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909" w:rsidRPr="00F247AB" w:rsidRDefault="00F247AB" w:rsidP="00680604">
      <w:pPr>
        <w:jc w:val="both"/>
      </w:pPr>
      <w:r>
        <w:rPr>
          <w:b/>
        </w:rPr>
        <w:t>Name:</w:t>
      </w:r>
      <w:r>
        <w:tab/>
      </w:r>
      <w:r>
        <w:tab/>
      </w:r>
      <w:r>
        <w:tab/>
        <w:t>Alexander Moras</w:t>
      </w:r>
    </w:p>
    <w:p w:rsidR="00F247AB" w:rsidRPr="00F247AB" w:rsidRDefault="00F247AB" w:rsidP="00680604">
      <w:pPr>
        <w:jc w:val="both"/>
      </w:pPr>
      <w:r>
        <w:rPr>
          <w:b/>
        </w:rPr>
        <w:t>Force Number:</w:t>
      </w:r>
      <w:r>
        <w:tab/>
      </w:r>
      <w:r>
        <w:tab/>
        <w:t>PC 6917 South Wales Police</w:t>
      </w:r>
    </w:p>
    <w:p w:rsidR="00F247AB" w:rsidRPr="00F247AB" w:rsidRDefault="00F247AB" w:rsidP="00680604">
      <w:pPr>
        <w:jc w:val="both"/>
      </w:pPr>
      <w:r>
        <w:rPr>
          <w:b/>
        </w:rPr>
        <w:t>Student Number:</w:t>
      </w:r>
      <w:r>
        <w:tab/>
        <w:t>2029405</w:t>
      </w:r>
    </w:p>
    <w:p w:rsidR="00F247AB" w:rsidRDefault="00F247AB" w:rsidP="00680604">
      <w:pPr>
        <w:jc w:val="both"/>
      </w:pPr>
      <w:r>
        <w:rPr>
          <w:b/>
        </w:rPr>
        <w:t>Exam 2:</w:t>
      </w:r>
      <w:r>
        <w:tab/>
      </w:r>
      <w:r>
        <w:tab/>
      </w:r>
      <w:r>
        <w:tab/>
        <w:t>23/08/2021</w:t>
      </w:r>
    </w:p>
    <w:p w:rsidR="00C639F1" w:rsidRDefault="00C639F1" w:rsidP="00680604">
      <w:pPr>
        <w:jc w:val="both"/>
      </w:pPr>
    </w:p>
    <w:p w:rsidR="00C639F1" w:rsidRDefault="00C639F1" w:rsidP="00680604">
      <w:pPr>
        <w:jc w:val="both"/>
        <w:rPr>
          <w:b/>
        </w:rPr>
      </w:pPr>
      <w:r>
        <w:rPr>
          <w:b/>
        </w:rPr>
        <w:t>Question 1</w:t>
      </w:r>
    </w:p>
    <w:p w:rsidR="00C639F1" w:rsidRDefault="000370AF" w:rsidP="00680604">
      <w:pPr>
        <w:jc w:val="both"/>
      </w:pPr>
      <w:r>
        <w:t>Section 163 RTA 1988 says: a person driving a mechanically propelled vehicle</w:t>
      </w:r>
      <w:r w:rsidR="00FB66E0">
        <w:t xml:space="preserve"> on a road or other public place</w:t>
      </w:r>
      <w:bookmarkStart w:id="0" w:name="_GoBack"/>
      <w:bookmarkEnd w:id="0"/>
      <w:r>
        <w:t xml:space="preserve"> must stop the vehicle if requested to do so by a constable in uniform. It is an offence if a person fails to comply.</w:t>
      </w:r>
    </w:p>
    <w:p w:rsidR="00C639F1" w:rsidRDefault="00C639F1" w:rsidP="00680604">
      <w:pPr>
        <w:jc w:val="both"/>
      </w:pPr>
    </w:p>
    <w:p w:rsidR="00C639F1" w:rsidRDefault="00C639F1" w:rsidP="00680604">
      <w:pPr>
        <w:jc w:val="both"/>
        <w:rPr>
          <w:b/>
        </w:rPr>
      </w:pPr>
      <w:r>
        <w:rPr>
          <w:b/>
        </w:rPr>
        <w:t>Question 2</w:t>
      </w:r>
    </w:p>
    <w:p w:rsidR="00C639F1" w:rsidRDefault="00855AB4" w:rsidP="00680604">
      <w:pPr>
        <w:jc w:val="both"/>
      </w:pPr>
      <w:r>
        <w:t>Section 6(4) provides the power for a constable in uniform to request a specimen of breath when they suspect a person to have committed a moving traffic offence.</w:t>
      </w:r>
    </w:p>
    <w:p w:rsidR="00A031CA" w:rsidRDefault="00A031CA" w:rsidP="00680604">
      <w:pPr>
        <w:jc w:val="both"/>
      </w:pPr>
    </w:p>
    <w:p w:rsidR="00C639F1" w:rsidRDefault="00C639F1" w:rsidP="00680604">
      <w:pPr>
        <w:jc w:val="both"/>
        <w:rPr>
          <w:b/>
        </w:rPr>
      </w:pPr>
      <w:r>
        <w:rPr>
          <w:b/>
        </w:rPr>
        <w:t>Question 3</w:t>
      </w:r>
    </w:p>
    <w:p w:rsidR="00C639F1" w:rsidRPr="00C639F1" w:rsidRDefault="00A031CA" w:rsidP="00680604">
      <w:pPr>
        <w:jc w:val="both"/>
      </w:pPr>
      <w:r>
        <w:t>Section 3 of the Road Traffic Act 1988 provides an offence of driving without due care and reasonable attention. A person is guilty of an offence if the drive a mechanically propelled vehicle on a road or other public place without due care and attention.</w:t>
      </w:r>
    </w:p>
    <w:p w:rsidR="00C639F1" w:rsidRDefault="00C639F1" w:rsidP="00680604">
      <w:pPr>
        <w:jc w:val="both"/>
      </w:pPr>
    </w:p>
    <w:p w:rsidR="00C639F1" w:rsidRDefault="00C639F1" w:rsidP="00680604">
      <w:pPr>
        <w:jc w:val="both"/>
        <w:rPr>
          <w:b/>
        </w:rPr>
      </w:pPr>
      <w:r>
        <w:rPr>
          <w:b/>
        </w:rPr>
        <w:t>Question 4</w:t>
      </w:r>
    </w:p>
    <w:p w:rsidR="00C639F1" w:rsidRDefault="009E2BB8" w:rsidP="00680604">
      <w:pPr>
        <w:jc w:val="both"/>
      </w:pPr>
      <w:r>
        <w:t>Effective use of roads policing powers allows for detecting crime. Examples of this are vehicle stops under s163 RTA whereby you can then require the driving licence of the person driving (s.164) and may identify someone wanted for an offence. Seizure of vehicles being driven otherwise in accordance with a licence or without insurance can prevent the same offence being committed again since a person with a valid licence/insurance must collect the vehicle. Use of ANPR technology can identify vehicles involved in offences and proactive stops (s.163) can be utilised to capture offenders.</w:t>
      </w:r>
      <w:r w:rsidR="003E4280">
        <w:t xml:space="preserve"> Roads provide a key transport link for offenders so prevention of access to this link significantly hinders their criminal attempts.</w:t>
      </w:r>
    </w:p>
    <w:p w:rsidR="00C639F1" w:rsidRDefault="00C639F1" w:rsidP="00680604">
      <w:pPr>
        <w:jc w:val="both"/>
      </w:pPr>
    </w:p>
    <w:p w:rsidR="00C639F1" w:rsidRDefault="00C639F1" w:rsidP="00680604">
      <w:pPr>
        <w:jc w:val="both"/>
        <w:rPr>
          <w:b/>
        </w:rPr>
      </w:pPr>
      <w:r>
        <w:rPr>
          <w:b/>
        </w:rPr>
        <w:t>Question 5</w:t>
      </w:r>
    </w:p>
    <w:p w:rsidR="00C639F1" w:rsidRDefault="009E2BB8" w:rsidP="00680604">
      <w:pPr>
        <w:jc w:val="both"/>
      </w:pPr>
      <w:r>
        <w:t>S.165A RTA 1988 provides a constable a power to seize a mechanically propelled vehicle being driven on a road or other public place, where the constable suspects that the person driving is doing so otherwise in accordance with a licence or without insurance.</w:t>
      </w:r>
    </w:p>
    <w:p w:rsidR="00C639F1" w:rsidRDefault="00C639F1" w:rsidP="00680604">
      <w:pPr>
        <w:jc w:val="both"/>
      </w:pPr>
    </w:p>
    <w:p w:rsidR="00C639F1" w:rsidRDefault="00C639F1" w:rsidP="00680604">
      <w:pPr>
        <w:jc w:val="both"/>
        <w:rPr>
          <w:b/>
        </w:rPr>
      </w:pPr>
      <w:r>
        <w:rPr>
          <w:b/>
        </w:rPr>
        <w:t>Question 6</w:t>
      </w:r>
    </w:p>
    <w:p w:rsidR="00C639F1" w:rsidRDefault="009E2BB8" w:rsidP="00680604">
      <w:pPr>
        <w:jc w:val="both"/>
      </w:pPr>
      <w:r>
        <w:lastRenderedPageBreak/>
        <w:t>A person driving a mechanically propelled vehicle on a road or other public place has a duty to stop and report a road traffic accident where personal injury is caused, or where damage is caused to something other than the vehicle.</w:t>
      </w:r>
    </w:p>
    <w:p w:rsidR="009E2BB8" w:rsidRDefault="009E2BB8" w:rsidP="00680604">
      <w:pPr>
        <w:jc w:val="both"/>
      </w:pPr>
    </w:p>
    <w:p w:rsidR="00C639F1" w:rsidRDefault="00C639F1" w:rsidP="00680604">
      <w:pPr>
        <w:jc w:val="both"/>
        <w:rPr>
          <w:b/>
        </w:rPr>
      </w:pPr>
      <w:r>
        <w:rPr>
          <w:b/>
        </w:rPr>
        <w:t>Question 7</w:t>
      </w:r>
    </w:p>
    <w:p w:rsidR="00C639F1" w:rsidRDefault="009E2BB8" w:rsidP="00680604">
      <w:pPr>
        <w:jc w:val="both"/>
      </w:pPr>
      <w:r>
        <w:t>A family liaison officer is a police officer with specific training to support a family during a significant incident. In the case of Road Traffic, this is normally during serious collisions involving the death of a family member. The FLO provides a single point of contact for the family. They are available for a significant amount of time to the family, with that being their main role. This provides an enhanced service which cannot normally be provided by individual officers who have to balance other duties. The FLO isn’t simply a point of contact for the family/police. They are also investigators so have a role in obtaining the antecedent statement, helping to ensure families attend court (if necessary), and many other roles.</w:t>
      </w:r>
      <w:r w:rsidR="003E4280">
        <w:t xml:space="preserve"> Their role during an RTC may also be to deliver the death message and provide the initial support and sign-posting for the family following the tragedy.</w:t>
      </w:r>
    </w:p>
    <w:p w:rsidR="00C639F1" w:rsidRDefault="00C639F1" w:rsidP="00680604">
      <w:pPr>
        <w:jc w:val="both"/>
      </w:pPr>
    </w:p>
    <w:p w:rsidR="00C639F1" w:rsidRDefault="00C639F1" w:rsidP="00680604">
      <w:pPr>
        <w:jc w:val="both"/>
        <w:rPr>
          <w:b/>
        </w:rPr>
      </w:pPr>
      <w:r>
        <w:rPr>
          <w:b/>
        </w:rPr>
        <w:t>Question 8</w:t>
      </w:r>
    </w:p>
    <w:p w:rsidR="00C639F1" w:rsidRDefault="009E2BB8" w:rsidP="00680604">
      <w:pPr>
        <w:jc w:val="both"/>
      </w:pPr>
      <w:r>
        <w:t>When a person is involved in a road traffic collision, they have a duty to stop and exchange their name and address to other drivers involved in the collision. This may also extend to any relevant third party, which may include police, pedestrians or owners of damaged property. If it is not reasonably practicable to do so at that time, the person driving must report the collision to police as soon as reasonable possible. Failing to do this is an offence.</w:t>
      </w:r>
    </w:p>
    <w:p w:rsidR="00C639F1" w:rsidRDefault="00C639F1" w:rsidP="00680604">
      <w:pPr>
        <w:jc w:val="both"/>
      </w:pPr>
    </w:p>
    <w:p w:rsidR="00C639F1" w:rsidRDefault="00C639F1" w:rsidP="00680604">
      <w:pPr>
        <w:jc w:val="both"/>
        <w:rPr>
          <w:b/>
        </w:rPr>
      </w:pPr>
      <w:r>
        <w:rPr>
          <w:b/>
        </w:rPr>
        <w:t>Question 9</w:t>
      </w:r>
    </w:p>
    <w:p w:rsidR="00C639F1" w:rsidRDefault="009E2BB8" w:rsidP="00680604">
      <w:pPr>
        <w:jc w:val="both"/>
      </w:pPr>
      <w:r>
        <w:t>S.6E RTA 1988 provides a power of entry. This includes to obtain a preliminary specimen of breath when you suspect a person have been involved in a personal injury road traffic collision, a moving traffic offence, or suspicion they are over the prescribed limit. A constable must reasonably believe that the person is inside the address and may use reasonable force if necessary to gain entry.</w:t>
      </w:r>
    </w:p>
    <w:p w:rsidR="00C639F1" w:rsidRDefault="00C639F1" w:rsidP="00680604">
      <w:pPr>
        <w:jc w:val="both"/>
      </w:pPr>
    </w:p>
    <w:p w:rsidR="00C639F1" w:rsidRDefault="00C639F1" w:rsidP="00680604">
      <w:pPr>
        <w:jc w:val="both"/>
        <w:rPr>
          <w:b/>
        </w:rPr>
      </w:pPr>
      <w:r>
        <w:rPr>
          <w:b/>
        </w:rPr>
        <w:t>Question 10</w:t>
      </w:r>
    </w:p>
    <w:p w:rsidR="00C639F1" w:rsidRDefault="009E2BB8" w:rsidP="00680604">
      <w:pPr>
        <w:jc w:val="both"/>
      </w:pPr>
      <w:r>
        <w:t>A person is guilty of an offence if whilst driving a mechanically propelled vehicle on a road or other public place, they cause death by driving dangerously.</w:t>
      </w:r>
    </w:p>
    <w:p w:rsidR="00C639F1" w:rsidRDefault="00C639F1" w:rsidP="00680604">
      <w:pPr>
        <w:jc w:val="both"/>
      </w:pPr>
    </w:p>
    <w:p w:rsidR="00C639F1" w:rsidRDefault="00C639F1" w:rsidP="00680604">
      <w:pPr>
        <w:jc w:val="both"/>
        <w:rPr>
          <w:b/>
        </w:rPr>
      </w:pPr>
      <w:r>
        <w:rPr>
          <w:b/>
        </w:rPr>
        <w:t>Question 11</w:t>
      </w:r>
    </w:p>
    <w:p w:rsidR="009E2BB8" w:rsidRDefault="009E2BB8" w:rsidP="00680604">
      <w:pPr>
        <w:jc w:val="both"/>
      </w:pPr>
      <w:r>
        <w:t>The national legal prescribed limits for driving a mechanically propelled vehicle (as defined under s.7 RTA 1988) are as follows:</w:t>
      </w:r>
    </w:p>
    <w:p w:rsidR="009E2BB8" w:rsidRDefault="009E2BB8" w:rsidP="00680604">
      <w:pPr>
        <w:jc w:val="both"/>
      </w:pPr>
      <w:r>
        <w:t>35mg alcohol per 100ml breath.</w:t>
      </w:r>
    </w:p>
    <w:p w:rsidR="009E2BB8" w:rsidRDefault="009E2BB8" w:rsidP="00680604">
      <w:pPr>
        <w:jc w:val="both"/>
      </w:pPr>
      <w:r>
        <w:t>80mg alcohol per 100ml blood.</w:t>
      </w:r>
    </w:p>
    <w:p w:rsidR="009E2BB8" w:rsidRDefault="009E2BB8" w:rsidP="00680604">
      <w:pPr>
        <w:jc w:val="both"/>
      </w:pPr>
      <w:r>
        <w:t>107mg alcohol per 100ml urine.</w:t>
      </w:r>
    </w:p>
    <w:p w:rsidR="00C639F1" w:rsidRDefault="00C639F1" w:rsidP="00680604">
      <w:pPr>
        <w:jc w:val="both"/>
      </w:pPr>
    </w:p>
    <w:p w:rsidR="00C639F1" w:rsidRDefault="00C639F1" w:rsidP="00680604">
      <w:pPr>
        <w:jc w:val="both"/>
        <w:rPr>
          <w:b/>
        </w:rPr>
      </w:pPr>
      <w:r>
        <w:rPr>
          <w:b/>
        </w:rPr>
        <w:t>Question 12</w:t>
      </w:r>
    </w:p>
    <w:p w:rsidR="00C639F1" w:rsidRDefault="004A4040" w:rsidP="00680604">
      <w:pPr>
        <w:jc w:val="both"/>
      </w:pPr>
      <w:r>
        <w:t>During a suspect interview, there are a couple “relevant people” that may be present. The first is the defence solicitor. Their role is to advise and ensure the legal rights of their client are being upheld. Everyone is entitled to a solicitor, the only exception where this is delayed would be during an urgent interview. However, these are not to obtain evidence, purely to ensure public safety, and must be authorised by a superintendent. The second is an appropriate adult. They may be present if the defendant has some form of vulnerability such as learning disabilities. Their role is to help the defendant understand the questions being asked of them and communicate effectively – they are not there to provide their own opinion/account or to provide legal advice. The third person that may be present is a translator. Provided by WITS, the translator will help an interviewer and detainee communicate when they don’t speak the same language. Their role isn’t to provide legal advice or opinion, it is to simply translate from one language to another.</w:t>
      </w:r>
    </w:p>
    <w:p w:rsidR="00C639F1" w:rsidRDefault="00C639F1" w:rsidP="00680604">
      <w:pPr>
        <w:jc w:val="both"/>
      </w:pPr>
    </w:p>
    <w:p w:rsidR="00C639F1" w:rsidRDefault="00C639F1" w:rsidP="00680604">
      <w:pPr>
        <w:jc w:val="both"/>
        <w:rPr>
          <w:b/>
        </w:rPr>
      </w:pPr>
      <w:r>
        <w:rPr>
          <w:b/>
        </w:rPr>
        <w:t>Question 13</w:t>
      </w:r>
    </w:p>
    <w:p w:rsidR="00680604" w:rsidRDefault="00680604" w:rsidP="00680604">
      <w:pPr>
        <w:jc w:val="both"/>
      </w:pPr>
      <w:r>
        <w:t>The national police interview model is known as PEACE. This is used to structure all interviews of suspects and witnesses.</w:t>
      </w:r>
    </w:p>
    <w:p w:rsidR="00680604" w:rsidRDefault="00680604" w:rsidP="00680604">
      <w:pPr>
        <w:jc w:val="both"/>
      </w:pPr>
      <w:r>
        <w:t>The “P” stands for plan and prepare. This phase is used to collate information already obtained by police and put together an interview plan. This may include noting first accounts or descriptions given by other persons. It may also include preparing questions to meet all the points to prove for a relevant offence. It is a critical part of the achieving best evidence since an interview can easily fall apart if an officer goes in unprepared.</w:t>
      </w:r>
    </w:p>
    <w:p w:rsidR="00C639F1" w:rsidRDefault="00680604" w:rsidP="00680604">
      <w:pPr>
        <w:jc w:val="both"/>
      </w:pPr>
      <w:r>
        <w:t>The “E” stands for engage and explain. With witnesses, this is the “house rules” aspect. Welcoming the witness and thanking them for their time, explaining that if they need to take a break or go for a refreshment break that it’s absolutely fine. It is a critical stage of building a rapport with the witness. It is also a chance to complete the witness care and consent document to establish their needs and whether they are willing to attend court. With suspects, this process is usually completed by reading the aide memoir in interview. This explains the rights of the person being interviewed and how the interview process takes place.</w:t>
      </w:r>
    </w:p>
    <w:p w:rsidR="00680604" w:rsidRDefault="00680604" w:rsidP="00680604">
      <w:pPr>
        <w:jc w:val="both"/>
      </w:pPr>
      <w:r>
        <w:t>The “A” stands for account. This is the account of the suspect and the main part of the interview. During this phase we follow an - account, police agenda, and challenge - approach. This allows us to establish the account of the witness or suspect and ask questions related to it, to build as big of a picture as we possibly can. During this we would ask open ended questions and may narrow these down to clarify certain points. We will also introduce the police agenda. This would include questions related to the points to prove, in suspect interviews we may introduce exhibits or witness statements. Finally we move on to the challenge step. We don’t use this for witnesses so much, but for suspects this is where we would discuss any discrepancies in their account and ask them to explain this. It’s critical for understanding a sequence of events and ensuring we collate as much evidence as possible.</w:t>
      </w:r>
    </w:p>
    <w:p w:rsidR="00680604" w:rsidRDefault="00680604" w:rsidP="00680604">
      <w:pPr>
        <w:jc w:val="both"/>
      </w:pPr>
      <w:r>
        <w:t>The “C” stands for closure. This is when we summarise the interview and allow the interviewee to clarify or add any additional information. With suspects, we would also ask if they have any other lines of enquiry they would like us to investigate to disprove their involvement with the offence.</w:t>
      </w:r>
    </w:p>
    <w:p w:rsidR="00680604" w:rsidRDefault="00680604" w:rsidP="00680604">
      <w:pPr>
        <w:jc w:val="both"/>
      </w:pPr>
      <w:r>
        <w:lastRenderedPageBreak/>
        <w:t>Finally we have “E”, this is the evaluate stage. We do evaluate our own performance, so we can know what to do better in the future, but more importantly, we evaluate the evidence we have obtained. We may have new lines of enquiry which need to be investigated, or safeguarding measures that need to be put in place. Once we’ve obtained the evidence from interview, we need to do something with it. That’s what we do here. We can also restart back at “P” now, having evaluated the information given and what else needs to be obtained in a further interview.</w:t>
      </w:r>
    </w:p>
    <w:p w:rsidR="00C639F1" w:rsidRDefault="00C639F1" w:rsidP="00680604">
      <w:pPr>
        <w:jc w:val="both"/>
      </w:pPr>
    </w:p>
    <w:p w:rsidR="00C639F1" w:rsidRDefault="00C639F1" w:rsidP="00680604">
      <w:pPr>
        <w:jc w:val="both"/>
        <w:rPr>
          <w:b/>
        </w:rPr>
      </w:pPr>
      <w:r>
        <w:rPr>
          <w:b/>
        </w:rPr>
        <w:t>Question 14</w:t>
      </w:r>
    </w:p>
    <w:p w:rsidR="00C639F1" w:rsidRDefault="00F811EE" w:rsidP="00680604">
      <w:pPr>
        <w:jc w:val="both"/>
      </w:pPr>
      <w:r>
        <w:t>A person is guilty of an offence if they use behaviour that is considered coercive or controlling in order to manipulate a person in to acting in a way which they do not desire.</w:t>
      </w:r>
    </w:p>
    <w:p w:rsidR="00F811EE" w:rsidRDefault="00F811EE" w:rsidP="00680604">
      <w:pPr>
        <w:jc w:val="both"/>
      </w:pPr>
    </w:p>
    <w:p w:rsidR="00C639F1" w:rsidRDefault="00C639F1" w:rsidP="00680604">
      <w:pPr>
        <w:jc w:val="both"/>
        <w:rPr>
          <w:b/>
        </w:rPr>
      </w:pPr>
      <w:r>
        <w:rPr>
          <w:b/>
        </w:rPr>
        <w:t>Question 15</w:t>
      </w:r>
    </w:p>
    <w:p w:rsidR="00F811EE" w:rsidRDefault="00F811EE" w:rsidP="00F811EE">
      <w:pPr>
        <w:jc w:val="both"/>
      </w:pPr>
      <w:r>
        <w:t>The new offence of coercive control is extremely important in safeguarding victims of domestic abuse as it targets the non-physical aspects of the abuse. Whilst still difficult to prove, the legislation establishes an offence whereby a person uses behaviour in such a manner to control and manipulate another. Previously, domestic abuse offences were related to physical assaults. We are now able to intervene at an earlier stage and hopefully prevent DA incidents developing in to physical abuse.</w:t>
      </w:r>
    </w:p>
    <w:p w:rsidR="00C639F1" w:rsidRDefault="00C639F1" w:rsidP="00680604">
      <w:pPr>
        <w:jc w:val="both"/>
      </w:pPr>
    </w:p>
    <w:p w:rsidR="00C639F1" w:rsidRDefault="00C639F1" w:rsidP="00680604">
      <w:pPr>
        <w:jc w:val="both"/>
        <w:rPr>
          <w:b/>
        </w:rPr>
      </w:pPr>
      <w:r>
        <w:rPr>
          <w:b/>
        </w:rPr>
        <w:t>Question 16</w:t>
      </w:r>
    </w:p>
    <w:p w:rsidR="00C639F1" w:rsidRDefault="00281EAC" w:rsidP="00680604">
      <w:pPr>
        <w:jc w:val="both"/>
      </w:pPr>
      <w:r>
        <w:t xml:space="preserve">S.46 of the Children Act 1989 provides police protection powers that allows a constable to remove a child to a place of safety for up to 76 hours, where they believe it is necessary to prevent the child from coming to significant harm. This must be authorised by an Inspector. The legislation specifies that the designated officer must inform relevant parties as soon as is reasonably practicable, in most cases this would be social services, to allow for the child to be housed. A police station is only a place of safety as a last resort. In many cases, the police station may be used as a temporary measure, whilst social services determine a suitable place for the children to stay. Neither the constable nor the designated officer will assume parental responsibility for the child, however the designated officer must act in their best interest. </w:t>
      </w:r>
    </w:p>
    <w:p w:rsidR="00C639F1" w:rsidRDefault="00C639F1" w:rsidP="00680604">
      <w:pPr>
        <w:jc w:val="both"/>
      </w:pPr>
    </w:p>
    <w:p w:rsidR="00C639F1" w:rsidRDefault="00C639F1" w:rsidP="00680604">
      <w:pPr>
        <w:jc w:val="both"/>
        <w:rPr>
          <w:b/>
        </w:rPr>
      </w:pPr>
      <w:r>
        <w:rPr>
          <w:b/>
        </w:rPr>
        <w:t>Question 17</w:t>
      </w:r>
    </w:p>
    <w:p w:rsidR="00C639F1" w:rsidRDefault="00CB3D80" w:rsidP="00680604">
      <w:pPr>
        <w:jc w:val="both"/>
      </w:pPr>
      <w:r>
        <w:t>A person over the age of sixteen is guilty of an offence if they allow a child under the age of sixteen for which they have parental responsibility to be harmed, exposed to harm, neglected, malnourished, endangered, assaulted.</w:t>
      </w:r>
    </w:p>
    <w:p w:rsidR="00C639F1" w:rsidRDefault="00C639F1" w:rsidP="00680604">
      <w:pPr>
        <w:jc w:val="both"/>
      </w:pPr>
    </w:p>
    <w:p w:rsidR="00C639F1" w:rsidRDefault="00C639F1" w:rsidP="00680604">
      <w:pPr>
        <w:jc w:val="both"/>
        <w:rPr>
          <w:b/>
        </w:rPr>
      </w:pPr>
      <w:r>
        <w:rPr>
          <w:b/>
        </w:rPr>
        <w:t>Question 18</w:t>
      </w:r>
    </w:p>
    <w:p w:rsidR="00C639F1" w:rsidRDefault="00CB3D80" w:rsidP="00680604">
      <w:pPr>
        <w:jc w:val="both"/>
      </w:pPr>
      <w:r>
        <w:t xml:space="preserve">We use the DASH </w:t>
      </w:r>
      <w:r>
        <w:t>(Domestic Abuse, Stalking and Harassment, and Honour Based Violence</w:t>
      </w:r>
      <w:r>
        <w:t xml:space="preserve">) assessment to identify the risk to a person and how we may mitigate that risk. The DASH assessment used in SWP has around 27 questions which are very specific, helping officers to establish risk. The questions are very personal and can be upsetting to victims of domestic abuse but are critical in us safeguarding </w:t>
      </w:r>
      <w:r>
        <w:lastRenderedPageBreak/>
        <w:t>them. Questions such as “are there financial difficulties” and “does the person have a problem with alcohol or controlled drugs” can help us understand causes of DA. Questions such as “is the abuse getting worse” or “has this person ever been in an abusive relationship before” helps officers to determine whether the situation is escalating and therefore greater safeguarding needs to be introduced.</w:t>
      </w:r>
    </w:p>
    <w:p w:rsidR="00C639F1" w:rsidRDefault="00C639F1" w:rsidP="00680604">
      <w:pPr>
        <w:jc w:val="both"/>
      </w:pPr>
    </w:p>
    <w:p w:rsidR="00C639F1" w:rsidRDefault="00C639F1" w:rsidP="00680604">
      <w:pPr>
        <w:jc w:val="both"/>
        <w:rPr>
          <w:b/>
        </w:rPr>
      </w:pPr>
      <w:r>
        <w:rPr>
          <w:b/>
        </w:rPr>
        <w:t>Question 19</w:t>
      </w:r>
    </w:p>
    <w:p w:rsidR="00C62CF6" w:rsidRDefault="00C62CF6" w:rsidP="00680604">
      <w:pPr>
        <w:jc w:val="both"/>
      </w:pPr>
      <w:r>
        <w:t>The Public Protection Notification is a critical form used to alert internal departments, and external partners, of risks and vulnerabilities relating to an individual. The form is essentially a risk assessment used for information sharing. There are a few different types of PPN, one is for domestic abuse, one is for child at risk (vulnerable) and CSE, one is for adult at risk (vulnerable). Each has a different risk assessment attached which can be graded standard, medium, or high risk. Officers will also include circumstances of the incident and any suggestions for mitigating actions. Involved persons are also linked to a PPN so that, when shared, a wider understanding is built. It is important to establish consent from the subject of the PPN for their information to be shared. However, there may be circumstances in which risk is so great the information is shared anyway. Examples of agencies the information is shared with includes Social Services, NHS, schools, other statutory authorities, local authorities. The purpose of the PPN is to share police information with those who need access to best support our communities and safeguard those in need.</w:t>
      </w:r>
    </w:p>
    <w:p w:rsidR="00C639F1" w:rsidRDefault="00C639F1" w:rsidP="00680604">
      <w:pPr>
        <w:jc w:val="both"/>
      </w:pPr>
    </w:p>
    <w:p w:rsidR="00C639F1" w:rsidRDefault="00C639F1" w:rsidP="00680604">
      <w:pPr>
        <w:jc w:val="both"/>
        <w:rPr>
          <w:b/>
        </w:rPr>
      </w:pPr>
      <w:r>
        <w:rPr>
          <w:b/>
        </w:rPr>
        <w:t>Question 20</w:t>
      </w:r>
    </w:p>
    <w:p w:rsidR="00C639F1" w:rsidRDefault="00C50545" w:rsidP="00680604">
      <w:pPr>
        <w:jc w:val="both"/>
      </w:pPr>
      <w:r>
        <w:t>A constable can apply to an officer of the rank of superintendent or above for the issuance of a Domestic Violence Protection Notice on a person over the age of 18 where they have made threats of violence, or acts of violence, towards another person</w:t>
      </w:r>
      <w:r w:rsidR="00A9730F">
        <w:t xml:space="preserve"> where it is domestic related</w:t>
      </w:r>
      <w:r>
        <w:t xml:space="preserve">. This notice lasts for 48 hours and provides conditions on the person to which it applies. The conditions usually include the prohibition of contact with the victim directly or indirectly, not to enter a certain place, etc. The officer who applied </w:t>
      </w:r>
      <w:r w:rsidR="00A9730F">
        <w:t xml:space="preserve">for the DVPN </w:t>
      </w:r>
      <w:r>
        <w:t>must apply to the courts for the issuance of a Domestic Violence Prevention Order which applies similar, or the same, conditions on the person for up to 28 days. The officer must be the person taking this to court, it is not lead by the CPS. If the subject of the DVPN wishes to contend it, the force solicitor will manage the case.</w:t>
      </w:r>
      <w:r w:rsidR="00A9730F">
        <w:t xml:space="preserve"> The purpose of the DVPN and DVPO is to provide safeguarding for victims when bail conditions or remand are not applicable.</w:t>
      </w:r>
    </w:p>
    <w:p w:rsidR="00A9730F" w:rsidRDefault="00A9730F" w:rsidP="00680604">
      <w:pPr>
        <w:jc w:val="both"/>
      </w:pPr>
    </w:p>
    <w:p w:rsidR="00A9730F" w:rsidRDefault="00A9730F" w:rsidP="00680604">
      <w:pPr>
        <w:jc w:val="both"/>
      </w:pPr>
      <w:r>
        <w:rPr>
          <w:b/>
        </w:rPr>
        <w:t>Question 21</w:t>
      </w:r>
    </w:p>
    <w:p w:rsidR="00A9730F" w:rsidRDefault="00A330A9" w:rsidP="00680604">
      <w:pPr>
        <w:jc w:val="both"/>
      </w:pPr>
      <w:r>
        <w:t xml:space="preserve">Child sexual exploitation is when a person grooms and exploits a person under the age of 16 for sexual purposes. Young persons may be groomed for sex, with the promise they’ll be paid, offered protection, given gifts, friendship, etc. This can occur in multiple avenues. For example, many children are groomed online and coerced in to meeting. The child may engage in sexual activities, not necessarily against their own will, but without the understanding and insight that someone over the age of sixteen may have. It can be difficult for parents and guardians to notice. When CSE occurs, the behaviour of the child would usually change and form a sort of negative feedback loop. They may get in trouble with parents for being home late, and seek support from the person grooming them, further alienating them from parents but reinforcing the relationship with the person exploiting them. </w:t>
      </w:r>
      <w:r>
        <w:lastRenderedPageBreak/>
        <w:t>Blackmail may also be a form used to exploit the child, threatening them to perform sexual acts for fear that their family and friends are told what they are up to.</w:t>
      </w:r>
    </w:p>
    <w:p w:rsidR="00A330A9" w:rsidRDefault="00A330A9" w:rsidP="00680604">
      <w:pPr>
        <w:jc w:val="both"/>
      </w:pPr>
    </w:p>
    <w:p w:rsidR="00A330A9" w:rsidRDefault="00A330A9" w:rsidP="00680604">
      <w:pPr>
        <w:jc w:val="both"/>
      </w:pPr>
      <w:r>
        <w:rPr>
          <w:b/>
        </w:rPr>
        <w:t>Question 22</w:t>
      </w:r>
    </w:p>
    <w:p w:rsidR="00A330A9" w:rsidRDefault="00AA400F" w:rsidP="00680604">
      <w:pPr>
        <w:jc w:val="both"/>
      </w:pPr>
      <w:r>
        <w:t>Sarah’s Law (CSOD) is a scheme used to allow parents and guardians to request information from the police relating to any person who has an involvement with their child. Information is disclosed for the person if they have any previous sexual offences recorded against them. The scheme can be used when a person has an involvement with the child, such as babysitters, teachers, youth club leaders, etc. The purpose of the scheme is to allow for an informed decision to be made and prevent any potential child sexual offences.</w:t>
      </w:r>
    </w:p>
    <w:p w:rsidR="00AA400F" w:rsidRDefault="00AA400F" w:rsidP="00680604">
      <w:pPr>
        <w:jc w:val="both"/>
      </w:pPr>
    </w:p>
    <w:p w:rsidR="00AA400F" w:rsidRDefault="00AA400F" w:rsidP="00680604">
      <w:pPr>
        <w:jc w:val="both"/>
      </w:pPr>
      <w:r>
        <w:rPr>
          <w:b/>
        </w:rPr>
        <w:t>Question 23</w:t>
      </w:r>
    </w:p>
    <w:p w:rsidR="00AA400F" w:rsidRDefault="005807E9" w:rsidP="00680604">
      <w:pPr>
        <w:jc w:val="both"/>
      </w:pPr>
      <w:r>
        <w:t>Evidential presumptions for rape can be made when a person administers a substance without the consent of the victim with the intent to incapacitate or stupefy the victim. In this case the evidential presumption would be that the person must prove that they had consent to administer the substance, or that they would not know the effects that substance had. The evidential presumptions are when the defendant must prove their innocent intentions otherwise a court may presume their mens rea.</w:t>
      </w:r>
    </w:p>
    <w:p w:rsidR="005807E9" w:rsidRDefault="005807E9" w:rsidP="00680604">
      <w:pPr>
        <w:jc w:val="both"/>
      </w:pPr>
    </w:p>
    <w:p w:rsidR="005807E9" w:rsidRDefault="005807E9" w:rsidP="00680604">
      <w:pPr>
        <w:jc w:val="both"/>
      </w:pPr>
      <w:r>
        <w:rPr>
          <w:b/>
        </w:rPr>
        <w:t>Question 24</w:t>
      </w:r>
    </w:p>
    <w:p w:rsidR="005807E9" w:rsidRDefault="005807E9" w:rsidP="00680604">
      <w:pPr>
        <w:jc w:val="both"/>
      </w:pPr>
      <w:r>
        <w:t>The purpose of an adversarial system is for the prosecution to prove the guilt of the defendant, and allow the defendant to rebute this. The overriding objectives are to provide a fair trial</w:t>
      </w:r>
      <w:r w:rsidR="00855AB4">
        <w:t xml:space="preserve"> for everyone, unnecessary delay in prosecution, prevention of double jeopardy, support for the victim and witnesses throughout.</w:t>
      </w:r>
    </w:p>
    <w:p w:rsidR="005807E9" w:rsidRDefault="005807E9" w:rsidP="00680604">
      <w:pPr>
        <w:jc w:val="both"/>
      </w:pPr>
    </w:p>
    <w:p w:rsidR="005807E9" w:rsidRDefault="005807E9" w:rsidP="00680604">
      <w:pPr>
        <w:jc w:val="both"/>
        <w:rPr>
          <w:b/>
        </w:rPr>
      </w:pPr>
      <w:r>
        <w:rPr>
          <w:b/>
        </w:rPr>
        <w:t>Question 25</w:t>
      </w:r>
    </w:p>
    <w:p w:rsidR="005807E9" w:rsidRPr="005807E9" w:rsidRDefault="005807E9" w:rsidP="00680604">
      <w:pPr>
        <w:jc w:val="both"/>
      </w:pPr>
      <w:r>
        <w:t>The full code test is in two parts. The first being the evidential test. There must be enough evidence to support a prosecution and likely conviction in court. The second part is the public interest test. The prosecution must be in the interest of the public – this is not a statement to say that it should draw large scale public attention, rather that a fair balance of the time and money versus the value of a potential successful prosecution is considered. It must consider whether the public would consider the prosecution reasonable. An example of something that may be considered not in the public interest may be an investigation which would require hundreds of thousands of pounds of forensic examination to prove the theft of a forty pence chocolate bar from a shop, where the defendant has no previous convictions. This example, whilst extreme, is clearly not in the public interest as it wouldn’t be considered reasonable.</w:t>
      </w:r>
    </w:p>
    <w:sectPr w:rsidR="005807E9" w:rsidRPr="005807E9" w:rsidSect="00F247A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7AB" w:rsidRDefault="00F247AB" w:rsidP="00F247AB">
      <w:pPr>
        <w:spacing w:after="0" w:line="240" w:lineRule="auto"/>
      </w:pPr>
      <w:r>
        <w:separator/>
      </w:r>
    </w:p>
  </w:endnote>
  <w:endnote w:type="continuationSeparator" w:id="0">
    <w:p w:rsidR="00F247AB" w:rsidRDefault="00F247AB" w:rsidP="00F24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9F1" w:rsidRDefault="00FB66E0" w:rsidP="00FB66E0">
    <w:pPr>
      <w:pStyle w:val="Footer"/>
      <w:rPr>
        <w:color w:val="000000"/>
        <w:sz w:val="17"/>
      </w:rPr>
    </w:pPr>
    <w:bookmarkStart w:id="3" w:name="TITUS1FooterEvenPages"/>
    <w:r>
      <w:rPr>
        <w:color w:val="000000"/>
        <w:sz w:val="17"/>
      </w:rPr>
      <w:t> </w:t>
    </w:r>
  </w:p>
  <w:bookmarkEnd w:id="3"/>
  <w:p w:rsidR="00C639F1" w:rsidRDefault="00C639F1" w:rsidP="00C639F1">
    <w:pPr>
      <w:pStyle w:val="Footer"/>
    </w:pPr>
  </w:p>
  <w:p w:rsidR="00F247AB" w:rsidRDefault="00F247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7AB" w:rsidRDefault="00FB66E0" w:rsidP="00FB66E0">
    <w:pPr>
      <w:pStyle w:val="Footer"/>
      <w:rPr>
        <w:color w:val="000000"/>
        <w:sz w:val="17"/>
      </w:rPr>
    </w:pPr>
    <w:bookmarkStart w:id="4" w:name="TITUS1FooterPrimary"/>
    <w:r>
      <w:rPr>
        <w:color w:val="000000"/>
        <w:sz w:val="17"/>
      </w:rPr>
      <w:t> </w:t>
    </w:r>
  </w:p>
  <w:bookmarkEnd w:id="4"/>
  <w:p w:rsidR="00F247AB" w:rsidRDefault="00F247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7AB" w:rsidRDefault="00FB66E0" w:rsidP="00FB66E0">
    <w:pPr>
      <w:pStyle w:val="Footer"/>
      <w:rPr>
        <w:color w:val="000000"/>
        <w:sz w:val="17"/>
      </w:rPr>
    </w:pPr>
    <w:bookmarkStart w:id="6" w:name="TITUS1FooterFirstPage"/>
    <w:r>
      <w:rPr>
        <w:color w:val="000000"/>
        <w:sz w:val="17"/>
      </w:rPr>
      <w:t> </w:t>
    </w:r>
  </w:p>
  <w:bookmarkEnd w:id="6"/>
  <w:p w:rsidR="00F247AB" w:rsidRDefault="00F24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7AB" w:rsidRDefault="00F247AB" w:rsidP="00F247AB">
      <w:pPr>
        <w:spacing w:after="0" w:line="240" w:lineRule="auto"/>
      </w:pPr>
      <w:r>
        <w:separator/>
      </w:r>
    </w:p>
  </w:footnote>
  <w:footnote w:type="continuationSeparator" w:id="0">
    <w:p w:rsidR="00F247AB" w:rsidRDefault="00F247AB" w:rsidP="00F24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7AB" w:rsidRDefault="00FB66E0" w:rsidP="00FB66E0">
    <w:pPr>
      <w:pStyle w:val="Header"/>
      <w:rPr>
        <w:color w:val="000000"/>
        <w:sz w:val="17"/>
      </w:rPr>
    </w:pPr>
    <w:bookmarkStart w:id="1" w:name="TITUS1HeaderEvenPages"/>
    <w:r>
      <w:rPr>
        <w:color w:val="000000"/>
        <w:sz w:val="17"/>
      </w:rPr>
      <w:t> </w:t>
    </w:r>
  </w:p>
  <w:bookmarkEnd w:id="1"/>
  <w:p w:rsidR="00F247AB" w:rsidRDefault="00F247AB" w:rsidP="00F247AB">
    <w:pPr>
      <w:pStyle w:val="Header"/>
    </w:pPr>
    <w:r>
      <w:t>2029405</w:t>
    </w:r>
    <w:r>
      <w:tab/>
      <w:t>PC 6917 Alexander Moras (SWP)</w:t>
    </w:r>
    <w:r>
      <w:tab/>
      <w:t>Exam 2</w:t>
    </w:r>
  </w:p>
  <w:p w:rsidR="00F247AB" w:rsidRDefault="00F247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7AB" w:rsidRDefault="00FB66E0" w:rsidP="00FB66E0">
    <w:pPr>
      <w:pStyle w:val="Header"/>
      <w:rPr>
        <w:color w:val="000000"/>
        <w:sz w:val="17"/>
      </w:rPr>
    </w:pPr>
    <w:bookmarkStart w:id="2" w:name="TITUS1HeaderPrimary"/>
    <w:r>
      <w:rPr>
        <w:color w:val="000000"/>
        <w:sz w:val="17"/>
      </w:rPr>
      <w:t> </w:t>
    </w:r>
  </w:p>
  <w:bookmarkEnd w:id="2"/>
  <w:p w:rsidR="00F247AB" w:rsidRDefault="00F247AB">
    <w:pPr>
      <w:pStyle w:val="Header"/>
    </w:pPr>
    <w:r>
      <w:t>2029405</w:t>
    </w:r>
    <w:r>
      <w:tab/>
      <w:t>PC 6917 Alexander Moras (SWP)</w:t>
    </w:r>
    <w:r>
      <w:tab/>
      <w:t>Exam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7AB" w:rsidRDefault="00FB66E0" w:rsidP="00FB66E0">
    <w:pPr>
      <w:pStyle w:val="Header"/>
      <w:rPr>
        <w:color w:val="000000"/>
        <w:sz w:val="17"/>
      </w:rPr>
    </w:pPr>
    <w:bookmarkStart w:id="5" w:name="TITUS1HeaderFirstPage"/>
    <w:r>
      <w:rPr>
        <w:color w:val="000000"/>
        <w:sz w:val="17"/>
      </w:rPr>
      <w:t> </w:t>
    </w:r>
  </w:p>
  <w:bookmarkEnd w:id="5"/>
  <w:p w:rsidR="00F247AB" w:rsidRDefault="00F247AB" w:rsidP="00F247AB">
    <w:pPr>
      <w:pStyle w:val="Header"/>
    </w:pPr>
    <w:r>
      <w:t>2029405</w:t>
    </w:r>
    <w:r>
      <w:tab/>
      <w:t>PC 6917 Alexander Moras (SWP)</w:t>
    </w:r>
    <w:r>
      <w:tab/>
      <w:t>Exam 2</w:t>
    </w:r>
  </w:p>
  <w:p w:rsidR="00F247AB" w:rsidRDefault="00F247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7AB"/>
    <w:rsid w:val="000370AF"/>
    <w:rsid w:val="00281EAC"/>
    <w:rsid w:val="002A6C91"/>
    <w:rsid w:val="003E4280"/>
    <w:rsid w:val="004A4040"/>
    <w:rsid w:val="005807E9"/>
    <w:rsid w:val="00680604"/>
    <w:rsid w:val="006E2644"/>
    <w:rsid w:val="00855AB4"/>
    <w:rsid w:val="009E2BB8"/>
    <w:rsid w:val="00A031CA"/>
    <w:rsid w:val="00A330A9"/>
    <w:rsid w:val="00A9730F"/>
    <w:rsid w:val="00AA400F"/>
    <w:rsid w:val="00B50909"/>
    <w:rsid w:val="00C50545"/>
    <w:rsid w:val="00C62CF6"/>
    <w:rsid w:val="00C639F1"/>
    <w:rsid w:val="00CB3D80"/>
    <w:rsid w:val="00F247AB"/>
    <w:rsid w:val="00F811EE"/>
    <w:rsid w:val="00FB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D4125"/>
  <w15:chartTrackingRefBased/>
  <w15:docId w15:val="{920F653D-7B97-4CAB-8B57-2AD7E2FA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7AB"/>
  </w:style>
  <w:style w:type="paragraph" w:styleId="Footer">
    <w:name w:val="footer"/>
    <w:basedOn w:val="Normal"/>
    <w:link w:val="FooterChar"/>
    <w:uiPriority w:val="99"/>
    <w:unhideWhenUsed/>
    <w:rsid w:val="00F24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7AB"/>
  </w:style>
  <w:style w:type="character" w:styleId="Hyperlink">
    <w:name w:val="Hyperlink"/>
    <w:basedOn w:val="DefaultParagraphFont"/>
    <w:uiPriority w:val="99"/>
    <w:semiHidden/>
    <w:unhideWhenUsed/>
    <w:rsid w:val="00F247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EF7B9-6DBD-4BC2-8109-17250787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2460</Words>
  <Characters>14025</Characters>
  <Application>Microsoft Office Word</Application>
  <DocSecurity>0</DocSecurity>
  <Lines>116</Lines>
  <Paragraphs>32</Paragraphs>
  <ScaleCrop>false</ScaleCrop>
  <Company>South Wales Police</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Moras,Alexander swp6917</dc:creator>
  <cp:keywords/>
  <dc:description/>
  <cp:lastModifiedBy>Moras,Alexander swp6917</cp:lastModifiedBy>
  <cp:revision>21</cp:revision>
  <dcterms:created xsi:type="dcterms:W3CDTF">2021-08-23T11:51:00Z</dcterms:created>
  <dcterms:modified xsi:type="dcterms:W3CDTF">2021-08-23T14:00:00Z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b1c16401-6ebe-472f-a8ae-65ac11c0d66a</vt:lpwstr>
  </property>
  <property fmtid="{D5CDD505-2E9C-101B-9397-08002B2CF9AE}" pid="3" name="Classification">
    <vt:lpwstr>OFFICIAL</vt:lpwstr>
  </property>
  <property fmtid="{D5CDD505-2E9C-101B-9397-08002B2CF9AE}" pid="4" name="Visibility">
    <vt:lpwstr>NOT VISIBLE</vt:lpwstr>
  </property>
</Properties>
</file>