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E57C6" w14:textId="77777777" w:rsidR="00FB703D" w:rsidRPr="00074402" w:rsidRDefault="00FB703D" w:rsidP="00FB703D">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DE45DCD" wp14:editId="4CEF717D">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E3A3A3E" w14:textId="77777777" w:rsidR="00FB703D" w:rsidRPr="00074402" w:rsidRDefault="00FB703D" w:rsidP="00FB703D">
      <w:pPr>
        <w:spacing w:line="360" w:lineRule="auto"/>
        <w:rPr>
          <w:rFonts w:ascii="Arial" w:hAnsi="Arial" w:cs="Arial"/>
          <w:szCs w:val="24"/>
        </w:rPr>
      </w:pPr>
    </w:p>
    <w:p w14:paraId="7AD94B44" w14:textId="77777777" w:rsidR="00FB703D" w:rsidRPr="00074402" w:rsidRDefault="00FB703D" w:rsidP="00FB703D">
      <w:pPr>
        <w:spacing w:line="360" w:lineRule="auto"/>
        <w:rPr>
          <w:rFonts w:ascii="Arial" w:hAnsi="Arial" w:cs="Arial"/>
          <w:szCs w:val="24"/>
        </w:rPr>
      </w:pPr>
    </w:p>
    <w:p w14:paraId="7D295B5F" w14:textId="77777777" w:rsidR="00FB703D" w:rsidRPr="00074402" w:rsidRDefault="00FB703D" w:rsidP="00FB703D">
      <w:pPr>
        <w:spacing w:line="360" w:lineRule="auto"/>
        <w:rPr>
          <w:rFonts w:ascii="Arial" w:hAnsi="Arial" w:cs="Arial"/>
          <w:szCs w:val="24"/>
        </w:rPr>
      </w:pPr>
    </w:p>
    <w:p w14:paraId="36A34C77" w14:textId="77777777" w:rsidR="00FB703D" w:rsidRDefault="00FB703D" w:rsidP="00FB703D">
      <w:pPr>
        <w:tabs>
          <w:tab w:val="left" w:pos="6540"/>
        </w:tabs>
        <w:spacing w:line="360" w:lineRule="auto"/>
        <w:rPr>
          <w:rFonts w:ascii="Arial" w:hAnsi="Arial" w:cs="Arial"/>
          <w:sz w:val="28"/>
          <w:szCs w:val="28"/>
        </w:rPr>
      </w:pPr>
    </w:p>
    <w:p w14:paraId="31B93BEF" w14:textId="77777777" w:rsidR="00FB703D" w:rsidRPr="00C83A82" w:rsidRDefault="00FB703D" w:rsidP="00FB703D">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Pr>
          <w:rFonts w:ascii="Arial" w:hAnsi="Arial" w:cs="Arial"/>
          <w:sz w:val="28"/>
          <w:szCs w:val="28"/>
        </w:rPr>
        <w:t xml:space="preserve">Hilal Bahar </w:t>
      </w:r>
    </w:p>
    <w:p w14:paraId="2A3D1D56" w14:textId="43067999" w:rsidR="00FB703D" w:rsidRPr="00C83A82" w:rsidRDefault="00FB703D" w:rsidP="00FB703D">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Pr>
          <w:rFonts w:ascii="Arial" w:hAnsi="Arial" w:cs="Arial"/>
          <w:sz w:val="28"/>
          <w:szCs w:val="28"/>
          <w:lang w:val="nl-NL"/>
        </w:rPr>
        <w:t xml:space="preserve"> </w:t>
      </w:r>
      <w:r>
        <w:rPr>
          <w:rFonts w:ascii="Arial" w:hAnsi="Arial" w:cs="Arial"/>
          <w:sz w:val="28"/>
          <w:szCs w:val="28"/>
          <w:lang w:val="nl-NL"/>
        </w:rPr>
        <w:t>2531586</w:t>
      </w:r>
    </w:p>
    <w:p w14:paraId="059B3A19" w14:textId="664A14A2" w:rsidR="00FB703D" w:rsidRPr="00C83A82" w:rsidRDefault="00FB703D" w:rsidP="00FB703D">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Pr>
          <w:rFonts w:ascii="Arial" w:hAnsi="Arial" w:cs="Arial"/>
          <w:sz w:val="28"/>
          <w:szCs w:val="28"/>
          <w:lang w:val="nl-NL"/>
        </w:rPr>
        <w:t xml:space="preserve">Introduction to </w:t>
      </w:r>
      <w:r>
        <w:rPr>
          <w:rFonts w:ascii="Arial" w:hAnsi="Arial" w:cs="Arial"/>
          <w:sz w:val="28"/>
          <w:szCs w:val="28"/>
          <w:lang w:val="nl-NL"/>
        </w:rPr>
        <w:t>Health and Social Care</w:t>
      </w:r>
    </w:p>
    <w:p w14:paraId="2F1079FF" w14:textId="77777777" w:rsidR="00FB703D" w:rsidRPr="0020413D" w:rsidRDefault="00FB703D" w:rsidP="00FB703D">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Pr>
          <w:rFonts w:ascii="Arial" w:hAnsi="Arial" w:cs="Arial"/>
          <w:sz w:val="28"/>
          <w:szCs w:val="28"/>
        </w:rPr>
        <w:t xml:space="preserve"> LCHS4008</w:t>
      </w:r>
    </w:p>
    <w:p w14:paraId="2624E5DC" w14:textId="0943A615" w:rsidR="00FB703D" w:rsidRDefault="00FB703D" w:rsidP="00FB703D">
      <w:pPr>
        <w:rPr>
          <w:sz w:val="28"/>
          <w:szCs w:val="28"/>
        </w:rPr>
      </w:pPr>
      <w:r w:rsidRPr="0020413D">
        <w:rPr>
          <w:rFonts w:ascii="Arial" w:hAnsi="Arial" w:cs="Arial"/>
          <w:b/>
          <w:bCs/>
          <w:sz w:val="28"/>
          <w:szCs w:val="28"/>
        </w:rPr>
        <w:t>Lecturer name</w:t>
      </w:r>
      <w:r>
        <w:rPr>
          <w:rFonts w:ascii="Arial" w:hAnsi="Arial" w:cs="Arial"/>
          <w:b/>
          <w:bCs/>
          <w:sz w:val="28"/>
          <w:szCs w:val="28"/>
        </w:rPr>
        <w:t>:</w:t>
      </w:r>
      <w:r w:rsidRPr="0020413D">
        <w:t xml:space="preserve"> </w:t>
      </w:r>
      <w:bookmarkEnd w:id="0"/>
      <w:r>
        <w:t xml:space="preserve"> </w:t>
      </w:r>
      <w:r>
        <w:tab/>
      </w:r>
      <w:r w:rsidRPr="00314AA1">
        <w:rPr>
          <w:sz w:val="28"/>
          <w:szCs w:val="28"/>
        </w:rPr>
        <w:t xml:space="preserve">DR </w:t>
      </w:r>
      <w:r>
        <w:rPr>
          <w:sz w:val="28"/>
          <w:szCs w:val="28"/>
        </w:rPr>
        <w:t xml:space="preserve">Jolly Nwankwo </w:t>
      </w:r>
    </w:p>
    <w:p w14:paraId="7092E191" w14:textId="7974103B" w:rsidR="00FB703D" w:rsidRDefault="00FB703D" w:rsidP="00FB703D">
      <w:pPr>
        <w:rPr>
          <w:b/>
          <w:bCs/>
          <w:sz w:val="32"/>
          <w:szCs w:val="32"/>
        </w:rPr>
      </w:pPr>
      <w:proofErr w:type="gramStart"/>
      <w:r w:rsidRPr="00314AA1">
        <w:rPr>
          <w:b/>
          <w:bCs/>
          <w:sz w:val="32"/>
          <w:szCs w:val="32"/>
        </w:rPr>
        <w:t xml:space="preserve">Submission  </w:t>
      </w:r>
      <w:r>
        <w:rPr>
          <w:b/>
          <w:bCs/>
          <w:sz w:val="32"/>
          <w:szCs w:val="32"/>
        </w:rPr>
        <w:t>D</w:t>
      </w:r>
      <w:r w:rsidRPr="00314AA1">
        <w:rPr>
          <w:b/>
          <w:bCs/>
          <w:sz w:val="32"/>
          <w:szCs w:val="32"/>
        </w:rPr>
        <w:t>ate</w:t>
      </w:r>
      <w:proofErr w:type="gramEnd"/>
      <w:r w:rsidRPr="00314AA1">
        <w:rPr>
          <w:b/>
          <w:bCs/>
          <w:sz w:val="32"/>
          <w:szCs w:val="32"/>
        </w:rPr>
        <w:t xml:space="preserve"> :</w:t>
      </w:r>
      <w:r>
        <w:rPr>
          <w:b/>
          <w:bCs/>
          <w:sz w:val="32"/>
          <w:szCs w:val="32"/>
        </w:rPr>
        <w:t xml:space="preserve"> </w:t>
      </w:r>
      <w:r>
        <w:rPr>
          <w:b/>
          <w:bCs/>
          <w:sz w:val="32"/>
          <w:szCs w:val="32"/>
        </w:rPr>
        <w:t>20</w:t>
      </w:r>
      <w:r>
        <w:rPr>
          <w:b/>
          <w:bCs/>
          <w:sz w:val="32"/>
          <w:szCs w:val="32"/>
        </w:rPr>
        <w:t>/08/2026</w:t>
      </w:r>
    </w:p>
    <w:p w14:paraId="009CBC5B" w14:textId="77777777" w:rsidR="00FB703D" w:rsidRDefault="00FB703D"/>
    <w:p w14:paraId="71FCB057" w14:textId="77777777" w:rsidR="00FB703D" w:rsidRDefault="00FB703D"/>
    <w:p w14:paraId="2AFA723A" w14:textId="77777777" w:rsidR="00FB703D" w:rsidRDefault="00FB703D"/>
    <w:p w14:paraId="571B8284" w14:textId="77777777" w:rsidR="00FB703D" w:rsidRDefault="00FB703D"/>
    <w:p w14:paraId="7E6DB8B3" w14:textId="77777777" w:rsidR="00FB703D" w:rsidRDefault="00FB703D"/>
    <w:p w14:paraId="6FF95B73" w14:textId="77777777" w:rsidR="00FB703D" w:rsidRDefault="00FB703D"/>
    <w:p w14:paraId="584683C2" w14:textId="77777777" w:rsidR="00FB703D" w:rsidRDefault="00FB703D"/>
    <w:p w14:paraId="4D0530E2" w14:textId="77777777" w:rsidR="00FB703D" w:rsidRDefault="00FB703D"/>
    <w:p w14:paraId="079F7CAF" w14:textId="77777777" w:rsidR="00FB703D" w:rsidRDefault="00FB703D"/>
    <w:p w14:paraId="7E505773" w14:textId="77777777" w:rsidR="00FB703D" w:rsidRDefault="00FB703D"/>
    <w:p w14:paraId="5A69F3E5" w14:textId="77777777" w:rsidR="00FB703D" w:rsidRDefault="00FB703D"/>
    <w:p w14:paraId="7FA4DD81" w14:textId="77777777" w:rsidR="00FB703D" w:rsidRDefault="00FB703D"/>
    <w:p w14:paraId="13ED1099" w14:textId="77777777" w:rsidR="00FB703D" w:rsidRDefault="00FB703D"/>
    <w:p w14:paraId="5EDD2FD2" w14:textId="77777777" w:rsidR="00FB703D" w:rsidRDefault="00FB703D"/>
    <w:p w14:paraId="69C2517B" w14:textId="77777777" w:rsidR="00FB703D" w:rsidRDefault="00FB703D"/>
    <w:p w14:paraId="0CF93467" w14:textId="77777777" w:rsidR="00FB703D" w:rsidRDefault="00FB703D"/>
    <w:p w14:paraId="7BD56332" w14:textId="77777777" w:rsidR="00FB703D" w:rsidRDefault="00FB703D"/>
    <w:p w14:paraId="1A8F8F2E" w14:textId="77777777" w:rsidR="00FB703D" w:rsidRDefault="00FB703D"/>
    <w:p w14:paraId="61DBA44E" w14:textId="3A2AEC3A" w:rsidR="00FB703D" w:rsidRPr="00FD1DC4" w:rsidRDefault="00FD1DC4">
      <w:pPr>
        <w:rPr>
          <w:rFonts w:ascii="Arial" w:hAnsi="Arial" w:cs="Arial"/>
          <w:b/>
          <w:bCs/>
          <w:sz w:val="32"/>
          <w:szCs w:val="32"/>
        </w:rPr>
      </w:pPr>
      <w:r w:rsidRPr="00FD1DC4">
        <w:rPr>
          <w:rFonts w:ascii="Arial" w:hAnsi="Arial" w:cs="Arial"/>
          <w:b/>
          <w:bCs/>
          <w:sz w:val="32"/>
          <w:szCs w:val="32"/>
        </w:rPr>
        <w:t xml:space="preserve">Content </w:t>
      </w:r>
      <w:r>
        <w:rPr>
          <w:rFonts w:ascii="Arial" w:hAnsi="Arial" w:cs="Arial"/>
          <w:b/>
          <w:bCs/>
          <w:sz w:val="32"/>
          <w:szCs w:val="32"/>
        </w:rPr>
        <w:t>Page</w:t>
      </w:r>
    </w:p>
    <w:p w14:paraId="60CE116D" w14:textId="0DA3F612" w:rsidR="00FB703D" w:rsidRPr="00FD1DC4" w:rsidRDefault="00FB703D" w:rsidP="00FB703D">
      <w:pPr>
        <w:rPr>
          <w:rFonts w:ascii="Arial" w:hAnsi="Arial" w:cs="Arial"/>
          <w:b/>
          <w:bCs/>
          <w:sz w:val="2"/>
          <w:szCs w:val="2"/>
        </w:rPr>
      </w:pPr>
      <w:proofErr w:type="spellStart"/>
      <w:r w:rsidRPr="00FD1DC4">
        <w:rPr>
          <w:rFonts w:ascii="Arial" w:hAnsi="Arial" w:cs="Arial"/>
          <w:b/>
          <w:bCs/>
          <w:sz w:val="2"/>
          <w:szCs w:val="2"/>
        </w:rPr>
        <w:t>Cotent</w:t>
      </w:r>
      <w:proofErr w:type="spellEnd"/>
      <w:r w:rsidRPr="00FD1DC4">
        <w:rPr>
          <w:rFonts w:ascii="Arial" w:hAnsi="Arial" w:cs="Arial"/>
          <w:b/>
          <w:bCs/>
          <w:sz w:val="2"/>
          <w:szCs w:val="2"/>
        </w:rPr>
        <w:t xml:space="preserve"> page </w:t>
      </w:r>
    </w:p>
    <w:p w14:paraId="097384A1" w14:textId="14CCFBBB" w:rsidR="00FD1DC4" w:rsidRPr="00FD1DC4" w:rsidRDefault="00FD1DC4" w:rsidP="00FB703D">
      <w:pPr>
        <w:rPr>
          <w:rFonts w:ascii="Arial" w:hAnsi="Arial" w:cs="Arial"/>
          <w:b/>
          <w:bCs/>
          <w:sz w:val="28"/>
          <w:szCs w:val="28"/>
        </w:rPr>
      </w:pPr>
      <w:r>
        <w:rPr>
          <w:rFonts w:ascii="Arial" w:hAnsi="Arial" w:cs="Arial"/>
          <w:b/>
          <w:bCs/>
          <w:sz w:val="28"/>
          <w:szCs w:val="28"/>
        </w:rPr>
        <w:t>Student Information…………………………………………………. 1 page</w:t>
      </w:r>
    </w:p>
    <w:p w14:paraId="1F574BDA" w14:textId="1AEAEE72" w:rsidR="00FB703D" w:rsidRPr="00FD1DC4" w:rsidRDefault="00FD1DC4" w:rsidP="00FB703D">
      <w:pPr>
        <w:spacing w:before="30" w:after="30"/>
        <w:rPr>
          <w:rFonts w:ascii="Arial" w:hAnsi="Arial" w:cs="Arial"/>
          <w:b/>
          <w:bCs/>
          <w:sz w:val="28"/>
          <w:szCs w:val="28"/>
        </w:rPr>
      </w:pPr>
      <w:r>
        <w:rPr>
          <w:rFonts w:ascii="Arial" w:hAnsi="Arial" w:cs="Arial"/>
          <w:b/>
          <w:bCs/>
          <w:sz w:val="28"/>
          <w:szCs w:val="28"/>
        </w:rPr>
        <w:t xml:space="preserve">Content page…………………………………………………………. 2 </w:t>
      </w:r>
      <w:proofErr w:type="gramStart"/>
      <w:r>
        <w:rPr>
          <w:rFonts w:ascii="Arial" w:hAnsi="Arial" w:cs="Arial"/>
          <w:b/>
          <w:bCs/>
          <w:sz w:val="28"/>
          <w:szCs w:val="28"/>
        </w:rPr>
        <w:t>page</w:t>
      </w:r>
      <w:proofErr w:type="gramEnd"/>
      <w:r>
        <w:rPr>
          <w:rFonts w:ascii="Arial" w:hAnsi="Arial" w:cs="Arial"/>
          <w:b/>
          <w:bCs/>
          <w:sz w:val="28"/>
          <w:szCs w:val="28"/>
        </w:rPr>
        <w:t xml:space="preserve"> </w:t>
      </w:r>
      <w:r w:rsidR="00FB703D" w:rsidRPr="00FD1DC4">
        <w:rPr>
          <w:rFonts w:ascii="Arial" w:hAnsi="Arial" w:cs="Arial"/>
          <w:b/>
          <w:bCs/>
          <w:sz w:val="28"/>
          <w:szCs w:val="28"/>
        </w:rPr>
        <w:t xml:space="preserve"> </w:t>
      </w:r>
    </w:p>
    <w:p w14:paraId="0E010EF2" w14:textId="51E8B718" w:rsidR="00FB703D" w:rsidRPr="00FD1DC4" w:rsidRDefault="00FB703D" w:rsidP="00FB703D">
      <w:pPr>
        <w:spacing w:before="30" w:after="30"/>
        <w:rPr>
          <w:rFonts w:ascii="Arial" w:hAnsi="Arial" w:cs="Arial"/>
          <w:b/>
          <w:bCs/>
          <w:sz w:val="28"/>
          <w:szCs w:val="28"/>
        </w:rPr>
      </w:pPr>
      <w:r w:rsidRPr="00FD1DC4">
        <w:rPr>
          <w:rFonts w:ascii="Arial" w:hAnsi="Arial" w:cs="Arial"/>
          <w:b/>
          <w:bCs/>
          <w:sz w:val="28"/>
          <w:szCs w:val="28"/>
        </w:rPr>
        <w:t xml:space="preserve">Case </w:t>
      </w:r>
      <w:proofErr w:type="gramStart"/>
      <w:r w:rsidRPr="00FD1DC4">
        <w:rPr>
          <w:rFonts w:ascii="Arial" w:hAnsi="Arial" w:cs="Arial"/>
          <w:b/>
          <w:bCs/>
          <w:sz w:val="28"/>
          <w:szCs w:val="28"/>
        </w:rPr>
        <w:t>study :</w:t>
      </w:r>
      <w:proofErr w:type="gramEnd"/>
      <w:r w:rsidRPr="00FD1DC4">
        <w:rPr>
          <w:rFonts w:ascii="Arial" w:hAnsi="Arial" w:cs="Arial"/>
          <w:b/>
          <w:bCs/>
          <w:sz w:val="28"/>
          <w:szCs w:val="28"/>
        </w:rPr>
        <w:t xml:space="preserve"> Mrs Thompson……………………………………….</w:t>
      </w:r>
      <w:r w:rsidR="00FD1DC4">
        <w:rPr>
          <w:rFonts w:ascii="Arial" w:hAnsi="Arial" w:cs="Arial"/>
          <w:b/>
          <w:bCs/>
          <w:sz w:val="28"/>
          <w:szCs w:val="28"/>
        </w:rPr>
        <w:t xml:space="preserve"> </w:t>
      </w:r>
      <w:r w:rsidRPr="00FD1DC4">
        <w:rPr>
          <w:rFonts w:ascii="Arial" w:hAnsi="Arial" w:cs="Arial"/>
          <w:b/>
          <w:bCs/>
          <w:sz w:val="28"/>
          <w:szCs w:val="28"/>
        </w:rPr>
        <w:t xml:space="preserve">3 </w:t>
      </w:r>
      <w:proofErr w:type="gramStart"/>
      <w:r w:rsidRPr="00FD1DC4">
        <w:rPr>
          <w:rFonts w:ascii="Arial" w:hAnsi="Arial" w:cs="Arial"/>
          <w:b/>
          <w:bCs/>
          <w:sz w:val="28"/>
          <w:szCs w:val="28"/>
        </w:rPr>
        <w:t>page</w:t>
      </w:r>
      <w:proofErr w:type="gramEnd"/>
      <w:r w:rsidRPr="00FD1DC4">
        <w:rPr>
          <w:rFonts w:ascii="Arial" w:hAnsi="Arial" w:cs="Arial"/>
          <w:b/>
          <w:bCs/>
          <w:sz w:val="28"/>
          <w:szCs w:val="28"/>
        </w:rPr>
        <w:t xml:space="preserve"> </w:t>
      </w:r>
    </w:p>
    <w:p w14:paraId="73059C65" w14:textId="74DBC64D" w:rsidR="00FB703D" w:rsidRPr="00FD1DC4" w:rsidRDefault="00FB703D" w:rsidP="00FB703D">
      <w:pPr>
        <w:spacing w:before="30" w:after="30"/>
        <w:rPr>
          <w:rFonts w:ascii="Arial" w:hAnsi="Arial" w:cs="Arial"/>
          <w:b/>
          <w:bCs/>
          <w:sz w:val="28"/>
          <w:szCs w:val="28"/>
        </w:rPr>
      </w:pPr>
      <w:r w:rsidRPr="00FD1DC4">
        <w:rPr>
          <w:rFonts w:ascii="Arial" w:hAnsi="Arial" w:cs="Arial"/>
          <w:b/>
          <w:bCs/>
          <w:sz w:val="28"/>
          <w:szCs w:val="28"/>
        </w:rPr>
        <w:t>Introduction ………………………………………………………</w:t>
      </w:r>
      <w:proofErr w:type="gramStart"/>
      <w:r w:rsidRPr="00FD1DC4">
        <w:rPr>
          <w:rFonts w:ascii="Arial" w:hAnsi="Arial" w:cs="Arial"/>
          <w:b/>
          <w:bCs/>
          <w:sz w:val="28"/>
          <w:szCs w:val="28"/>
        </w:rPr>
        <w:t>…..</w:t>
      </w:r>
      <w:proofErr w:type="gramEnd"/>
      <w:r w:rsidR="00FD1DC4">
        <w:rPr>
          <w:rFonts w:ascii="Arial" w:hAnsi="Arial" w:cs="Arial"/>
          <w:b/>
          <w:bCs/>
          <w:sz w:val="28"/>
          <w:szCs w:val="28"/>
        </w:rPr>
        <w:t xml:space="preserve"> </w:t>
      </w:r>
      <w:r w:rsidRPr="00FD1DC4">
        <w:rPr>
          <w:rFonts w:ascii="Arial" w:hAnsi="Arial" w:cs="Arial"/>
          <w:b/>
          <w:bCs/>
          <w:sz w:val="28"/>
          <w:szCs w:val="28"/>
        </w:rPr>
        <w:t xml:space="preserve">3 </w:t>
      </w:r>
      <w:proofErr w:type="gramStart"/>
      <w:r w:rsidRPr="00FD1DC4">
        <w:rPr>
          <w:rFonts w:ascii="Arial" w:hAnsi="Arial" w:cs="Arial"/>
          <w:b/>
          <w:bCs/>
          <w:sz w:val="28"/>
          <w:szCs w:val="28"/>
        </w:rPr>
        <w:t>page</w:t>
      </w:r>
      <w:proofErr w:type="gramEnd"/>
      <w:r w:rsidRPr="00FD1DC4">
        <w:rPr>
          <w:rFonts w:ascii="Arial" w:hAnsi="Arial" w:cs="Arial"/>
          <w:b/>
          <w:bCs/>
          <w:sz w:val="28"/>
          <w:szCs w:val="28"/>
        </w:rPr>
        <w:t xml:space="preserve"> </w:t>
      </w:r>
    </w:p>
    <w:p w14:paraId="394DC35B" w14:textId="61B21A01" w:rsidR="00FB703D" w:rsidRPr="00FD1DC4" w:rsidRDefault="00FB703D" w:rsidP="00FB703D">
      <w:pPr>
        <w:spacing w:before="30" w:after="30"/>
        <w:rPr>
          <w:rFonts w:ascii="Arial" w:hAnsi="Arial" w:cs="Arial"/>
          <w:b/>
          <w:bCs/>
          <w:sz w:val="28"/>
          <w:szCs w:val="28"/>
        </w:rPr>
      </w:pPr>
      <w:r w:rsidRPr="00FD1DC4">
        <w:rPr>
          <w:rFonts w:ascii="Arial" w:hAnsi="Arial" w:cs="Arial"/>
          <w:b/>
          <w:bCs/>
          <w:sz w:val="28"/>
          <w:szCs w:val="28"/>
        </w:rPr>
        <w:t>Importance of Effective Communicatio</w:t>
      </w:r>
      <w:r w:rsidRPr="00FD1DC4">
        <w:rPr>
          <w:rFonts w:ascii="Arial" w:hAnsi="Arial" w:cs="Arial"/>
          <w:b/>
          <w:bCs/>
          <w:sz w:val="28"/>
          <w:szCs w:val="28"/>
        </w:rPr>
        <w:t>n………………</w:t>
      </w:r>
      <w:r w:rsidR="00FD1DC4">
        <w:rPr>
          <w:rFonts w:ascii="Arial" w:hAnsi="Arial" w:cs="Arial"/>
          <w:b/>
          <w:bCs/>
          <w:sz w:val="28"/>
          <w:szCs w:val="28"/>
        </w:rPr>
        <w:t xml:space="preserve">.............. </w:t>
      </w:r>
      <w:r w:rsidRPr="00FD1DC4">
        <w:rPr>
          <w:rFonts w:ascii="Arial" w:hAnsi="Arial" w:cs="Arial"/>
          <w:b/>
          <w:bCs/>
          <w:sz w:val="28"/>
          <w:szCs w:val="28"/>
        </w:rPr>
        <w:t xml:space="preserve">3 </w:t>
      </w:r>
      <w:proofErr w:type="gramStart"/>
      <w:r w:rsidRPr="00FD1DC4">
        <w:rPr>
          <w:rFonts w:ascii="Arial" w:hAnsi="Arial" w:cs="Arial"/>
          <w:b/>
          <w:bCs/>
          <w:sz w:val="28"/>
          <w:szCs w:val="28"/>
        </w:rPr>
        <w:t>page</w:t>
      </w:r>
      <w:proofErr w:type="gramEnd"/>
      <w:r w:rsidRPr="00FD1DC4">
        <w:rPr>
          <w:rFonts w:ascii="Arial" w:hAnsi="Arial" w:cs="Arial"/>
          <w:b/>
          <w:bCs/>
          <w:sz w:val="28"/>
          <w:szCs w:val="28"/>
        </w:rPr>
        <w:t xml:space="preserve"> </w:t>
      </w:r>
    </w:p>
    <w:p w14:paraId="2A3E44A5" w14:textId="77777777" w:rsidR="00FD1DC4" w:rsidRDefault="00FB703D" w:rsidP="00FB703D">
      <w:pPr>
        <w:spacing w:before="30" w:after="30"/>
        <w:rPr>
          <w:rFonts w:ascii="Arial" w:hAnsi="Arial" w:cs="Arial"/>
          <w:b/>
          <w:bCs/>
          <w:sz w:val="28"/>
          <w:szCs w:val="28"/>
        </w:rPr>
      </w:pPr>
      <w:r w:rsidRPr="00FD1DC4">
        <w:rPr>
          <w:rFonts w:ascii="Arial" w:hAnsi="Arial" w:cs="Arial"/>
          <w:b/>
          <w:bCs/>
          <w:sz w:val="28"/>
          <w:szCs w:val="28"/>
        </w:rPr>
        <w:t>Importance of Good Administrative Skills and Record</w:t>
      </w:r>
    </w:p>
    <w:p w14:paraId="774C4CDA" w14:textId="3DC4AEE7" w:rsidR="00FB703D" w:rsidRPr="00FD1DC4" w:rsidRDefault="00FB703D" w:rsidP="00FB703D">
      <w:pPr>
        <w:spacing w:before="30" w:after="30"/>
        <w:rPr>
          <w:rFonts w:ascii="Arial" w:hAnsi="Arial" w:cs="Arial"/>
          <w:b/>
          <w:bCs/>
          <w:sz w:val="28"/>
          <w:szCs w:val="28"/>
        </w:rPr>
      </w:pPr>
      <w:r w:rsidRPr="00FD1DC4">
        <w:rPr>
          <w:rFonts w:ascii="Arial" w:hAnsi="Arial" w:cs="Arial"/>
          <w:b/>
          <w:bCs/>
          <w:sz w:val="28"/>
          <w:szCs w:val="28"/>
        </w:rPr>
        <w:t>Keeping</w:t>
      </w:r>
      <w:r w:rsidR="00FD1DC4">
        <w:rPr>
          <w:rFonts w:ascii="Arial" w:hAnsi="Arial" w:cs="Arial"/>
          <w:b/>
          <w:bCs/>
          <w:sz w:val="28"/>
          <w:szCs w:val="28"/>
        </w:rPr>
        <w:t>……………………………………………………………</w:t>
      </w:r>
      <w:proofErr w:type="gramStart"/>
      <w:r w:rsidR="00FD1DC4">
        <w:rPr>
          <w:rFonts w:ascii="Arial" w:hAnsi="Arial" w:cs="Arial"/>
          <w:b/>
          <w:bCs/>
          <w:sz w:val="28"/>
          <w:szCs w:val="28"/>
        </w:rPr>
        <w:t>…..</w:t>
      </w:r>
      <w:proofErr w:type="gramEnd"/>
      <w:r w:rsidR="00FD1DC4">
        <w:rPr>
          <w:rFonts w:ascii="Arial" w:hAnsi="Arial" w:cs="Arial"/>
          <w:b/>
          <w:bCs/>
          <w:sz w:val="28"/>
          <w:szCs w:val="28"/>
        </w:rPr>
        <w:t xml:space="preserve"> </w:t>
      </w:r>
      <w:r w:rsidR="00FD1DC4" w:rsidRPr="00FD1DC4">
        <w:rPr>
          <w:rFonts w:ascii="Arial" w:hAnsi="Arial" w:cs="Arial"/>
          <w:b/>
          <w:bCs/>
          <w:sz w:val="28"/>
          <w:szCs w:val="28"/>
        </w:rPr>
        <w:t>4</w:t>
      </w:r>
      <w:r w:rsidRPr="00FD1DC4">
        <w:rPr>
          <w:rFonts w:ascii="Arial" w:hAnsi="Arial" w:cs="Arial"/>
          <w:b/>
          <w:bCs/>
          <w:sz w:val="28"/>
          <w:szCs w:val="28"/>
        </w:rPr>
        <w:t xml:space="preserve"> </w:t>
      </w:r>
      <w:proofErr w:type="gramStart"/>
      <w:r w:rsidRPr="00FD1DC4">
        <w:rPr>
          <w:rFonts w:ascii="Arial" w:hAnsi="Arial" w:cs="Arial"/>
          <w:b/>
          <w:bCs/>
          <w:sz w:val="28"/>
          <w:szCs w:val="28"/>
        </w:rPr>
        <w:t>page</w:t>
      </w:r>
      <w:proofErr w:type="gramEnd"/>
    </w:p>
    <w:p w14:paraId="452D3C62" w14:textId="4BA573E2" w:rsidR="00FB703D" w:rsidRPr="00FD1DC4" w:rsidRDefault="00FD1DC4" w:rsidP="00FB703D">
      <w:pPr>
        <w:spacing w:before="30" w:after="30"/>
        <w:rPr>
          <w:rFonts w:ascii="Arial" w:hAnsi="Arial" w:cs="Arial"/>
          <w:b/>
          <w:bCs/>
          <w:sz w:val="28"/>
          <w:szCs w:val="28"/>
        </w:rPr>
      </w:pPr>
      <w:r w:rsidRPr="00FD1DC4">
        <w:rPr>
          <w:rFonts w:ascii="Arial" w:hAnsi="Arial" w:cs="Arial"/>
          <w:b/>
          <w:bCs/>
          <w:sz w:val="28"/>
          <w:szCs w:val="28"/>
        </w:rPr>
        <w:t>Importance of Collaborative Working</w:t>
      </w:r>
      <w:r w:rsidRPr="00FD1DC4">
        <w:rPr>
          <w:rFonts w:ascii="Arial" w:hAnsi="Arial" w:cs="Arial"/>
          <w:b/>
          <w:bCs/>
          <w:sz w:val="28"/>
          <w:szCs w:val="28"/>
        </w:rPr>
        <w:t>.</w:t>
      </w:r>
      <w:r w:rsidR="00FB703D" w:rsidRPr="00FD1DC4">
        <w:rPr>
          <w:rFonts w:ascii="Arial" w:hAnsi="Arial" w:cs="Arial"/>
          <w:b/>
          <w:bCs/>
          <w:sz w:val="28"/>
          <w:szCs w:val="28"/>
        </w:rPr>
        <w:t>…………</w:t>
      </w:r>
      <w:r>
        <w:rPr>
          <w:rFonts w:ascii="Arial" w:hAnsi="Arial" w:cs="Arial"/>
          <w:b/>
          <w:bCs/>
          <w:sz w:val="28"/>
          <w:szCs w:val="28"/>
        </w:rPr>
        <w:t xml:space="preserve">………………... </w:t>
      </w:r>
      <w:r w:rsidRPr="00FD1DC4">
        <w:rPr>
          <w:rFonts w:ascii="Arial" w:hAnsi="Arial" w:cs="Arial"/>
          <w:b/>
          <w:bCs/>
          <w:sz w:val="28"/>
          <w:szCs w:val="28"/>
        </w:rPr>
        <w:t>5</w:t>
      </w:r>
      <w:r w:rsidR="00FB703D" w:rsidRPr="00FD1DC4">
        <w:rPr>
          <w:rFonts w:ascii="Arial" w:hAnsi="Arial" w:cs="Arial"/>
          <w:b/>
          <w:bCs/>
          <w:sz w:val="28"/>
          <w:szCs w:val="28"/>
        </w:rPr>
        <w:t xml:space="preserve"> </w:t>
      </w:r>
      <w:proofErr w:type="gramStart"/>
      <w:r w:rsidR="00FB703D" w:rsidRPr="00FD1DC4">
        <w:rPr>
          <w:rFonts w:ascii="Arial" w:hAnsi="Arial" w:cs="Arial"/>
          <w:b/>
          <w:bCs/>
          <w:sz w:val="28"/>
          <w:szCs w:val="28"/>
        </w:rPr>
        <w:t>page</w:t>
      </w:r>
      <w:proofErr w:type="gramEnd"/>
    </w:p>
    <w:p w14:paraId="04C31C09" w14:textId="1707494A" w:rsidR="00FB703D" w:rsidRPr="00FD1DC4" w:rsidRDefault="00FD1DC4" w:rsidP="00FB703D">
      <w:pPr>
        <w:spacing w:before="30" w:after="30"/>
        <w:rPr>
          <w:rFonts w:ascii="Arial" w:hAnsi="Arial" w:cs="Arial"/>
          <w:b/>
          <w:bCs/>
          <w:sz w:val="28"/>
          <w:szCs w:val="28"/>
        </w:rPr>
      </w:pPr>
      <w:r w:rsidRPr="00FD1DC4">
        <w:rPr>
          <w:rFonts w:ascii="Arial" w:hAnsi="Arial" w:cs="Arial"/>
          <w:b/>
          <w:bCs/>
          <w:sz w:val="28"/>
          <w:szCs w:val="28"/>
        </w:rPr>
        <w:t>Conclusion</w:t>
      </w:r>
      <w:r w:rsidR="00FB703D" w:rsidRPr="00FD1DC4">
        <w:rPr>
          <w:rFonts w:ascii="Arial" w:hAnsi="Arial" w:cs="Arial"/>
          <w:b/>
          <w:bCs/>
          <w:sz w:val="28"/>
          <w:szCs w:val="28"/>
        </w:rPr>
        <w:t>…………</w:t>
      </w:r>
      <w:r w:rsidRPr="00FD1DC4">
        <w:rPr>
          <w:rFonts w:ascii="Arial" w:hAnsi="Arial" w:cs="Arial"/>
          <w:b/>
          <w:bCs/>
          <w:sz w:val="28"/>
          <w:szCs w:val="28"/>
        </w:rPr>
        <w:t>….</w:t>
      </w:r>
      <w:r w:rsidR="00FB703D" w:rsidRPr="00FD1DC4">
        <w:rPr>
          <w:rFonts w:ascii="Arial" w:hAnsi="Arial" w:cs="Arial"/>
          <w:b/>
          <w:bCs/>
          <w:sz w:val="28"/>
          <w:szCs w:val="28"/>
        </w:rPr>
        <w:t>………………………………………………</w:t>
      </w:r>
      <w:r>
        <w:rPr>
          <w:rFonts w:ascii="Arial" w:hAnsi="Arial" w:cs="Arial"/>
          <w:b/>
          <w:bCs/>
          <w:sz w:val="28"/>
          <w:szCs w:val="28"/>
        </w:rPr>
        <w:t xml:space="preserve"> </w:t>
      </w:r>
      <w:r w:rsidRPr="00FD1DC4">
        <w:rPr>
          <w:rFonts w:ascii="Arial" w:hAnsi="Arial" w:cs="Arial"/>
          <w:b/>
          <w:bCs/>
          <w:sz w:val="28"/>
          <w:szCs w:val="28"/>
        </w:rPr>
        <w:t>6</w:t>
      </w:r>
      <w:r w:rsidR="00FB703D" w:rsidRPr="00FD1DC4">
        <w:rPr>
          <w:rFonts w:ascii="Arial" w:hAnsi="Arial" w:cs="Arial"/>
          <w:b/>
          <w:bCs/>
          <w:sz w:val="28"/>
          <w:szCs w:val="28"/>
        </w:rPr>
        <w:t xml:space="preserve"> </w:t>
      </w:r>
      <w:proofErr w:type="gramStart"/>
      <w:r w:rsidR="00FB703D" w:rsidRPr="00FD1DC4">
        <w:rPr>
          <w:rFonts w:ascii="Arial" w:hAnsi="Arial" w:cs="Arial"/>
          <w:b/>
          <w:bCs/>
          <w:sz w:val="28"/>
          <w:szCs w:val="28"/>
        </w:rPr>
        <w:t>page</w:t>
      </w:r>
      <w:proofErr w:type="gramEnd"/>
    </w:p>
    <w:p w14:paraId="4C1742EF" w14:textId="5001C1A9" w:rsidR="00FB703D" w:rsidRPr="00FD1DC4" w:rsidRDefault="00FD1DC4" w:rsidP="00FB703D">
      <w:pPr>
        <w:spacing w:before="30" w:after="30"/>
        <w:rPr>
          <w:rFonts w:ascii="Arial" w:hAnsi="Arial" w:cs="Arial"/>
          <w:b/>
          <w:bCs/>
          <w:sz w:val="28"/>
          <w:szCs w:val="28"/>
        </w:rPr>
      </w:pPr>
      <w:r w:rsidRPr="00FD1DC4">
        <w:rPr>
          <w:rFonts w:ascii="Arial" w:hAnsi="Arial" w:cs="Arial"/>
          <w:b/>
          <w:bCs/>
          <w:sz w:val="28"/>
          <w:szCs w:val="28"/>
        </w:rPr>
        <w:t>References</w:t>
      </w:r>
      <w:r w:rsidRPr="00FD1DC4">
        <w:rPr>
          <w:rFonts w:ascii="Arial" w:hAnsi="Arial" w:cs="Arial"/>
          <w:b/>
          <w:bCs/>
          <w:sz w:val="28"/>
          <w:szCs w:val="28"/>
        </w:rPr>
        <w:t xml:space="preserve"> </w:t>
      </w:r>
      <w:r w:rsidR="00FB703D" w:rsidRPr="00FD1DC4">
        <w:rPr>
          <w:rFonts w:ascii="Arial" w:hAnsi="Arial" w:cs="Arial"/>
          <w:b/>
          <w:bCs/>
          <w:sz w:val="28"/>
          <w:szCs w:val="28"/>
        </w:rPr>
        <w:t>…………………………………………………………</w:t>
      </w:r>
      <w:r>
        <w:rPr>
          <w:rFonts w:ascii="Arial" w:hAnsi="Arial" w:cs="Arial"/>
          <w:b/>
          <w:bCs/>
          <w:sz w:val="28"/>
          <w:szCs w:val="28"/>
        </w:rPr>
        <w:t xml:space="preserve">… </w:t>
      </w:r>
      <w:r w:rsidR="00FB703D" w:rsidRPr="00FD1DC4">
        <w:rPr>
          <w:rFonts w:ascii="Arial" w:hAnsi="Arial" w:cs="Arial"/>
          <w:b/>
          <w:bCs/>
          <w:sz w:val="28"/>
          <w:szCs w:val="28"/>
        </w:rPr>
        <w:t xml:space="preserve">7 </w:t>
      </w:r>
      <w:proofErr w:type="gramStart"/>
      <w:r w:rsidR="00FB703D" w:rsidRPr="00FD1DC4">
        <w:rPr>
          <w:rFonts w:ascii="Arial" w:hAnsi="Arial" w:cs="Arial"/>
          <w:b/>
          <w:bCs/>
          <w:sz w:val="28"/>
          <w:szCs w:val="28"/>
        </w:rPr>
        <w:t>page</w:t>
      </w:r>
      <w:proofErr w:type="gramEnd"/>
      <w:r w:rsidR="00FB703D" w:rsidRPr="00FD1DC4">
        <w:rPr>
          <w:rFonts w:ascii="Arial" w:hAnsi="Arial" w:cs="Arial"/>
          <w:b/>
          <w:bCs/>
          <w:sz w:val="28"/>
          <w:szCs w:val="28"/>
        </w:rPr>
        <w:t xml:space="preserve"> </w:t>
      </w:r>
    </w:p>
    <w:p w14:paraId="75B02016" w14:textId="41AA4D00" w:rsidR="00FB703D" w:rsidRPr="00FD1DC4" w:rsidRDefault="00FB703D" w:rsidP="00FD1DC4">
      <w:pPr>
        <w:spacing w:before="30" w:after="30"/>
        <w:rPr>
          <w:rFonts w:ascii="Arial" w:hAnsi="Arial" w:cs="Arial"/>
          <w:b/>
          <w:bCs/>
          <w:sz w:val="28"/>
          <w:szCs w:val="28"/>
        </w:rPr>
      </w:pPr>
      <w:r w:rsidRPr="00FD1DC4">
        <w:rPr>
          <w:rFonts w:ascii="Arial" w:hAnsi="Arial" w:cs="Arial"/>
          <w:b/>
          <w:bCs/>
          <w:sz w:val="28"/>
          <w:szCs w:val="28"/>
        </w:rPr>
        <w:t>References……………………………………………………………</w:t>
      </w:r>
      <w:r w:rsidR="00FD1DC4" w:rsidRPr="00FD1DC4">
        <w:rPr>
          <w:rFonts w:ascii="Arial" w:hAnsi="Arial" w:cs="Arial"/>
          <w:b/>
          <w:bCs/>
          <w:sz w:val="28"/>
          <w:szCs w:val="28"/>
        </w:rPr>
        <w:t>.</w:t>
      </w:r>
      <w:r w:rsidR="00FD1DC4">
        <w:rPr>
          <w:rFonts w:ascii="Arial" w:hAnsi="Arial" w:cs="Arial"/>
          <w:b/>
          <w:bCs/>
          <w:sz w:val="28"/>
          <w:szCs w:val="28"/>
        </w:rPr>
        <w:t xml:space="preserve"> </w:t>
      </w:r>
      <w:r w:rsidRPr="00FD1DC4">
        <w:rPr>
          <w:rFonts w:ascii="Arial" w:hAnsi="Arial" w:cs="Arial"/>
          <w:b/>
          <w:bCs/>
          <w:sz w:val="28"/>
          <w:szCs w:val="28"/>
        </w:rPr>
        <w:t xml:space="preserve">8 </w:t>
      </w:r>
      <w:proofErr w:type="gramStart"/>
      <w:r w:rsidRPr="00FD1DC4">
        <w:rPr>
          <w:rFonts w:ascii="Arial" w:hAnsi="Arial" w:cs="Arial"/>
          <w:b/>
          <w:bCs/>
          <w:sz w:val="28"/>
          <w:szCs w:val="28"/>
        </w:rPr>
        <w:t>page</w:t>
      </w:r>
      <w:proofErr w:type="gramEnd"/>
      <w:r w:rsidRPr="00FD1DC4">
        <w:rPr>
          <w:rFonts w:ascii="Arial" w:hAnsi="Arial" w:cs="Arial"/>
          <w:b/>
          <w:bCs/>
          <w:sz w:val="28"/>
          <w:szCs w:val="28"/>
        </w:rPr>
        <w:t xml:space="preserve"> </w:t>
      </w:r>
    </w:p>
    <w:p w14:paraId="63AD4D2E" w14:textId="77777777" w:rsidR="00FB703D" w:rsidRPr="00FD1DC4" w:rsidRDefault="00FB703D">
      <w:pPr>
        <w:rPr>
          <w:sz w:val="28"/>
          <w:szCs w:val="28"/>
        </w:rPr>
      </w:pPr>
    </w:p>
    <w:p w14:paraId="0777ED62" w14:textId="77777777" w:rsidR="00FB703D" w:rsidRDefault="00FB703D"/>
    <w:p w14:paraId="3C4D3A2A" w14:textId="77777777" w:rsidR="00FB703D" w:rsidRDefault="00FB703D"/>
    <w:p w14:paraId="6C7E7A2A" w14:textId="77777777" w:rsidR="00FB703D" w:rsidRDefault="00FB703D"/>
    <w:p w14:paraId="6016327B" w14:textId="77777777" w:rsidR="00FB703D" w:rsidRDefault="00FB703D"/>
    <w:p w14:paraId="3D2EE8B9" w14:textId="77777777" w:rsidR="00FB703D" w:rsidRDefault="00FB703D"/>
    <w:p w14:paraId="3FB7A42E" w14:textId="77777777" w:rsidR="00FB703D" w:rsidRDefault="00FB703D"/>
    <w:p w14:paraId="5804CE8A" w14:textId="77777777" w:rsidR="00FB703D" w:rsidRDefault="00FB703D"/>
    <w:p w14:paraId="4AA4DDDD" w14:textId="77777777" w:rsidR="00FB703D" w:rsidRDefault="00FB703D"/>
    <w:p w14:paraId="045FEC98" w14:textId="77777777" w:rsidR="00FB703D" w:rsidRDefault="00FB703D"/>
    <w:p w14:paraId="0D68B6B9" w14:textId="77777777" w:rsidR="00FB703D" w:rsidRDefault="00FB703D"/>
    <w:p w14:paraId="17E93375" w14:textId="77777777" w:rsidR="00FB703D" w:rsidRDefault="00FB703D"/>
    <w:p w14:paraId="70849F48" w14:textId="77777777" w:rsidR="00FB703D" w:rsidRDefault="00FB703D"/>
    <w:p w14:paraId="5D785195" w14:textId="77777777" w:rsidR="00FB703D" w:rsidRDefault="00FB703D"/>
    <w:p w14:paraId="560B8C58" w14:textId="77777777" w:rsidR="00FB703D" w:rsidRDefault="00FB703D"/>
    <w:p w14:paraId="594A548B" w14:textId="77777777" w:rsidR="00FB703D" w:rsidRDefault="00FB703D"/>
    <w:p w14:paraId="6D879B95" w14:textId="77777777" w:rsidR="00FB703D" w:rsidRDefault="00FB703D" w:rsidP="00FB703D">
      <w:pPr>
        <w:spacing w:before="30" w:after="30"/>
        <w:rPr>
          <w:rFonts w:ascii="Arial" w:hAnsi="Arial" w:cs="Arial"/>
          <w:b/>
          <w:bCs/>
        </w:rPr>
      </w:pPr>
    </w:p>
    <w:p w14:paraId="10C7F45A" w14:textId="77777777" w:rsidR="00FD1DC4" w:rsidRDefault="00FD1DC4" w:rsidP="00FB703D">
      <w:pPr>
        <w:spacing w:before="30" w:after="30"/>
        <w:rPr>
          <w:rFonts w:ascii="Arial" w:hAnsi="Arial" w:cs="Arial"/>
          <w:b/>
          <w:bCs/>
        </w:rPr>
      </w:pPr>
    </w:p>
    <w:p w14:paraId="2E46D441" w14:textId="77777777" w:rsidR="00FD1DC4" w:rsidRDefault="00FD1DC4" w:rsidP="00FB703D">
      <w:pPr>
        <w:spacing w:before="30" w:after="30"/>
        <w:rPr>
          <w:rFonts w:ascii="Arial" w:hAnsi="Arial" w:cs="Arial"/>
          <w:b/>
          <w:bCs/>
        </w:rPr>
      </w:pPr>
    </w:p>
    <w:p w14:paraId="15CCC61F" w14:textId="77777777" w:rsidR="00FD1DC4" w:rsidRDefault="00FD1DC4" w:rsidP="00FB703D">
      <w:pPr>
        <w:spacing w:before="30" w:after="30"/>
        <w:rPr>
          <w:rFonts w:ascii="Arial" w:hAnsi="Arial" w:cs="Arial"/>
          <w:b/>
          <w:bCs/>
        </w:rPr>
      </w:pPr>
    </w:p>
    <w:p w14:paraId="1729F217" w14:textId="6E4986FF" w:rsidR="00FB703D" w:rsidRDefault="00FB703D" w:rsidP="00FB703D">
      <w:pPr>
        <w:spacing w:before="30" w:after="30"/>
        <w:rPr>
          <w:rFonts w:ascii="Arial" w:hAnsi="Arial" w:cs="Arial"/>
          <w:b/>
          <w:bCs/>
        </w:rPr>
      </w:pPr>
      <w:r w:rsidRPr="00FB703D">
        <w:rPr>
          <w:rFonts w:ascii="Arial" w:hAnsi="Arial" w:cs="Arial"/>
          <w:b/>
          <w:bCs/>
        </w:rPr>
        <w:lastRenderedPageBreak/>
        <w:t>Case Study: Mrs Thompson</w:t>
      </w:r>
    </w:p>
    <w:p w14:paraId="1BAC9ABA" w14:textId="77777777" w:rsidR="00FB703D" w:rsidRDefault="00FB703D" w:rsidP="00FB703D">
      <w:pPr>
        <w:spacing w:before="30" w:after="30"/>
        <w:rPr>
          <w:rFonts w:ascii="Arial" w:hAnsi="Arial" w:cs="Arial"/>
          <w:b/>
          <w:bCs/>
        </w:rPr>
      </w:pPr>
    </w:p>
    <w:p w14:paraId="3B3C2144" w14:textId="7E9E3A27" w:rsidR="00FB703D" w:rsidRPr="00FB703D" w:rsidRDefault="00FB703D" w:rsidP="00FB703D">
      <w:pPr>
        <w:spacing w:before="30" w:after="30"/>
        <w:rPr>
          <w:rFonts w:ascii="Arial" w:hAnsi="Arial" w:cs="Arial"/>
          <w:b/>
          <w:bCs/>
        </w:rPr>
      </w:pPr>
      <w:r w:rsidRPr="00FB703D">
        <w:rPr>
          <w:rFonts w:ascii="Arial" w:hAnsi="Arial" w:cs="Arial"/>
          <w:b/>
          <w:bCs/>
        </w:rPr>
        <w:t>Introduction</w:t>
      </w:r>
    </w:p>
    <w:p w14:paraId="0CD50958" w14:textId="77777777" w:rsidR="00FB703D" w:rsidRPr="00FB703D" w:rsidRDefault="00FB703D" w:rsidP="00FB703D">
      <w:pPr>
        <w:spacing w:before="30" w:after="30"/>
        <w:rPr>
          <w:rFonts w:ascii="Arial" w:hAnsi="Arial" w:cs="Arial"/>
        </w:rPr>
      </w:pPr>
    </w:p>
    <w:p w14:paraId="63D43987" w14:textId="77777777" w:rsidR="00FB703D" w:rsidRPr="00FB703D" w:rsidRDefault="00FB703D" w:rsidP="00FB703D">
      <w:pPr>
        <w:spacing w:before="30" w:after="30"/>
        <w:rPr>
          <w:rFonts w:ascii="Arial" w:hAnsi="Arial" w:cs="Arial"/>
        </w:rPr>
      </w:pPr>
      <w:r w:rsidRPr="00FB703D">
        <w:rPr>
          <w:rFonts w:ascii="Arial" w:hAnsi="Arial" w:cs="Arial"/>
        </w:rPr>
        <w:t>Mrs Thompson is an 84-year-old woman who has recently returned home after being in hospital with pneumonia. She lives alone in sheltered housing and receives domiciliary care twice a day. She has mild dementia and sometimes forgets to take her medication. Recently, she missed her medication for two days and became more confused. This was reported through the service’s incident process, and a medication review was requested. She was also found outside without suitable clothing in cold weather. The local council is now reviewing the situation. These events show that Mrs Thompson may have health, safety and safeguarding risks. However, she should still be treated as an individual and involved in decisions about her care. Person-centred care is important for people living with dementia because their needs, wishes and choices should be considered (Lee, Lee and Kim, 2022). This report discusses the importance of good communication, administrative skills and working with other professionals in Mrs Thompson’s care.</w:t>
      </w:r>
    </w:p>
    <w:p w14:paraId="5FAFD199" w14:textId="77777777" w:rsidR="00FB703D" w:rsidRPr="00FB703D" w:rsidRDefault="00FB703D" w:rsidP="00FB703D">
      <w:pPr>
        <w:spacing w:before="30" w:after="30"/>
        <w:rPr>
          <w:rFonts w:ascii="Arial" w:hAnsi="Arial" w:cs="Arial"/>
        </w:rPr>
      </w:pPr>
    </w:p>
    <w:p w14:paraId="7708C773" w14:textId="77777777" w:rsidR="00FB703D" w:rsidRPr="00FB703D" w:rsidRDefault="00FB703D" w:rsidP="00FB703D">
      <w:pPr>
        <w:spacing w:before="30" w:after="30"/>
        <w:rPr>
          <w:rFonts w:ascii="Arial" w:hAnsi="Arial" w:cs="Arial"/>
          <w:b/>
          <w:bCs/>
        </w:rPr>
      </w:pPr>
      <w:r w:rsidRPr="00FB703D">
        <w:rPr>
          <w:rFonts w:ascii="Arial" w:hAnsi="Arial" w:cs="Arial"/>
          <w:b/>
          <w:bCs/>
        </w:rPr>
        <w:t>1. Importance of Effective Communication</w:t>
      </w:r>
    </w:p>
    <w:p w14:paraId="26D8840F" w14:textId="77777777" w:rsidR="00FB703D" w:rsidRPr="00FB703D" w:rsidRDefault="00FB703D" w:rsidP="00FB703D">
      <w:pPr>
        <w:spacing w:before="30" w:after="30"/>
        <w:rPr>
          <w:rFonts w:ascii="Arial" w:hAnsi="Arial" w:cs="Arial"/>
        </w:rPr>
      </w:pPr>
    </w:p>
    <w:p w14:paraId="5B4F01E6" w14:textId="77777777" w:rsidR="00FB703D" w:rsidRPr="00FB703D" w:rsidRDefault="00FB703D" w:rsidP="00FB703D">
      <w:pPr>
        <w:spacing w:before="30" w:after="30"/>
        <w:rPr>
          <w:rFonts w:ascii="Arial" w:hAnsi="Arial" w:cs="Arial"/>
        </w:rPr>
      </w:pPr>
      <w:r w:rsidRPr="00FB703D">
        <w:rPr>
          <w:rFonts w:ascii="Arial" w:hAnsi="Arial" w:cs="Arial"/>
        </w:rPr>
        <w:t xml:space="preserve">Effective communication is important because it can support Mrs Thompson’s safety, dignity, independence and wellbeing. Dementia can affect memory and understanding, but staff should not assume that a person with dementia cannot understand or make choices. Communication should be changed to meet the person’s needs. </w:t>
      </w:r>
      <w:proofErr w:type="spellStart"/>
      <w:r w:rsidRPr="00FB703D">
        <w:rPr>
          <w:rFonts w:ascii="Arial" w:hAnsi="Arial" w:cs="Arial"/>
        </w:rPr>
        <w:t>Alsawy</w:t>
      </w:r>
      <w:proofErr w:type="spellEnd"/>
      <w:r w:rsidRPr="00FB703D">
        <w:rPr>
          <w:rFonts w:ascii="Arial" w:hAnsi="Arial" w:cs="Arial"/>
        </w:rPr>
        <w:t xml:space="preserve"> et al. (2017) explain that respectful communication and good relationships are important for people living with dementia. Therefore, staff should speak directly to Mrs Thompson and give her enough time to answer.</w:t>
      </w:r>
    </w:p>
    <w:p w14:paraId="0108B537" w14:textId="77777777" w:rsidR="00FB703D" w:rsidRPr="00FB703D" w:rsidRDefault="00FB703D" w:rsidP="00FB703D">
      <w:pPr>
        <w:spacing w:before="30" w:after="30"/>
        <w:rPr>
          <w:rFonts w:ascii="Arial" w:hAnsi="Arial" w:cs="Arial"/>
        </w:rPr>
      </w:pPr>
    </w:p>
    <w:p w14:paraId="461CBE98" w14:textId="77777777" w:rsidR="00FB703D" w:rsidRPr="00FB703D" w:rsidRDefault="00FB703D" w:rsidP="00FB703D">
      <w:pPr>
        <w:spacing w:before="30" w:after="30"/>
        <w:rPr>
          <w:rFonts w:ascii="Arial" w:hAnsi="Arial" w:cs="Arial"/>
        </w:rPr>
      </w:pPr>
      <w:r w:rsidRPr="00FB703D">
        <w:rPr>
          <w:rFonts w:ascii="Arial" w:hAnsi="Arial" w:cs="Arial"/>
        </w:rPr>
        <w:t xml:space="preserve">The communication model I would use is the SOLER model. Egan (2013) describes SOLER as a useful approach to listening and non-verbal communication. SOLER means Sit squarely, Open posture, </w:t>
      </w:r>
      <w:proofErr w:type="gramStart"/>
      <w:r w:rsidRPr="00FB703D">
        <w:rPr>
          <w:rFonts w:ascii="Arial" w:hAnsi="Arial" w:cs="Arial"/>
        </w:rPr>
        <w:t>Lean</w:t>
      </w:r>
      <w:proofErr w:type="gramEnd"/>
      <w:r w:rsidRPr="00FB703D">
        <w:rPr>
          <w:rFonts w:ascii="Arial" w:hAnsi="Arial" w:cs="Arial"/>
        </w:rPr>
        <w:t xml:space="preserve"> forward, Eye contact and </w:t>
      </w:r>
      <w:proofErr w:type="gramStart"/>
      <w:r w:rsidRPr="00FB703D">
        <w:rPr>
          <w:rFonts w:ascii="Arial" w:hAnsi="Arial" w:cs="Arial"/>
        </w:rPr>
        <w:t>Relax</w:t>
      </w:r>
      <w:proofErr w:type="gramEnd"/>
      <w:r w:rsidRPr="00FB703D">
        <w:rPr>
          <w:rFonts w:ascii="Arial" w:hAnsi="Arial" w:cs="Arial"/>
        </w:rPr>
        <w:t>. This model can be useful when communicating with Mrs Thompson because calm body language can help her feel safe and listened to.</w:t>
      </w:r>
    </w:p>
    <w:p w14:paraId="57C8AF3A" w14:textId="77777777" w:rsidR="00FB703D" w:rsidRPr="00FB703D" w:rsidRDefault="00FB703D" w:rsidP="00FB703D">
      <w:pPr>
        <w:spacing w:before="30" w:after="30"/>
        <w:rPr>
          <w:rFonts w:ascii="Arial" w:hAnsi="Arial" w:cs="Arial"/>
        </w:rPr>
      </w:pPr>
    </w:p>
    <w:p w14:paraId="48F7197D" w14:textId="77777777" w:rsidR="00FB703D" w:rsidRPr="00FB703D" w:rsidRDefault="00FB703D" w:rsidP="00FB703D">
      <w:pPr>
        <w:spacing w:before="30" w:after="30"/>
        <w:rPr>
          <w:rFonts w:ascii="Arial" w:hAnsi="Arial" w:cs="Arial"/>
        </w:rPr>
      </w:pPr>
      <w:r w:rsidRPr="00FB703D">
        <w:rPr>
          <w:rFonts w:ascii="Arial" w:hAnsi="Arial" w:cs="Arial"/>
        </w:rPr>
        <w:t>First, the care worker should sit squarely towards Mrs Thompson and give her full attention. Second, an open posture can show that the worker is ready to listen. Third, the worker can lean forward slightly to show interest while still respecting her personal space. Fourth, suitable eye contact can show attention, but it should not make her feel uncomfortable. Finally, the worker should stay relaxed and patient. These actions can be especially helpful when Mrs Thompson feels confused.</w:t>
      </w:r>
    </w:p>
    <w:p w14:paraId="4A99ACF2" w14:textId="77777777" w:rsidR="00FB703D" w:rsidRPr="00FB703D" w:rsidRDefault="00FB703D" w:rsidP="00FB703D">
      <w:pPr>
        <w:spacing w:before="30" w:after="30"/>
        <w:rPr>
          <w:rFonts w:ascii="Arial" w:hAnsi="Arial" w:cs="Arial"/>
        </w:rPr>
      </w:pPr>
    </w:p>
    <w:p w14:paraId="048CA645" w14:textId="77777777" w:rsidR="00FB703D" w:rsidRPr="00FB703D" w:rsidRDefault="00FB703D" w:rsidP="00FB703D">
      <w:pPr>
        <w:spacing w:before="30" w:after="30"/>
        <w:rPr>
          <w:rFonts w:ascii="Arial" w:hAnsi="Arial" w:cs="Arial"/>
        </w:rPr>
      </w:pPr>
      <w:r w:rsidRPr="00FB703D">
        <w:rPr>
          <w:rFonts w:ascii="Arial" w:hAnsi="Arial" w:cs="Arial"/>
        </w:rPr>
        <w:t xml:space="preserve">For example, when talking about her medication, the care worker should use short and clear sentences. They should explain one thing at a time and give Mrs Thompson enough time to answer. The worker could ask her what she understands about her medication instead of only asking, “Did you take it?” If needed, simple written reminders could also be used. </w:t>
      </w:r>
      <w:proofErr w:type="spellStart"/>
      <w:r w:rsidRPr="00FB703D">
        <w:rPr>
          <w:rFonts w:ascii="Arial" w:hAnsi="Arial" w:cs="Arial"/>
        </w:rPr>
        <w:t>Vasse</w:t>
      </w:r>
      <w:proofErr w:type="spellEnd"/>
      <w:r w:rsidRPr="00FB703D">
        <w:rPr>
          <w:rFonts w:ascii="Arial" w:hAnsi="Arial" w:cs="Arial"/>
        </w:rPr>
        <w:t xml:space="preserve"> et al. (2010) found that communication strategies can support interactions between people with dementia and care staff. Morris et al. (2018) also looked at communication training for family and professional </w:t>
      </w:r>
      <w:proofErr w:type="spellStart"/>
      <w:r w:rsidRPr="00FB703D">
        <w:rPr>
          <w:rFonts w:ascii="Arial" w:hAnsi="Arial" w:cs="Arial"/>
        </w:rPr>
        <w:t>carers</w:t>
      </w:r>
      <w:proofErr w:type="spellEnd"/>
      <w:r w:rsidRPr="00FB703D">
        <w:rPr>
          <w:rFonts w:ascii="Arial" w:hAnsi="Arial" w:cs="Arial"/>
        </w:rPr>
        <w:t xml:space="preserve"> and showed the importance of good communication skills.</w:t>
      </w:r>
    </w:p>
    <w:p w14:paraId="22D35D31" w14:textId="77777777" w:rsidR="00FB703D" w:rsidRPr="00FB703D" w:rsidRDefault="00FB703D" w:rsidP="00FB703D">
      <w:pPr>
        <w:spacing w:before="30" w:after="30"/>
        <w:rPr>
          <w:rFonts w:ascii="Arial" w:hAnsi="Arial" w:cs="Arial"/>
        </w:rPr>
      </w:pPr>
    </w:p>
    <w:p w14:paraId="21AAD627" w14:textId="77777777" w:rsidR="00FB703D" w:rsidRPr="00FB703D" w:rsidRDefault="00FB703D" w:rsidP="00FB703D">
      <w:pPr>
        <w:spacing w:before="30" w:after="30"/>
        <w:rPr>
          <w:rFonts w:ascii="Arial" w:hAnsi="Arial" w:cs="Arial"/>
        </w:rPr>
      </w:pPr>
      <w:r w:rsidRPr="00FB703D">
        <w:rPr>
          <w:rFonts w:ascii="Arial" w:hAnsi="Arial" w:cs="Arial"/>
        </w:rPr>
        <w:lastRenderedPageBreak/>
        <w:t>The Equality Act 2010 is also important in Mrs Thompson’s care. Her dementia should be considered when staff decide how information should be given to her. Staff should not treat her unfairly because of her age or disability. They should make reasonable adjustments so that she has a fair chance to understand information and take part in decisions. This supports equality and person-centred care.</w:t>
      </w:r>
    </w:p>
    <w:p w14:paraId="31E6563C" w14:textId="77777777" w:rsidR="00FB703D" w:rsidRPr="00FB703D" w:rsidRDefault="00FB703D" w:rsidP="00FB703D">
      <w:pPr>
        <w:spacing w:before="30" w:after="30"/>
        <w:rPr>
          <w:rFonts w:ascii="Arial" w:hAnsi="Arial" w:cs="Arial"/>
        </w:rPr>
      </w:pPr>
    </w:p>
    <w:p w14:paraId="6C86FAE2" w14:textId="77777777" w:rsidR="00FB703D" w:rsidRPr="00FB703D" w:rsidRDefault="00FB703D" w:rsidP="00FB703D">
      <w:pPr>
        <w:spacing w:before="30" w:after="30"/>
        <w:rPr>
          <w:rFonts w:ascii="Arial" w:hAnsi="Arial" w:cs="Arial"/>
        </w:rPr>
      </w:pPr>
      <w:r w:rsidRPr="00FB703D">
        <w:rPr>
          <w:rFonts w:ascii="Arial" w:hAnsi="Arial" w:cs="Arial"/>
        </w:rPr>
        <w:t>Communication with family members is also important when this is appropriate. Family members may provide useful information about Mrs Thompson’s normal routine, preferences and changes in behaviour. However, staff must respect her privacy and wishes. A family member should not automatically receive private information just because they are related to her. Family should be involved appropriately and with Mrs Thompson’s consent where possible. Communication should therefore include Mrs Thompson, her family and relevant professionals while keeping her dignity and rights at the centre of her care.</w:t>
      </w:r>
    </w:p>
    <w:p w14:paraId="1153AE0F" w14:textId="77777777" w:rsidR="00FB703D" w:rsidRPr="00FB703D" w:rsidRDefault="00FB703D" w:rsidP="00FB703D">
      <w:pPr>
        <w:spacing w:before="30" w:after="30"/>
        <w:rPr>
          <w:rFonts w:ascii="Arial" w:hAnsi="Arial" w:cs="Arial"/>
        </w:rPr>
      </w:pPr>
    </w:p>
    <w:p w14:paraId="524935F6" w14:textId="77777777" w:rsidR="00FB703D" w:rsidRPr="00FB703D" w:rsidRDefault="00FB703D" w:rsidP="00FB703D">
      <w:pPr>
        <w:spacing w:before="30" w:after="30"/>
        <w:rPr>
          <w:rFonts w:ascii="Arial" w:hAnsi="Arial" w:cs="Arial"/>
          <w:b/>
          <w:bCs/>
        </w:rPr>
      </w:pPr>
      <w:r w:rsidRPr="00FB703D">
        <w:rPr>
          <w:rFonts w:ascii="Arial" w:hAnsi="Arial" w:cs="Arial"/>
          <w:b/>
          <w:bCs/>
        </w:rPr>
        <w:t>2. Importance of Good Administrative Skills and Record Keeping</w:t>
      </w:r>
    </w:p>
    <w:p w14:paraId="5DA80744" w14:textId="77777777" w:rsidR="00FB703D" w:rsidRPr="00FB703D" w:rsidRDefault="00FB703D" w:rsidP="00FB703D">
      <w:pPr>
        <w:spacing w:before="30" w:after="30"/>
        <w:rPr>
          <w:rFonts w:ascii="Arial" w:hAnsi="Arial" w:cs="Arial"/>
        </w:rPr>
      </w:pPr>
    </w:p>
    <w:p w14:paraId="122BA0EF" w14:textId="77777777" w:rsidR="00FB703D" w:rsidRPr="00FB703D" w:rsidRDefault="00FB703D" w:rsidP="00FB703D">
      <w:pPr>
        <w:spacing w:before="30" w:after="30"/>
        <w:rPr>
          <w:rFonts w:ascii="Arial" w:hAnsi="Arial" w:cs="Arial"/>
        </w:rPr>
      </w:pPr>
      <w:r w:rsidRPr="00FB703D">
        <w:rPr>
          <w:rFonts w:ascii="Arial" w:hAnsi="Arial" w:cs="Arial"/>
        </w:rPr>
        <w:t>Good administrative skills are important because accurate records help to provide safe and organised care. In Mrs Thompson’s case, records are especially important because there are concerns about missed medication, increased confusion and her safety outside the home.</w:t>
      </w:r>
    </w:p>
    <w:p w14:paraId="2EC9B383" w14:textId="77777777" w:rsidR="00FB703D" w:rsidRPr="00FB703D" w:rsidRDefault="00FB703D" w:rsidP="00FB703D">
      <w:pPr>
        <w:spacing w:before="30" w:after="30"/>
        <w:rPr>
          <w:rFonts w:ascii="Arial" w:hAnsi="Arial" w:cs="Arial"/>
        </w:rPr>
      </w:pPr>
    </w:p>
    <w:p w14:paraId="0AF87565" w14:textId="77777777" w:rsidR="00FB703D" w:rsidRPr="00FB703D" w:rsidRDefault="00FB703D" w:rsidP="00FB703D">
      <w:pPr>
        <w:spacing w:before="30" w:after="30"/>
        <w:rPr>
          <w:rFonts w:ascii="Arial" w:hAnsi="Arial" w:cs="Arial"/>
        </w:rPr>
      </w:pPr>
      <w:r w:rsidRPr="00FB703D">
        <w:rPr>
          <w:rFonts w:ascii="Arial" w:hAnsi="Arial" w:cs="Arial"/>
        </w:rPr>
        <w:t>The medication incident should be recorded clearly. The record should include what happened, when it happened, what medication was missed if this is known, what changes were noticed, who was informed and what action was taken. Staff should use factual and objective language. For example, it is better to record that Mrs Thompson missed her medication for two days and appeared more confused than to write that she was “careless”. Clear records can reduce misunderstanding and give useful information to other professionals.</w:t>
      </w:r>
    </w:p>
    <w:p w14:paraId="78BC5E22" w14:textId="77777777" w:rsidR="00FB703D" w:rsidRPr="00FB703D" w:rsidRDefault="00FB703D" w:rsidP="00FB703D">
      <w:pPr>
        <w:spacing w:before="30" w:after="30"/>
        <w:rPr>
          <w:rFonts w:ascii="Arial" w:hAnsi="Arial" w:cs="Arial"/>
        </w:rPr>
      </w:pPr>
    </w:p>
    <w:p w14:paraId="6D743243" w14:textId="77777777" w:rsidR="00FB703D" w:rsidRPr="00FB703D" w:rsidRDefault="00FB703D" w:rsidP="00FB703D">
      <w:pPr>
        <w:spacing w:before="30" w:after="30"/>
        <w:rPr>
          <w:rFonts w:ascii="Arial" w:hAnsi="Arial" w:cs="Arial"/>
        </w:rPr>
      </w:pPr>
      <w:r w:rsidRPr="00FB703D">
        <w:rPr>
          <w:rFonts w:ascii="Arial" w:hAnsi="Arial" w:cs="Arial"/>
        </w:rPr>
        <w:t>Good documentation is important for safe care. De Groot et al. (2019) found that good nursing documentation should use clear information and support consistent care. This is important for Mrs Thompson because different care workers may visit her at different times. Clear records allow the next worker to understand what has happened and what action may be needed.</w:t>
      </w:r>
    </w:p>
    <w:p w14:paraId="1DB9348B" w14:textId="77777777" w:rsidR="00FB703D" w:rsidRPr="00FB703D" w:rsidRDefault="00FB703D" w:rsidP="00FB703D">
      <w:pPr>
        <w:spacing w:before="30" w:after="30"/>
        <w:rPr>
          <w:rFonts w:ascii="Arial" w:hAnsi="Arial" w:cs="Arial"/>
        </w:rPr>
      </w:pPr>
    </w:p>
    <w:p w14:paraId="65218A3E" w14:textId="77777777" w:rsidR="00FB703D" w:rsidRPr="00FB703D" w:rsidRDefault="00FB703D" w:rsidP="00FB703D">
      <w:pPr>
        <w:spacing w:before="30" w:after="30"/>
        <w:rPr>
          <w:rFonts w:ascii="Arial" w:hAnsi="Arial" w:cs="Arial"/>
        </w:rPr>
      </w:pPr>
      <w:r w:rsidRPr="00FB703D">
        <w:rPr>
          <w:rFonts w:ascii="Arial" w:hAnsi="Arial" w:cs="Arial"/>
        </w:rPr>
        <w:t>The Data Protection Act 2018 and UK GDPR are important when staff handle Mrs Thompson’s personal information. Staff should only collect and use information for suitable and professional reasons. Information should be accurate, relevant and kept up to date. Health information is sensitive, so it must be protected from people who are not authorised to see it. Staff should only access information when they have a professional reason to do so. Paper and electronic records should also be stored safely.</w:t>
      </w:r>
    </w:p>
    <w:p w14:paraId="52C14CE1" w14:textId="77777777" w:rsidR="00FB703D" w:rsidRPr="00FB703D" w:rsidRDefault="00FB703D" w:rsidP="00FB703D">
      <w:pPr>
        <w:spacing w:before="30" w:after="30"/>
        <w:rPr>
          <w:rFonts w:ascii="Arial" w:hAnsi="Arial" w:cs="Arial"/>
        </w:rPr>
      </w:pPr>
    </w:p>
    <w:p w14:paraId="5CAF4434" w14:textId="77777777" w:rsidR="00FB703D" w:rsidRPr="00FB703D" w:rsidRDefault="00FB703D" w:rsidP="00FB703D">
      <w:pPr>
        <w:spacing w:before="30" w:after="30"/>
        <w:rPr>
          <w:rFonts w:ascii="Arial" w:hAnsi="Arial" w:cs="Arial"/>
        </w:rPr>
      </w:pPr>
      <w:r w:rsidRPr="00FB703D">
        <w:rPr>
          <w:rFonts w:ascii="Arial" w:hAnsi="Arial" w:cs="Arial"/>
        </w:rPr>
        <w:t>However, confidentiality should not stop professionals from sharing information when this is needed to protect Mrs Thompson. The Care Act 2014 is relevant because Mrs Thompson may be at risk of neglect or self-neglect. The fact that she was found outside in cold weather without suitable clothing raises a safeguarding concern. Important information should be shared with the correct professionals when there is a lawful and necessary reason. The reason for important information sharing should also be recorded.</w:t>
      </w:r>
    </w:p>
    <w:p w14:paraId="4AD87161" w14:textId="77777777" w:rsidR="00FB703D" w:rsidRPr="00FB703D" w:rsidRDefault="00FB703D" w:rsidP="00FB703D">
      <w:pPr>
        <w:spacing w:before="30" w:after="30"/>
        <w:rPr>
          <w:rFonts w:ascii="Arial" w:hAnsi="Arial" w:cs="Arial"/>
        </w:rPr>
      </w:pPr>
    </w:p>
    <w:p w14:paraId="6C82850E" w14:textId="77777777" w:rsidR="00FB703D" w:rsidRPr="00FB703D" w:rsidRDefault="00FB703D" w:rsidP="00FB703D">
      <w:pPr>
        <w:spacing w:before="30" w:after="30"/>
        <w:rPr>
          <w:rFonts w:ascii="Arial" w:hAnsi="Arial" w:cs="Arial"/>
        </w:rPr>
      </w:pPr>
      <w:r w:rsidRPr="00FB703D">
        <w:rPr>
          <w:rFonts w:ascii="Arial" w:hAnsi="Arial" w:cs="Arial"/>
        </w:rPr>
        <w:lastRenderedPageBreak/>
        <w:t>The incident involving Mrs Thompson outside should therefore be recorded carefully. Staff should record what they saw, the weather conditions if relevant, Mrs Thompson’s condition, what action was taken and who was contacted. The record should not contain judgemental language. This information can help the local council understand the risk and decide whether Mrs Thompson needs further assessment or support.</w:t>
      </w:r>
    </w:p>
    <w:p w14:paraId="66375CB9" w14:textId="77777777" w:rsidR="00FB703D" w:rsidRPr="00FB703D" w:rsidRDefault="00FB703D" w:rsidP="00FB703D">
      <w:pPr>
        <w:spacing w:before="30" w:after="30"/>
        <w:rPr>
          <w:rFonts w:ascii="Arial" w:hAnsi="Arial" w:cs="Arial"/>
        </w:rPr>
      </w:pPr>
    </w:p>
    <w:p w14:paraId="74ED221C" w14:textId="77777777" w:rsidR="00FB703D" w:rsidRPr="00FB703D" w:rsidRDefault="00FB703D" w:rsidP="00FB703D">
      <w:pPr>
        <w:spacing w:before="30" w:after="30"/>
        <w:rPr>
          <w:rFonts w:ascii="Arial" w:hAnsi="Arial" w:cs="Arial"/>
        </w:rPr>
      </w:pPr>
      <w:r w:rsidRPr="00FB703D">
        <w:rPr>
          <w:rFonts w:ascii="Arial" w:hAnsi="Arial" w:cs="Arial"/>
        </w:rPr>
        <w:t>Good administration also includes completing incident forms, updating care plans and following organisational policies. The medication incident has already been reported, which is good practice. The result of the medication review should also be recorded. If there are changes to the way Mrs Thompson receives her medication, these changes should be shared with relevant staff and added to her care plan.</w:t>
      </w:r>
    </w:p>
    <w:p w14:paraId="48428482" w14:textId="77777777" w:rsidR="00FB703D" w:rsidRPr="00FB703D" w:rsidRDefault="00FB703D" w:rsidP="00FB703D">
      <w:pPr>
        <w:spacing w:before="30" w:after="30"/>
        <w:rPr>
          <w:rFonts w:ascii="Arial" w:hAnsi="Arial" w:cs="Arial"/>
        </w:rPr>
      </w:pPr>
    </w:p>
    <w:p w14:paraId="0BFFAAFE" w14:textId="3AE23E47" w:rsidR="00FB703D" w:rsidRDefault="00FB703D" w:rsidP="00FB703D">
      <w:pPr>
        <w:spacing w:before="30" w:after="30"/>
        <w:rPr>
          <w:rFonts w:ascii="Arial" w:hAnsi="Arial" w:cs="Arial"/>
        </w:rPr>
      </w:pPr>
      <w:r w:rsidRPr="00FB703D">
        <w:rPr>
          <w:rFonts w:ascii="Arial" w:hAnsi="Arial" w:cs="Arial"/>
        </w:rPr>
        <w:t>Therefore, administrative work is not only paperwork. Accurate records support communication, continuity of care, safeguarding and professional responsibility. Poor records could mean that important information is missed and could increase the risks to Mrs Thompson.</w:t>
      </w:r>
    </w:p>
    <w:p w14:paraId="4475E733" w14:textId="77777777" w:rsidR="00FB703D" w:rsidRDefault="00FB703D" w:rsidP="00FB703D">
      <w:pPr>
        <w:spacing w:before="30" w:after="30"/>
        <w:rPr>
          <w:rFonts w:ascii="Arial" w:hAnsi="Arial" w:cs="Arial"/>
        </w:rPr>
      </w:pPr>
    </w:p>
    <w:p w14:paraId="048765D8" w14:textId="77777777" w:rsidR="00FB703D" w:rsidRPr="00FB703D" w:rsidRDefault="00FB703D" w:rsidP="00FB703D">
      <w:pPr>
        <w:spacing w:before="30" w:after="30"/>
        <w:rPr>
          <w:rFonts w:ascii="Arial" w:hAnsi="Arial" w:cs="Arial"/>
          <w:b/>
          <w:bCs/>
        </w:rPr>
      </w:pPr>
      <w:r w:rsidRPr="00FB703D">
        <w:rPr>
          <w:rFonts w:ascii="Arial" w:hAnsi="Arial" w:cs="Arial"/>
          <w:b/>
          <w:bCs/>
        </w:rPr>
        <w:t>3. Importance of Collaborative Working</w:t>
      </w:r>
    </w:p>
    <w:p w14:paraId="595AB6A8" w14:textId="77777777" w:rsidR="00FB703D" w:rsidRPr="00FB703D" w:rsidRDefault="00FB703D" w:rsidP="00FB703D">
      <w:pPr>
        <w:spacing w:before="30" w:after="30"/>
        <w:rPr>
          <w:rFonts w:ascii="Arial" w:hAnsi="Arial" w:cs="Arial"/>
        </w:rPr>
      </w:pPr>
    </w:p>
    <w:p w14:paraId="081E24CD" w14:textId="77777777" w:rsidR="00FB703D" w:rsidRPr="00FB703D" w:rsidRDefault="00FB703D" w:rsidP="00FB703D">
      <w:pPr>
        <w:spacing w:before="30" w:after="30"/>
        <w:rPr>
          <w:rFonts w:ascii="Arial" w:hAnsi="Arial" w:cs="Arial"/>
        </w:rPr>
      </w:pPr>
      <w:r w:rsidRPr="00FB703D">
        <w:rPr>
          <w:rFonts w:ascii="Arial" w:hAnsi="Arial" w:cs="Arial"/>
        </w:rPr>
        <w:t>Mrs Thompson’s needs cannot be managed by one professional alone. Good teamwork between the GP, community nurse, domiciliary care workers, social care staff and the local council is important. The GP can review her medication and recovery from pneumonia. The community nurse can monitor her health and notice changes. Domiciliary care workers see her regularly and may notice changes in her medication, behaviour, mobility or daily routine. Social care professionals can consider her care and safeguarding needs.</w:t>
      </w:r>
    </w:p>
    <w:p w14:paraId="077670D1" w14:textId="77777777" w:rsidR="00FB703D" w:rsidRPr="00FB703D" w:rsidRDefault="00FB703D" w:rsidP="00FB703D">
      <w:pPr>
        <w:spacing w:before="30" w:after="30"/>
        <w:rPr>
          <w:rFonts w:ascii="Arial" w:hAnsi="Arial" w:cs="Arial"/>
        </w:rPr>
      </w:pPr>
    </w:p>
    <w:p w14:paraId="65D2B912" w14:textId="77777777" w:rsidR="00FB703D" w:rsidRPr="00FB703D" w:rsidRDefault="00FB703D" w:rsidP="00FB703D">
      <w:pPr>
        <w:spacing w:before="30" w:after="30"/>
        <w:rPr>
          <w:rFonts w:ascii="Arial" w:hAnsi="Arial" w:cs="Arial"/>
        </w:rPr>
      </w:pPr>
      <w:r w:rsidRPr="00FB703D">
        <w:rPr>
          <w:rFonts w:ascii="Arial" w:hAnsi="Arial" w:cs="Arial"/>
        </w:rPr>
        <w:t>Good teamwork needs clear communication, clear roles and common goals. A shared care plan can identify Mrs Thompson’s needs, risks, preferences and agreed actions. Regular handovers and appropriate information sharing can reduce the risk of important information being missed. Suter et al. (2009) found that understanding professional roles and good communication are important parts of collaborative practice.</w:t>
      </w:r>
    </w:p>
    <w:p w14:paraId="6012DBC0" w14:textId="77777777" w:rsidR="00FB703D" w:rsidRPr="00FB703D" w:rsidRDefault="00FB703D" w:rsidP="00FB703D">
      <w:pPr>
        <w:spacing w:before="30" w:after="30"/>
        <w:rPr>
          <w:rFonts w:ascii="Arial" w:hAnsi="Arial" w:cs="Arial"/>
        </w:rPr>
      </w:pPr>
    </w:p>
    <w:p w14:paraId="4E854A63" w14:textId="77777777" w:rsidR="00FB703D" w:rsidRPr="00FB703D" w:rsidRDefault="00FB703D" w:rsidP="00FB703D">
      <w:pPr>
        <w:spacing w:before="30" w:after="30"/>
        <w:rPr>
          <w:rFonts w:ascii="Arial" w:hAnsi="Arial" w:cs="Arial"/>
        </w:rPr>
      </w:pPr>
      <w:r w:rsidRPr="00FB703D">
        <w:rPr>
          <w:rFonts w:ascii="Arial" w:hAnsi="Arial" w:cs="Arial"/>
        </w:rPr>
        <w:t>There can be challenges when different services work together. These can include poor communication, different recording systems, lack of time, unclear responsibilities and different professional opinions. For example, a domiciliary care worker may notice that Mrs Thompson is becoming more confused, but another professional may not know about this change. If the information is not shared, her medication or safeguarding needs may not be reviewed quickly.</w:t>
      </w:r>
    </w:p>
    <w:p w14:paraId="6A83988C" w14:textId="77777777" w:rsidR="00FB703D" w:rsidRPr="00FB703D" w:rsidRDefault="00FB703D" w:rsidP="00FB703D">
      <w:pPr>
        <w:spacing w:before="30" w:after="30"/>
        <w:rPr>
          <w:rFonts w:ascii="Arial" w:hAnsi="Arial" w:cs="Arial"/>
        </w:rPr>
      </w:pPr>
    </w:p>
    <w:p w14:paraId="558011DE" w14:textId="77777777" w:rsidR="00FB703D" w:rsidRPr="00FB703D" w:rsidRDefault="00FB703D" w:rsidP="00FB703D">
      <w:pPr>
        <w:spacing w:before="30" w:after="30"/>
        <w:rPr>
          <w:rFonts w:ascii="Arial" w:hAnsi="Arial" w:cs="Arial"/>
        </w:rPr>
      </w:pPr>
      <w:r w:rsidRPr="00FB703D">
        <w:rPr>
          <w:rFonts w:ascii="Arial" w:hAnsi="Arial" w:cs="Arial"/>
        </w:rPr>
        <w:t>These problems can be reduced by agreeing who is responsible for each part of Mrs Thompson’s care, using clear communication methods and reviewing her care plan regularly. Professionals should use suitable meetings, handovers and shared records. Reeves et al. (2017) found that different approaches, including interprofessional meetings and collaborative activities, can support professional working, although the evidence is mixed. This means that teamwork needs to be organised carefully. Simply having different professionals involved does not always improve care.</w:t>
      </w:r>
    </w:p>
    <w:p w14:paraId="2D3A57C7" w14:textId="77777777" w:rsidR="00FB703D" w:rsidRPr="00FB703D" w:rsidRDefault="00FB703D" w:rsidP="00FB703D">
      <w:pPr>
        <w:spacing w:before="30" w:after="30"/>
        <w:rPr>
          <w:rFonts w:ascii="Arial" w:hAnsi="Arial" w:cs="Arial"/>
        </w:rPr>
      </w:pPr>
    </w:p>
    <w:p w14:paraId="324636E0" w14:textId="77777777" w:rsidR="00FB703D" w:rsidRPr="00FB703D" w:rsidRDefault="00FB703D" w:rsidP="00FB703D">
      <w:pPr>
        <w:spacing w:before="30" w:after="30"/>
        <w:rPr>
          <w:rFonts w:ascii="Arial" w:hAnsi="Arial" w:cs="Arial"/>
        </w:rPr>
      </w:pPr>
      <w:r w:rsidRPr="00FB703D">
        <w:rPr>
          <w:rFonts w:ascii="Arial" w:hAnsi="Arial" w:cs="Arial"/>
        </w:rPr>
        <w:t xml:space="preserve">Most importantly, collaborative working should remain person-centred. Mrs Thompson should not be forgotten between different services. Professionals should involve her as </w:t>
      </w:r>
      <w:r w:rsidRPr="00FB703D">
        <w:rPr>
          <w:rFonts w:ascii="Arial" w:hAnsi="Arial" w:cs="Arial"/>
        </w:rPr>
        <w:lastRenderedPageBreak/>
        <w:t>much as possible and listen to her wishes. Family members can also be involved when appropriate. The Care Act 2014 supports cooperation between services when people have care and support needs. Good teamwork should therefore improve Mrs Thompson’s safety while also protecting her independence, dignity and choices.</w:t>
      </w:r>
    </w:p>
    <w:p w14:paraId="4AB3F116" w14:textId="77777777" w:rsidR="00FB703D" w:rsidRPr="00FB703D" w:rsidRDefault="00FB703D" w:rsidP="00FB703D">
      <w:pPr>
        <w:spacing w:before="30" w:after="30"/>
        <w:rPr>
          <w:rFonts w:ascii="Arial" w:hAnsi="Arial" w:cs="Arial"/>
        </w:rPr>
      </w:pPr>
    </w:p>
    <w:p w14:paraId="7434BE4B" w14:textId="77777777" w:rsidR="00FB703D" w:rsidRPr="00FB703D" w:rsidRDefault="00FB703D" w:rsidP="00FB703D">
      <w:pPr>
        <w:spacing w:before="30" w:after="30"/>
        <w:rPr>
          <w:rFonts w:ascii="Arial" w:hAnsi="Arial" w:cs="Arial"/>
          <w:b/>
          <w:bCs/>
        </w:rPr>
      </w:pPr>
      <w:r w:rsidRPr="00FB703D">
        <w:rPr>
          <w:rFonts w:ascii="Arial" w:hAnsi="Arial" w:cs="Arial"/>
          <w:b/>
          <w:bCs/>
        </w:rPr>
        <w:t>Conclusion</w:t>
      </w:r>
    </w:p>
    <w:p w14:paraId="26753344" w14:textId="77777777" w:rsidR="00FB703D" w:rsidRPr="00FB703D" w:rsidRDefault="00FB703D" w:rsidP="00FB703D">
      <w:pPr>
        <w:spacing w:before="30" w:after="30"/>
        <w:rPr>
          <w:rFonts w:ascii="Arial" w:hAnsi="Arial" w:cs="Arial"/>
        </w:rPr>
      </w:pPr>
    </w:p>
    <w:p w14:paraId="2374B4C5" w14:textId="793C8075" w:rsidR="00FB703D" w:rsidRDefault="00FB703D" w:rsidP="00FB703D">
      <w:pPr>
        <w:spacing w:before="30" w:after="30"/>
        <w:rPr>
          <w:rFonts w:ascii="Arial" w:hAnsi="Arial" w:cs="Arial"/>
        </w:rPr>
      </w:pPr>
      <w:r w:rsidRPr="00FB703D">
        <w:rPr>
          <w:rFonts w:ascii="Arial" w:hAnsi="Arial" w:cs="Arial"/>
        </w:rPr>
        <w:t>In conclusion, Mrs Thompson’s case shows the importance of communication, good administration and collaborative working in health and social care. The SOLER model provides a simple way to support respectful communication through body language, eye contact, attention and relaxed listening. This can help Mrs Thompson feel understood and involved despite her dementia. The Equality Act 2010 also supports fair treatment and reasonable adjustments. Good administrative skills are important because accurate records provide clear information about medication, changes in health and safeguarding concerns. The Data Protection Act 2018 requires her personal information to be handled safely and appropriately. The Care Act 2014 is relevant to the safeguarding concerns in this case. Finally, good teamwork between the GP, community nurse, domiciliary care workers and social care professionals can provide safer and more organised care. Throughout the process, Mrs Thompson’s dignity, wishes, independence and wellbeing should remain at the centre of her care.</w:t>
      </w:r>
    </w:p>
    <w:p w14:paraId="54D52317" w14:textId="77777777" w:rsidR="00FB703D" w:rsidRDefault="00FB703D" w:rsidP="00FB703D">
      <w:pPr>
        <w:spacing w:before="30" w:after="30"/>
        <w:rPr>
          <w:rFonts w:ascii="Arial" w:hAnsi="Arial" w:cs="Arial"/>
        </w:rPr>
      </w:pPr>
    </w:p>
    <w:p w14:paraId="6D8311D3" w14:textId="77777777" w:rsidR="00FB703D" w:rsidRDefault="00FB703D" w:rsidP="00FB703D">
      <w:pPr>
        <w:spacing w:before="30" w:after="30"/>
        <w:rPr>
          <w:rFonts w:ascii="Arial" w:hAnsi="Arial" w:cs="Arial"/>
        </w:rPr>
      </w:pPr>
    </w:p>
    <w:p w14:paraId="08FBBA58" w14:textId="77777777" w:rsidR="00FB703D" w:rsidRDefault="00FB703D" w:rsidP="00FB703D">
      <w:pPr>
        <w:spacing w:before="30" w:after="30"/>
        <w:rPr>
          <w:rFonts w:ascii="Arial" w:hAnsi="Arial" w:cs="Arial"/>
        </w:rPr>
      </w:pPr>
    </w:p>
    <w:p w14:paraId="79AF6B3E" w14:textId="77777777" w:rsidR="00FB703D" w:rsidRDefault="00FB703D" w:rsidP="00FB703D">
      <w:pPr>
        <w:spacing w:before="30" w:after="30"/>
        <w:rPr>
          <w:rFonts w:ascii="Arial" w:hAnsi="Arial" w:cs="Arial"/>
        </w:rPr>
      </w:pPr>
    </w:p>
    <w:p w14:paraId="2328740C" w14:textId="77777777" w:rsidR="00FB703D" w:rsidRDefault="00FB703D" w:rsidP="00FB703D">
      <w:pPr>
        <w:spacing w:before="30" w:after="30"/>
        <w:rPr>
          <w:rFonts w:ascii="Arial" w:hAnsi="Arial" w:cs="Arial"/>
        </w:rPr>
      </w:pPr>
    </w:p>
    <w:p w14:paraId="1BA0AFAF" w14:textId="77777777" w:rsidR="00FB703D" w:rsidRDefault="00FB703D" w:rsidP="00FB703D">
      <w:pPr>
        <w:spacing w:before="30" w:after="30"/>
        <w:rPr>
          <w:rFonts w:ascii="Arial" w:hAnsi="Arial" w:cs="Arial"/>
        </w:rPr>
      </w:pPr>
    </w:p>
    <w:p w14:paraId="23279F9D" w14:textId="77777777" w:rsidR="00FB703D" w:rsidRDefault="00FB703D" w:rsidP="00FB703D">
      <w:pPr>
        <w:spacing w:before="30" w:after="30"/>
        <w:rPr>
          <w:rFonts w:ascii="Arial" w:hAnsi="Arial" w:cs="Arial"/>
        </w:rPr>
      </w:pPr>
    </w:p>
    <w:p w14:paraId="537B5B3A" w14:textId="77777777" w:rsidR="00FB703D" w:rsidRDefault="00FB703D" w:rsidP="00FB703D">
      <w:pPr>
        <w:spacing w:before="30" w:after="30"/>
        <w:rPr>
          <w:rFonts w:ascii="Arial" w:hAnsi="Arial" w:cs="Arial"/>
        </w:rPr>
      </w:pPr>
    </w:p>
    <w:p w14:paraId="284608C8" w14:textId="77777777" w:rsidR="00FB703D" w:rsidRDefault="00FB703D" w:rsidP="00FB703D">
      <w:pPr>
        <w:spacing w:before="30" w:after="30"/>
        <w:rPr>
          <w:rFonts w:ascii="Arial" w:hAnsi="Arial" w:cs="Arial"/>
        </w:rPr>
      </w:pPr>
    </w:p>
    <w:p w14:paraId="1F28F289" w14:textId="77777777" w:rsidR="00FB703D" w:rsidRDefault="00FB703D" w:rsidP="00FB703D">
      <w:pPr>
        <w:spacing w:before="30" w:after="30"/>
        <w:rPr>
          <w:rFonts w:ascii="Arial" w:hAnsi="Arial" w:cs="Arial"/>
        </w:rPr>
      </w:pPr>
    </w:p>
    <w:p w14:paraId="2807CD8A" w14:textId="77777777" w:rsidR="00FB703D" w:rsidRDefault="00FB703D" w:rsidP="00FB703D">
      <w:pPr>
        <w:spacing w:before="30" w:after="30"/>
        <w:rPr>
          <w:rFonts w:ascii="Arial" w:hAnsi="Arial" w:cs="Arial"/>
        </w:rPr>
      </w:pPr>
    </w:p>
    <w:p w14:paraId="107954F3" w14:textId="77777777" w:rsidR="00FB703D" w:rsidRDefault="00FB703D" w:rsidP="00FB703D">
      <w:pPr>
        <w:spacing w:before="30" w:after="30"/>
        <w:rPr>
          <w:rFonts w:ascii="Arial" w:hAnsi="Arial" w:cs="Arial"/>
        </w:rPr>
      </w:pPr>
    </w:p>
    <w:p w14:paraId="74BB991A" w14:textId="77777777" w:rsidR="00FB703D" w:rsidRDefault="00FB703D" w:rsidP="00FB703D">
      <w:pPr>
        <w:spacing w:before="30" w:after="30"/>
        <w:rPr>
          <w:rFonts w:ascii="Arial" w:hAnsi="Arial" w:cs="Arial"/>
        </w:rPr>
      </w:pPr>
    </w:p>
    <w:p w14:paraId="3E2E3F28" w14:textId="77777777" w:rsidR="00FB703D" w:rsidRDefault="00FB703D" w:rsidP="00FB703D">
      <w:pPr>
        <w:spacing w:before="30" w:after="30"/>
        <w:rPr>
          <w:rFonts w:ascii="Arial" w:hAnsi="Arial" w:cs="Arial"/>
        </w:rPr>
      </w:pPr>
    </w:p>
    <w:p w14:paraId="33B3AA3F" w14:textId="77777777" w:rsidR="00FB703D" w:rsidRDefault="00FB703D" w:rsidP="00FB703D">
      <w:pPr>
        <w:spacing w:before="30" w:after="30"/>
        <w:rPr>
          <w:rFonts w:ascii="Arial" w:hAnsi="Arial" w:cs="Arial"/>
        </w:rPr>
      </w:pPr>
    </w:p>
    <w:p w14:paraId="52E177FA" w14:textId="77777777" w:rsidR="00FB703D" w:rsidRDefault="00FB703D" w:rsidP="00FB703D">
      <w:pPr>
        <w:spacing w:before="30" w:after="30"/>
        <w:rPr>
          <w:rFonts w:ascii="Arial" w:hAnsi="Arial" w:cs="Arial"/>
        </w:rPr>
      </w:pPr>
    </w:p>
    <w:p w14:paraId="44A1CA67" w14:textId="77777777" w:rsidR="00FB703D" w:rsidRDefault="00FB703D" w:rsidP="00FB703D">
      <w:pPr>
        <w:spacing w:before="30" w:after="30"/>
        <w:rPr>
          <w:rFonts w:ascii="Arial" w:hAnsi="Arial" w:cs="Arial"/>
        </w:rPr>
      </w:pPr>
    </w:p>
    <w:p w14:paraId="33CFA3F7" w14:textId="77777777" w:rsidR="00FB703D" w:rsidRDefault="00FB703D" w:rsidP="00FB703D">
      <w:pPr>
        <w:spacing w:before="30" w:after="30"/>
        <w:rPr>
          <w:rFonts w:ascii="Arial" w:hAnsi="Arial" w:cs="Arial"/>
        </w:rPr>
      </w:pPr>
    </w:p>
    <w:p w14:paraId="7A2C8E0B" w14:textId="77777777" w:rsidR="00FB703D" w:rsidRDefault="00FB703D" w:rsidP="00FB703D">
      <w:pPr>
        <w:spacing w:before="30" w:after="30"/>
        <w:rPr>
          <w:rFonts w:ascii="Arial" w:hAnsi="Arial" w:cs="Arial"/>
        </w:rPr>
      </w:pPr>
    </w:p>
    <w:p w14:paraId="5EA8B009" w14:textId="77777777" w:rsidR="00FB703D" w:rsidRDefault="00FB703D" w:rsidP="00FB703D">
      <w:pPr>
        <w:spacing w:before="30" w:after="30"/>
        <w:rPr>
          <w:rFonts w:ascii="Arial" w:hAnsi="Arial" w:cs="Arial"/>
        </w:rPr>
      </w:pPr>
    </w:p>
    <w:p w14:paraId="39F3BAE7" w14:textId="77777777" w:rsidR="00FB703D" w:rsidRDefault="00FB703D" w:rsidP="00FB703D">
      <w:pPr>
        <w:spacing w:before="30" w:after="30"/>
        <w:rPr>
          <w:rFonts w:ascii="Arial" w:hAnsi="Arial" w:cs="Arial"/>
        </w:rPr>
      </w:pPr>
    </w:p>
    <w:p w14:paraId="3A9F2D3B" w14:textId="77777777" w:rsidR="00FB703D" w:rsidRDefault="00FB703D" w:rsidP="00FB703D">
      <w:pPr>
        <w:spacing w:before="30" w:after="30"/>
        <w:rPr>
          <w:rFonts w:ascii="Arial" w:hAnsi="Arial" w:cs="Arial"/>
        </w:rPr>
      </w:pPr>
    </w:p>
    <w:p w14:paraId="483593D1" w14:textId="77777777" w:rsidR="00FB703D" w:rsidRDefault="00FB703D" w:rsidP="00FB703D">
      <w:pPr>
        <w:spacing w:before="30" w:after="30"/>
        <w:rPr>
          <w:rFonts w:ascii="Arial" w:hAnsi="Arial" w:cs="Arial"/>
        </w:rPr>
      </w:pPr>
    </w:p>
    <w:p w14:paraId="76968AB5" w14:textId="77777777" w:rsidR="00FB703D" w:rsidRDefault="00FB703D" w:rsidP="00FB703D">
      <w:pPr>
        <w:spacing w:before="30" w:after="30"/>
        <w:rPr>
          <w:rFonts w:ascii="Arial" w:hAnsi="Arial" w:cs="Arial"/>
        </w:rPr>
      </w:pPr>
    </w:p>
    <w:p w14:paraId="20EC62ED" w14:textId="77777777" w:rsidR="00FB703D" w:rsidRDefault="00FB703D" w:rsidP="00FB703D">
      <w:pPr>
        <w:spacing w:before="30" w:after="30"/>
        <w:rPr>
          <w:rFonts w:ascii="Arial" w:hAnsi="Arial" w:cs="Arial"/>
        </w:rPr>
      </w:pPr>
    </w:p>
    <w:p w14:paraId="22C3438C" w14:textId="77777777" w:rsidR="00FB703D" w:rsidRDefault="00FB703D" w:rsidP="00FB703D">
      <w:pPr>
        <w:spacing w:before="30" w:after="30"/>
        <w:rPr>
          <w:rFonts w:ascii="Arial" w:hAnsi="Arial" w:cs="Arial"/>
        </w:rPr>
      </w:pPr>
    </w:p>
    <w:p w14:paraId="68B3D19C" w14:textId="77777777" w:rsidR="00FB703D" w:rsidRDefault="00FB703D" w:rsidP="00FB703D">
      <w:pPr>
        <w:spacing w:before="30" w:after="30"/>
        <w:rPr>
          <w:rFonts w:ascii="Arial" w:hAnsi="Arial" w:cs="Arial"/>
        </w:rPr>
      </w:pPr>
    </w:p>
    <w:p w14:paraId="3E16B61D" w14:textId="77777777" w:rsidR="00FB703D" w:rsidRDefault="00FB703D" w:rsidP="00FB703D">
      <w:pPr>
        <w:spacing w:before="30" w:after="30"/>
        <w:rPr>
          <w:rFonts w:ascii="Arial" w:hAnsi="Arial" w:cs="Arial"/>
        </w:rPr>
      </w:pPr>
    </w:p>
    <w:p w14:paraId="4D3E15EF" w14:textId="77777777" w:rsidR="00FB703D" w:rsidRPr="00487E29" w:rsidRDefault="00FB703D" w:rsidP="00FB703D">
      <w:pPr>
        <w:spacing w:before="30" w:after="30"/>
        <w:rPr>
          <w:rFonts w:ascii="Arial" w:hAnsi="Arial" w:cs="Arial"/>
        </w:rPr>
      </w:pPr>
    </w:p>
    <w:p w14:paraId="585C1FE0" w14:textId="77777777" w:rsidR="00487E29" w:rsidRPr="00487E29" w:rsidRDefault="00487E29" w:rsidP="00487E29">
      <w:pPr>
        <w:spacing w:before="30" w:after="30"/>
        <w:rPr>
          <w:rFonts w:ascii="Arial" w:hAnsi="Arial" w:cs="Arial"/>
          <w:b/>
          <w:bCs/>
        </w:rPr>
      </w:pPr>
      <w:r w:rsidRPr="00487E29">
        <w:rPr>
          <w:rFonts w:ascii="Arial" w:hAnsi="Arial" w:cs="Arial"/>
          <w:b/>
          <w:bCs/>
        </w:rPr>
        <w:t>Reference List</w:t>
      </w:r>
    </w:p>
    <w:p w14:paraId="613FC4EA" w14:textId="77777777" w:rsidR="00487E29" w:rsidRPr="00487E29" w:rsidRDefault="00487E29" w:rsidP="00487E29">
      <w:pPr>
        <w:spacing w:before="30" w:after="30"/>
        <w:rPr>
          <w:rFonts w:ascii="Arial" w:hAnsi="Arial" w:cs="Arial"/>
        </w:rPr>
      </w:pPr>
    </w:p>
    <w:p w14:paraId="66723E77" w14:textId="77777777" w:rsidR="00487E29" w:rsidRPr="00487E29" w:rsidRDefault="00487E29" w:rsidP="00487E29">
      <w:pPr>
        <w:spacing w:before="30" w:after="30"/>
        <w:rPr>
          <w:rFonts w:ascii="Arial" w:hAnsi="Arial" w:cs="Arial"/>
        </w:rPr>
      </w:pPr>
      <w:proofErr w:type="spellStart"/>
      <w:r w:rsidRPr="00487E29">
        <w:rPr>
          <w:rFonts w:ascii="Arial" w:hAnsi="Arial" w:cs="Arial"/>
        </w:rPr>
        <w:t>Alsawy</w:t>
      </w:r>
      <w:proofErr w:type="spellEnd"/>
      <w:r w:rsidRPr="00487E29">
        <w:rPr>
          <w:rFonts w:ascii="Arial" w:hAnsi="Arial" w:cs="Arial"/>
        </w:rPr>
        <w:t>, S., Mansell, W., McEvoy, P. and Tai, S. (2017) ‘What is good communication for people living with dementia? A mixed-methods systematic review’, International Psychogeriatrics, 29(11), pp. 1785–1800. Available at: https://doi.org/10.1017/S1041610217001429</w:t>
      </w:r>
      <w:r w:rsidRPr="00487E29">
        <w:rPr>
          <w:rFonts w:ascii="Segoe UI Symbol" w:hAnsi="Segoe UI Symbol" w:cs="Segoe UI Symbol"/>
        </w:rPr>
        <w:t>⁠</w:t>
      </w:r>
      <w:r w:rsidRPr="00487E29">
        <w:rPr>
          <w:rFonts w:ascii="Arial" w:hAnsi="Arial" w:cs="Arial"/>
        </w:rPr>
        <w:t>￼ (Accessed: 20 August 2026).</w:t>
      </w:r>
    </w:p>
    <w:p w14:paraId="47D345EE" w14:textId="77777777" w:rsidR="00487E29" w:rsidRPr="00487E29" w:rsidRDefault="00487E29" w:rsidP="00487E29">
      <w:pPr>
        <w:spacing w:before="30" w:after="30"/>
        <w:rPr>
          <w:rFonts w:ascii="Arial" w:hAnsi="Arial" w:cs="Arial"/>
        </w:rPr>
      </w:pPr>
    </w:p>
    <w:p w14:paraId="0F2E881E" w14:textId="77777777" w:rsidR="00487E29" w:rsidRPr="00487E29" w:rsidRDefault="00487E29" w:rsidP="00487E29">
      <w:pPr>
        <w:spacing w:before="30" w:after="30"/>
        <w:rPr>
          <w:rFonts w:ascii="Arial" w:hAnsi="Arial" w:cs="Arial"/>
        </w:rPr>
      </w:pPr>
      <w:r w:rsidRPr="00487E29">
        <w:rPr>
          <w:rFonts w:ascii="Arial" w:hAnsi="Arial" w:cs="Arial"/>
        </w:rPr>
        <w:t>Care Act 2014, c.23. Available at: https://www.legislation.gov.uk/</w:t>
      </w:r>
      <w:proofErr w:type="spellStart"/>
      <w:r w:rsidRPr="00487E29">
        <w:rPr>
          <w:rFonts w:ascii="Arial" w:hAnsi="Arial" w:cs="Arial"/>
        </w:rPr>
        <w:t>ukpga</w:t>
      </w:r>
      <w:proofErr w:type="spellEnd"/>
      <w:r w:rsidRPr="00487E29">
        <w:rPr>
          <w:rFonts w:ascii="Arial" w:hAnsi="Arial" w:cs="Arial"/>
        </w:rPr>
        <w:t>/2014/23/contents</w:t>
      </w:r>
      <w:r w:rsidRPr="00487E29">
        <w:rPr>
          <w:rFonts w:ascii="Segoe UI Symbol" w:hAnsi="Segoe UI Symbol" w:cs="Segoe UI Symbol"/>
        </w:rPr>
        <w:t>⁠</w:t>
      </w:r>
      <w:r w:rsidRPr="00487E29">
        <w:rPr>
          <w:rFonts w:ascii="Arial" w:hAnsi="Arial" w:cs="Arial"/>
        </w:rPr>
        <w:t>￼ (Accessed: 20 August 2026).</w:t>
      </w:r>
    </w:p>
    <w:p w14:paraId="07289369" w14:textId="77777777" w:rsidR="00487E29" w:rsidRPr="00487E29" w:rsidRDefault="00487E29" w:rsidP="00487E29">
      <w:pPr>
        <w:spacing w:before="30" w:after="30"/>
        <w:rPr>
          <w:rFonts w:ascii="Arial" w:hAnsi="Arial" w:cs="Arial"/>
        </w:rPr>
      </w:pPr>
    </w:p>
    <w:p w14:paraId="3AABD293" w14:textId="77777777" w:rsidR="00487E29" w:rsidRPr="00487E29" w:rsidRDefault="00487E29" w:rsidP="00487E29">
      <w:pPr>
        <w:spacing w:before="30" w:after="30"/>
        <w:rPr>
          <w:rFonts w:ascii="Arial" w:hAnsi="Arial" w:cs="Arial"/>
        </w:rPr>
      </w:pPr>
      <w:r w:rsidRPr="00487E29">
        <w:rPr>
          <w:rFonts w:ascii="Arial" w:hAnsi="Arial" w:cs="Arial"/>
        </w:rPr>
        <w:t>Data Protection Act 2018, c.12. Available at: https://www.legislation.gov.uk/</w:t>
      </w:r>
      <w:proofErr w:type="spellStart"/>
      <w:r w:rsidRPr="00487E29">
        <w:rPr>
          <w:rFonts w:ascii="Arial" w:hAnsi="Arial" w:cs="Arial"/>
        </w:rPr>
        <w:t>ukpga</w:t>
      </w:r>
      <w:proofErr w:type="spellEnd"/>
      <w:r w:rsidRPr="00487E29">
        <w:rPr>
          <w:rFonts w:ascii="Arial" w:hAnsi="Arial" w:cs="Arial"/>
        </w:rPr>
        <w:t>/2018/12/contents</w:t>
      </w:r>
      <w:r w:rsidRPr="00487E29">
        <w:rPr>
          <w:rFonts w:ascii="Segoe UI Symbol" w:hAnsi="Segoe UI Symbol" w:cs="Segoe UI Symbol"/>
        </w:rPr>
        <w:t>⁠</w:t>
      </w:r>
      <w:r w:rsidRPr="00487E29">
        <w:rPr>
          <w:rFonts w:ascii="Arial" w:hAnsi="Arial" w:cs="Arial"/>
        </w:rPr>
        <w:t>￼ (Accessed: 20 August 2026).</w:t>
      </w:r>
    </w:p>
    <w:p w14:paraId="6CBA2A6A" w14:textId="77777777" w:rsidR="00487E29" w:rsidRPr="00487E29" w:rsidRDefault="00487E29" w:rsidP="00487E29">
      <w:pPr>
        <w:spacing w:before="30" w:after="30"/>
        <w:rPr>
          <w:rFonts w:ascii="Arial" w:hAnsi="Arial" w:cs="Arial"/>
        </w:rPr>
      </w:pPr>
    </w:p>
    <w:p w14:paraId="3CFA1C9E" w14:textId="77777777" w:rsidR="00487E29" w:rsidRPr="00487E29" w:rsidRDefault="00487E29" w:rsidP="00487E29">
      <w:pPr>
        <w:spacing w:before="30" w:after="30"/>
        <w:rPr>
          <w:rFonts w:ascii="Arial" w:hAnsi="Arial" w:cs="Arial"/>
        </w:rPr>
      </w:pPr>
      <w:r w:rsidRPr="00487E29">
        <w:rPr>
          <w:rFonts w:ascii="Arial" w:hAnsi="Arial" w:cs="Arial"/>
        </w:rPr>
        <w:t>De Groot, K., Triemstra, M., Paans, W. and Francke, A.L. (2019) ‘Quality criteria, instruments, and requirements for nursing documentation: a systematic review of systematic reviews’, Journal of Advanced Nursing, 75(7), pp. 1379–1393. Available at: https://doi.org/10.1111/jan.13919</w:t>
      </w:r>
      <w:r w:rsidRPr="00487E29">
        <w:rPr>
          <w:rFonts w:ascii="Segoe UI Symbol" w:hAnsi="Segoe UI Symbol" w:cs="Segoe UI Symbol"/>
        </w:rPr>
        <w:t>⁠</w:t>
      </w:r>
      <w:r w:rsidRPr="00487E29">
        <w:rPr>
          <w:rFonts w:ascii="Arial" w:hAnsi="Arial" w:cs="Arial"/>
        </w:rPr>
        <w:t>￼ (Accessed: 20 August 2026).</w:t>
      </w:r>
    </w:p>
    <w:p w14:paraId="6228B9D4" w14:textId="77777777" w:rsidR="00487E29" w:rsidRPr="00487E29" w:rsidRDefault="00487E29" w:rsidP="00487E29">
      <w:pPr>
        <w:spacing w:before="30" w:after="30"/>
        <w:rPr>
          <w:rFonts w:ascii="Arial" w:hAnsi="Arial" w:cs="Arial"/>
        </w:rPr>
      </w:pPr>
    </w:p>
    <w:p w14:paraId="4F6DF173" w14:textId="77777777" w:rsidR="00487E29" w:rsidRPr="00487E29" w:rsidRDefault="00487E29" w:rsidP="00487E29">
      <w:pPr>
        <w:spacing w:before="30" w:after="30"/>
        <w:rPr>
          <w:rFonts w:ascii="Arial" w:hAnsi="Arial" w:cs="Arial"/>
        </w:rPr>
      </w:pPr>
      <w:r w:rsidRPr="00487E29">
        <w:rPr>
          <w:rFonts w:ascii="Arial" w:hAnsi="Arial" w:cs="Arial"/>
        </w:rPr>
        <w:t xml:space="preserve">Egan, G. (2013) The Skilled Helper: A Problem-Management and Opportunity-Development Approach to Helping. 10th </w:t>
      </w:r>
      <w:proofErr w:type="spellStart"/>
      <w:r w:rsidRPr="00487E29">
        <w:rPr>
          <w:rFonts w:ascii="Arial" w:hAnsi="Arial" w:cs="Arial"/>
        </w:rPr>
        <w:t>edn</w:t>
      </w:r>
      <w:proofErr w:type="spellEnd"/>
      <w:r w:rsidRPr="00487E29">
        <w:rPr>
          <w:rFonts w:ascii="Arial" w:hAnsi="Arial" w:cs="Arial"/>
        </w:rPr>
        <w:t>. Belmont, CA: Brooks/Cole. Available at: Cengage – The Skilled Helper</w:t>
      </w:r>
      <w:r w:rsidRPr="00487E29">
        <w:rPr>
          <w:rFonts w:ascii="Segoe UI Symbol" w:hAnsi="Segoe UI Symbol" w:cs="Segoe UI Symbol"/>
        </w:rPr>
        <w:t>⁠</w:t>
      </w:r>
      <w:r w:rsidRPr="00487E29">
        <w:rPr>
          <w:rFonts w:ascii="Arial" w:hAnsi="Arial" w:cs="Arial"/>
        </w:rPr>
        <w:t>￼ (Accessed: 20 August 2026).</w:t>
      </w:r>
    </w:p>
    <w:p w14:paraId="47D4B726" w14:textId="77777777" w:rsidR="00487E29" w:rsidRPr="00487E29" w:rsidRDefault="00487E29" w:rsidP="00487E29">
      <w:pPr>
        <w:spacing w:before="30" w:after="30"/>
        <w:rPr>
          <w:rFonts w:ascii="Arial" w:hAnsi="Arial" w:cs="Arial"/>
        </w:rPr>
      </w:pPr>
    </w:p>
    <w:p w14:paraId="4682F5A3" w14:textId="77777777" w:rsidR="00487E29" w:rsidRPr="00487E29" w:rsidRDefault="00487E29" w:rsidP="00487E29">
      <w:pPr>
        <w:spacing w:before="30" w:after="30"/>
        <w:rPr>
          <w:rFonts w:ascii="Arial" w:hAnsi="Arial" w:cs="Arial"/>
        </w:rPr>
      </w:pPr>
      <w:r w:rsidRPr="00487E29">
        <w:rPr>
          <w:rFonts w:ascii="Arial" w:hAnsi="Arial" w:cs="Arial"/>
        </w:rPr>
        <w:t>Equality Act 2010, c.15. Available at: https://www.legislation.gov.uk/</w:t>
      </w:r>
      <w:proofErr w:type="spellStart"/>
      <w:r w:rsidRPr="00487E29">
        <w:rPr>
          <w:rFonts w:ascii="Arial" w:hAnsi="Arial" w:cs="Arial"/>
        </w:rPr>
        <w:t>ukpga</w:t>
      </w:r>
      <w:proofErr w:type="spellEnd"/>
      <w:r w:rsidRPr="00487E29">
        <w:rPr>
          <w:rFonts w:ascii="Arial" w:hAnsi="Arial" w:cs="Arial"/>
        </w:rPr>
        <w:t>/2010/15/contents</w:t>
      </w:r>
      <w:r w:rsidRPr="00487E29">
        <w:rPr>
          <w:rFonts w:ascii="Segoe UI Symbol" w:hAnsi="Segoe UI Symbol" w:cs="Segoe UI Symbol"/>
        </w:rPr>
        <w:t>⁠</w:t>
      </w:r>
      <w:r w:rsidRPr="00487E29">
        <w:rPr>
          <w:rFonts w:ascii="Arial" w:hAnsi="Arial" w:cs="Arial"/>
        </w:rPr>
        <w:t>￼ (Accessed: 20 August 2026).</w:t>
      </w:r>
    </w:p>
    <w:p w14:paraId="291636F9" w14:textId="77777777" w:rsidR="00487E29" w:rsidRPr="00487E29" w:rsidRDefault="00487E29" w:rsidP="00487E29">
      <w:pPr>
        <w:spacing w:before="30" w:after="30"/>
        <w:rPr>
          <w:rFonts w:ascii="Arial" w:hAnsi="Arial" w:cs="Arial"/>
        </w:rPr>
      </w:pPr>
    </w:p>
    <w:p w14:paraId="5447B03E" w14:textId="77777777" w:rsidR="00487E29" w:rsidRPr="00487E29" w:rsidRDefault="00487E29" w:rsidP="00487E29">
      <w:pPr>
        <w:spacing w:before="30" w:after="30"/>
        <w:rPr>
          <w:rFonts w:ascii="Arial" w:hAnsi="Arial" w:cs="Arial"/>
        </w:rPr>
      </w:pPr>
      <w:r w:rsidRPr="00487E29">
        <w:rPr>
          <w:rFonts w:ascii="Arial" w:hAnsi="Arial" w:cs="Arial"/>
        </w:rPr>
        <w:t>Lee, K.H., Lee, J.Y. and Kim, B. (2022) ‘Person-</w:t>
      </w:r>
      <w:proofErr w:type="spellStart"/>
      <w:r w:rsidRPr="00487E29">
        <w:rPr>
          <w:rFonts w:ascii="Arial" w:hAnsi="Arial" w:cs="Arial"/>
        </w:rPr>
        <w:t>centered</w:t>
      </w:r>
      <w:proofErr w:type="spellEnd"/>
      <w:r w:rsidRPr="00487E29">
        <w:rPr>
          <w:rFonts w:ascii="Arial" w:hAnsi="Arial" w:cs="Arial"/>
        </w:rPr>
        <w:t xml:space="preserve"> care in persons living with dementia: a systematic review and meta-analysis’, The Gerontologist, 62(4), pp. e253–e264. Available at: https://doi.org/10.1093/</w:t>
      </w:r>
      <w:proofErr w:type="spellStart"/>
      <w:r w:rsidRPr="00487E29">
        <w:rPr>
          <w:rFonts w:ascii="Arial" w:hAnsi="Arial" w:cs="Arial"/>
        </w:rPr>
        <w:t>geront</w:t>
      </w:r>
      <w:proofErr w:type="spellEnd"/>
      <w:r w:rsidRPr="00487E29">
        <w:rPr>
          <w:rFonts w:ascii="Arial" w:hAnsi="Arial" w:cs="Arial"/>
        </w:rPr>
        <w:t>/gnaa207</w:t>
      </w:r>
      <w:r w:rsidRPr="00487E29">
        <w:rPr>
          <w:rFonts w:ascii="Segoe UI Symbol" w:hAnsi="Segoe UI Symbol" w:cs="Segoe UI Symbol"/>
        </w:rPr>
        <w:t>⁠</w:t>
      </w:r>
      <w:r w:rsidRPr="00487E29">
        <w:rPr>
          <w:rFonts w:ascii="Arial" w:hAnsi="Arial" w:cs="Arial"/>
        </w:rPr>
        <w:t>￼ (Accessed: 20 August 2026).</w:t>
      </w:r>
    </w:p>
    <w:p w14:paraId="5D4126CB" w14:textId="77777777" w:rsidR="00487E29" w:rsidRPr="00487E29" w:rsidRDefault="00487E29" w:rsidP="00487E29">
      <w:pPr>
        <w:spacing w:before="30" w:after="30"/>
        <w:rPr>
          <w:rFonts w:ascii="Arial" w:hAnsi="Arial" w:cs="Arial"/>
        </w:rPr>
      </w:pPr>
    </w:p>
    <w:p w14:paraId="277A25A5" w14:textId="77777777" w:rsidR="00487E29" w:rsidRPr="00487E29" w:rsidRDefault="00487E29" w:rsidP="00487E29">
      <w:pPr>
        <w:spacing w:before="30" w:after="30"/>
        <w:rPr>
          <w:rFonts w:ascii="Arial" w:hAnsi="Arial" w:cs="Arial"/>
        </w:rPr>
      </w:pPr>
      <w:r w:rsidRPr="00487E29">
        <w:rPr>
          <w:rFonts w:ascii="Arial" w:hAnsi="Arial" w:cs="Arial"/>
        </w:rPr>
        <w:t xml:space="preserve">Morris, L., Horne, M., McEvoy, P. and Williamson, T. (2018) ‘Communication training interventions for family and professional </w:t>
      </w:r>
      <w:proofErr w:type="spellStart"/>
      <w:r w:rsidRPr="00487E29">
        <w:rPr>
          <w:rFonts w:ascii="Arial" w:hAnsi="Arial" w:cs="Arial"/>
        </w:rPr>
        <w:t>carers</w:t>
      </w:r>
      <w:proofErr w:type="spellEnd"/>
      <w:r w:rsidRPr="00487E29">
        <w:rPr>
          <w:rFonts w:ascii="Arial" w:hAnsi="Arial" w:cs="Arial"/>
        </w:rPr>
        <w:t xml:space="preserve"> of people living with dementia: a systematic review of effectiveness, acceptability and conceptual basis’, Aging &amp; Mental Health, 22(7), pp. 863–880. Available at: https://doi.org/10.1080/13607863.2017.1399343</w:t>
      </w:r>
      <w:r w:rsidRPr="00487E29">
        <w:rPr>
          <w:rFonts w:ascii="Segoe UI Symbol" w:hAnsi="Segoe UI Symbol" w:cs="Segoe UI Symbol"/>
        </w:rPr>
        <w:t>⁠</w:t>
      </w:r>
      <w:r w:rsidRPr="00487E29">
        <w:rPr>
          <w:rFonts w:ascii="Arial" w:hAnsi="Arial" w:cs="Arial"/>
        </w:rPr>
        <w:t>￼ (Accessed: 20 August 2026).</w:t>
      </w:r>
    </w:p>
    <w:p w14:paraId="1402F400" w14:textId="77777777" w:rsidR="00487E29" w:rsidRPr="00487E29" w:rsidRDefault="00487E29" w:rsidP="00487E29">
      <w:pPr>
        <w:spacing w:before="30" w:after="30"/>
        <w:rPr>
          <w:rFonts w:ascii="Arial" w:hAnsi="Arial" w:cs="Arial"/>
        </w:rPr>
      </w:pPr>
    </w:p>
    <w:p w14:paraId="50575B4C" w14:textId="77777777" w:rsidR="00487E29" w:rsidRPr="00487E29" w:rsidRDefault="00487E29" w:rsidP="00487E29">
      <w:pPr>
        <w:spacing w:before="30" w:after="30"/>
        <w:rPr>
          <w:rFonts w:ascii="Arial" w:hAnsi="Arial" w:cs="Arial"/>
        </w:rPr>
      </w:pPr>
      <w:r w:rsidRPr="00487E29">
        <w:rPr>
          <w:rFonts w:ascii="Arial" w:hAnsi="Arial" w:cs="Arial"/>
        </w:rPr>
        <w:t>National Institute for Health and Care Excellence (NICE) (2018) Dementia: assessment, management and support for people living with dementia and their carers (NG97). Available at: https://www.nice.org.uk/guidance/ng97</w:t>
      </w:r>
      <w:r w:rsidRPr="00487E29">
        <w:rPr>
          <w:rFonts w:ascii="Segoe UI Symbol" w:hAnsi="Segoe UI Symbol" w:cs="Segoe UI Symbol"/>
        </w:rPr>
        <w:t>⁠</w:t>
      </w:r>
      <w:r w:rsidRPr="00487E29">
        <w:rPr>
          <w:rFonts w:ascii="Arial" w:hAnsi="Arial" w:cs="Arial"/>
        </w:rPr>
        <w:t xml:space="preserve">￼ (Accessed: 20 August 2026). </w:t>
      </w:r>
    </w:p>
    <w:p w14:paraId="42564E66" w14:textId="77777777" w:rsidR="00487E29" w:rsidRPr="00487E29" w:rsidRDefault="00487E29" w:rsidP="00487E29">
      <w:pPr>
        <w:spacing w:before="30" w:after="30"/>
        <w:rPr>
          <w:rFonts w:ascii="Arial" w:hAnsi="Arial" w:cs="Arial"/>
        </w:rPr>
      </w:pPr>
    </w:p>
    <w:p w14:paraId="040A6617" w14:textId="77777777" w:rsidR="00487E29" w:rsidRPr="00487E29" w:rsidRDefault="00487E29" w:rsidP="00487E29">
      <w:pPr>
        <w:spacing w:before="30" w:after="30"/>
        <w:rPr>
          <w:rFonts w:ascii="Arial" w:hAnsi="Arial" w:cs="Arial"/>
        </w:rPr>
      </w:pPr>
      <w:r w:rsidRPr="00487E29">
        <w:rPr>
          <w:rFonts w:ascii="Arial" w:hAnsi="Arial" w:cs="Arial"/>
        </w:rPr>
        <w:t xml:space="preserve">Reeves, S., </w:t>
      </w:r>
      <w:proofErr w:type="spellStart"/>
      <w:r w:rsidRPr="00487E29">
        <w:rPr>
          <w:rFonts w:ascii="Arial" w:hAnsi="Arial" w:cs="Arial"/>
        </w:rPr>
        <w:t>Pelone</w:t>
      </w:r>
      <w:proofErr w:type="spellEnd"/>
      <w:r w:rsidRPr="00487E29">
        <w:rPr>
          <w:rFonts w:ascii="Arial" w:hAnsi="Arial" w:cs="Arial"/>
        </w:rPr>
        <w:t xml:space="preserve">, F., Harrison, R., Goldman, J. and </w:t>
      </w:r>
      <w:proofErr w:type="spellStart"/>
      <w:r w:rsidRPr="00487E29">
        <w:rPr>
          <w:rFonts w:ascii="Arial" w:hAnsi="Arial" w:cs="Arial"/>
        </w:rPr>
        <w:t>Zwarenstein</w:t>
      </w:r>
      <w:proofErr w:type="spellEnd"/>
      <w:r w:rsidRPr="00487E29">
        <w:rPr>
          <w:rFonts w:ascii="Arial" w:hAnsi="Arial" w:cs="Arial"/>
        </w:rPr>
        <w:t>, M. (2017) ‘Interprofessional collaboration to improve professional practice and healthcare outcomes’, Cochrane Database of Systematic Reviews, 6, CD000072. Available at: https://doi.org/10.1002/14651858.CD000072.pub3</w:t>
      </w:r>
      <w:r w:rsidRPr="00487E29">
        <w:rPr>
          <w:rFonts w:ascii="Segoe UI Symbol" w:hAnsi="Segoe UI Symbol" w:cs="Segoe UI Symbol"/>
        </w:rPr>
        <w:t>⁠</w:t>
      </w:r>
      <w:r w:rsidRPr="00487E29">
        <w:rPr>
          <w:rFonts w:ascii="Arial" w:hAnsi="Arial" w:cs="Arial"/>
        </w:rPr>
        <w:t>￼ (Accessed: 20 August 2026).</w:t>
      </w:r>
    </w:p>
    <w:p w14:paraId="1DFB3B54" w14:textId="77777777" w:rsidR="00487E29" w:rsidRPr="00487E29" w:rsidRDefault="00487E29" w:rsidP="00487E29">
      <w:pPr>
        <w:spacing w:before="30" w:after="30"/>
        <w:rPr>
          <w:rFonts w:ascii="Arial" w:hAnsi="Arial" w:cs="Arial"/>
        </w:rPr>
      </w:pPr>
    </w:p>
    <w:p w14:paraId="4A1FB71E" w14:textId="77777777" w:rsidR="00487E29" w:rsidRPr="00487E29" w:rsidRDefault="00487E29" w:rsidP="00487E29">
      <w:pPr>
        <w:spacing w:before="30" w:after="30"/>
        <w:rPr>
          <w:rFonts w:ascii="Arial" w:hAnsi="Arial" w:cs="Arial"/>
        </w:rPr>
      </w:pPr>
      <w:r w:rsidRPr="00487E29">
        <w:rPr>
          <w:rFonts w:ascii="Arial" w:hAnsi="Arial" w:cs="Arial"/>
        </w:rPr>
        <w:lastRenderedPageBreak/>
        <w:t xml:space="preserve">Suter, E., Arndt, J., Arthur, N., </w:t>
      </w:r>
      <w:proofErr w:type="spellStart"/>
      <w:r w:rsidRPr="00487E29">
        <w:rPr>
          <w:rFonts w:ascii="Arial" w:hAnsi="Arial" w:cs="Arial"/>
        </w:rPr>
        <w:t>Parboosingh</w:t>
      </w:r>
      <w:proofErr w:type="spellEnd"/>
      <w:r w:rsidRPr="00487E29">
        <w:rPr>
          <w:rFonts w:ascii="Arial" w:hAnsi="Arial" w:cs="Arial"/>
        </w:rPr>
        <w:t>, J., Taylor, E. and Deutschlander, S. (2009) ‘Role understanding and effective communication as core competencies for collaborative practice’, Journal of Interprofessional Care, 23(1), pp. 41–51. Available at: https://doi.org/10.1080/13561820802338579</w:t>
      </w:r>
      <w:r w:rsidRPr="00487E29">
        <w:rPr>
          <w:rFonts w:ascii="Segoe UI Symbol" w:hAnsi="Segoe UI Symbol" w:cs="Segoe UI Symbol"/>
        </w:rPr>
        <w:t>⁠</w:t>
      </w:r>
      <w:r w:rsidRPr="00487E29">
        <w:rPr>
          <w:rFonts w:ascii="Arial" w:hAnsi="Arial" w:cs="Arial"/>
        </w:rPr>
        <w:t>￼ (Accessed: 20 August 2026).</w:t>
      </w:r>
    </w:p>
    <w:p w14:paraId="3DC0DD2E" w14:textId="77777777" w:rsidR="00487E29" w:rsidRPr="00487E29" w:rsidRDefault="00487E29" w:rsidP="00487E29">
      <w:pPr>
        <w:spacing w:before="30" w:after="30"/>
        <w:rPr>
          <w:rFonts w:ascii="Arial" w:hAnsi="Arial" w:cs="Arial"/>
        </w:rPr>
      </w:pPr>
    </w:p>
    <w:p w14:paraId="2AF1FB0A" w14:textId="77777777" w:rsidR="00487E29" w:rsidRPr="00487E29" w:rsidRDefault="00487E29" w:rsidP="00487E29">
      <w:pPr>
        <w:spacing w:before="30" w:after="30"/>
        <w:rPr>
          <w:rFonts w:ascii="Arial" w:hAnsi="Arial" w:cs="Arial"/>
        </w:rPr>
      </w:pPr>
      <w:proofErr w:type="spellStart"/>
      <w:r w:rsidRPr="00487E29">
        <w:rPr>
          <w:rFonts w:ascii="Arial" w:hAnsi="Arial" w:cs="Arial"/>
        </w:rPr>
        <w:t>Vasse</w:t>
      </w:r>
      <w:proofErr w:type="spellEnd"/>
      <w:r w:rsidRPr="00487E29">
        <w:rPr>
          <w:rFonts w:ascii="Arial" w:hAnsi="Arial" w:cs="Arial"/>
        </w:rPr>
        <w:t xml:space="preserve">, E., </w:t>
      </w:r>
      <w:proofErr w:type="spellStart"/>
      <w:r w:rsidRPr="00487E29">
        <w:rPr>
          <w:rFonts w:ascii="Arial" w:hAnsi="Arial" w:cs="Arial"/>
        </w:rPr>
        <w:t>Vernooij-Dassen</w:t>
      </w:r>
      <w:proofErr w:type="spellEnd"/>
      <w:r w:rsidRPr="00487E29">
        <w:rPr>
          <w:rFonts w:ascii="Arial" w:hAnsi="Arial" w:cs="Arial"/>
        </w:rPr>
        <w:t>, M., Spijker, A., Olde Rikkert, M. and Koopmans, R. (2010) ‘A systematic review of communication strategies for people with dementia in residential and nursing homes’, International Psychogeriatrics, 22(2), pp. 189–200. Available at: https://doi.org/10.1017/S1041610209990615</w:t>
      </w:r>
      <w:r w:rsidRPr="00487E29">
        <w:rPr>
          <w:rFonts w:ascii="Segoe UI Symbol" w:hAnsi="Segoe UI Symbol" w:cs="Segoe UI Symbol"/>
        </w:rPr>
        <w:t>⁠</w:t>
      </w:r>
      <w:r w:rsidRPr="00487E29">
        <w:rPr>
          <w:rFonts w:ascii="Arial" w:hAnsi="Arial" w:cs="Arial"/>
        </w:rPr>
        <w:t xml:space="preserve">￼ (Accessed: 20 August 2026). </w:t>
      </w:r>
    </w:p>
    <w:p w14:paraId="2038737F" w14:textId="77777777" w:rsidR="00487E29" w:rsidRPr="00487E29" w:rsidRDefault="00487E29" w:rsidP="00487E29">
      <w:pPr>
        <w:spacing w:before="30" w:after="30"/>
        <w:rPr>
          <w:rFonts w:ascii="Arial" w:hAnsi="Arial" w:cs="Arial"/>
        </w:rPr>
      </w:pPr>
    </w:p>
    <w:p w14:paraId="31C1664F" w14:textId="30B37FD7" w:rsidR="00FB703D" w:rsidRPr="00487E29" w:rsidRDefault="00487E29" w:rsidP="00487E29">
      <w:pPr>
        <w:spacing w:before="30" w:after="30"/>
        <w:rPr>
          <w:rFonts w:ascii="Arial" w:hAnsi="Arial" w:cs="Arial"/>
        </w:rPr>
      </w:pPr>
      <w:r w:rsidRPr="00487E29">
        <w:rPr>
          <w:rFonts w:ascii="Arial" w:hAnsi="Arial" w:cs="Arial"/>
        </w:rPr>
        <w:t>World Health Organization (2017) Global action plan on the public health response to dementia 2017–2025. Geneva: World Health Organization. Available at: WHO official publication</w:t>
      </w:r>
      <w:r w:rsidRPr="00487E29">
        <w:rPr>
          <w:rFonts w:ascii="Segoe UI Symbol" w:hAnsi="Segoe UI Symbol" w:cs="Segoe UI Symbol"/>
        </w:rPr>
        <w:t>⁠</w:t>
      </w:r>
      <w:r w:rsidRPr="00487E29">
        <w:rPr>
          <w:rFonts w:ascii="Arial" w:hAnsi="Arial" w:cs="Arial"/>
        </w:rPr>
        <w:t>￼ (Accessed: 20 August 2026).</w:t>
      </w:r>
    </w:p>
    <w:sectPr w:rsidR="00FB703D" w:rsidRPr="00487E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03D"/>
    <w:rsid w:val="003A490B"/>
    <w:rsid w:val="00487E29"/>
    <w:rsid w:val="00FB703D"/>
    <w:rsid w:val="00FD1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31852"/>
  <w15:chartTrackingRefBased/>
  <w15:docId w15:val="{830C191F-8D49-4085-A125-F6A1B99EB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03D"/>
    <w:pPr>
      <w:spacing w:line="259" w:lineRule="auto"/>
    </w:pPr>
    <w:rPr>
      <w:rFonts w:eastAsiaTheme="minorEastAsia"/>
      <w:kern w:val="0"/>
      <w:sz w:val="22"/>
      <w:szCs w:val="22"/>
      <w:lang w:eastAsia="zh-CN"/>
      <w14:ligatures w14:val="none"/>
    </w:rPr>
  </w:style>
  <w:style w:type="paragraph" w:styleId="Heading1">
    <w:name w:val="heading 1"/>
    <w:basedOn w:val="Normal"/>
    <w:next w:val="Normal"/>
    <w:link w:val="Heading1Char"/>
    <w:uiPriority w:val="9"/>
    <w:qFormat/>
    <w:rsid w:val="00FB703D"/>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FB703D"/>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FB703D"/>
    <w:pPr>
      <w:keepNext/>
      <w:keepLines/>
      <w:spacing w:before="160" w:after="80" w:line="278" w:lineRule="auto"/>
      <w:outlineLvl w:val="2"/>
    </w:pPr>
    <w:rPr>
      <w:rFonts w:eastAsiaTheme="majorEastAsia"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B703D"/>
    <w:pPr>
      <w:keepNext/>
      <w:keepLines/>
      <w:spacing w:before="80" w:after="40" w:line="278" w:lineRule="auto"/>
      <w:outlineLvl w:val="3"/>
    </w:pPr>
    <w:rPr>
      <w:rFonts w:eastAsiaTheme="majorEastAsia" w:cstheme="majorBidi"/>
      <w:i/>
      <w:iCs/>
      <w:color w:val="2F5496"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FB703D"/>
    <w:pPr>
      <w:keepNext/>
      <w:keepLines/>
      <w:spacing w:before="80" w:after="40" w:line="278" w:lineRule="auto"/>
      <w:outlineLvl w:val="4"/>
    </w:pPr>
    <w:rPr>
      <w:rFonts w:eastAsiaTheme="majorEastAsia" w:cstheme="majorBidi"/>
      <w:color w:val="2F5496"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FB703D"/>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FB703D"/>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FB703D"/>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FB703D"/>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03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703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703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703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703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70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70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70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703D"/>
    <w:rPr>
      <w:rFonts w:eastAsiaTheme="majorEastAsia" w:cstheme="majorBidi"/>
      <w:color w:val="272727" w:themeColor="text1" w:themeTint="D8"/>
    </w:rPr>
  </w:style>
  <w:style w:type="paragraph" w:styleId="Title">
    <w:name w:val="Title"/>
    <w:basedOn w:val="Normal"/>
    <w:next w:val="Normal"/>
    <w:link w:val="TitleChar"/>
    <w:uiPriority w:val="10"/>
    <w:qFormat/>
    <w:rsid w:val="00FB703D"/>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B70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703D"/>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B70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703D"/>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FB703D"/>
    <w:rPr>
      <w:i/>
      <w:iCs/>
      <w:color w:val="404040" w:themeColor="text1" w:themeTint="BF"/>
    </w:rPr>
  </w:style>
  <w:style w:type="paragraph" w:styleId="ListParagraph">
    <w:name w:val="List Paragraph"/>
    <w:basedOn w:val="Normal"/>
    <w:uiPriority w:val="34"/>
    <w:qFormat/>
    <w:rsid w:val="00FB703D"/>
    <w:pPr>
      <w:spacing w:line="278" w:lineRule="auto"/>
      <w:ind w:left="720"/>
      <w:contextualSpacing/>
    </w:pPr>
    <w:rPr>
      <w:rFonts w:eastAsiaTheme="minorHAnsi"/>
      <w:kern w:val="2"/>
      <w:sz w:val="24"/>
      <w:szCs w:val="24"/>
      <w:lang w:eastAsia="en-US"/>
      <w14:ligatures w14:val="standardContextual"/>
    </w:rPr>
  </w:style>
  <w:style w:type="character" w:styleId="IntenseEmphasis">
    <w:name w:val="Intense Emphasis"/>
    <w:basedOn w:val="DefaultParagraphFont"/>
    <w:uiPriority w:val="21"/>
    <w:qFormat/>
    <w:rsid w:val="00FB703D"/>
    <w:rPr>
      <w:i/>
      <w:iCs/>
      <w:color w:val="2F5496" w:themeColor="accent1" w:themeShade="BF"/>
    </w:rPr>
  </w:style>
  <w:style w:type="paragraph" w:styleId="IntenseQuote">
    <w:name w:val="Intense Quote"/>
    <w:basedOn w:val="Normal"/>
    <w:next w:val="Normal"/>
    <w:link w:val="IntenseQuoteChar"/>
    <w:uiPriority w:val="30"/>
    <w:qFormat/>
    <w:rsid w:val="00FB703D"/>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HAnsi"/>
      <w:i/>
      <w:iCs/>
      <w:color w:val="2F5496"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FB703D"/>
    <w:rPr>
      <w:i/>
      <w:iCs/>
      <w:color w:val="2F5496" w:themeColor="accent1" w:themeShade="BF"/>
    </w:rPr>
  </w:style>
  <w:style w:type="character" w:styleId="IntenseReference">
    <w:name w:val="Intense Reference"/>
    <w:basedOn w:val="DefaultParagraphFont"/>
    <w:uiPriority w:val="32"/>
    <w:qFormat/>
    <w:rsid w:val="00FB703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8</Pages>
  <Words>2254</Words>
  <Characters>12850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bekir bahar</dc:creator>
  <cp:keywords/>
  <dc:description/>
  <cp:lastModifiedBy>bekir bahar</cp:lastModifiedBy>
  <cp:revision>1</cp:revision>
  <dcterms:created xsi:type="dcterms:W3CDTF">2026-08-20T09:18:00Z</dcterms:created>
  <dcterms:modified xsi:type="dcterms:W3CDTF">2026-08-20T09:42:00Z</dcterms:modified>
</cp:coreProperties>
</file>