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818F59" w14:textId="77777777" w:rsidR="00C177EE" w:rsidRDefault="00C177EE" w:rsidP="00C177EE">
      <w:pPr>
        <w:jc w:val="center"/>
        <w:rPr>
          <w:rFonts w:cs="Times New Roman"/>
          <w:b/>
          <w:bCs/>
          <w:sz w:val="52"/>
          <w:szCs w:val="52"/>
        </w:rPr>
      </w:pPr>
    </w:p>
    <w:p w14:paraId="64598849" w14:textId="77777777" w:rsidR="00C177EE" w:rsidRDefault="00C177EE" w:rsidP="00C177EE">
      <w:pPr>
        <w:jc w:val="center"/>
        <w:rPr>
          <w:rFonts w:cs="Times New Roman"/>
          <w:b/>
          <w:bCs/>
          <w:sz w:val="52"/>
          <w:szCs w:val="52"/>
        </w:rPr>
      </w:pPr>
    </w:p>
    <w:p w14:paraId="3A9E811D" w14:textId="77777777" w:rsidR="00C177EE" w:rsidRDefault="00C177EE" w:rsidP="00C177EE">
      <w:pPr>
        <w:rPr>
          <w:rFonts w:cs="Times New Roman"/>
          <w:b/>
          <w:bCs/>
          <w:sz w:val="52"/>
          <w:szCs w:val="52"/>
        </w:rPr>
      </w:pPr>
    </w:p>
    <w:p w14:paraId="4509EEFE" w14:textId="77777777" w:rsidR="00C177EE" w:rsidRDefault="00C177EE" w:rsidP="00C177EE">
      <w:pPr>
        <w:jc w:val="center"/>
        <w:rPr>
          <w:rFonts w:cs="Times New Roman"/>
          <w:b/>
          <w:bCs/>
          <w:sz w:val="52"/>
          <w:szCs w:val="52"/>
        </w:rPr>
      </w:pPr>
    </w:p>
    <w:p w14:paraId="3EB9AF0A" w14:textId="3DCFF212" w:rsidR="00C177EE" w:rsidRPr="009461A1" w:rsidRDefault="0028513C" w:rsidP="00C177EE">
      <w:pPr>
        <w:jc w:val="center"/>
        <w:rPr>
          <w:rFonts w:cs="Times New Roman"/>
          <w:b/>
          <w:bCs/>
          <w:sz w:val="52"/>
          <w:szCs w:val="52"/>
        </w:rPr>
      </w:pPr>
      <w:r>
        <w:rPr>
          <w:rFonts w:cs="Times New Roman"/>
          <w:b/>
          <w:bCs/>
          <w:sz w:val="52"/>
          <w:szCs w:val="52"/>
        </w:rPr>
        <w:t xml:space="preserve">Direct effect, indirect effect and member state liability </w:t>
      </w:r>
      <w:bookmarkStart w:id="0" w:name="_GoBack"/>
      <w:bookmarkEnd w:id="0"/>
    </w:p>
    <w:p w14:paraId="05E9636B" w14:textId="2BDAA286" w:rsidR="00C177EE" w:rsidRPr="009461A1" w:rsidRDefault="00C177EE" w:rsidP="00C177EE">
      <w:pPr>
        <w:rPr>
          <w:rFonts w:cs="Times New Roman"/>
          <w:b/>
          <w:bCs/>
          <w:sz w:val="52"/>
          <w:szCs w:val="52"/>
        </w:rPr>
      </w:pPr>
    </w:p>
    <w:p w14:paraId="7D99BB07" w14:textId="0DA8FF45" w:rsidR="00C177EE" w:rsidRPr="009461A1" w:rsidRDefault="00C177EE" w:rsidP="00C177EE">
      <w:pPr>
        <w:rPr>
          <w:rFonts w:cs="Times New Roman"/>
          <w:b/>
          <w:bCs/>
          <w:sz w:val="52"/>
          <w:szCs w:val="52"/>
        </w:rPr>
      </w:pPr>
    </w:p>
    <w:p w14:paraId="2755BA22" w14:textId="1ED26972" w:rsidR="00C177EE" w:rsidRPr="009461A1" w:rsidRDefault="00C177EE" w:rsidP="00C177EE">
      <w:pPr>
        <w:rPr>
          <w:rFonts w:cs="Times New Roman"/>
          <w:b/>
          <w:bCs/>
          <w:sz w:val="52"/>
          <w:szCs w:val="52"/>
        </w:rPr>
      </w:pPr>
    </w:p>
    <w:p w14:paraId="0923EBA5" w14:textId="4213D961" w:rsidR="00C177EE" w:rsidRPr="009461A1" w:rsidRDefault="00C177EE" w:rsidP="00C177EE">
      <w:pPr>
        <w:rPr>
          <w:rFonts w:cs="Times New Roman"/>
          <w:b/>
          <w:bCs/>
          <w:sz w:val="52"/>
          <w:szCs w:val="52"/>
        </w:rPr>
      </w:pPr>
    </w:p>
    <w:p w14:paraId="0E87402C" w14:textId="75B59AF8" w:rsidR="00C177EE" w:rsidRPr="009461A1" w:rsidRDefault="00C177EE" w:rsidP="00C177EE">
      <w:pPr>
        <w:rPr>
          <w:rFonts w:cs="Times New Roman"/>
          <w:b/>
          <w:bCs/>
          <w:sz w:val="52"/>
          <w:szCs w:val="52"/>
        </w:rPr>
      </w:pPr>
    </w:p>
    <w:p w14:paraId="1CA6DEC0" w14:textId="77777777" w:rsidR="00C177EE" w:rsidRPr="009461A1" w:rsidRDefault="00C177EE" w:rsidP="00C177EE">
      <w:pPr>
        <w:rPr>
          <w:rFonts w:cs="Times New Roman"/>
          <w:b/>
          <w:bCs/>
          <w:sz w:val="52"/>
          <w:szCs w:val="52"/>
        </w:rPr>
      </w:pPr>
    </w:p>
    <w:sdt>
      <w:sdtPr>
        <w:rPr>
          <w:rFonts w:ascii="Times New Roman" w:eastAsiaTheme="minorHAnsi" w:hAnsi="Times New Roman" w:cstheme="minorBidi"/>
          <w:color w:val="auto"/>
          <w:sz w:val="24"/>
          <w:szCs w:val="22"/>
        </w:rPr>
        <w:id w:val="-2017684335"/>
        <w:docPartObj>
          <w:docPartGallery w:val="Table of Contents"/>
          <w:docPartUnique/>
        </w:docPartObj>
      </w:sdtPr>
      <w:sdtEndPr>
        <w:rPr>
          <w:b/>
          <w:bCs/>
          <w:noProof/>
        </w:rPr>
      </w:sdtEndPr>
      <w:sdtContent>
        <w:p w14:paraId="3A07F1CD" w14:textId="18AFDD05" w:rsidR="004B500D" w:rsidRPr="009461A1" w:rsidRDefault="004B500D">
          <w:pPr>
            <w:pStyle w:val="TOCHeading"/>
            <w:rPr>
              <w:rStyle w:val="Heading1Char"/>
              <w:color w:val="auto"/>
            </w:rPr>
          </w:pPr>
          <w:r w:rsidRPr="009461A1">
            <w:rPr>
              <w:rStyle w:val="Heading1Char"/>
              <w:color w:val="auto"/>
            </w:rPr>
            <w:t>Contents</w:t>
          </w:r>
        </w:p>
        <w:p w14:paraId="4751C0CD" w14:textId="5103EEA9" w:rsidR="00461EC2" w:rsidRPr="009461A1" w:rsidRDefault="004B500D">
          <w:pPr>
            <w:pStyle w:val="TOC1"/>
            <w:tabs>
              <w:tab w:val="right" w:leader="dot" w:pos="9350"/>
            </w:tabs>
            <w:rPr>
              <w:rFonts w:asciiTheme="minorHAnsi" w:eastAsiaTheme="minorEastAsia" w:hAnsiTheme="minorHAnsi"/>
              <w:noProof/>
              <w:sz w:val="22"/>
            </w:rPr>
          </w:pPr>
          <w:r w:rsidRPr="009461A1">
            <w:fldChar w:fldCharType="begin"/>
          </w:r>
          <w:r w:rsidRPr="009461A1">
            <w:instrText xml:space="preserve"> TOC \o "1-3" \h \z \u </w:instrText>
          </w:r>
          <w:r w:rsidRPr="009461A1">
            <w:fldChar w:fldCharType="separate"/>
          </w:r>
          <w:hyperlink w:anchor="_Toc108966918" w:history="1">
            <w:r w:rsidR="00461EC2" w:rsidRPr="009461A1">
              <w:rPr>
                <w:rStyle w:val="Hyperlink"/>
                <w:noProof/>
              </w:rPr>
              <w:t>Introduction</w:t>
            </w:r>
            <w:r w:rsidR="00461EC2" w:rsidRPr="009461A1">
              <w:rPr>
                <w:noProof/>
                <w:webHidden/>
              </w:rPr>
              <w:tab/>
            </w:r>
            <w:r w:rsidR="00461EC2" w:rsidRPr="009461A1">
              <w:rPr>
                <w:noProof/>
                <w:webHidden/>
              </w:rPr>
              <w:fldChar w:fldCharType="begin"/>
            </w:r>
            <w:r w:rsidR="00461EC2" w:rsidRPr="009461A1">
              <w:rPr>
                <w:noProof/>
                <w:webHidden/>
              </w:rPr>
              <w:instrText xml:space="preserve"> PAGEREF _Toc108966918 \h </w:instrText>
            </w:r>
            <w:r w:rsidR="00461EC2" w:rsidRPr="009461A1">
              <w:rPr>
                <w:noProof/>
                <w:webHidden/>
              </w:rPr>
            </w:r>
            <w:r w:rsidR="00461EC2" w:rsidRPr="009461A1">
              <w:rPr>
                <w:noProof/>
                <w:webHidden/>
              </w:rPr>
              <w:fldChar w:fldCharType="separate"/>
            </w:r>
            <w:r w:rsidR="00461EC2" w:rsidRPr="009461A1">
              <w:rPr>
                <w:noProof/>
                <w:webHidden/>
              </w:rPr>
              <w:t>3</w:t>
            </w:r>
            <w:r w:rsidR="00461EC2" w:rsidRPr="009461A1">
              <w:rPr>
                <w:noProof/>
                <w:webHidden/>
              </w:rPr>
              <w:fldChar w:fldCharType="end"/>
            </w:r>
          </w:hyperlink>
        </w:p>
        <w:p w14:paraId="265E42BA" w14:textId="36452A8C" w:rsidR="00461EC2" w:rsidRPr="009461A1" w:rsidRDefault="00DE3739">
          <w:pPr>
            <w:pStyle w:val="TOC1"/>
            <w:tabs>
              <w:tab w:val="right" w:leader="dot" w:pos="9350"/>
            </w:tabs>
            <w:rPr>
              <w:rFonts w:asciiTheme="minorHAnsi" w:eastAsiaTheme="minorEastAsia" w:hAnsiTheme="minorHAnsi"/>
              <w:noProof/>
              <w:sz w:val="22"/>
            </w:rPr>
          </w:pPr>
          <w:hyperlink w:anchor="_Toc108966919" w:history="1">
            <w:r w:rsidR="00461EC2" w:rsidRPr="009461A1">
              <w:rPr>
                <w:rStyle w:val="Hyperlink"/>
                <w:noProof/>
              </w:rPr>
              <w:t>Principles of Direct Effect</w:t>
            </w:r>
            <w:r w:rsidR="00461EC2" w:rsidRPr="009461A1">
              <w:rPr>
                <w:noProof/>
                <w:webHidden/>
              </w:rPr>
              <w:tab/>
            </w:r>
            <w:r w:rsidR="00461EC2" w:rsidRPr="009461A1">
              <w:rPr>
                <w:noProof/>
                <w:webHidden/>
              </w:rPr>
              <w:fldChar w:fldCharType="begin"/>
            </w:r>
            <w:r w:rsidR="00461EC2" w:rsidRPr="009461A1">
              <w:rPr>
                <w:noProof/>
                <w:webHidden/>
              </w:rPr>
              <w:instrText xml:space="preserve"> PAGEREF _Toc108966919 \h </w:instrText>
            </w:r>
            <w:r w:rsidR="00461EC2" w:rsidRPr="009461A1">
              <w:rPr>
                <w:noProof/>
                <w:webHidden/>
              </w:rPr>
            </w:r>
            <w:r w:rsidR="00461EC2" w:rsidRPr="009461A1">
              <w:rPr>
                <w:noProof/>
                <w:webHidden/>
              </w:rPr>
              <w:fldChar w:fldCharType="separate"/>
            </w:r>
            <w:r w:rsidR="00461EC2" w:rsidRPr="009461A1">
              <w:rPr>
                <w:noProof/>
                <w:webHidden/>
              </w:rPr>
              <w:t>3</w:t>
            </w:r>
            <w:r w:rsidR="00461EC2" w:rsidRPr="009461A1">
              <w:rPr>
                <w:noProof/>
                <w:webHidden/>
              </w:rPr>
              <w:fldChar w:fldCharType="end"/>
            </w:r>
          </w:hyperlink>
        </w:p>
        <w:p w14:paraId="0932B3A3" w14:textId="21DC7FA8" w:rsidR="00461EC2" w:rsidRPr="009461A1" w:rsidRDefault="00DE3739">
          <w:pPr>
            <w:pStyle w:val="TOC2"/>
            <w:tabs>
              <w:tab w:val="right" w:leader="dot" w:pos="9350"/>
            </w:tabs>
            <w:rPr>
              <w:rFonts w:asciiTheme="minorHAnsi" w:eastAsiaTheme="minorEastAsia" w:hAnsiTheme="minorHAnsi"/>
              <w:noProof/>
              <w:sz w:val="22"/>
            </w:rPr>
          </w:pPr>
          <w:hyperlink w:anchor="_Toc108966920" w:history="1">
            <w:r w:rsidR="00461EC2" w:rsidRPr="009461A1">
              <w:rPr>
                <w:rStyle w:val="Hyperlink"/>
                <w:noProof/>
              </w:rPr>
              <w:t>1.1 Van Gend en Loos in 1963</w:t>
            </w:r>
            <w:r w:rsidR="00461EC2" w:rsidRPr="009461A1">
              <w:rPr>
                <w:noProof/>
                <w:webHidden/>
              </w:rPr>
              <w:tab/>
            </w:r>
            <w:r w:rsidR="00461EC2" w:rsidRPr="009461A1">
              <w:rPr>
                <w:noProof/>
                <w:webHidden/>
              </w:rPr>
              <w:fldChar w:fldCharType="begin"/>
            </w:r>
            <w:r w:rsidR="00461EC2" w:rsidRPr="009461A1">
              <w:rPr>
                <w:noProof/>
                <w:webHidden/>
              </w:rPr>
              <w:instrText xml:space="preserve"> PAGEREF _Toc108966920 \h </w:instrText>
            </w:r>
            <w:r w:rsidR="00461EC2" w:rsidRPr="009461A1">
              <w:rPr>
                <w:noProof/>
                <w:webHidden/>
              </w:rPr>
            </w:r>
            <w:r w:rsidR="00461EC2" w:rsidRPr="009461A1">
              <w:rPr>
                <w:noProof/>
                <w:webHidden/>
              </w:rPr>
              <w:fldChar w:fldCharType="separate"/>
            </w:r>
            <w:r w:rsidR="00461EC2" w:rsidRPr="009461A1">
              <w:rPr>
                <w:noProof/>
                <w:webHidden/>
              </w:rPr>
              <w:t>3</w:t>
            </w:r>
            <w:r w:rsidR="00461EC2" w:rsidRPr="009461A1">
              <w:rPr>
                <w:noProof/>
                <w:webHidden/>
              </w:rPr>
              <w:fldChar w:fldCharType="end"/>
            </w:r>
          </w:hyperlink>
        </w:p>
        <w:p w14:paraId="7922346D" w14:textId="79756D9D" w:rsidR="00461EC2" w:rsidRPr="009461A1" w:rsidRDefault="00DE3739">
          <w:pPr>
            <w:pStyle w:val="TOC2"/>
            <w:tabs>
              <w:tab w:val="right" w:leader="dot" w:pos="9350"/>
            </w:tabs>
            <w:rPr>
              <w:rFonts w:asciiTheme="minorHAnsi" w:eastAsiaTheme="minorEastAsia" w:hAnsiTheme="minorHAnsi"/>
              <w:noProof/>
              <w:sz w:val="22"/>
            </w:rPr>
          </w:pPr>
          <w:hyperlink w:anchor="_Toc108966921" w:history="1">
            <w:r w:rsidR="00461EC2" w:rsidRPr="009461A1">
              <w:rPr>
                <w:rStyle w:val="Hyperlink"/>
                <w:noProof/>
              </w:rPr>
              <w:t>1.2 Practical practice:</w:t>
            </w:r>
            <w:r w:rsidR="00461EC2" w:rsidRPr="009461A1">
              <w:rPr>
                <w:noProof/>
                <w:webHidden/>
              </w:rPr>
              <w:tab/>
            </w:r>
            <w:r w:rsidR="00461EC2" w:rsidRPr="009461A1">
              <w:rPr>
                <w:noProof/>
                <w:webHidden/>
              </w:rPr>
              <w:fldChar w:fldCharType="begin"/>
            </w:r>
            <w:r w:rsidR="00461EC2" w:rsidRPr="009461A1">
              <w:rPr>
                <w:noProof/>
                <w:webHidden/>
              </w:rPr>
              <w:instrText xml:space="preserve"> PAGEREF _Toc108966921 \h </w:instrText>
            </w:r>
            <w:r w:rsidR="00461EC2" w:rsidRPr="009461A1">
              <w:rPr>
                <w:noProof/>
                <w:webHidden/>
              </w:rPr>
            </w:r>
            <w:r w:rsidR="00461EC2" w:rsidRPr="009461A1">
              <w:rPr>
                <w:noProof/>
                <w:webHidden/>
              </w:rPr>
              <w:fldChar w:fldCharType="separate"/>
            </w:r>
            <w:r w:rsidR="00461EC2" w:rsidRPr="009461A1">
              <w:rPr>
                <w:noProof/>
                <w:webHidden/>
              </w:rPr>
              <w:t>4</w:t>
            </w:r>
            <w:r w:rsidR="00461EC2" w:rsidRPr="009461A1">
              <w:rPr>
                <w:noProof/>
                <w:webHidden/>
              </w:rPr>
              <w:fldChar w:fldCharType="end"/>
            </w:r>
          </w:hyperlink>
        </w:p>
        <w:p w14:paraId="30422CFD" w14:textId="26D6704D" w:rsidR="00461EC2" w:rsidRPr="009461A1" w:rsidRDefault="00DE3739">
          <w:pPr>
            <w:pStyle w:val="TOC1"/>
            <w:tabs>
              <w:tab w:val="right" w:leader="dot" w:pos="9350"/>
            </w:tabs>
            <w:rPr>
              <w:rFonts w:asciiTheme="minorHAnsi" w:eastAsiaTheme="minorEastAsia" w:hAnsiTheme="minorHAnsi"/>
              <w:noProof/>
              <w:sz w:val="22"/>
            </w:rPr>
          </w:pPr>
          <w:hyperlink w:anchor="_Toc108966922" w:history="1">
            <w:r w:rsidR="00461EC2" w:rsidRPr="009461A1">
              <w:rPr>
                <w:rStyle w:val="Hyperlink"/>
                <w:noProof/>
              </w:rPr>
              <w:t>Principles of Indirect effect</w:t>
            </w:r>
            <w:r w:rsidR="00461EC2" w:rsidRPr="009461A1">
              <w:rPr>
                <w:noProof/>
                <w:webHidden/>
              </w:rPr>
              <w:tab/>
            </w:r>
            <w:r w:rsidR="00461EC2" w:rsidRPr="009461A1">
              <w:rPr>
                <w:noProof/>
                <w:webHidden/>
              </w:rPr>
              <w:fldChar w:fldCharType="begin"/>
            </w:r>
            <w:r w:rsidR="00461EC2" w:rsidRPr="009461A1">
              <w:rPr>
                <w:noProof/>
                <w:webHidden/>
              </w:rPr>
              <w:instrText xml:space="preserve"> PAGEREF _Toc108966922 \h </w:instrText>
            </w:r>
            <w:r w:rsidR="00461EC2" w:rsidRPr="009461A1">
              <w:rPr>
                <w:noProof/>
                <w:webHidden/>
              </w:rPr>
            </w:r>
            <w:r w:rsidR="00461EC2" w:rsidRPr="009461A1">
              <w:rPr>
                <w:noProof/>
                <w:webHidden/>
              </w:rPr>
              <w:fldChar w:fldCharType="separate"/>
            </w:r>
            <w:r w:rsidR="00461EC2" w:rsidRPr="009461A1">
              <w:rPr>
                <w:noProof/>
                <w:webHidden/>
              </w:rPr>
              <w:t>4</w:t>
            </w:r>
            <w:r w:rsidR="00461EC2" w:rsidRPr="009461A1">
              <w:rPr>
                <w:noProof/>
                <w:webHidden/>
              </w:rPr>
              <w:fldChar w:fldCharType="end"/>
            </w:r>
          </w:hyperlink>
        </w:p>
        <w:p w14:paraId="75C4B542" w14:textId="7F4D7493" w:rsidR="00461EC2" w:rsidRPr="009461A1" w:rsidRDefault="00DE3739">
          <w:pPr>
            <w:pStyle w:val="TOC2"/>
            <w:tabs>
              <w:tab w:val="right" w:leader="dot" w:pos="9350"/>
            </w:tabs>
            <w:rPr>
              <w:rFonts w:asciiTheme="minorHAnsi" w:eastAsiaTheme="minorEastAsia" w:hAnsiTheme="minorHAnsi"/>
              <w:noProof/>
              <w:sz w:val="22"/>
            </w:rPr>
          </w:pPr>
          <w:hyperlink w:anchor="_Toc108966923" w:history="1">
            <w:r w:rsidR="00461EC2" w:rsidRPr="009461A1">
              <w:rPr>
                <w:rStyle w:val="Hyperlink"/>
                <w:noProof/>
              </w:rPr>
              <w:t>2.1 Von Colson v Land Nordrhein-Westfalen [1984]</w:t>
            </w:r>
            <w:r w:rsidR="00461EC2" w:rsidRPr="009461A1">
              <w:rPr>
                <w:noProof/>
                <w:webHidden/>
              </w:rPr>
              <w:tab/>
            </w:r>
            <w:r w:rsidR="00461EC2" w:rsidRPr="009461A1">
              <w:rPr>
                <w:noProof/>
                <w:webHidden/>
              </w:rPr>
              <w:fldChar w:fldCharType="begin"/>
            </w:r>
            <w:r w:rsidR="00461EC2" w:rsidRPr="009461A1">
              <w:rPr>
                <w:noProof/>
                <w:webHidden/>
              </w:rPr>
              <w:instrText xml:space="preserve"> PAGEREF _Toc108966923 \h </w:instrText>
            </w:r>
            <w:r w:rsidR="00461EC2" w:rsidRPr="009461A1">
              <w:rPr>
                <w:noProof/>
                <w:webHidden/>
              </w:rPr>
            </w:r>
            <w:r w:rsidR="00461EC2" w:rsidRPr="009461A1">
              <w:rPr>
                <w:noProof/>
                <w:webHidden/>
              </w:rPr>
              <w:fldChar w:fldCharType="separate"/>
            </w:r>
            <w:r w:rsidR="00461EC2" w:rsidRPr="009461A1">
              <w:rPr>
                <w:noProof/>
                <w:webHidden/>
              </w:rPr>
              <w:t>5</w:t>
            </w:r>
            <w:r w:rsidR="00461EC2" w:rsidRPr="009461A1">
              <w:rPr>
                <w:noProof/>
                <w:webHidden/>
              </w:rPr>
              <w:fldChar w:fldCharType="end"/>
            </w:r>
          </w:hyperlink>
        </w:p>
        <w:p w14:paraId="166A8C88" w14:textId="1346EA73" w:rsidR="00461EC2" w:rsidRPr="009461A1" w:rsidRDefault="00DE3739">
          <w:pPr>
            <w:pStyle w:val="TOC2"/>
            <w:tabs>
              <w:tab w:val="right" w:leader="dot" w:pos="9350"/>
            </w:tabs>
            <w:rPr>
              <w:rFonts w:asciiTheme="minorHAnsi" w:eastAsiaTheme="minorEastAsia" w:hAnsiTheme="minorHAnsi"/>
              <w:noProof/>
              <w:sz w:val="22"/>
            </w:rPr>
          </w:pPr>
          <w:hyperlink w:anchor="_Toc108966924" w:history="1">
            <w:r w:rsidR="00461EC2" w:rsidRPr="009461A1">
              <w:rPr>
                <w:rStyle w:val="Hyperlink"/>
                <w:noProof/>
              </w:rPr>
              <w:t>2.2 Practical Practice:</w:t>
            </w:r>
            <w:r w:rsidR="00461EC2" w:rsidRPr="009461A1">
              <w:rPr>
                <w:noProof/>
                <w:webHidden/>
              </w:rPr>
              <w:tab/>
            </w:r>
            <w:r w:rsidR="00461EC2" w:rsidRPr="009461A1">
              <w:rPr>
                <w:noProof/>
                <w:webHidden/>
              </w:rPr>
              <w:fldChar w:fldCharType="begin"/>
            </w:r>
            <w:r w:rsidR="00461EC2" w:rsidRPr="009461A1">
              <w:rPr>
                <w:noProof/>
                <w:webHidden/>
              </w:rPr>
              <w:instrText xml:space="preserve"> PAGEREF _Toc108966924 \h </w:instrText>
            </w:r>
            <w:r w:rsidR="00461EC2" w:rsidRPr="009461A1">
              <w:rPr>
                <w:noProof/>
                <w:webHidden/>
              </w:rPr>
            </w:r>
            <w:r w:rsidR="00461EC2" w:rsidRPr="009461A1">
              <w:rPr>
                <w:noProof/>
                <w:webHidden/>
              </w:rPr>
              <w:fldChar w:fldCharType="separate"/>
            </w:r>
            <w:r w:rsidR="00461EC2" w:rsidRPr="009461A1">
              <w:rPr>
                <w:noProof/>
                <w:webHidden/>
              </w:rPr>
              <w:t>5</w:t>
            </w:r>
            <w:r w:rsidR="00461EC2" w:rsidRPr="009461A1">
              <w:rPr>
                <w:noProof/>
                <w:webHidden/>
              </w:rPr>
              <w:fldChar w:fldCharType="end"/>
            </w:r>
          </w:hyperlink>
        </w:p>
        <w:p w14:paraId="109DF216" w14:textId="35C75518" w:rsidR="00461EC2" w:rsidRPr="009461A1" w:rsidRDefault="00DE3739">
          <w:pPr>
            <w:pStyle w:val="TOC1"/>
            <w:tabs>
              <w:tab w:val="right" w:leader="dot" w:pos="9350"/>
            </w:tabs>
            <w:rPr>
              <w:rFonts w:asciiTheme="minorHAnsi" w:eastAsiaTheme="minorEastAsia" w:hAnsiTheme="minorHAnsi"/>
              <w:noProof/>
              <w:sz w:val="22"/>
            </w:rPr>
          </w:pPr>
          <w:hyperlink w:anchor="_Toc108966925" w:history="1">
            <w:r w:rsidR="00461EC2" w:rsidRPr="009461A1">
              <w:rPr>
                <w:rStyle w:val="Hyperlink"/>
                <w:noProof/>
              </w:rPr>
              <w:t>Member State Liability</w:t>
            </w:r>
            <w:r w:rsidR="00461EC2" w:rsidRPr="009461A1">
              <w:rPr>
                <w:noProof/>
                <w:webHidden/>
              </w:rPr>
              <w:tab/>
            </w:r>
            <w:r w:rsidR="00461EC2" w:rsidRPr="009461A1">
              <w:rPr>
                <w:noProof/>
                <w:webHidden/>
              </w:rPr>
              <w:fldChar w:fldCharType="begin"/>
            </w:r>
            <w:r w:rsidR="00461EC2" w:rsidRPr="009461A1">
              <w:rPr>
                <w:noProof/>
                <w:webHidden/>
              </w:rPr>
              <w:instrText xml:space="preserve"> PAGEREF _Toc108966925 \h </w:instrText>
            </w:r>
            <w:r w:rsidR="00461EC2" w:rsidRPr="009461A1">
              <w:rPr>
                <w:noProof/>
                <w:webHidden/>
              </w:rPr>
            </w:r>
            <w:r w:rsidR="00461EC2" w:rsidRPr="009461A1">
              <w:rPr>
                <w:noProof/>
                <w:webHidden/>
              </w:rPr>
              <w:fldChar w:fldCharType="separate"/>
            </w:r>
            <w:r w:rsidR="00461EC2" w:rsidRPr="009461A1">
              <w:rPr>
                <w:noProof/>
                <w:webHidden/>
              </w:rPr>
              <w:t>6</w:t>
            </w:r>
            <w:r w:rsidR="00461EC2" w:rsidRPr="009461A1">
              <w:rPr>
                <w:noProof/>
                <w:webHidden/>
              </w:rPr>
              <w:fldChar w:fldCharType="end"/>
            </w:r>
          </w:hyperlink>
        </w:p>
        <w:p w14:paraId="165CDDB5" w14:textId="268A0B36" w:rsidR="00461EC2" w:rsidRPr="009461A1" w:rsidRDefault="00DE3739">
          <w:pPr>
            <w:pStyle w:val="TOC2"/>
            <w:tabs>
              <w:tab w:val="right" w:leader="dot" w:pos="9350"/>
            </w:tabs>
            <w:rPr>
              <w:rFonts w:asciiTheme="minorHAnsi" w:eastAsiaTheme="minorEastAsia" w:hAnsiTheme="minorHAnsi"/>
              <w:noProof/>
              <w:sz w:val="22"/>
            </w:rPr>
          </w:pPr>
          <w:hyperlink w:anchor="_Toc108966926" w:history="1">
            <w:r w:rsidR="00461EC2" w:rsidRPr="009461A1">
              <w:rPr>
                <w:rStyle w:val="Hyperlink"/>
                <w:noProof/>
              </w:rPr>
              <w:t>3.1 Francovich v Italy [1991]</w:t>
            </w:r>
            <w:r w:rsidR="00461EC2" w:rsidRPr="009461A1">
              <w:rPr>
                <w:noProof/>
                <w:webHidden/>
              </w:rPr>
              <w:tab/>
            </w:r>
            <w:r w:rsidR="00461EC2" w:rsidRPr="009461A1">
              <w:rPr>
                <w:noProof/>
                <w:webHidden/>
              </w:rPr>
              <w:fldChar w:fldCharType="begin"/>
            </w:r>
            <w:r w:rsidR="00461EC2" w:rsidRPr="009461A1">
              <w:rPr>
                <w:noProof/>
                <w:webHidden/>
              </w:rPr>
              <w:instrText xml:space="preserve"> PAGEREF _Toc108966926 \h </w:instrText>
            </w:r>
            <w:r w:rsidR="00461EC2" w:rsidRPr="009461A1">
              <w:rPr>
                <w:noProof/>
                <w:webHidden/>
              </w:rPr>
            </w:r>
            <w:r w:rsidR="00461EC2" w:rsidRPr="009461A1">
              <w:rPr>
                <w:noProof/>
                <w:webHidden/>
              </w:rPr>
              <w:fldChar w:fldCharType="separate"/>
            </w:r>
            <w:r w:rsidR="00461EC2" w:rsidRPr="009461A1">
              <w:rPr>
                <w:noProof/>
                <w:webHidden/>
              </w:rPr>
              <w:t>6</w:t>
            </w:r>
            <w:r w:rsidR="00461EC2" w:rsidRPr="009461A1">
              <w:rPr>
                <w:noProof/>
                <w:webHidden/>
              </w:rPr>
              <w:fldChar w:fldCharType="end"/>
            </w:r>
          </w:hyperlink>
        </w:p>
        <w:p w14:paraId="03B22693" w14:textId="247D6BB8" w:rsidR="00461EC2" w:rsidRPr="009461A1" w:rsidRDefault="00DE3739">
          <w:pPr>
            <w:pStyle w:val="TOC2"/>
            <w:tabs>
              <w:tab w:val="right" w:leader="dot" w:pos="9350"/>
            </w:tabs>
            <w:rPr>
              <w:rFonts w:asciiTheme="minorHAnsi" w:eastAsiaTheme="minorEastAsia" w:hAnsiTheme="minorHAnsi"/>
              <w:noProof/>
              <w:sz w:val="22"/>
            </w:rPr>
          </w:pPr>
          <w:hyperlink w:anchor="_Toc108966927" w:history="1">
            <w:r w:rsidR="00461EC2" w:rsidRPr="009461A1">
              <w:rPr>
                <w:rStyle w:val="Hyperlink"/>
                <w:noProof/>
              </w:rPr>
              <w:t>3.2 Practical practice:</w:t>
            </w:r>
            <w:r w:rsidR="00461EC2" w:rsidRPr="009461A1">
              <w:rPr>
                <w:noProof/>
                <w:webHidden/>
              </w:rPr>
              <w:tab/>
            </w:r>
            <w:r w:rsidR="00461EC2" w:rsidRPr="009461A1">
              <w:rPr>
                <w:noProof/>
                <w:webHidden/>
              </w:rPr>
              <w:fldChar w:fldCharType="begin"/>
            </w:r>
            <w:r w:rsidR="00461EC2" w:rsidRPr="009461A1">
              <w:rPr>
                <w:noProof/>
                <w:webHidden/>
              </w:rPr>
              <w:instrText xml:space="preserve"> PAGEREF _Toc108966927 \h </w:instrText>
            </w:r>
            <w:r w:rsidR="00461EC2" w:rsidRPr="009461A1">
              <w:rPr>
                <w:noProof/>
                <w:webHidden/>
              </w:rPr>
            </w:r>
            <w:r w:rsidR="00461EC2" w:rsidRPr="009461A1">
              <w:rPr>
                <w:noProof/>
                <w:webHidden/>
              </w:rPr>
              <w:fldChar w:fldCharType="separate"/>
            </w:r>
            <w:r w:rsidR="00461EC2" w:rsidRPr="009461A1">
              <w:rPr>
                <w:noProof/>
                <w:webHidden/>
              </w:rPr>
              <w:t>6</w:t>
            </w:r>
            <w:r w:rsidR="00461EC2" w:rsidRPr="009461A1">
              <w:rPr>
                <w:noProof/>
                <w:webHidden/>
              </w:rPr>
              <w:fldChar w:fldCharType="end"/>
            </w:r>
          </w:hyperlink>
        </w:p>
        <w:p w14:paraId="647E8342" w14:textId="23908CF3" w:rsidR="00461EC2" w:rsidRPr="009461A1" w:rsidRDefault="00DE3739">
          <w:pPr>
            <w:pStyle w:val="TOC1"/>
            <w:tabs>
              <w:tab w:val="right" w:leader="dot" w:pos="9350"/>
            </w:tabs>
            <w:rPr>
              <w:rFonts w:asciiTheme="minorHAnsi" w:eastAsiaTheme="minorEastAsia" w:hAnsiTheme="minorHAnsi"/>
              <w:noProof/>
              <w:sz w:val="22"/>
            </w:rPr>
          </w:pPr>
          <w:hyperlink w:anchor="_Toc108966928" w:history="1">
            <w:r w:rsidR="00461EC2" w:rsidRPr="009461A1">
              <w:rPr>
                <w:rStyle w:val="Hyperlink"/>
                <w:noProof/>
                <w:lang w:bidi="bn-IN"/>
              </w:rPr>
              <w:t>Evaluation</w:t>
            </w:r>
            <w:r w:rsidR="00461EC2" w:rsidRPr="009461A1">
              <w:rPr>
                <w:noProof/>
                <w:webHidden/>
              </w:rPr>
              <w:tab/>
            </w:r>
            <w:r w:rsidR="00461EC2" w:rsidRPr="009461A1">
              <w:rPr>
                <w:noProof/>
                <w:webHidden/>
              </w:rPr>
              <w:fldChar w:fldCharType="begin"/>
            </w:r>
            <w:r w:rsidR="00461EC2" w:rsidRPr="009461A1">
              <w:rPr>
                <w:noProof/>
                <w:webHidden/>
              </w:rPr>
              <w:instrText xml:space="preserve"> PAGEREF _Toc108966928 \h </w:instrText>
            </w:r>
            <w:r w:rsidR="00461EC2" w:rsidRPr="009461A1">
              <w:rPr>
                <w:noProof/>
                <w:webHidden/>
              </w:rPr>
            </w:r>
            <w:r w:rsidR="00461EC2" w:rsidRPr="009461A1">
              <w:rPr>
                <w:noProof/>
                <w:webHidden/>
              </w:rPr>
              <w:fldChar w:fldCharType="separate"/>
            </w:r>
            <w:r w:rsidR="00461EC2" w:rsidRPr="009461A1">
              <w:rPr>
                <w:noProof/>
                <w:webHidden/>
              </w:rPr>
              <w:t>7</w:t>
            </w:r>
            <w:r w:rsidR="00461EC2" w:rsidRPr="009461A1">
              <w:rPr>
                <w:noProof/>
                <w:webHidden/>
              </w:rPr>
              <w:fldChar w:fldCharType="end"/>
            </w:r>
          </w:hyperlink>
        </w:p>
        <w:p w14:paraId="647E5B1C" w14:textId="2D06A3E1" w:rsidR="00461EC2" w:rsidRPr="009461A1" w:rsidRDefault="00DE3739">
          <w:pPr>
            <w:pStyle w:val="TOC1"/>
            <w:tabs>
              <w:tab w:val="right" w:leader="dot" w:pos="9350"/>
            </w:tabs>
            <w:rPr>
              <w:rFonts w:asciiTheme="minorHAnsi" w:eastAsiaTheme="minorEastAsia" w:hAnsiTheme="minorHAnsi"/>
              <w:noProof/>
              <w:sz w:val="22"/>
            </w:rPr>
          </w:pPr>
          <w:hyperlink w:anchor="_Toc108966929" w:history="1">
            <w:r w:rsidR="00461EC2" w:rsidRPr="009461A1">
              <w:rPr>
                <w:rStyle w:val="Hyperlink"/>
                <w:noProof/>
                <w:lang w:bidi="bn-IN"/>
              </w:rPr>
              <w:t>Conclusion</w:t>
            </w:r>
            <w:r w:rsidR="00461EC2" w:rsidRPr="009461A1">
              <w:rPr>
                <w:noProof/>
                <w:webHidden/>
              </w:rPr>
              <w:tab/>
            </w:r>
            <w:r w:rsidR="00461EC2" w:rsidRPr="009461A1">
              <w:rPr>
                <w:noProof/>
                <w:webHidden/>
              </w:rPr>
              <w:fldChar w:fldCharType="begin"/>
            </w:r>
            <w:r w:rsidR="00461EC2" w:rsidRPr="009461A1">
              <w:rPr>
                <w:noProof/>
                <w:webHidden/>
              </w:rPr>
              <w:instrText xml:space="preserve"> PAGEREF _Toc108966929 \h </w:instrText>
            </w:r>
            <w:r w:rsidR="00461EC2" w:rsidRPr="009461A1">
              <w:rPr>
                <w:noProof/>
                <w:webHidden/>
              </w:rPr>
            </w:r>
            <w:r w:rsidR="00461EC2" w:rsidRPr="009461A1">
              <w:rPr>
                <w:noProof/>
                <w:webHidden/>
              </w:rPr>
              <w:fldChar w:fldCharType="separate"/>
            </w:r>
            <w:r w:rsidR="00461EC2" w:rsidRPr="009461A1">
              <w:rPr>
                <w:noProof/>
                <w:webHidden/>
              </w:rPr>
              <w:t>7</w:t>
            </w:r>
            <w:r w:rsidR="00461EC2" w:rsidRPr="009461A1">
              <w:rPr>
                <w:noProof/>
                <w:webHidden/>
              </w:rPr>
              <w:fldChar w:fldCharType="end"/>
            </w:r>
          </w:hyperlink>
        </w:p>
        <w:p w14:paraId="5E7A1CBC" w14:textId="36D97A95" w:rsidR="00461EC2" w:rsidRPr="009461A1" w:rsidRDefault="00DE3739">
          <w:pPr>
            <w:pStyle w:val="TOC1"/>
            <w:tabs>
              <w:tab w:val="right" w:leader="dot" w:pos="9350"/>
            </w:tabs>
            <w:rPr>
              <w:rFonts w:asciiTheme="minorHAnsi" w:eastAsiaTheme="minorEastAsia" w:hAnsiTheme="minorHAnsi"/>
              <w:noProof/>
              <w:sz w:val="22"/>
            </w:rPr>
          </w:pPr>
          <w:hyperlink w:anchor="_Toc108966930" w:history="1">
            <w:r w:rsidR="00461EC2" w:rsidRPr="009461A1">
              <w:rPr>
                <w:rStyle w:val="Hyperlink"/>
                <w:noProof/>
                <w:lang w:bidi="bn-IN"/>
              </w:rPr>
              <w:t>References</w:t>
            </w:r>
            <w:r w:rsidR="00461EC2" w:rsidRPr="009461A1">
              <w:rPr>
                <w:noProof/>
                <w:webHidden/>
              </w:rPr>
              <w:tab/>
            </w:r>
            <w:r w:rsidR="00461EC2" w:rsidRPr="009461A1">
              <w:rPr>
                <w:noProof/>
                <w:webHidden/>
              </w:rPr>
              <w:fldChar w:fldCharType="begin"/>
            </w:r>
            <w:r w:rsidR="00461EC2" w:rsidRPr="009461A1">
              <w:rPr>
                <w:noProof/>
                <w:webHidden/>
              </w:rPr>
              <w:instrText xml:space="preserve"> PAGEREF _Toc108966930 \h </w:instrText>
            </w:r>
            <w:r w:rsidR="00461EC2" w:rsidRPr="009461A1">
              <w:rPr>
                <w:noProof/>
                <w:webHidden/>
              </w:rPr>
            </w:r>
            <w:r w:rsidR="00461EC2" w:rsidRPr="009461A1">
              <w:rPr>
                <w:noProof/>
                <w:webHidden/>
              </w:rPr>
              <w:fldChar w:fldCharType="separate"/>
            </w:r>
            <w:r w:rsidR="00461EC2" w:rsidRPr="009461A1">
              <w:rPr>
                <w:noProof/>
                <w:webHidden/>
              </w:rPr>
              <w:t>8</w:t>
            </w:r>
            <w:r w:rsidR="00461EC2" w:rsidRPr="009461A1">
              <w:rPr>
                <w:noProof/>
                <w:webHidden/>
              </w:rPr>
              <w:fldChar w:fldCharType="end"/>
            </w:r>
          </w:hyperlink>
        </w:p>
        <w:p w14:paraId="5DD425FB" w14:textId="0DAD30CA" w:rsidR="004B500D" w:rsidRPr="009461A1" w:rsidRDefault="004B500D">
          <w:r w:rsidRPr="009461A1">
            <w:rPr>
              <w:b/>
              <w:bCs/>
              <w:noProof/>
            </w:rPr>
            <w:fldChar w:fldCharType="end"/>
          </w:r>
        </w:p>
      </w:sdtContent>
    </w:sdt>
    <w:p w14:paraId="19AA7C8E" w14:textId="3C790E55" w:rsidR="00C177EE" w:rsidRPr="009461A1" w:rsidRDefault="00C177EE" w:rsidP="00C177EE"/>
    <w:p w14:paraId="0B2795F1" w14:textId="08B007D6" w:rsidR="00C177EE" w:rsidRPr="009461A1" w:rsidRDefault="00C177EE" w:rsidP="00C177EE"/>
    <w:p w14:paraId="64294294" w14:textId="1DEC1D8E" w:rsidR="00C177EE" w:rsidRPr="009461A1" w:rsidRDefault="00C177EE" w:rsidP="00C177EE"/>
    <w:p w14:paraId="063698BF" w14:textId="778E87CA" w:rsidR="00C177EE" w:rsidRPr="009461A1" w:rsidRDefault="00C177EE" w:rsidP="00C177EE"/>
    <w:p w14:paraId="31FC3743" w14:textId="33E0C7F4" w:rsidR="00C177EE" w:rsidRPr="009461A1" w:rsidRDefault="00C177EE" w:rsidP="00C177EE"/>
    <w:p w14:paraId="5163A179" w14:textId="763683E2" w:rsidR="00C177EE" w:rsidRPr="009461A1" w:rsidRDefault="00C177EE" w:rsidP="00C177EE"/>
    <w:p w14:paraId="246E68A5" w14:textId="3AB13904" w:rsidR="00C177EE" w:rsidRPr="009461A1" w:rsidRDefault="00C177EE" w:rsidP="00C177EE"/>
    <w:p w14:paraId="3BE51556" w14:textId="5E7057A3" w:rsidR="00C177EE" w:rsidRPr="009461A1" w:rsidRDefault="00C177EE" w:rsidP="00C177EE"/>
    <w:p w14:paraId="164C5561" w14:textId="09743073" w:rsidR="00C177EE" w:rsidRPr="009461A1" w:rsidRDefault="00C177EE" w:rsidP="00C177EE"/>
    <w:p w14:paraId="497366D2" w14:textId="48BC334E" w:rsidR="00C177EE" w:rsidRPr="009461A1" w:rsidRDefault="00C177EE" w:rsidP="00C177EE">
      <w:pPr>
        <w:pStyle w:val="Heading1"/>
      </w:pPr>
      <w:bookmarkStart w:id="1" w:name="_Toc108966918"/>
      <w:r w:rsidRPr="009461A1">
        <w:lastRenderedPageBreak/>
        <w:t>Introduction</w:t>
      </w:r>
      <w:bookmarkEnd w:id="1"/>
      <w:r w:rsidRPr="009461A1">
        <w:t xml:space="preserve"> </w:t>
      </w:r>
    </w:p>
    <w:p w14:paraId="77092314" w14:textId="57F74293" w:rsidR="00C177EE" w:rsidRPr="009461A1" w:rsidRDefault="00443150" w:rsidP="00C177EE">
      <w:r w:rsidRPr="009461A1">
        <w:t xml:space="preserve">There </w:t>
      </w:r>
      <w:r w:rsidR="001D521F" w:rsidRPr="009461A1">
        <w:t>is</w:t>
      </w:r>
      <w:r w:rsidRPr="009461A1">
        <w:t xml:space="preserve"> </w:t>
      </w:r>
      <w:r w:rsidR="001D521F" w:rsidRPr="009461A1">
        <w:t xml:space="preserve">a </w:t>
      </w:r>
      <w:r w:rsidRPr="009461A1">
        <w:t xml:space="preserve">total </w:t>
      </w:r>
      <w:r w:rsidR="001D521F" w:rsidRPr="009461A1">
        <w:t xml:space="preserve">of </w:t>
      </w:r>
      <w:r w:rsidRPr="009461A1">
        <w:t xml:space="preserve">27 countries </w:t>
      </w:r>
      <w:r w:rsidR="00D04F33" w:rsidRPr="009461A1">
        <w:t>that</w:t>
      </w:r>
      <w:r w:rsidRPr="009461A1">
        <w:t xml:space="preserve"> are </w:t>
      </w:r>
      <w:r w:rsidR="001D521F" w:rsidRPr="009461A1">
        <w:t>members</w:t>
      </w:r>
      <w:r w:rsidRPr="009461A1">
        <w:t xml:space="preserve"> of </w:t>
      </w:r>
      <w:r w:rsidR="00D04F33" w:rsidRPr="009461A1">
        <w:t xml:space="preserve">the </w:t>
      </w:r>
      <w:r w:rsidRPr="009461A1">
        <w:t xml:space="preserve">European Union. And the countries </w:t>
      </w:r>
      <w:r w:rsidR="00D04F33" w:rsidRPr="009461A1">
        <w:t>have</w:t>
      </w:r>
      <w:r w:rsidRPr="009461A1">
        <w:t xml:space="preserve"> </w:t>
      </w:r>
      <w:r w:rsidR="004E7795" w:rsidRPr="009461A1">
        <w:t>sat</w:t>
      </w:r>
      <w:r w:rsidRPr="009461A1">
        <w:t xml:space="preserve"> together and made some laws and regulations which are supreme over their country or national law. Those laws are known as European law. The laws can be implemented over the national law if the individual or any </w:t>
      </w:r>
      <w:r w:rsidR="00006FEE" w:rsidRPr="009461A1">
        <w:t>legal</w:t>
      </w:r>
      <w:r w:rsidRPr="009461A1">
        <w:t xml:space="preserve"> persons claim their legal right under the European law. </w:t>
      </w:r>
      <w:r w:rsidR="00006FEE" w:rsidRPr="009461A1">
        <w:t xml:space="preserve">And when it is said that the European Union law is supreme but it is also quite useless if an individual </w:t>
      </w:r>
      <w:r w:rsidR="00040747" w:rsidRPr="009461A1">
        <w:t>cannot</w:t>
      </w:r>
      <w:r w:rsidR="00006FEE" w:rsidRPr="009461A1">
        <w:t xml:space="preserve"> claim their rights from the </w:t>
      </w:r>
      <w:r w:rsidR="00040747" w:rsidRPr="009461A1">
        <w:t>state</w:t>
      </w:r>
      <w:r w:rsidR="00006FEE" w:rsidRPr="009461A1">
        <w:t xml:space="preserve"> of another individual. To that point</w:t>
      </w:r>
      <w:r w:rsidR="001D521F" w:rsidRPr="009461A1">
        <w:t>,</w:t>
      </w:r>
      <w:r w:rsidR="00006FEE" w:rsidRPr="009461A1">
        <w:t xml:space="preserve"> there </w:t>
      </w:r>
      <w:r w:rsidR="00D04F33" w:rsidRPr="009461A1">
        <w:t xml:space="preserve">are </w:t>
      </w:r>
      <w:r w:rsidR="00006FEE" w:rsidRPr="009461A1">
        <w:t xml:space="preserve">few principles under European Union law </w:t>
      </w:r>
      <w:r w:rsidR="001D521F" w:rsidRPr="009461A1">
        <w:t>that</w:t>
      </w:r>
      <w:r w:rsidR="00006FEE" w:rsidRPr="009461A1">
        <w:t xml:space="preserve"> allows an individual to claim their rights under EU law. The </w:t>
      </w:r>
      <w:r w:rsidR="00A9232E" w:rsidRPr="009461A1">
        <w:t>principles</w:t>
      </w:r>
      <w:r w:rsidR="00006FEE" w:rsidRPr="009461A1">
        <w:t xml:space="preserve"> are direct effect, principles of indirect effect, and the principle of state member liability. </w:t>
      </w:r>
      <w:r w:rsidR="00072BBD" w:rsidRPr="009461A1">
        <w:t>By</w:t>
      </w:r>
      <w:r w:rsidR="00006FEE" w:rsidRPr="009461A1">
        <w:t xml:space="preserve"> </w:t>
      </w:r>
      <w:r w:rsidR="00A9232E" w:rsidRPr="009461A1">
        <w:t>this law</w:t>
      </w:r>
      <w:r w:rsidR="001D521F" w:rsidRPr="009461A1">
        <w:t>,</w:t>
      </w:r>
      <w:r w:rsidR="00006FEE" w:rsidRPr="009461A1">
        <w:t xml:space="preserve"> an individual can </w:t>
      </w:r>
      <w:r w:rsidR="0006237E" w:rsidRPr="009461A1">
        <w:t xml:space="preserve">enforce their rights regarding any loan issues, legal </w:t>
      </w:r>
      <w:r w:rsidR="001D521F" w:rsidRPr="009461A1">
        <w:t>claims</w:t>
      </w:r>
      <w:r w:rsidR="0006237E" w:rsidRPr="009461A1">
        <w:t>, and others. In this report</w:t>
      </w:r>
      <w:r w:rsidR="001D521F" w:rsidRPr="009461A1">
        <w:t>,</w:t>
      </w:r>
      <w:r w:rsidR="0006237E" w:rsidRPr="009461A1">
        <w:t xml:space="preserve"> the </w:t>
      </w:r>
      <w:r w:rsidR="001D521F" w:rsidRPr="009461A1">
        <w:t>extent</w:t>
      </w:r>
      <w:r w:rsidR="0006237E" w:rsidRPr="009461A1">
        <w:t xml:space="preserve"> of the laws which can be enforced by an individual will be described and critically evaluated through different situations and cases. </w:t>
      </w:r>
    </w:p>
    <w:p w14:paraId="665833A5" w14:textId="29CD58CF" w:rsidR="00A9232E" w:rsidRPr="009461A1" w:rsidRDefault="00A9232E" w:rsidP="00CF1FF1">
      <w:pPr>
        <w:pStyle w:val="Heading1"/>
      </w:pPr>
      <w:bookmarkStart w:id="2" w:name="_Toc108966919"/>
      <w:r w:rsidRPr="009461A1">
        <w:t>Principles of Direct Effect</w:t>
      </w:r>
      <w:bookmarkEnd w:id="2"/>
    </w:p>
    <w:p w14:paraId="0EB4BD53" w14:textId="7142ADC0" w:rsidR="00CF1FF1" w:rsidRPr="009461A1" w:rsidRDefault="00A9232E" w:rsidP="00C177EE">
      <w:r w:rsidRPr="009461A1">
        <w:t xml:space="preserve">A natural person who can be a normal citizen, a </w:t>
      </w:r>
      <w:r w:rsidR="001D521F" w:rsidRPr="009461A1">
        <w:t>businessman</w:t>
      </w:r>
      <w:r w:rsidRPr="009461A1">
        <w:t xml:space="preserve">, </w:t>
      </w:r>
      <w:r w:rsidR="001D521F" w:rsidRPr="009461A1">
        <w:t xml:space="preserve">or </w:t>
      </w:r>
      <w:r w:rsidRPr="009461A1">
        <w:t>an employee has the right to claim their rights directly from the states under EU law if their claim matches the treaty, regulations</w:t>
      </w:r>
      <w:r w:rsidR="001D521F" w:rsidRPr="009461A1">
        <w:t>,</w:t>
      </w:r>
      <w:r w:rsidRPr="009461A1">
        <w:t xml:space="preserve"> and directives of the EU law</w:t>
      </w:r>
      <w:r w:rsidR="005B5B7F" w:rsidRPr="009461A1">
        <w:t xml:space="preserve"> (Eurwork, 2017)</w:t>
      </w:r>
      <w:r w:rsidRPr="009461A1">
        <w:t xml:space="preserve">. </w:t>
      </w:r>
    </w:p>
    <w:p w14:paraId="5E679EF9" w14:textId="612B6193" w:rsidR="00CF1FF1" w:rsidRPr="009461A1" w:rsidRDefault="002C57B0" w:rsidP="002C57B0">
      <w:pPr>
        <w:pStyle w:val="Heading2"/>
      </w:pPr>
      <w:bookmarkStart w:id="3" w:name="_Toc108966920"/>
      <w:r w:rsidRPr="009461A1">
        <w:t xml:space="preserve">1.1 </w:t>
      </w:r>
      <w:r w:rsidR="00CF1FF1" w:rsidRPr="009461A1">
        <w:t>Van Gend en Loos in 1963</w:t>
      </w:r>
      <w:bookmarkEnd w:id="3"/>
      <w:r w:rsidR="00CF1FF1" w:rsidRPr="009461A1">
        <w:t xml:space="preserve">  </w:t>
      </w:r>
    </w:p>
    <w:p w14:paraId="019786E1" w14:textId="23AB956F" w:rsidR="008D662C" w:rsidRPr="009461A1" w:rsidRDefault="00CF1FF1" w:rsidP="00C177EE">
      <w:r w:rsidRPr="009461A1">
        <w:t>It</w:t>
      </w:r>
      <w:r w:rsidR="00A9232E" w:rsidRPr="009461A1">
        <w:t xml:space="preserve"> this was first enforced by </w:t>
      </w:r>
      <w:r w:rsidR="00A9232E" w:rsidRPr="009461A1">
        <w:rPr>
          <w:b/>
          <w:bCs/>
        </w:rPr>
        <w:t>Van Gend en Loos in 1963</w:t>
      </w:r>
      <w:r w:rsidR="00A9232E" w:rsidRPr="009461A1">
        <w:t xml:space="preserve"> in the European court of justice to claim their rights </w:t>
      </w:r>
      <w:r w:rsidR="004E7795" w:rsidRPr="009461A1">
        <w:t>regarding</w:t>
      </w:r>
      <w:r w:rsidR="00A9232E" w:rsidRPr="009461A1">
        <w:t xml:space="preserve"> the tariff </w:t>
      </w:r>
      <w:r w:rsidR="004E7795" w:rsidRPr="009461A1">
        <w:t>on</w:t>
      </w:r>
      <w:r w:rsidR="00A9232E" w:rsidRPr="009461A1">
        <w:t xml:space="preserve"> their import and export</w:t>
      </w:r>
      <w:r w:rsidR="00CD2BF5" w:rsidRPr="009461A1">
        <w:t xml:space="preserve"> (Rasmussen, 2014)</w:t>
      </w:r>
      <w:r w:rsidR="00A9232E" w:rsidRPr="009461A1">
        <w:t xml:space="preserve">. </w:t>
      </w:r>
      <w:r w:rsidR="004B3EAE" w:rsidRPr="009461A1">
        <w:t>So, the direct effect can be defined as when a</w:t>
      </w:r>
      <w:r w:rsidR="00945BF8" w:rsidRPr="009461A1">
        <w:t xml:space="preserve">n individual enforces their right directly from the state or any other parties such as other </w:t>
      </w:r>
      <w:r w:rsidR="004E7795" w:rsidRPr="009461A1">
        <w:t>individuals</w:t>
      </w:r>
      <w:r w:rsidR="00945BF8" w:rsidRPr="009461A1">
        <w:t xml:space="preserve"> or company is called the direct effect. But here the principle is divided into two parts when the individual </w:t>
      </w:r>
      <w:r w:rsidR="001D33ED" w:rsidRPr="009461A1">
        <w:t>enforces</w:t>
      </w:r>
      <w:r w:rsidR="00945BF8" w:rsidRPr="009461A1">
        <w:t xml:space="preserve"> their right against the state it is </w:t>
      </w:r>
      <w:r w:rsidR="004E7795" w:rsidRPr="009461A1">
        <w:t xml:space="preserve">a </w:t>
      </w:r>
      <w:r w:rsidR="00945BF8" w:rsidRPr="009461A1">
        <w:t xml:space="preserve">vertical direct effect and when the right is coffered from another individual or any other </w:t>
      </w:r>
      <w:r w:rsidR="00072BBD" w:rsidRPr="009461A1">
        <w:t>party</w:t>
      </w:r>
      <w:r w:rsidR="00945BF8" w:rsidRPr="009461A1">
        <w:t xml:space="preserve"> except the state is known as </w:t>
      </w:r>
      <w:r w:rsidR="004E7795" w:rsidRPr="009461A1">
        <w:t xml:space="preserve">a </w:t>
      </w:r>
      <w:r w:rsidR="00945BF8" w:rsidRPr="009461A1">
        <w:t xml:space="preserve">horizontal direct effect. </w:t>
      </w:r>
      <w:r w:rsidR="008D662C" w:rsidRPr="009461A1">
        <w:t xml:space="preserve">When an individual is </w:t>
      </w:r>
      <w:r w:rsidR="002F66ED" w:rsidRPr="009461A1">
        <w:t>enforcing</w:t>
      </w:r>
      <w:r w:rsidR="008D662C" w:rsidRPr="009461A1">
        <w:t xml:space="preserve"> their right directly from the state such as Van Gand</w:t>
      </w:r>
      <w:r w:rsidR="00E27DD9" w:rsidRPr="009461A1">
        <w:t xml:space="preserve"> </w:t>
      </w:r>
      <w:r w:rsidR="008D662C" w:rsidRPr="009461A1">
        <w:t xml:space="preserve">en </w:t>
      </w:r>
      <w:r w:rsidR="00E27DD9" w:rsidRPr="009461A1">
        <w:t>L</w:t>
      </w:r>
      <w:r w:rsidR="008D662C" w:rsidRPr="009461A1">
        <w:t xml:space="preserve">oos they </w:t>
      </w:r>
      <w:r w:rsidR="001D33ED" w:rsidRPr="009461A1">
        <w:t>have</w:t>
      </w:r>
      <w:r w:rsidR="008D662C" w:rsidRPr="009461A1">
        <w:t xml:space="preserve"> to follow the treaties and directives of the EU law the treaties in this principle can be </w:t>
      </w:r>
    </w:p>
    <w:p w14:paraId="1DCE2997" w14:textId="06A000B1" w:rsidR="00945BF8" w:rsidRPr="009461A1" w:rsidRDefault="00E27DD9" w:rsidP="00E27DD9">
      <w:pPr>
        <w:pStyle w:val="ListParagraph"/>
        <w:numPr>
          <w:ilvl w:val="0"/>
          <w:numId w:val="1"/>
        </w:numPr>
      </w:pPr>
      <w:r w:rsidRPr="009461A1">
        <w:t>H</w:t>
      </w:r>
      <w:r w:rsidR="008D662C" w:rsidRPr="009461A1">
        <w:t>orizontal and vertical</w:t>
      </w:r>
    </w:p>
    <w:p w14:paraId="75195767" w14:textId="1DDF6036" w:rsidR="008D662C" w:rsidRPr="009461A1" w:rsidRDefault="00E27DD9" w:rsidP="00E27DD9">
      <w:pPr>
        <w:pStyle w:val="ListParagraph"/>
        <w:numPr>
          <w:ilvl w:val="0"/>
          <w:numId w:val="1"/>
        </w:numPr>
      </w:pPr>
      <w:r w:rsidRPr="009461A1">
        <w:t>The claim has to be clear and unconditional</w:t>
      </w:r>
    </w:p>
    <w:p w14:paraId="19BD1C6C" w14:textId="06084923" w:rsidR="00E27DD9" w:rsidRPr="009461A1" w:rsidRDefault="00E27DD9" w:rsidP="00E27DD9">
      <w:pPr>
        <w:pStyle w:val="ListParagraph"/>
        <w:numPr>
          <w:ilvl w:val="0"/>
          <w:numId w:val="1"/>
        </w:numPr>
      </w:pPr>
      <w:r w:rsidRPr="009461A1">
        <w:t xml:space="preserve">Prohibition </w:t>
      </w:r>
    </w:p>
    <w:p w14:paraId="601565C1" w14:textId="6A9DF379" w:rsidR="00E27DD9" w:rsidRPr="009461A1" w:rsidRDefault="00E27DD9" w:rsidP="00E27DD9">
      <w:pPr>
        <w:pStyle w:val="ListParagraph"/>
        <w:numPr>
          <w:ilvl w:val="0"/>
          <w:numId w:val="1"/>
        </w:numPr>
      </w:pPr>
      <w:r w:rsidRPr="009461A1">
        <w:lastRenderedPageBreak/>
        <w:t>Not dependent on member state implementation.</w:t>
      </w:r>
    </w:p>
    <w:p w14:paraId="3FDE0454" w14:textId="02A7958A" w:rsidR="00E27DD9" w:rsidRPr="009461A1" w:rsidRDefault="00E27DD9" w:rsidP="00E27DD9">
      <w:r w:rsidRPr="009461A1">
        <w:t xml:space="preserve"> The treaties can be proven in the case of van Gand en Loos in 1963, Van Gand en Loos was a postal transportation company they were importing Urea formaldehyde from Germany to the Netherlands. But the government of </w:t>
      </w:r>
      <w:r w:rsidR="004E7795" w:rsidRPr="009461A1">
        <w:t xml:space="preserve">the </w:t>
      </w:r>
      <w:r w:rsidR="001722FB" w:rsidRPr="009461A1">
        <w:t>Netherland</w:t>
      </w:r>
      <w:r w:rsidRPr="009461A1">
        <w:t xml:space="preserve"> demanded </w:t>
      </w:r>
      <w:r w:rsidR="001722FB" w:rsidRPr="009461A1">
        <w:t xml:space="preserve">an </w:t>
      </w:r>
      <w:r w:rsidRPr="009461A1">
        <w:t xml:space="preserve">extra tariff which is a clear violation of the rules of </w:t>
      </w:r>
      <w:r w:rsidR="00FD64B0" w:rsidRPr="009461A1">
        <w:t xml:space="preserve">the </w:t>
      </w:r>
      <w:r w:rsidR="00CF1FF1" w:rsidRPr="009461A1">
        <w:rPr>
          <w:b/>
          <w:bCs/>
        </w:rPr>
        <w:t>a</w:t>
      </w:r>
      <w:r w:rsidR="00FD64B0" w:rsidRPr="009461A1">
        <w:rPr>
          <w:b/>
          <w:bCs/>
        </w:rPr>
        <w:t>rt 30 TFEU</w:t>
      </w:r>
      <w:r w:rsidR="00CD2BF5" w:rsidRPr="009461A1">
        <w:rPr>
          <w:b/>
          <w:bCs/>
        </w:rPr>
        <w:t xml:space="preserve"> </w:t>
      </w:r>
      <w:r w:rsidR="00CD2BF5" w:rsidRPr="009461A1">
        <w:t>(Wessel and Böttner, 2013)</w:t>
      </w:r>
      <w:r w:rsidR="00FD64B0" w:rsidRPr="009461A1">
        <w:t xml:space="preserve">. And then the company filed a case against the state of </w:t>
      </w:r>
      <w:r w:rsidR="004E7795" w:rsidRPr="009461A1">
        <w:t xml:space="preserve">the </w:t>
      </w:r>
      <w:r w:rsidR="001722FB" w:rsidRPr="009461A1">
        <w:t>Netherland</w:t>
      </w:r>
      <w:r w:rsidR="00FD64B0" w:rsidRPr="009461A1">
        <w:t xml:space="preserve"> in the national court of </w:t>
      </w:r>
      <w:r w:rsidR="00FD64B0" w:rsidRPr="009461A1">
        <w:rPr>
          <w:b/>
          <w:bCs/>
        </w:rPr>
        <w:t xml:space="preserve">Tariefcommissie </w:t>
      </w:r>
      <w:r w:rsidR="00FD64B0" w:rsidRPr="009461A1">
        <w:t xml:space="preserve">for the enforcement of their rights and further the court of Tariefcommisse </w:t>
      </w:r>
      <w:r w:rsidR="001902F1" w:rsidRPr="009461A1">
        <w:t>transferred</w:t>
      </w:r>
      <w:r w:rsidR="00FD64B0" w:rsidRPr="009461A1">
        <w:t xml:space="preserve"> the case to the European court of justice. And they bought back justice for Van Gand en Loos. </w:t>
      </w:r>
    </w:p>
    <w:p w14:paraId="651B6A65" w14:textId="217F81DE" w:rsidR="00FD64B0" w:rsidRPr="009461A1" w:rsidRDefault="00CF1FF1" w:rsidP="00E27DD9">
      <w:r w:rsidRPr="009461A1">
        <w:t>So,</w:t>
      </w:r>
      <w:r w:rsidR="00FD64B0" w:rsidRPr="009461A1">
        <w:t xml:space="preserve"> the above discussion </w:t>
      </w:r>
      <w:r w:rsidR="00D26C88" w:rsidRPr="009461A1">
        <w:t>clarifies</w:t>
      </w:r>
      <w:r w:rsidR="00FD64B0" w:rsidRPr="009461A1">
        <w:t xml:space="preserve"> that an individual such as </w:t>
      </w:r>
      <w:r w:rsidR="001722FB" w:rsidRPr="009461A1">
        <w:t xml:space="preserve">a </w:t>
      </w:r>
      <w:r w:rsidR="00FD64B0" w:rsidRPr="009461A1">
        <w:t xml:space="preserve">company </w:t>
      </w:r>
      <w:r w:rsidR="00AD370E" w:rsidRPr="009461A1">
        <w:t xml:space="preserve">or a natural person </w:t>
      </w:r>
      <w:r w:rsidR="00FD64B0" w:rsidRPr="009461A1">
        <w:t>can enforce their righ</w:t>
      </w:r>
      <w:r w:rsidR="001722FB" w:rsidRPr="009461A1">
        <w:rPr>
          <w:rFonts w:ascii="Shonar Bangla" w:hAnsi="Shonar Bangla" w:cs="Shonar Bangla"/>
        </w:rPr>
        <w:t>t</w:t>
      </w:r>
      <w:r w:rsidR="001722FB" w:rsidRPr="009461A1">
        <w:rPr>
          <w:rFonts w:cs="Vrinda" w:hint="cs"/>
          <w:cs/>
          <w:lang w:bidi="bn-IN"/>
        </w:rPr>
        <w:t xml:space="preserve"> </w:t>
      </w:r>
      <w:r w:rsidR="001722FB" w:rsidRPr="009461A1">
        <w:t>from</w:t>
      </w:r>
      <w:r w:rsidR="00FD64B0" w:rsidRPr="009461A1">
        <w:t xml:space="preserve"> the state directly if they have not violated any regulations or treaties under</w:t>
      </w:r>
      <w:r w:rsidR="00AD370E" w:rsidRPr="009461A1">
        <w:t xml:space="preserve"> </w:t>
      </w:r>
      <w:r w:rsidR="00FD64B0" w:rsidRPr="009461A1">
        <w:t>European Union law.</w:t>
      </w:r>
      <w:r w:rsidR="00334054" w:rsidRPr="009461A1">
        <w:t xml:space="preserve"> The direct effect principle allows a natural and legal person with the right to establish their claim from the member state under European Union. </w:t>
      </w:r>
      <w:r w:rsidR="00FD64B0" w:rsidRPr="009461A1">
        <w:t xml:space="preserve"> </w:t>
      </w:r>
    </w:p>
    <w:p w14:paraId="518113CF" w14:textId="4627829C" w:rsidR="001479B2" w:rsidRPr="009461A1" w:rsidRDefault="00025131" w:rsidP="00E27DD9">
      <w:bookmarkStart w:id="4" w:name="_Toc108966921"/>
      <w:r w:rsidRPr="009461A1">
        <w:rPr>
          <w:rStyle w:val="Heading2Char"/>
        </w:rPr>
        <w:t xml:space="preserve">1.2 </w:t>
      </w:r>
      <w:r w:rsidR="00796BD1" w:rsidRPr="009461A1">
        <w:rPr>
          <w:rStyle w:val="Heading2Char"/>
        </w:rPr>
        <w:t>Practical practice:</w:t>
      </w:r>
      <w:bookmarkEnd w:id="4"/>
      <w:r w:rsidR="00796BD1" w:rsidRPr="009461A1">
        <w:t xml:space="preserve"> This is a hypothetical situation to understand the direct effect principles. </w:t>
      </w:r>
      <w:r w:rsidR="002F66ED" w:rsidRPr="009461A1">
        <w:t xml:space="preserve">An employee of any business organization is getting the accurate amount of </w:t>
      </w:r>
      <w:r w:rsidR="001722FB" w:rsidRPr="009461A1">
        <w:t>salary</w:t>
      </w:r>
      <w:r w:rsidR="002F66ED" w:rsidRPr="009461A1">
        <w:t xml:space="preserve"> which was promised by the company. In this situation</w:t>
      </w:r>
      <w:r w:rsidR="00A1546B" w:rsidRPr="009461A1">
        <w:t>,</w:t>
      </w:r>
      <w:r w:rsidR="002F66ED" w:rsidRPr="009461A1">
        <w:t xml:space="preserve"> the individual can claim their right against the company and that is called the horizontal direct effect</w:t>
      </w:r>
      <w:r w:rsidR="00D26C88" w:rsidRPr="009461A1">
        <w:t xml:space="preserve"> under</w:t>
      </w:r>
      <w:r w:rsidR="002F66ED" w:rsidRPr="009461A1">
        <w:t xml:space="preserve"> the EU regulations</w:t>
      </w:r>
      <w:r w:rsidR="00D26C88" w:rsidRPr="009461A1">
        <w:t xml:space="preserve"> this is for a natural person. And for </w:t>
      </w:r>
      <w:r w:rsidR="00A1546B" w:rsidRPr="009461A1">
        <w:t xml:space="preserve">a </w:t>
      </w:r>
      <w:r w:rsidR="00D26C88" w:rsidRPr="009461A1">
        <w:t xml:space="preserve">legal person, are already a member of the state </w:t>
      </w:r>
      <w:r w:rsidR="00A1546B" w:rsidRPr="009461A1">
        <w:t>which</w:t>
      </w:r>
      <w:r w:rsidR="00D26C88" w:rsidRPr="009461A1">
        <w:t xml:space="preserve"> mean that they can directly claim their rights </w:t>
      </w:r>
      <w:r w:rsidR="00A1546B" w:rsidRPr="009461A1">
        <w:t>from</w:t>
      </w:r>
      <w:r w:rsidR="00D26C88" w:rsidRPr="009461A1">
        <w:t xml:space="preserve"> the state itself. This is a vertical </w:t>
      </w:r>
      <w:r w:rsidR="00867BE6" w:rsidRPr="009461A1">
        <w:t>direct effect</w:t>
      </w:r>
      <w:r w:rsidR="002C28EE" w:rsidRPr="009461A1">
        <w:t xml:space="preserve"> under the EU regulation and directives</w:t>
      </w:r>
      <w:r w:rsidR="00A1546B" w:rsidRPr="009461A1">
        <w:t xml:space="preserve">. And in the vertical direct effect case of </w:t>
      </w:r>
      <w:r w:rsidR="00A1546B" w:rsidRPr="009461A1">
        <w:rPr>
          <w:b/>
          <w:bCs/>
        </w:rPr>
        <w:t>Pubblico Ministero v Tullio Ratti [1979]</w:t>
      </w:r>
      <w:r w:rsidR="00A1546B" w:rsidRPr="009461A1">
        <w:t xml:space="preserve"> </w:t>
      </w:r>
      <w:r w:rsidR="007347EE" w:rsidRPr="009461A1">
        <w:t>(Eurlex, 2022)</w:t>
      </w:r>
      <w:r w:rsidR="007347EE" w:rsidRPr="009461A1">
        <w:rPr>
          <w:rFonts w:ascii="Open Sans" w:hAnsi="Open Sans" w:cs="Open Sans"/>
          <w:color w:val="000000"/>
          <w:sz w:val="20"/>
          <w:szCs w:val="20"/>
          <w:shd w:val="clear" w:color="auto" w:fill="FFFFFF"/>
        </w:rPr>
        <w:t xml:space="preserve"> </w:t>
      </w:r>
      <w:r w:rsidR="00A1546B" w:rsidRPr="009461A1">
        <w:t xml:space="preserve">can be an example where it is mentioned what a vertical direct effect is like. </w:t>
      </w:r>
      <w:r w:rsidR="00512D64" w:rsidRPr="009461A1">
        <w:t xml:space="preserve">Another case was sued against the home office of </w:t>
      </w:r>
      <w:r w:rsidR="00B01525" w:rsidRPr="009461A1">
        <w:t xml:space="preserve">the </w:t>
      </w:r>
      <w:r w:rsidR="00512D64" w:rsidRPr="009461A1">
        <w:t xml:space="preserve">UK under the free movement of workers directive 64/221/EC article 3(1) the case was subjected against </w:t>
      </w:r>
      <w:r w:rsidR="00B01525" w:rsidRPr="009461A1">
        <w:t xml:space="preserve">the </w:t>
      </w:r>
      <w:r w:rsidR="001479B2" w:rsidRPr="009461A1">
        <w:t>home</w:t>
      </w:r>
      <w:r w:rsidR="00512D64" w:rsidRPr="009461A1">
        <w:t xml:space="preserve"> office because they were unable to establish the right of an individual where the person was not allowed to work in the church of </w:t>
      </w:r>
      <w:r w:rsidR="00B01525" w:rsidRPr="009461A1">
        <w:t>Scientology</w:t>
      </w:r>
      <w:r w:rsidR="00767328" w:rsidRPr="009461A1">
        <w:t xml:space="preserve"> (Simmonds, 1975)</w:t>
      </w:r>
      <w:r w:rsidR="00512D64" w:rsidRPr="009461A1">
        <w:t xml:space="preserve">. </w:t>
      </w:r>
      <w:r w:rsidR="001479B2" w:rsidRPr="009461A1">
        <w:t xml:space="preserve">This was a case of </w:t>
      </w:r>
      <w:r w:rsidR="007347EE" w:rsidRPr="009461A1">
        <w:t xml:space="preserve">the </w:t>
      </w:r>
      <w:r w:rsidR="001479B2" w:rsidRPr="009461A1">
        <w:t>free movement of workers under EU law.</w:t>
      </w:r>
    </w:p>
    <w:p w14:paraId="582D09CB" w14:textId="1EFB4E55" w:rsidR="001902F1" w:rsidRPr="009461A1" w:rsidRDefault="001902F1" w:rsidP="002C57B0">
      <w:pPr>
        <w:pStyle w:val="Heading1"/>
      </w:pPr>
      <w:bookmarkStart w:id="5" w:name="_Toc108966922"/>
      <w:r w:rsidRPr="009461A1">
        <w:t>Principles of Indirect effect</w:t>
      </w:r>
      <w:bookmarkEnd w:id="5"/>
    </w:p>
    <w:p w14:paraId="29F8CE73" w14:textId="74CA7EEC" w:rsidR="001902F1" w:rsidRPr="009461A1" w:rsidRDefault="001902F1" w:rsidP="00E27DD9">
      <w:r w:rsidRPr="009461A1">
        <w:t xml:space="preserve">The laws and regulations are not very common among the people or general </w:t>
      </w:r>
      <w:r w:rsidR="00072BBD" w:rsidRPr="009461A1">
        <w:t>citizens</w:t>
      </w:r>
      <w:r w:rsidRPr="009461A1">
        <w:t>. In that case</w:t>
      </w:r>
      <w:r w:rsidR="004E7795" w:rsidRPr="009461A1">
        <w:t>,</w:t>
      </w:r>
      <w:r w:rsidRPr="009461A1">
        <w:t xml:space="preserve"> the principle of </w:t>
      </w:r>
      <w:r w:rsidR="004E7795" w:rsidRPr="009461A1">
        <w:t xml:space="preserve">the </w:t>
      </w:r>
      <w:r w:rsidRPr="009461A1">
        <w:t xml:space="preserve">indirect effect comes in by interpreting the treaties and directives to the people. </w:t>
      </w:r>
      <w:r w:rsidR="00FB30B0" w:rsidRPr="009461A1">
        <w:t xml:space="preserve">And a natural citizen cannot sue another citizen by law to do that or to claim their rights against </w:t>
      </w:r>
      <w:r w:rsidR="00FB30B0" w:rsidRPr="009461A1">
        <w:lastRenderedPageBreak/>
        <w:t>another natural person they have to go through court and judicial procedure</w:t>
      </w:r>
      <w:r w:rsidR="006A3DA8" w:rsidRPr="009461A1">
        <w:t xml:space="preserve"> (Glossary, 2022)</w:t>
      </w:r>
      <w:r w:rsidR="00FB30B0" w:rsidRPr="009461A1">
        <w:t xml:space="preserve">. </w:t>
      </w:r>
      <w:r w:rsidR="00822B67" w:rsidRPr="009461A1">
        <w:t>In other words</w:t>
      </w:r>
      <w:r w:rsidR="00764F71" w:rsidRPr="009461A1">
        <w:t>,</w:t>
      </w:r>
      <w:r w:rsidR="00822B67" w:rsidRPr="009461A1">
        <w:t xml:space="preserve"> it can be said that </w:t>
      </w:r>
      <w:r w:rsidR="004E7795" w:rsidRPr="009461A1">
        <w:t xml:space="preserve">the </w:t>
      </w:r>
      <w:r w:rsidR="00822B67" w:rsidRPr="009461A1">
        <w:t xml:space="preserve">indirect effect allows the directives to be horizontally </w:t>
      </w:r>
      <w:r w:rsidR="00F23D94" w:rsidRPr="009461A1">
        <w:t>effe</w:t>
      </w:r>
      <w:r w:rsidR="00822B67" w:rsidRPr="009461A1">
        <w:t xml:space="preserve">ctive. </w:t>
      </w:r>
    </w:p>
    <w:p w14:paraId="5D5AA1BF" w14:textId="5013364D" w:rsidR="00420B89" w:rsidRPr="009461A1" w:rsidRDefault="002C57B0" w:rsidP="002C57B0">
      <w:pPr>
        <w:pStyle w:val="Heading2"/>
      </w:pPr>
      <w:bookmarkStart w:id="6" w:name="_Toc108966923"/>
      <w:r w:rsidRPr="009461A1">
        <w:t xml:space="preserve">2.1 </w:t>
      </w:r>
      <w:r w:rsidR="00420B89" w:rsidRPr="009461A1">
        <w:t>Von Colson v Land Nordrhein-Westfalen [1984]</w:t>
      </w:r>
      <w:bookmarkEnd w:id="6"/>
      <w:r w:rsidR="00420B89" w:rsidRPr="009461A1">
        <w:t xml:space="preserve"> </w:t>
      </w:r>
    </w:p>
    <w:p w14:paraId="19D06C08" w14:textId="5C48ED2B" w:rsidR="00420B89" w:rsidRPr="009461A1" w:rsidRDefault="00420B89" w:rsidP="00E27DD9">
      <w:r w:rsidRPr="009461A1">
        <w:t xml:space="preserve">This is in </w:t>
      </w:r>
      <w:r w:rsidR="004E7795" w:rsidRPr="009461A1">
        <w:t>short,</w:t>
      </w:r>
      <w:r w:rsidRPr="009461A1">
        <w:t xml:space="preserve"> a case of sex discrimination because the state of North Rhine didn’t </w:t>
      </w:r>
      <w:r w:rsidR="00764F71" w:rsidRPr="009461A1">
        <w:t>allow</w:t>
      </w:r>
      <w:r w:rsidRPr="009461A1">
        <w:t xml:space="preserve"> them as employees in the men’s prisons</w:t>
      </w:r>
      <w:r w:rsidR="00072BBD" w:rsidRPr="009461A1">
        <w:t>. After all,</w:t>
      </w:r>
      <w:r w:rsidRPr="009461A1">
        <w:t xml:space="preserve"> they were women. The case was </w:t>
      </w:r>
      <w:r w:rsidR="004E7795" w:rsidRPr="009461A1">
        <w:t>handed</w:t>
      </w:r>
      <w:r w:rsidRPr="009461A1">
        <w:t xml:space="preserve"> </w:t>
      </w:r>
      <w:r w:rsidR="004E7795" w:rsidRPr="009461A1">
        <w:t>over</w:t>
      </w:r>
      <w:r w:rsidRPr="009461A1">
        <w:t xml:space="preserve"> to the EU after the case regulation violated the EU laws by their national state laws of the organization. according to the </w:t>
      </w:r>
      <w:r w:rsidRPr="009461A1">
        <w:rPr>
          <w:b/>
          <w:bCs/>
        </w:rPr>
        <w:t>North Rhine</w:t>
      </w:r>
      <w:r w:rsidR="004E7795" w:rsidRPr="009461A1">
        <w:rPr>
          <w:b/>
          <w:bCs/>
        </w:rPr>
        <w:t>,</w:t>
      </w:r>
      <w:r w:rsidRPr="009461A1">
        <w:t xml:space="preserve"> they </w:t>
      </w:r>
      <w:r w:rsidR="004E7795" w:rsidRPr="009461A1">
        <w:t>won’t</w:t>
      </w:r>
      <w:r w:rsidRPr="009461A1">
        <w:t xml:space="preserve"> allow any women workers to be appointed as </w:t>
      </w:r>
      <w:r w:rsidR="004E7795" w:rsidRPr="009461A1">
        <w:t>employees</w:t>
      </w:r>
      <w:r w:rsidRPr="009461A1">
        <w:t xml:space="preserve"> in the organization</w:t>
      </w:r>
      <w:r w:rsidR="006A3DA8" w:rsidRPr="009461A1">
        <w:t xml:space="preserve"> </w:t>
      </w:r>
      <w:r w:rsidR="00F358A9" w:rsidRPr="009461A1">
        <w:rPr>
          <w:shd w:val="clear" w:color="auto" w:fill="FFFFFF"/>
        </w:rPr>
        <w:t>(Eurlex,</w:t>
      </w:r>
      <w:r w:rsidR="00496270" w:rsidRPr="009461A1">
        <w:rPr>
          <w:shd w:val="clear" w:color="auto" w:fill="FFFFFF"/>
        </w:rPr>
        <w:t xml:space="preserve"> </w:t>
      </w:r>
      <w:r w:rsidR="00F358A9" w:rsidRPr="009461A1">
        <w:rPr>
          <w:shd w:val="clear" w:color="auto" w:fill="FFFFFF"/>
        </w:rPr>
        <w:t xml:space="preserve">1984). </w:t>
      </w:r>
      <w:r w:rsidRPr="009461A1">
        <w:t xml:space="preserve">But according to the labor tribunal under the European </w:t>
      </w:r>
      <w:r w:rsidR="006A3DA8" w:rsidRPr="009461A1">
        <w:t>communities’</w:t>
      </w:r>
      <w:r w:rsidRPr="009461A1">
        <w:t xml:space="preserve"> law and </w:t>
      </w:r>
      <w:r w:rsidRPr="009461A1">
        <w:rPr>
          <w:b/>
          <w:bCs/>
        </w:rPr>
        <w:t xml:space="preserve">Equal </w:t>
      </w:r>
      <w:r w:rsidR="004E7795" w:rsidRPr="009461A1">
        <w:rPr>
          <w:b/>
          <w:bCs/>
        </w:rPr>
        <w:t>treatment</w:t>
      </w:r>
      <w:r w:rsidRPr="009461A1">
        <w:rPr>
          <w:b/>
          <w:bCs/>
        </w:rPr>
        <w:t xml:space="preserve"> directive</w:t>
      </w:r>
      <w:r w:rsidRPr="009461A1">
        <w:t xml:space="preserve"> (76/207/EEC)</w:t>
      </w:r>
      <w:r w:rsidR="00AD6630" w:rsidRPr="009461A1">
        <w:t xml:space="preserve"> (DIRECTIVE, 1976)</w:t>
      </w:r>
      <w:r w:rsidR="004E7795" w:rsidRPr="009461A1">
        <w:t>,</w:t>
      </w:r>
      <w:r w:rsidRPr="009461A1">
        <w:t xml:space="preserve"> it is mentioned that </w:t>
      </w:r>
      <w:r w:rsidR="00AC17B8" w:rsidRPr="009461A1">
        <w:t xml:space="preserve">all the </w:t>
      </w:r>
      <w:r w:rsidR="008925B6" w:rsidRPr="009461A1">
        <w:t>members</w:t>
      </w:r>
      <w:r w:rsidR="00AC17B8" w:rsidRPr="009461A1">
        <w:t xml:space="preserve"> in the state will </w:t>
      </w:r>
      <w:r w:rsidR="004E7795" w:rsidRPr="009461A1">
        <w:t>have</w:t>
      </w:r>
      <w:r w:rsidR="00AC17B8" w:rsidRPr="009461A1">
        <w:t xml:space="preserve"> </w:t>
      </w:r>
      <w:r w:rsidR="008B717C" w:rsidRPr="009461A1">
        <w:t>to be</w:t>
      </w:r>
      <w:r w:rsidR="00AC17B8" w:rsidRPr="009461A1">
        <w:t xml:space="preserve"> given equal gender treatment and also obliged to provide them </w:t>
      </w:r>
      <w:r w:rsidR="004E7795" w:rsidRPr="009461A1">
        <w:t xml:space="preserve">a </w:t>
      </w:r>
      <w:r w:rsidR="00AC17B8" w:rsidRPr="009461A1">
        <w:t xml:space="preserve">legal remedy in special cases. So, if the </w:t>
      </w:r>
      <w:r w:rsidR="004E7795" w:rsidRPr="009461A1">
        <w:t>state-level</w:t>
      </w:r>
      <w:r w:rsidR="00AC17B8" w:rsidRPr="009461A1">
        <w:t xml:space="preserve"> law violated the European </w:t>
      </w:r>
      <w:r w:rsidR="00AF3DE1" w:rsidRPr="009461A1">
        <w:t>community’s</w:t>
      </w:r>
      <w:r w:rsidR="00AC17B8" w:rsidRPr="009461A1">
        <w:t xml:space="preserve"> law that’s why the claimant has the right to claim </w:t>
      </w:r>
      <w:r w:rsidR="008925B6" w:rsidRPr="009461A1">
        <w:t>they’re appointed</w:t>
      </w:r>
      <w:r w:rsidR="00AC17B8" w:rsidRPr="009461A1">
        <w:t xml:space="preserve"> </w:t>
      </w:r>
      <w:r w:rsidR="008925B6" w:rsidRPr="009461A1">
        <w:t>by</w:t>
      </w:r>
      <w:r w:rsidR="00AC17B8" w:rsidRPr="009461A1">
        <w:t xml:space="preserve"> the European law council according to the direct effect principle. And ultimately Von Colson </w:t>
      </w:r>
      <w:r w:rsidR="00AF3DE1" w:rsidRPr="009461A1">
        <w:t>and Elisabeth</w:t>
      </w:r>
      <w:r w:rsidR="00AC17B8" w:rsidRPr="009461A1">
        <w:t xml:space="preserve"> Kamann were rewarded with the reliance losses </w:t>
      </w:r>
      <w:r w:rsidR="00C2219C" w:rsidRPr="009461A1">
        <w:t xml:space="preserve">as </w:t>
      </w:r>
      <w:r w:rsidR="004E7795" w:rsidRPr="009461A1">
        <w:t xml:space="preserve">a </w:t>
      </w:r>
      <w:r w:rsidR="00C2219C" w:rsidRPr="009461A1">
        <w:t xml:space="preserve">remedy to their claim. </w:t>
      </w:r>
    </w:p>
    <w:p w14:paraId="611B5DC9" w14:textId="256AF0E8" w:rsidR="00AF3DE1" w:rsidRPr="009461A1" w:rsidRDefault="00AF3DE1" w:rsidP="00AF3DE1">
      <w:r w:rsidRPr="009461A1">
        <w:t xml:space="preserve">Here </w:t>
      </w:r>
      <w:r w:rsidRPr="009461A1">
        <w:rPr>
          <w:b/>
          <w:bCs/>
        </w:rPr>
        <w:t>Von Colson and Elisabeth Kamann</w:t>
      </w:r>
      <w:r w:rsidRPr="009461A1">
        <w:t xml:space="preserve"> wanted to sue the organization by themselves </w:t>
      </w:r>
      <w:r w:rsidR="004E7795" w:rsidRPr="009461A1">
        <w:t>which</w:t>
      </w:r>
      <w:r w:rsidRPr="009461A1">
        <w:t xml:space="preserve"> is called a horizontal principle of direct effect but as the European community was between them and established justice for them that’s why it is under the principle of Indirect effect. And another case that was quite similar to the situation is </w:t>
      </w:r>
      <w:r w:rsidR="0053179D" w:rsidRPr="009461A1">
        <w:t xml:space="preserve">Defrenne v Sabena from 1976 (Marshall, 1998) </w:t>
      </w:r>
      <w:r w:rsidRPr="009461A1">
        <w:t>which elaborates the same situation as Von Colson v Land Nordrhein-Westfalen in 1984.</w:t>
      </w:r>
      <w:r w:rsidRPr="009461A1">
        <w:rPr>
          <w:b/>
          <w:bCs/>
        </w:rPr>
        <w:t xml:space="preserve">  </w:t>
      </w:r>
    </w:p>
    <w:p w14:paraId="0FAF89AB" w14:textId="121B6553" w:rsidR="00764F71" w:rsidRPr="009461A1" w:rsidRDefault="004B500D" w:rsidP="00E94B28">
      <w:bookmarkStart w:id="7" w:name="_Toc108966924"/>
      <w:r w:rsidRPr="009461A1">
        <w:rPr>
          <w:rStyle w:val="Heading2Char"/>
        </w:rPr>
        <w:t xml:space="preserve">2.2 </w:t>
      </w:r>
      <w:r w:rsidR="00764F71" w:rsidRPr="009461A1">
        <w:rPr>
          <w:rStyle w:val="Heading2Char"/>
        </w:rPr>
        <w:t>Practical Practice:</w:t>
      </w:r>
      <w:bookmarkEnd w:id="7"/>
      <w:r w:rsidR="00764F71" w:rsidRPr="009461A1">
        <w:rPr>
          <w:b/>
          <w:bCs/>
        </w:rPr>
        <w:t xml:space="preserve"> </w:t>
      </w:r>
      <w:r w:rsidR="00764F71" w:rsidRPr="009461A1">
        <w:t xml:space="preserve">In the modern era it is not that much of a problem for a woman to get or </w:t>
      </w:r>
      <w:r w:rsidR="00B02227" w:rsidRPr="009461A1">
        <w:t xml:space="preserve">be </w:t>
      </w:r>
      <w:r w:rsidR="00764F71" w:rsidRPr="009461A1">
        <w:t xml:space="preserve">appointed as an employee in any organization or business </w:t>
      </w:r>
      <w:r w:rsidR="00482F57" w:rsidRPr="009461A1">
        <w:t>entity because the right of equality is now established all over the world. But still</w:t>
      </w:r>
      <w:r w:rsidR="00B02227" w:rsidRPr="009461A1">
        <w:t>,</w:t>
      </w:r>
      <w:r w:rsidR="00482F57" w:rsidRPr="009461A1">
        <w:t xml:space="preserve"> if a </w:t>
      </w:r>
      <w:r w:rsidR="00B02227" w:rsidRPr="009461A1">
        <w:t>woman</w:t>
      </w:r>
      <w:r w:rsidR="00482F57" w:rsidRPr="009461A1">
        <w:t xml:space="preserve"> is not allowed to participate in any national or international event under the European Union countries and if their rights of equality </w:t>
      </w:r>
      <w:r w:rsidR="00B02227" w:rsidRPr="009461A1">
        <w:t>are</w:t>
      </w:r>
      <w:r w:rsidR="00482F57" w:rsidRPr="009461A1">
        <w:t xml:space="preserve"> being harmed then they can claim their rights of equality </w:t>
      </w:r>
      <w:r w:rsidR="00B02227" w:rsidRPr="009461A1">
        <w:t>from</w:t>
      </w:r>
      <w:r w:rsidR="00482F57" w:rsidRPr="009461A1">
        <w:t xml:space="preserve"> the judicial body of that nation. This is an indirect effect where another judicial entity will be interpreting the laws and regulations along with the remedy to another natural or legal person.</w:t>
      </w:r>
      <w:r w:rsidR="00531B4F" w:rsidRPr="009461A1">
        <w:t xml:space="preserve"> Another example of horizontal direct effect or a partial case of indirect effect is Faccini Dori v Recreb </w:t>
      </w:r>
      <w:r w:rsidR="00BF065E" w:rsidRPr="009461A1">
        <w:t xml:space="preserve">(Eurlex, 2022) </w:t>
      </w:r>
      <w:r w:rsidR="00E97B70" w:rsidRPr="009461A1">
        <w:t>and Marleasing SA v CIA (Eurlex, 1990)</w:t>
      </w:r>
      <w:r w:rsidR="00531B4F" w:rsidRPr="009461A1">
        <w:t>.</w:t>
      </w:r>
      <w:r w:rsidR="0053179D" w:rsidRPr="009461A1">
        <w:t xml:space="preserve"> </w:t>
      </w:r>
    </w:p>
    <w:p w14:paraId="7DC28937" w14:textId="3A3A3500" w:rsidR="00334054" w:rsidRPr="009461A1" w:rsidRDefault="00F45B83" w:rsidP="00AF3DE1">
      <w:r w:rsidRPr="009461A1">
        <w:lastRenderedPageBreak/>
        <w:t>Finally,</w:t>
      </w:r>
      <w:r w:rsidR="00334054" w:rsidRPr="009461A1">
        <w:t xml:space="preserve"> it can be said that the principle of indirect effect is </w:t>
      </w:r>
      <w:r w:rsidR="00C12561" w:rsidRPr="009461A1">
        <w:t>there</w:t>
      </w:r>
      <w:r w:rsidR="00334054" w:rsidRPr="009461A1">
        <w:t xml:space="preserve"> to defend the natural and legal entities like companies or others from making any legal obligations. </w:t>
      </w:r>
      <w:r w:rsidR="00C12561" w:rsidRPr="009461A1">
        <w:t xml:space="preserve">The court and judicial parties of a </w:t>
      </w:r>
      <w:r w:rsidR="002E6B41" w:rsidRPr="009461A1">
        <w:t>country’s</w:t>
      </w:r>
      <w:r w:rsidR="00C12561" w:rsidRPr="009461A1">
        <w:t xml:space="preserve"> service as the </w:t>
      </w:r>
      <w:r w:rsidRPr="009461A1">
        <w:t>interpreter</w:t>
      </w:r>
      <w:r w:rsidR="00C12561" w:rsidRPr="009461A1">
        <w:t xml:space="preserve"> for the citizen in this case</w:t>
      </w:r>
      <w:r w:rsidRPr="009461A1">
        <w:t xml:space="preserve"> under the EU law. </w:t>
      </w:r>
    </w:p>
    <w:p w14:paraId="5EEA9A63" w14:textId="28C89095" w:rsidR="00AF3DE1" w:rsidRPr="009461A1" w:rsidRDefault="00662EEC" w:rsidP="002C57B0">
      <w:pPr>
        <w:pStyle w:val="Heading1"/>
      </w:pPr>
      <w:bookmarkStart w:id="8" w:name="_Toc108966925"/>
      <w:r w:rsidRPr="009461A1">
        <w:t>Member State Liability</w:t>
      </w:r>
      <w:bookmarkEnd w:id="8"/>
      <w:r w:rsidRPr="009461A1">
        <w:t xml:space="preserve"> </w:t>
      </w:r>
    </w:p>
    <w:p w14:paraId="315F74AE" w14:textId="015E9104" w:rsidR="003058F0" w:rsidRPr="009461A1" w:rsidRDefault="00CE5F39" w:rsidP="00E27DD9">
      <w:pPr>
        <w:rPr>
          <w:rFonts w:cs="Vrinda"/>
          <w:lang w:bidi="bn-IN"/>
        </w:rPr>
      </w:pPr>
      <w:r w:rsidRPr="009461A1">
        <w:rPr>
          <w:rFonts w:cs="Vrinda"/>
          <w:lang w:bidi="bn-IN"/>
        </w:rPr>
        <w:t xml:space="preserve">The principles of direct effect and state liability </w:t>
      </w:r>
      <w:r w:rsidR="004E7795" w:rsidRPr="009461A1">
        <w:rPr>
          <w:rFonts w:cs="Vrinda"/>
          <w:lang w:bidi="bn-IN"/>
        </w:rPr>
        <w:t>have</w:t>
      </w:r>
      <w:r w:rsidRPr="009461A1">
        <w:rPr>
          <w:rFonts w:cs="Vrinda"/>
          <w:lang w:bidi="bn-IN"/>
        </w:rPr>
        <w:t xml:space="preserve"> few </w:t>
      </w:r>
      <w:r w:rsidR="008925B6" w:rsidRPr="009461A1">
        <w:rPr>
          <w:rFonts w:cs="Vrinda"/>
          <w:lang w:bidi="bn-IN"/>
        </w:rPr>
        <w:t>similarities</w:t>
      </w:r>
      <w:r w:rsidRPr="009461A1">
        <w:rPr>
          <w:rFonts w:cs="Vrinda"/>
          <w:lang w:bidi="bn-IN"/>
        </w:rPr>
        <w:t xml:space="preserve"> in </w:t>
      </w:r>
      <w:r w:rsidR="008925B6" w:rsidRPr="009461A1">
        <w:rPr>
          <w:rFonts w:cs="Vrinda"/>
          <w:lang w:bidi="bn-IN"/>
        </w:rPr>
        <w:t xml:space="preserve">the </w:t>
      </w:r>
      <w:r w:rsidRPr="009461A1">
        <w:rPr>
          <w:rFonts w:cs="Vrinda"/>
          <w:lang w:bidi="bn-IN"/>
        </w:rPr>
        <w:t xml:space="preserve">case of enforcing the law. When </w:t>
      </w:r>
      <w:r w:rsidR="008925B6" w:rsidRPr="009461A1">
        <w:rPr>
          <w:rFonts w:cs="Vrinda"/>
          <w:lang w:bidi="bn-IN"/>
        </w:rPr>
        <w:t>an individual claim</w:t>
      </w:r>
      <w:r w:rsidRPr="009461A1">
        <w:rPr>
          <w:rFonts w:cs="Vrinda"/>
          <w:lang w:bidi="bn-IN"/>
        </w:rPr>
        <w:t xml:space="preserve"> to establish their right from a private entity then that is </w:t>
      </w:r>
      <w:r w:rsidR="008925B6" w:rsidRPr="009461A1">
        <w:rPr>
          <w:rFonts w:cs="Vrinda"/>
          <w:lang w:bidi="bn-IN"/>
        </w:rPr>
        <w:t xml:space="preserve">a </w:t>
      </w:r>
      <w:r w:rsidRPr="009461A1">
        <w:rPr>
          <w:rFonts w:cs="Vrinda"/>
          <w:lang w:bidi="bn-IN"/>
        </w:rPr>
        <w:t xml:space="preserve">horizontal direct </w:t>
      </w:r>
      <w:r w:rsidR="008925B6" w:rsidRPr="009461A1">
        <w:rPr>
          <w:rFonts w:cs="Vrinda"/>
          <w:lang w:bidi="bn-IN"/>
        </w:rPr>
        <w:t>effect</w:t>
      </w:r>
      <w:r w:rsidR="00DE4774" w:rsidRPr="009461A1">
        <w:rPr>
          <w:rFonts w:cs="Vrinda"/>
          <w:lang w:bidi="bn-IN"/>
        </w:rPr>
        <w:t xml:space="preserve"> </w:t>
      </w:r>
      <w:r w:rsidR="00DE4774" w:rsidRPr="009461A1">
        <w:t>(European Union, 2022)</w:t>
      </w:r>
      <w:r w:rsidRPr="009461A1">
        <w:t>.</w:t>
      </w:r>
      <w:r w:rsidRPr="009461A1">
        <w:rPr>
          <w:rFonts w:cs="Vrinda"/>
          <w:lang w:bidi="bn-IN"/>
        </w:rPr>
        <w:t xml:space="preserve"> But when the individual tries to establish any directives on any private entity </w:t>
      </w:r>
      <w:r w:rsidR="008925B6" w:rsidRPr="009461A1">
        <w:rPr>
          <w:rFonts w:cs="Vrinda"/>
          <w:lang w:bidi="bn-IN"/>
        </w:rPr>
        <w:t>then</w:t>
      </w:r>
      <w:r w:rsidRPr="009461A1">
        <w:rPr>
          <w:rFonts w:cs="Vrinda"/>
          <w:lang w:bidi="bn-IN"/>
        </w:rPr>
        <w:t xml:space="preserve"> that issue will be a matter of concern as the state liability according to European law. </w:t>
      </w:r>
    </w:p>
    <w:p w14:paraId="70B6E7DA" w14:textId="0411021E" w:rsidR="009C0FA1" w:rsidRPr="009461A1" w:rsidRDefault="002C57B0" w:rsidP="002C57B0">
      <w:pPr>
        <w:pStyle w:val="Heading2"/>
      </w:pPr>
      <w:bookmarkStart w:id="9" w:name="_Toc108966926"/>
      <w:r w:rsidRPr="009461A1">
        <w:t xml:space="preserve">3.1 </w:t>
      </w:r>
      <w:r w:rsidR="009C0FA1" w:rsidRPr="009461A1">
        <w:t>Francovich v Italy [1991]</w:t>
      </w:r>
      <w:bookmarkEnd w:id="9"/>
    </w:p>
    <w:p w14:paraId="0122A521" w14:textId="68F8A20D" w:rsidR="005D400F" w:rsidRPr="009461A1" w:rsidRDefault="009C0FA1" w:rsidP="00E27DD9">
      <w:r w:rsidRPr="009461A1">
        <w:t xml:space="preserve">This is a case where the directive of insolvency protection under EU law which was a responsibility </w:t>
      </w:r>
      <w:r w:rsidR="008925B6" w:rsidRPr="009461A1">
        <w:t>of</w:t>
      </w:r>
      <w:r w:rsidRPr="009461A1">
        <w:t xml:space="preserve"> the member state to establish was violated. Francovich is </w:t>
      </w:r>
      <w:r w:rsidR="00D70FBB" w:rsidRPr="009461A1">
        <w:t>a</w:t>
      </w:r>
      <w:r w:rsidRPr="009461A1">
        <w:t xml:space="preserve"> worker of </w:t>
      </w:r>
      <w:hyperlink r:id="rId8" w:tooltip="Vicenza" w:history="1">
        <w:r w:rsidRPr="009461A1">
          <w:t>Vicenza</w:t>
        </w:r>
      </w:hyperlink>
      <w:r w:rsidRPr="009461A1">
        <w:t xml:space="preserve"> and many others have also worked around 33 and each of them </w:t>
      </w:r>
      <w:r w:rsidR="00D70FBB" w:rsidRPr="009461A1">
        <w:t>has</w:t>
      </w:r>
      <w:r w:rsidRPr="009461A1">
        <w:t xml:space="preserve"> owed 6 million </w:t>
      </w:r>
      <w:r w:rsidR="00D70FBB" w:rsidRPr="009461A1">
        <w:t>lire</w:t>
      </w:r>
      <w:r w:rsidRPr="009461A1">
        <w:t xml:space="preserve"> from the company and which was the duty of the state bank to pay the insurance</w:t>
      </w:r>
      <w:r w:rsidR="00FB0858" w:rsidRPr="009461A1">
        <w:t xml:space="preserve"> (Harlow, 1996)</w:t>
      </w:r>
      <w:r w:rsidRPr="009461A1">
        <w:t xml:space="preserve">. The last date was in 1983 of paying the committed insurance money but they didn’t. So, according to the </w:t>
      </w:r>
      <w:r w:rsidR="00B3701B" w:rsidRPr="009461A1">
        <w:rPr>
          <w:b/>
          <w:bCs/>
        </w:rPr>
        <w:t>insolvency protection directive under (2008/94/EC)</w:t>
      </w:r>
      <w:r w:rsidR="00B3701B" w:rsidRPr="009461A1">
        <w:t xml:space="preserve"> </w:t>
      </w:r>
      <w:r w:rsidR="00CB5DEA" w:rsidRPr="009461A1">
        <w:t xml:space="preserve">(Eurlex, 2022) </w:t>
      </w:r>
      <w:r w:rsidR="00B3701B" w:rsidRPr="009461A1">
        <w:t xml:space="preserve">European law member </w:t>
      </w:r>
      <w:r w:rsidR="00D70FBB" w:rsidRPr="009461A1">
        <w:t>states</w:t>
      </w:r>
      <w:r w:rsidR="00B3701B" w:rsidRPr="009461A1">
        <w:t xml:space="preserve"> failed to establish justice for the employees of </w:t>
      </w:r>
      <w:hyperlink r:id="rId9" w:tooltip="Vicenza" w:history="1">
        <w:r w:rsidR="00B3701B" w:rsidRPr="009461A1">
          <w:t>Vicenza</w:t>
        </w:r>
      </w:hyperlink>
      <w:r w:rsidR="00B3701B" w:rsidRPr="009461A1">
        <w:t xml:space="preserve"> that’s why Mr. Francovich decided to sue the member state itself to get back their rights of wages </w:t>
      </w:r>
      <w:r w:rsidR="00D70FBB" w:rsidRPr="009461A1">
        <w:t>from</w:t>
      </w:r>
      <w:r w:rsidR="00B3701B" w:rsidRPr="009461A1">
        <w:t xml:space="preserve"> the country. </w:t>
      </w:r>
      <w:r w:rsidR="00D70FBB" w:rsidRPr="009461A1">
        <w:t xml:space="preserve">The state is liable to pay the damage and compensation to the company employees after the </w:t>
      </w:r>
      <w:r w:rsidR="005D400F" w:rsidRPr="009461A1">
        <w:t>bankruptcy</w:t>
      </w:r>
      <w:r w:rsidR="00D70FBB" w:rsidRPr="009461A1">
        <w:t xml:space="preserve"> of the company that they use to serve. </w:t>
      </w:r>
    </w:p>
    <w:p w14:paraId="5524BBE8" w14:textId="13E1ACC8" w:rsidR="009C0FA1" w:rsidRPr="009461A1" w:rsidRDefault="002066A5" w:rsidP="00E27DD9">
      <w:r w:rsidRPr="009461A1">
        <w:rPr>
          <w:b/>
          <w:bCs/>
        </w:rPr>
        <w:t>Art 258:</w:t>
      </w:r>
      <w:r w:rsidRPr="009461A1">
        <w:t xml:space="preserve"> </w:t>
      </w:r>
      <w:r w:rsidR="005D400F" w:rsidRPr="009461A1">
        <w:t xml:space="preserve">As there is </w:t>
      </w:r>
      <w:r w:rsidR="008925B6" w:rsidRPr="009461A1">
        <w:t xml:space="preserve">the </w:t>
      </w:r>
      <w:r w:rsidR="005D400F" w:rsidRPr="009461A1">
        <w:t xml:space="preserve">law to enforce the correct wages claimed by an individual which is considered state liability. And if the member state fails to rectify the </w:t>
      </w:r>
      <w:r w:rsidRPr="009461A1">
        <w:t xml:space="preserve">suspected violation of </w:t>
      </w:r>
      <w:r w:rsidR="00EC025D" w:rsidRPr="009461A1">
        <w:t xml:space="preserve">the </w:t>
      </w:r>
      <w:r w:rsidRPr="009461A1">
        <w:t xml:space="preserve">Insolvency protection directive or any other EU law, the European </w:t>
      </w:r>
      <w:r w:rsidR="00EC025D" w:rsidRPr="009461A1">
        <w:t>Commission</w:t>
      </w:r>
      <w:r w:rsidRPr="009461A1">
        <w:t xml:space="preserve"> is allowed to launch an infringement procedure against that state under art 258</w:t>
      </w:r>
      <w:r w:rsidR="005F0921" w:rsidRPr="009461A1">
        <w:t xml:space="preserve"> (Eurlex, 2022)</w:t>
      </w:r>
    </w:p>
    <w:p w14:paraId="63D9D859" w14:textId="78F7D210" w:rsidR="00264415" w:rsidRPr="009461A1" w:rsidRDefault="002C57B0" w:rsidP="00E27DD9">
      <w:pPr>
        <w:rPr>
          <w:rFonts w:cs="Vrinda"/>
          <w:lang w:bidi="bn-IN"/>
        </w:rPr>
      </w:pPr>
      <w:bookmarkStart w:id="10" w:name="_Toc108966927"/>
      <w:r w:rsidRPr="009461A1">
        <w:rPr>
          <w:rStyle w:val="Heading2Char"/>
        </w:rPr>
        <w:t xml:space="preserve">3.2 </w:t>
      </w:r>
      <w:r w:rsidR="002066A5" w:rsidRPr="009461A1">
        <w:rPr>
          <w:rStyle w:val="Heading2Char"/>
        </w:rPr>
        <w:t>Practical practice:</w:t>
      </w:r>
      <w:bookmarkEnd w:id="10"/>
      <w:r w:rsidR="002066A5" w:rsidRPr="009461A1">
        <w:rPr>
          <w:rFonts w:cs="Vrinda"/>
          <w:lang w:bidi="bn-IN"/>
        </w:rPr>
        <w:t xml:space="preserve"> Any individual from a country under European Union is not recognized while paying for the compensation or damage caused by any 3</w:t>
      </w:r>
      <w:r w:rsidR="002066A5" w:rsidRPr="009461A1">
        <w:rPr>
          <w:rFonts w:cs="Vrinda"/>
          <w:vertAlign w:val="superscript"/>
          <w:lang w:bidi="bn-IN"/>
        </w:rPr>
        <w:t>rd</w:t>
      </w:r>
      <w:r w:rsidR="002066A5" w:rsidRPr="009461A1">
        <w:rPr>
          <w:rFonts w:cs="Vrinda"/>
          <w:lang w:bidi="bn-IN"/>
        </w:rPr>
        <w:t xml:space="preserve"> party where the member state is liable to pay, if not then the individual can put that subject </w:t>
      </w:r>
      <w:r w:rsidR="00EC025D" w:rsidRPr="009461A1">
        <w:rPr>
          <w:rFonts w:cs="Vrinda"/>
          <w:lang w:bidi="bn-IN"/>
        </w:rPr>
        <w:t>in front</w:t>
      </w:r>
      <w:r w:rsidR="002066A5" w:rsidRPr="009461A1">
        <w:rPr>
          <w:rFonts w:cs="Vrinda"/>
          <w:lang w:bidi="bn-IN"/>
        </w:rPr>
        <w:t xml:space="preserve"> of the court for justice following the insolvency protection directive under the EU law.</w:t>
      </w:r>
      <w:r w:rsidR="00F175D0" w:rsidRPr="009461A1">
        <w:rPr>
          <w:rFonts w:cs="Vrinda"/>
          <w:lang w:bidi="bn-IN"/>
        </w:rPr>
        <w:t xml:space="preserve"> </w:t>
      </w:r>
      <w:r w:rsidR="0044587D" w:rsidRPr="009461A1">
        <w:rPr>
          <w:rFonts w:cs="Vrinda"/>
          <w:lang w:bidi="bn-IN"/>
        </w:rPr>
        <w:t>E</w:t>
      </w:r>
      <w:r w:rsidR="00F175D0" w:rsidRPr="009461A1">
        <w:rPr>
          <w:rFonts w:cs="Vrinda"/>
          <w:lang w:bidi="bn-IN"/>
        </w:rPr>
        <w:t>xample case</w:t>
      </w:r>
      <w:r w:rsidR="0044587D" w:rsidRPr="009461A1">
        <w:rPr>
          <w:rFonts w:cs="Vrinda"/>
          <w:lang w:bidi="bn-IN"/>
        </w:rPr>
        <w:t>s</w:t>
      </w:r>
      <w:r w:rsidR="00F175D0" w:rsidRPr="009461A1">
        <w:rPr>
          <w:rFonts w:cs="Vrinda"/>
          <w:lang w:bidi="bn-IN"/>
        </w:rPr>
        <w:t xml:space="preserve"> of state liability </w:t>
      </w:r>
      <w:r w:rsidR="0044587D" w:rsidRPr="009461A1">
        <w:rPr>
          <w:rFonts w:cs="Vrinda"/>
          <w:lang w:bidi="bn-IN"/>
        </w:rPr>
        <w:t>are</w:t>
      </w:r>
      <w:r w:rsidR="00F175D0" w:rsidRPr="009461A1">
        <w:rPr>
          <w:rFonts w:cs="Vrinda"/>
          <w:lang w:bidi="bn-IN"/>
        </w:rPr>
        <w:t xml:space="preserve"> Wagner </w:t>
      </w:r>
      <w:r w:rsidR="00F175D0" w:rsidRPr="009461A1">
        <w:rPr>
          <w:rFonts w:cs="Vrinda"/>
          <w:lang w:bidi="bn-IN"/>
        </w:rPr>
        <w:lastRenderedPageBreak/>
        <w:t xml:space="preserve">v </w:t>
      </w:r>
      <w:r w:rsidR="00F175D0" w:rsidRPr="009461A1">
        <w:t>Miret (</w:t>
      </w:r>
      <w:r w:rsidR="00D166B6" w:rsidRPr="009461A1">
        <w:t>Gmbh, 1993</w:t>
      </w:r>
      <w:r w:rsidR="00F175D0" w:rsidRPr="009461A1">
        <w:t>)</w:t>
      </w:r>
      <w:r w:rsidR="0044587D" w:rsidRPr="009461A1">
        <w:t xml:space="preserve"> and Brasserie du Pêcheur v Germany (</w:t>
      </w:r>
      <w:r w:rsidR="0096195B" w:rsidRPr="009461A1">
        <w:t>Gmbh, 1996</w:t>
      </w:r>
      <w:r w:rsidR="0044587D" w:rsidRPr="009461A1">
        <w:t xml:space="preserve">) where the Germany government was found to be breached Art. 30 EEC. </w:t>
      </w:r>
    </w:p>
    <w:p w14:paraId="6698668D" w14:textId="77777777" w:rsidR="00025131" w:rsidRPr="009461A1" w:rsidRDefault="00EC025D" w:rsidP="00025131">
      <w:pPr>
        <w:pStyle w:val="Heading1"/>
        <w:rPr>
          <w:lang w:bidi="bn-IN"/>
        </w:rPr>
      </w:pPr>
      <w:bookmarkStart w:id="11" w:name="_Toc108966928"/>
      <w:r w:rsidRPr="009461A1">
        <w:rPr>
          <w:lang w:bidi="bn-IN"/>
        </w:rPr>
        <w:t>Evaluation</w:t>
      </w:r>
      <w:bookmarkEnd w:id="11"/>
    </w:p>
    <w:p w14:paraId="74391D8A" w14:textId="10334C16" w:rsidR="00EC025D" w:rsidRPr="009461A1" w:rsidRDefault="00EC025D" w:rsidP="00E27DD9">
      <w:pPr>
        <w:rPr>
          <w:rFonts w:cs="Vrinda"/>
          <w:lang w:bidi="bn-IN"/>
        </w:rPr>
      </w:pPr>
      <w:r w:rsidRPr="009461A1">
        <w:rPr>
          <w:rFonts w:cs="Vrinda"/>
          <w:lang w:bidi="bn-IN"/>
        </w:rPr>
        <w:t>After the above discussion and examples</w:t>
      </w:r>
      <w:r w:rsidR="00025131" w:rsidRPr="009461A1">
        <w:rPr>
          <w:rFonts w:cs="Vrinda"/>
          <w:lang w:bidi="bn-IN"/>
        </w:rPr>
        <w:t>,</w:t>
      </w:r>
      <w:r w:rsidRPr="009461A1">
        <w:rPr>
          <w:rFonts w:cs="Vrinda"/>
          <w:lang w:bidi="bn-IN"/>
        </w:rPr>
        <w:t xml:space="preserve"> it is </w:t>
      </w:r>
      <w:r w:rsidR="008925B6" w:rsidRPr="009461A1">
        <w:rPr>
          <w:rFonts w:cs="Vrinda"/>
          <w:lang w:bidi="bn-IN"/>
        </w:rPr>
        <w:t>clear</w:t>
      </w:r>
      <w:r w:rsidRPr="009461A1">
        <w:rPr>
          <w:rFonts w:cs="Vrinda"/>
          <w:lang w:bidi="bn-IN"/>
        </w:rPr>
        <w:t xml:space="preserve"> that the natural and legal persons of a member state under </w:t>
      </w:r>
      <w:r w:rsidR="008925B6" w:rsidRPr="009461A1">
        <w:rPr>
          <w:rFonts w:cs="Vrinda"/>
          <w:lang w:bidi="bn-IN"/>
        </w:rPr>
        <w:t xml:space="preserve">the </w:t>
      </w:r>
      <w:r w:rsidRPr="009461A1">
        <w:rPr>
          <w:rFonts w:cs="Vrinda"/>
          <w:lang w:bidi="bn-IN"/>
        </w:rPr>
        <w:t xml:space="preserve">European union can directly claim their rights and </w:t>
      </w:r>
      <w:r w:rsidR="008925B6" w:rsidRPr="009461A1">
        <w:rPr>
          <w:rFonts w:cs="Vrinda"/>
          <w:lang w:bidi="bn-IN"/>
        </w:rPr>
        <w:t>vertically</w:t>
      </w:r>
      <w:r w:rsidRPr="009461A1">
        <w:rPr>
          <w:rFonts w:cs="Vrinda"/>
          <w:lang w:bidi="bn-IN"/>
        </w:rPr>
        <w:t xml:space="preserve"> direct </w:t>
      </w:r>
      <w:r w:rsidR="008925B6" w:rsidRPr="009461A1">
        <w:rPr>
          <w:rFonts w:cs="Vrinda"/>
          <w:lang w:bidi="bn-IN"/>
        </w:rPr>
        <w:t>from</w:t>
      </w:r>
      <w:r w:rsidRPr="009461A1">
        <w:rPr>
          <w:rFonts w:cs="Vrinda"/>
          <w:lang w:bidi="bn-IN"/>
        </w:rPr>
        <w:t xml:space="preserve"> the state or any entity from </w:t>
      </w:r>
      <w:r w:rsidR="008925B6" w:rsidRPr="009461A1">
        <w:rPr>
          <w:rFonts w:cs="Vrinda"/>
          <w:lang w:bidi="bn-IN"/>
        </w:rPr>
        <w:t xml:space="preserve">the </w:t>
      </w:r>
      <w:r w:rsidRPr="009461A1">
        <w:rPr>
          <w:rFonts w:cs="Vrinda"/>
          <w:lang w:bidi="bn-IN"/>
        </w:rPr>
        <w:t xml:space="preserve">state and horizontally from any other legal persons or any individual. But </w:t>
      </w:r>
      <w:r w:rsidR="008925B6" w:rsidRPr="009461A1">
        <w:rPr>
          <w:rFonts w:cs="Vrinda"/>
          <w:lang w:bidi="bn-IN"/>
        </w:rPr>
        <w:t>in</w:t>
      </w:r>
      <w:r w:rsidRPr="009461A1">
        <w:rPr>
          <w:rFonts w:cs="Vrinda"/>
          <w:lang w:bidi="bn-IN"/>
        </w:rPr>
        <w:t xml:space="preserve"> case of a claim from </w:t>
      </w:r>
      <w:r w:rsidR="008925B6" w:rsidRPr="009461A1">
        <w:rPr>
          <w:rFonts w:cs="Vrinda"/>
          <w:lang w:bidi="bn-IN"/>
        </w:rPr>
        <w:t>one</w:t>
      </w:r>
      <w:r w:rsidRPr="009461A1">
        <w:rPr>
          <w:rFonts w:cs="Vrinda"/>
          <w:lang w:bidi="bn-IN"/>
        </w:rPr>
        <w:t xml:space="preserve"> individual to another</w:t>
      </w:r>
      <w:r w:rsidR="008925B6" w:rsidRPr="009461A1">
        <w:rPr>
          <w:rFonts w:cs="Vrinda"/>
          <w:lang w:bidi="bn-IN"/>
        </w:rPr>
        <w:t>,</w:t>
      </w:r>
      <w:r w:rsidRPr="009461A1">
        <w:rPr>
          <w:rFonts w:cs="Vrinda"/>
          <w:lang w:bidi="bn-IN"/>
        </w:rPr>
        <w:t xml:space="preserve"> they </w:t>
      </w:r>
      <w:r w:rsidR="008925B6" w:rsidRPr="009461A1">
        <w:rPr>
          <w:rFonts w:cs="Vrinda"/>
          <w:lang w:bidi="bn-IN"/>
        </w:rPr>
        <w:t>have</w:t>
      </w:r>
      <w:r w:rsidRPr="009461A1">
        <w:rPr>
          <w:rFonts w:cs="Vrinda"/>
          <w:lang w:bidi="bn-IN"/>
        </w:rPr>
        <w:t xml:space="preserve"> to go through the court and national law enforcement. If they </w:t>
      </w:r>
      <w:r w:rsidR="00726F12" w:rsidRPr="009461A1">
        <w:rPr>
          <w:rFonts w:cs="Vrinda"/>
          <w:lang w:bidi="bn-IN"/>
        </w:rPr>
        <w:t>fail</w:t>
      </w:r>
      <w:r w:rsidRPr="009461A1">
        <w:rPr>
          <w:rFonts w:cs="Vrinda"/>
          <w:lang w:bidi="bn-IN"/>
        </w:rPr>
        <w:t xml:space="preserve"> like in </w:t>
      </w:r>
      <w:r w:rsidR="008925B6" w:rsidRPr="009461A1">
        <w:rPr>
          <w:rFonts w:cs="Vrinda"/>
          <w:lang w:bidi="bn-IN"/>
        </w:rPr>
        <w:t xml:space="preserve">the </w:t>
      </w:r>
      <w:r w:rsidRPr="009461A1">
        <w:rPr>
          <w:rFonts w:cs="Vrinda"/>
          <w:lang w:bidi="bn-IN"/>
        </w:rPr>
        <w:t xml:space="preserve">case of state liability, if the member state fails to rectify the </w:t>
      </w:r>
      <w:r w:rsidR="007309CF" w:rsidRPr="009461A1">
        <w:rPr>
          <w:rFonts w:cs="Vrinda"/>
          <w:lang w:bidi="bn-IN"/>
        </w:rPr>
        <w:t xml:space="preserve">suspected </w:t>
      </w:r>
      <w:r w:rsidR="00726F12" w:rsidRPr="009461A1">
        <w:rPr>
          <w:rFonts w:cs="Vrinda"/>
          <w:lang w:bidi="bn-IN"/>
        </w:rPr>
        <w:t>violation,</w:t>
      </w:r>
      <w:r w:rsidR="007309CF" w:rsidRPr="009461A1">
        <w:rPr>
          <w:rFonts w:cs="Vrinda"/>
          <w:lang w:bidi="bn-IN"/>
        </w:rPr>
        <w:t xml:space="preserve"> then the European community can establish a commission against the country under art 258. </w:t>
      </w:r>
    </w:p>
    <w:p w14:paraId="5DD0F0A1" w14:textId="0703F33C" w:rsidR="00726F12" w:rsidRPr="009461A1" w:rsidRDefault="00726F12" w:rsidP="00025131">
      <w:pPr>
        <w:pStyle w:val="Heading1"/>
        <w:rPr>
          <w:lang w:bidi="bn-IN"/>
        </w:rPr>
      </w:pPr>
      <w:bookmarkStart w:id="12" w:name="_Toc108966929"/>
      <w:r w:rsidRPr="009461A1">
        <w:rPr>
          <w:lang w:bidi="bn-IN"/>
        </w:rPr>
        <w:t>Conclusion</w:t>
      </w:r>
      <w:bookmarkEnd w:id="12"/>
    </w:p>
    <w:p w14:paraId="3D96FB32" w14:textId="34293D53" w:rsidR="00726F12" w:rsidRPr="009461A1" w:rsidRDefault="00726F12" w:rsidP="00E27DD9">
      <w:pPr>
        <w:rPr>
          <w:rFonts w:cs="Vrinda"/>
          <w:lang w:bidi="bn-IN"/>
        </w:rPr>
      </w:pPr>
      <w:r w:rsidRPr="009461A1">
        <w:rPr>
          <w:rFonts w:cs="Vrinda"/>
          <w:lang w:bidi="bn-IN"/>
        </w:rPr>
        <w:t>This assignment shows a proper understanding of the principles of direct effect, indirect effect</w:t>
      </w:r>
      <w:r w:rsidR="008925B6" w:rsidRPr="009461A1">
        <w:rPr>
          <w:rFonts w:cs="Vrinda"/>
          <w:lang w:bidi="bn-IN"/>
        </w:rPr>
        <w:t>,</w:t>
      </w:r>
      <w:r w:rsidRPr="009461A1">
        <w:rPr>
          <w:rFonts w:cs="Vrinda"/>
          <w:lang w:bidi="bn-IN"/>
        </w:rPr>
        <w:t xml:space="preserve"> and member state liability under EU law. And also mentioned the previous cases where the </w:t>
      </w:r>
      <w:r w:rsidR="008925B6" w:rsidRPr="009461A1">
        <w:rPr>
          <w:rFonts w:cs="Vrinda"/>
          <w:lang w:bidi="bn-IN"/>
        </w:rPr>
        <w:t>individuals</w:t>
      </w:r>
      <w:r w:rsidRPr="009461A1">
        <w:rPr>
          <w:rFonts w:cs="Vrinda"/>
          <w:lang w:bidi="bn-IN"/>
        </w:rPr>
        <w:t xml:space="preserve"> </w:t>
      </w:r>
      <w:r w:rsidR="008925B6" w:rsidRPr="009461A1">
        <w:rPr>
          <w:rFonts w:cs="Vrinda"/>
          <w:lang w:bidi="bn-IN"/>
        </w:rPr>
        <w:t>have</w:t>
      </w:r>
      <w:r w:rsidRPr="009461A1">
        <w:rPr>
          <w:rFonts w:cs="Vrinda"/>
          <w:lang w:bidi="bn-IN"/>
        </w:rPr>
        <w:t xml:space="preserve"> claimed their rights of gender equality, </w:t>
      </w:r>
      <w:r w:rsidR="008925B6" w:rsidRPr="009461A1">
        <w:rPr>
          <w:rFonts w:cs="Vrinda"/>
          <w:lang w:bidi="bn-IN"/>
        </w:rPr>
        <w:t>free</w:t>
      </w:r>
      <w:r w:rsidRPr="009461A1">
        <w:rPr>
          <w:rFonts w:cs="Vrinda"/>
          <w:lang w:bidi="bn-IN"/>
        </w:rPr>
        <w:t xml:space="preserve"> movement of persons</w:t>
      </w:r>
      <w:r w:rsidR="008925B6" w:rsidRPr="009461A1">
        <w:rPr>
          <w:rFonts w:cs="Vrinda"/>
          <w:lang w:bidi="bn-IN"/>
        </w:rPr>
        <w:t>,</w:t>
      </w:r>
      <w:r w:rsidRPr="009461A1">
        <w:rPr>
          <w:rFonts w:cs="Vrinda"/>
          <w:lang w:bidi="bn-IN"/>
        </w:rPr>
        <w:t xml:space="preserve"> and freedom of establishment. The assignment also highlighted art 258 and its usage against member </w:t>
      </w:r>
      <w:r w:rsidR="008925B6" w:rsidRPr="009461A1">
        <w:rPr>
          <w:rFonts w:cs="Vrinda"/>
          <w:lang w:bidi="bn-IN"/>
        </w:rPr>
        <w:t>states</w:t>
      </w:r>
      <w:r w:rsidRPr="009461A1">
        <w:rPr>
          <w:rFonts w:cs="Vrinda"/>
          <w:lang w:bidi="bn-IN"/>
        </w:rPr>
        <w:t xml:space="preserve"> if they </w:t>
      </w:r>
      <w:r w:rsidR="008925B6" w:rsidRPr="009461A1">
        <w:rPr>
          <w:rFonts w:cs="Vrinda"/>
          <w:lang w:bidi="bn-IN"/>
        </w:rPr>
        <w:t>fail</w:t>
      </w:r>
      <w:r w:rsidRPr="009461A1">
        <w:rPr>
          <w:rFonts w:cs="Vrinda"/>
          <w:lang w:bidi="bn-IN"/>
        </w:rPr>
        <w:t xml:space="preserve"> to rectify any suspected violation of EU law. </w:t>
      </w:r>
      <w:r w:rsidR="001E18E7" w:rsidRPr="009461A1">
        <w:rPr>
          <w:rFonts w:cs="Vrinda"/>
          <w:lang w:bidi="bn-IN"/>
        </w:rPr>
        <w:t xml:space="preserve">Proper literature and sources were given as evidence to the claims and the knowledge </w:t>
      </w:r>
      <w:r w:rsidR="008925B6" w:rsidRPr="009461A1">
        <w:rPr>
          <w:rFonts w:cs="Vrinda"/>
          <w:lang w:bidi="bn-IN"/>
        </w:rPr>
        <w:t>of</w:t>
      </w:r>
      <w:r w:rsidR="001E18E7" w:rsidRPr="009461A1">
        <w:rPr>
          <w:rFonts w:cs="Vrinda"/>
          <w:lang w:bidi="bn-IN"/>
        </w:rPr>
        <w:t xml:space="preserve"> the </w:t>
      </w:r>
      <w:r w:rsidR="008925B6" w:rsidRPr="009461A1">
        <w:rPr>
          <w:rFonts w:cs="Vrinda"/>
          <w:lang w:bidi="bn-IN"/>
        </w:rPr>
        <w:t>literature</w:t>
      </w:r>
      <w:r w:rsidR="001E18E7" w:rsidRPr="009461A1">
        <w:rPr>
          <w:rFonts w:cs="Vrinda"/>
          <w:lang w:bidi="bn-IN"/>
        </w:rPr>
        <w:t xml:space="preserve"> </w:t>
      </w:r>
      <w:r w:rsidR="008925B6" w:rsidRPr="009461A1">
        <w:rPr>
          <w:rFonts w:cs="Vrinda"/>
          <w:lang w:bidi="bn-IN"/>
        </w:rPr>
        <w:t>was</w:t>
      </w:r>
      <w:r w:rsidR="001E18E7" w:rsidRPr="009461A1">
        <w:rPr>
          <w:rFonts w:cs="Vrinda"/>
          <w:lang w:bidi="bn-IN"/>
        </w:rPr>
        <w:t xml:space="preserve"> also shown. The </w:t>
      </w:r>
      <w:r w:rsidR="008925B6" w:rsidRPr="009461A1">
        <w:rPr>
          <w:rFonts w:cs="Vrinda"/>
          <w:lang w:bidi="bn-IN"/>
        </w:rPr>
        <w:t>extended</w:t>
      </w:r>
      <w:r w:rsidR="001E18E7" w:rsidRPr="009461A1">
        <w:rPr>
          <w:rFonts w:cs="Vrinda"/>
          <w:lang w:bidi="bn-IN"/>
        </w:rPr>
        <w:t xml:space="preserve"> use of the principles </w:t>
      </w:r>
      <w:r w:rsidR="008925B6" w:rsidRPr="009461A1">
        <w:rPr>
          <w:rFonts w:cs="Vrinda"/>
          <w:lang w:bidi="bn-IN"/>
        </w:rPr>
        <w:t>was</w:t>
      </w:r>
      <w:r w:rsidR="001E18E7" w:rsidRPr="009461A1">
        <w:rPr>
          <w:rFonts w:cs="Vrinda"/>
          <w:lang w:bidi="bn-IN"/>
        </w:rPr>
        <w:t xml:space="preserve"> also mentioned with practical practices. </w:t>
      </w:r>
    </w:p>
    <w:p w14:paraId="2D22571F" w14:textId="1974FC0F" w:rsidR="00FB0DF2" w:rsidRPr="009461A1" w:rsidRDefault="00FB0DF2" w:rsidP="00E27DD9">
      <w:pPr>
        <w:rPr>
          <w:rFonts w:cs="Vrinda"/>
          <w:lang w:bidi="bn-IN"/>
        </w:rPr>
      </w:pPr>
    </w:p>
    <w:p w14:paraId="37F67CFA" w14:textId="64BDB8F5" w:rsidR="00FB0DF2" w:rsidRPr="009461A1" w:rsidRDefault="00FB0DF2" w:rsidP="00E27DD9">
      <w:pPr>
        <w:rPr>
          <w:rFonts w:cs="Vrinda"/>
          <w:lang w:bidi="bn-IN"/>
        </w:rPr>
      </w:pPr>
    </w:p>
    <w:p w14:paraId="5D6D6997" w14:textId="4E3C29D9" w:rsidR="00FB0DF2" w:rsidRPr="009461A1" w:rsidRDefault="00FB0DF2" w:rsidP="00E27DD9">
      <w:pPr>
        <w:rPr>
          <w:rFonts w:cs="Vrinda"/>
          <w:lang w:bidi="bn-IN"/>
        </w:rPr>
      </w:pPr>
    </w:p>
    <w:p w14:paraId="751E38BB" w14:textId="39E1305B" w:rsidR="00FB0DF2" w:rsidRPr="009461A1" w:rsidRDefault="00FB0DF2" w:rsidP="00E27DD9">
      <w:pPr>
        <w:rPr>
          <w:rFonts w:cs="Vrinda"/>
          <w:lang w:bidi="bn-IN"/>
        </w:rPr>
      </w:pPr>
    </w:p>
    <w:p w14:paraId="0F08EE40" w14:textId="5F5D2FBE" w:rsidR="00FB0DF2" w:rsidRPr="009461A1" w:rsidRDefault="00FB0DF2" w:rsidP="00E27DD9">
      <w:pPr>
        <w:rPr>
          <w:rFonts w:cs="Vrinda"/>
          <w:lang w:bidi="bn-IN"/>
        </w:rPr>
      </w:pPr>
    </w:p>
    <w:p w14:paraId="14FD651E" w14:textId="66E0BEE3" w:rsidR="00FB0DF2" w:rsidRPr="009461A1" w:rsidRDefault="00FB0DF2" w:rsidP="00E27DD9">
      <w:pPr>
        <w:rPr>
          <w:rFonts w:cs="Vrinda"/>
          <w:lang w:bidi="bn-IN"/>
        </w:rPr>
      </w:pPr>
    </w:p>
    <w:p w14:paraId="5707F96F" w14:textId="2A0BFA4E" w:rsidR="00FB0DF2" w:rsidRPr="009461A1" w:rsidRDefault="00FB0DF2" w:rsidP="00E27DD9">
      <w:pPr>
        <w:rPr>
          <w:rFonts w:cs="Vrinda"/>
          <w:lang w:bidi="bn-IN"/>
        </w:rPr>
      </w:pPr>
    </w:p>
    <w:p w14:paraId="4265344F" w14:textId="77777777" w:rsidR="00FB0DF2" w:rsidRPr="009461A1" w:rsidRDefault="00FB0DF2" w:rsidP="00E27DD9">
      <w:pPr>
        <w:rPr>
          <w:rFonts w:cs="Vrinda"/>
          <w:lang w:bidi="bn-IN"/>
        </w:rPr>
      </w:pPr>
    </w:p>
    <w:p w14:paraId="1D7581E3" w14:textId="63AD674B" w:rsidR="00025131" w:rsidRPr="009461A1" w:rsidRDefault="00025131" w:rsidP="00025131">
      <w:pPr>
        <w:pStyle w:val="Heading1"/>
        <w:rPr>
          <w:lang w:bidi="bn-IN"/>
        </w:rPr>
      </w:pPr>
      <w:bookmarkStart w:id="13" w:name="_Toc108966930"/>
      <w:r w:rsidRPr="009461A1">
        <w:rPr>
          <w:lang w:bidi="bn-IN"/>
        </w:rPr>
        <w:lastRenderedPageBreak/>
        <w:t>References</w:t>
      </w:r>
      <w:bookmarkEnd w:id="13"/>
    </w:p>
    <w:p w14:paraId="7031E6B0" w14:textId="77777777" w:rsidR="007E5EFC" w:rsidRPr="009461A1" w:rsidRDefault="007E5EFC" w:rsidP="00A3687B">
      <w:pPr>
        <w:rPr>
          <w:rFonts w:cs="Times New Roman"/>
          <w:color w:val="222222"/>
          <w:shd w:val="clear" w:color="auto" w:fill="FFFFFF"/>
        </w:rPr>
      </w:pPr>
      <w:r w:rsidRPr="009461A1">
        <w:rPr>
          <w:rFonts w:cs="Times New Roman"/>
          <w:color w:val="222222"/>
          <w:shd w:val="clear" w:color="auto" w:fill="FFFFFF"/>
        </w:rPr>
        <w:t>DIRECTIVE, H.A.T., (1976). Council Directive 76/207/EEC of 9 February 1976 on the implementation of the principle of equal treatment for men and women as regards access to employment, vocational training and promotion, and working conditions. </w:t>
      </w:r>
      <w:r w:rsidRPr="009461A1">
        <w:rPr>
          <w:rFonts w:cs="Times New Roman"/>
          <w:i/>
          <w:iCs/>
          <w:color w:val="222222"/>
          <w:shd w:val="clear" w:color="auto" w:fill="FFFFFF"/>
        </w:rPr>
        <w:t>Official Journal L</w:t>
      </w:r>
      <w:r w:rsidRPr="009461A1">
        <w:rPr>
          <w:rFonts w:cs="Times New Roman"/>
          <w:color w:val="222222"/>
          <w:shd w:val="clear" w:color="auto" w:fill="FFFFFF"/>
        </w:rPr>
        <w:t>, </w:t>
      </w:r>
      <w:r w:rsidRPr="009461A1">
        <w:rPr>
          <w:rFonts w:cs="Times New Roman"/>
          <w:i/>
          <w:iCs/>
          <w:color w:val="222222"/>
          <w:shd w:val="clear" w:color="auto" w:fill="FFFFFF"/>
        </w:rPr>
        <w:t>39</w:t>
      </w:r>
      <w:r w:rsidRPr="009461A1">
        <w:rPr>
          <w:rFonts w:cs="Times New Roman"/>
          <w:color w:val="222222"/>
          <w:shd w:val="clear" w:color="auto" w:fill="FFFFFF"/>
        </w:rPr>
        <w:t>(14/02), pp.0040-0042.</w:t>
      </w:r>
    </w:p>
    <w:p w14:paraId="456BDDF5" w14:textId="0F33613F" w:rsidR="007E5EFC" w:rsidRPr="009461A1" w:rsidRDefault="007E5EFC" w:rsidP="00C83D60">
      <w:pPr>
        <w:rPr>
          <w:shd w:val="clear" w:color="auto" w:fill="FFFFFF"/>
        </w:rPr>
      </w:pPr>
      <w:r w:rsidRPr="009461A1">
        <w:rPr>
          <w:shd w:val="clear" w:color="auto" w:fill="FFFFFF"/>
        </w:rPr>
        <w:t>Eurlex, (1984). </w:t>
      </w:r>
      <w:r w:rsidRPr="009461A1">
        <w:rPr>
          <w:i/>
          <w:iCs/>
          <w:shd w:val="clear" w:color="auto" w:fill="FFFFFF"/>
        </w:rPr>
        <w:t>Von Colson and Harz cases</w:t>
      </w:r>
      <w:r w:rsidR="0028513C">
        <w:rPr>
          <w:shd w:val="clear" w:color="auto" w:fill="FFFFFF"/>
        </w:rPr>
        <w:t>.</w:t>
      </w:r>
      <w:r w:rsidRPr="009461A1">
        <w:rPr>
          <w:shd w:val="clear" w:color="auto" w:fill="FFFFFF"/>
        </w:rPr>
        <w:t xml:space="preserve"> eur-lex.europa.eu. Available at: &lt;https://eur-lex.europa.eu/legal-content/EN/TXT/?uri=CELEX%3A61983CC0014&gt; [Accessed 17 July 2022].</w:t>
      </w:r>
    </w:p>
    <w:p w14:paraId="562EC8C2" w14:textId="77777777" w:rsidR="007E5EFC" w:rsidRPr="009461A1" w:rsidRDefault="007E5EFC" w:rsidP="00E60F59">
      <w:pPr>
        <w:rPr>
          <w:shd w:val="clear" w:color="auto" w:fill="FFFFFF"/>
        </w:rPr>
      </w:pPr>
      <w:r w:rsidRPr="009461A1">
        <w:rPr>
          <w:shd w:val="clear" w:color="auto" w:fill="FFFFFF"/>
        </w:rPr>
        <w:t>Eurlex, (1990). Judgment of the Court (Sixth Chamber) of 13 November 1990. Marleasing SA v La Comercial Internacional de Alimentacion SA. Reference for a preliminary ruling: Juzgado de Primera Instancia e Instruccion no 1 de Oviedo - Spain. Directive 68/151/CEE - Article 11 - Consistent interpretation of national law. Case C-106/89.. [online] ur-lex.europa.eu. Available at: &lt;https://eur-lex.europa.eu/legal-content/EN/TXT/?uri=CELEX%3A61989CJ0106&gt; [Accessed 15 July 2022].</w:t>
      </w:r>
    </w:p>
    <w:p w14:paraId="5BD8A2A0" w14:textId="77777777" w:rsidR="007E5EFC" w:rsidRPr="009461A1" w:rsidRDefault="007E5EFC" w:rsidP="007B49F3">
      <w:pPr>
        <w:rPr>
          <w:rFonts w:cs="Times New Roman"/>
          <w:lang w:bidi="bn-IN"/>
        </w:rPr>
      </w:pPr>
      <w:r w:rsidRPr="009461A1">
        <w:rPr>
          <w:shd w:val="clear" w:color="auto" w:fill="FFFFFF"/>
        </w:rPr>
        <w:t>Eurlex, (2022). </w:t>
      </w:r>
      <w:r w:rsidRPr="009461A1">
        <w:rPr>
          <w:i/>
          <w:iCs/>
          <w:shd w:val="clear" w:color="auto" w:fill="FFFFFF"/>
        </w:rPr>
        <w:t>Article 258</w:t>
      </w:r>
      <w:r w:rsidRPr="009461A1">
        <w:rPr>
          <w:shd w:val="clear" w:color="auto" w:fill="FFFFFF"/>
        </w:rPr>
        <w:t>. [online] eur-lex.europa.eu. Available at: &lt;https://eur-lex.europa.eu/legal-content/EN/ALL/?uri=CELEX%3A12008E258&gt; [Accessed 17 July 2022].</w:t>
      </w:r>
    </w:p>
    <w:p w14:paraId="20E3C066" w14:textId="77777777" w:rsidR="007E5EFC" w:rsidRPr="009461A1" w:rsidRDefault="007E5EFC" w:rsidP="002F6844">
      <w:pPr>
        <w:rPr>
          <w:shd w:val="clear" w:color="auto" w:fill="FFFFFF"/>
        </w:rPr>
      </w:pPr>
      <w:r w:rsidRPr="009461A1">
        <w:rPr>
          <w:shd w:val="clear" w:color="auto" w:fill="FFFFFF"/>
        </w:rPr>
        <w:t>Eurlex, (2022). Criminal proceedings against Tullio Ratti. [online] eur-lex.europa.eu. Available at: &lt;https://eur-lex.europa.eu/legal-content/EN/TXT/?uri=CELEX%3A61978CJ0148&gt; [Accessed 17 July 2022].</w:t>
      </w:r>
    </w:p>
    <w:p w14:paraId="5C58CE96" w14:textId="77777777" w:rsidR="007E5EFC" w:rsidRPr="009461A1" w:rsidRDefault="007E5EFC" w:rsidP="00A3687B">
      <w:pPr>
        <w:rPr>
          <w:rFonts w:cs="Times New Roman"/>
          <w:shd w:val="clear" w:color="auto" w:fill="FFFFFF"/>
        </w:rPr>
      </w:pPr>
      <w:r w:rsidRPr="009461A1">
        <w:rPr>
          <w:rFonts w:cs="Times New Roman"/>
          <w:shd w:val="clear" w:color="auto" w:fill="FFFFFF"/>
        </w:rPr>
        <w:t>Eurlex, (2022). </w:t>
      </w:r>
      <w:r w:rsidRPr="009461A1">
        <w:rPr>
          <w:rFonts w:cs="Times New Roman"/>
          <w:i/>
          <w:iCs/>
          <w:shd w:val="clear" w:color="auto" w:fill="FFFFFF"/>
        </w:rPr>
        <w:t>Directive 2008/94/EC</w:t>
      </w:r>
      <w:r w:rsidRPr="009461A1">
        <w:rPr>
          <w:rFonts w:cs="Times New Roman"/>
          <w:shd w:val="clear" w:color="auto" w:fill="FFFFFF"/>
        </w:rPr>
        <w:t>. [online] eur-lex.europa.eu. Available at: &lt;https://eur-lex.europa.eu/legal-content/EN/ALL/?uri=celex%3A32008L0094&gt; [Accessed 14 July 2022].</w:t>
      </w:r>
    </w:p>
    <w:p w14:paraId="55FA3FE9" w14:textId="77777777" w:rsidR="007E5EFC" w:rsidRPr="009461A1" w:rsidRDefault="007E5EFC" w:rsidP="002F6844">
      <w:pPr>
        <w:rPr>
          <w:rFonts w:cs="Times New Roman"/>
          <w:color w:val="222222"/>
          <w:shd w:val="clear" w:color="auto" w:fill="FFFFFF"/>
        </w:rPr>
      </w:pPr>
      <w:r w:rsidRPr="009461A1">
        <w:rPr>
          <w:shd w:val="clear" w:color="auto" w:fill="FFFFFF"/>
        </w:rPr>
        <w:t>Eurlex, (2022). </w:t>
      </w:r>
      <w:r w:rsidRPr="009461A1">
        <w:rPr>
          <w:i/>
          <w:iCs/>
          <w:shd w:val="clear" w:color="auto" w:fill="FFFFFF"/>
        </w:rPr>
        <w:t>Paola Faccini Dori v Recreb Srl</w:t>
      </w:r>
      <w:r w:rsidRPr="009461A1">
        <w:rPr>
          <w:shd w:val="clear" w:color="auto" w:fill="FFFFFF"/>
        </w:rPr>
        <w:t>. [online] eur-lex.europa.eu. Available at: &lt;https://eur-lex.europa.eu/legal-content/EN/TXT/?uri=CELEX%3A61992CJ0091&gt; [Accessed 17 July 2022].</w:t>
      </w:r>
      <w:r w:rsidRPr="009461A1">
        <w:rPr>
          <w:rFonts w:cs="Times New Roman"/>
          <w:color w:val="222222"/>
          <w:shd w:val="clear" w:color="auto" w:fill="FFFFFF"/>
        </w:rPr>
        <w:t xml:space="preserve"> </w:t>
      </w:r>
    </w:p>
    <w:p w14:paraId="7C72AB4D" w14:textId="41266602" w:rsidR="007E5EFC" w:rsidRPr="009461A1" w:rsidRDefault="007E5EFC" w:rsidP="00A3687B">
      <w:pPr>
        <w:rPr>
          <w:rFonts w:cs="Times New Roman"/>
          <w:shd w:val="clear" w:color="auto" w:fill="FFFFFF"/>
        </w:rPr>
      </w:pPr>
      <w:r w:rsidRPr="009461A1">
        <w:rPr>
          <w:rFonts w:cs="Times New Roman"/>
          <w:shd w:val="clear" w:color="auto" w:fill="FFFFFF"/>
        </w:rPr>
        <w:t>European Union, (2022). </w:t>
      </w:r>
      <w:r w:rsidRPr="009461A1">
        <w:rPr>
          <w:rFonts w:cs="Times New Roman"/>
          <w:i/>
          <w:iCs/>
          <w:shd w:val="clear" w:color="auto" w:fill="FFFFFF"/>
        </w:rPr>
        <w:t>In Search of a Theory of State Liability in the European Union</w:t>
      </w:r>
      <w:r w:rsidRPr="009461A1">
        <w:rPr>
          <w:rFonts w:cs="Times New Roman"/>
          <w:shd w:val="clear" w:color="auto" w:fill="FFFFFF"/>
        </w:rPr>
        <w:t>. Jeanmonnetprogram.org. Available at: &lt;https://jeanmonnetprogram.org/archive/papers/</w:t>
      </w:r>
    </w:p>
    <w:p w14:paraId="5622AB1F" w14:textId="5E92202B" w:rsidR="007E5EFC" w:rsidRPr="009461A1" w:rsidRDefault="0028513C" w:rsidP="00A3687B">
      <w:pPr>
        <w:rPr>
          <w:rFonts w:cs="Times New Roman"/>
          <w:shd w:val="clear" w:color="auto" w:fill="FFFFFF"/>
        </w:rPr>
      </w:pPr>
      <w:r>
        <w:rPr>
          <w:rFonts w:cs="Times New Roman"/>
          <w:shd w:val="clear" w:color="auto" w:fill="FFFFFF"/>
        </w:rPr>
        <w:t>Eurwork,(2017).</w:t>
      </w:r>
      <w:r>
        <w:rPr>
          <w:rFonts w:cs="Times New Roman"/>
          <w:i/>
          <w:iCs/>
          <w:shd w:val="clear" w:color="auto" w:fill="FFFFFF"/>
        </w:rPr>
        <w:t>Direct</w:t>
      </w:r>
      <w:r w:rsidR="007E5EFC" w:rsidRPr="009461A1">
        <w:rPr>
          <w:rFonts w:cs="Times New Roman"/>
          <w:i/>
          <w:iCs/>
          <w:shd w:val="clear" w:color="auto" w:fill="FFFFFF"/>
        </w:rPr>
        <w:t>effect</w:t>
      </w:r>
      <w:r>
        <w:rPr>
          <w:rFonts w:cs="Times New Roman"/>
          <w:shd w:val="clear" w:color="auto" w:fill="FFFFFF"/>
        </w:rPr>
        <w:t>.Eurofound.Available</w:t>
      </w:r>
      <w:r w:rsidR="007E5EFC" w:rsidRPr="009461A1">
        <w:rPr>
          <w:rFonts w:cs="Times New Roman"/>
          <w:shd w:val="clear" w:color="auto" w:fill="FFFFFF"/>
        </w:rPr>
        <w:t>at: &lt;https://www.eurofound.europa.eu/observatories/eurwork/industrial-relations-dictionary/direct-</w:t>
      </w:r>
      <w:r w:rsidR="007E5EFC" w:rsidRPr="009461A1">
        <w:rPr>
          <w:rFonts w:cs="Times New Roman"/>
          <w:shd w:val="clear" w:color="auto" w:fill="FFFFFF"/>
        </w:rPr>
        <w:lastRenderedPageBreak/>
        <w:t>effect#:~:text=Direct%20effect%20is%20a%20principle,is%20subject%20to%20several%20conditions.&gt; [Accessed 14 July 2022].</w:t>
      </w:r>
    </w:p>
    <w:p w14:paraId="0B0BB1BC" w14:textId="77777777" w:rsidR="007E5EFC" w:rsidRPr="009461A1" w:rsidRDefault="007E5EFC" w:rsidP="00A3687B">
      <w:pPr>
        <w:rPr>
          <w:rFonts w:cs="Times New Roman"/>
          <w:shd w:val="clear" w:color="auto" w:fill="FFFFFF"/>
        </w:rPr>
      </w:pPr>
      <w:r w:rsidRPr="009461A1">
        <w:rPr>
          <w:rFonts w:cs="Times New Roman"/>
          <w:shd w:val="clear" w:color="auto" w:fill="FFFFFF"/>
        </w:rPr>
        <w:t>Glossary, (2022). </w:t>
      </w:r>
      <w:r w:rsidRPr="009461A1">
        <w:rPr>
          <w:rFonts w:cs="Times New Roman"/>
          <w:i/>
          <w:iCs/>
          <w:shd w:val="clear" w:color="auto" w:fill="FFFFFF"/>
        </w:rPr>
        <w:t>Indirect effect (EU) | Practical Law</w:t>
      </w:r>
      <w:r w:rsidRPr="009461A1">
        <w:rPr>
          <w:rFonts w:cs="Times New Roman"/>
          <w:shd w:val="clear" w:color="auto" w:fill="FFFFFF"/>
        </w:rPr>
        <w:t>. [online] Practical Law. Available at: &lt;https://uk.practicallaw.thomsonreuters.com/7-107-6712?transitionType=Default&amp;contextData=(sc.Default)&amp;firstPage=true#:~:text=A%20principle%20of%20interpretation%20whereby,do%20not%20have%20direct%20effect.&gt; [Accessed 14 July 2022].</w:t>
      </w:r>
    </w:p>
    <w:p w14:paraId="5AAE3B3C" w14:textId="77777777" w:rsidR="007E5EFC" w:rsidRPr="009461A1" w:rsidRDefault="007E5EFC" w:rsidP="0096195B">
      <w:pPr>
        <w:rPr>
          <w:shd w:val="clear" w:color="auto" w:fill="FFFFFF"/>
        </w:rPr>
      </w:pPr>
      <w:r w:rsidRPr="009461A1">
        <w:rPr>
          <w:shd w:val="clear" w:color="auto" w:fill="FFFFFF"/>
        </w:rPr>
        <w:t xml:space="preserve">Gmbh, C., 1993.  </w:t>
      </w:r>
      <w:r w:rsidRPr="009461A1">
        <w:rPr>
          <w:rFonts w:cs="Vrinda"/>
          <w:lang w:bidi="bn-IN"/>
        </w:rPr>
        <w:t xml:space="preserve">Wagner v </w:t>
      </w:r>
      <w:r w:rsidRPr="009461A1">
        <w:t>Miret</w:t>
      </w:r>
      <w:r w:rsidRPr="009461A1">
        <w:rPr>
          <w:shd w:val="clear" w:color="auto" w:fill="FFFFFF"/>
        </w:rPr>
        <w:t xml:space="preserve"> court judgement, Lawthek.eu. Available at: &lt;https://lawthek.eu/detail/17b7d8c8-f5f3-4ba1-a932-3f3071d508e1/en/SINGLE&gt; [Accessed 17 July 2022].</w:t>
      </w:r>
    </w:p>
    <w:p w14:paraId="692340A4" w14:textId="77777777" w:rsidR="007E5EFC" w:rsidRPr="009461A1" w:rsidRDefault="007E5EFC" w:rsidP="0096195B">
      <w:pPr>
        <w:rPr>
          <w:shd w:val="clear" w:color="auto" w:fill="FFFFFF"/>
        </w:rPr>
      </w:pPr>
      <w:r w:rsidRPr="009461A1">
        <w:rPr>
          <w:shd w:val="clear" w:color="auto" w:fill="FFFFFF"/>
        </w:rPr>
        <w:t xml:space="preserve">Gmbh, C., 1996. </w:t>
      </w:r>
      <w:r w:rsidRPr="009461A1">
        <w:t>Brasserie du Pêcheur v Germany court judgement,</w:t>
      </w:r>
      <w:r w:rsidRPr="009461A1">
        <w:rPr>
          <w:shd w:val="clear" w:color="auto" w:fill="FFFFFF"/>
        </w:rPr>
        <w:t xml:space="preserve"> Lawthek.eu. Available at: &lt;https://lawthek.eu/detail/1225d4a2-94b3-407c-9116-583d5afdf3f2/en/MULTI&gt; [Accessed 17 July 2022].</w:t>
      </w:r>
    </w:p>
    <w:p w14:paraId="0873B73D" w14:textId="77777777" w:rsidR="007E5EFC" w:rsidRPr="009461A1" w:rsidRDefault="007E5EFC" w:rsidP="00E60F59">
      <w:pPr>
        <w:rPr>
          <w:shd w:val="clear" w:color="auto" w:fill="FFFFFF"/>
        </w:rPr>
      </w:pPr>
      <w:r w:rsidRPr="009461A1">
        <w:rPr>
          <w:shd w:val="clear" w:color="auto" w:fill="FFFFFF"/>
        </w:rPr>
        <w:t>Harlow, C., (1996). Francovich and the Problem of the Disobedient State. </w:t>
      </w:r>
      <w:r w:rsidRPr="009461A1">
        <w:rPr>
          <w:i/>
          <w:iCs/>
          <w:shd w:val="clear" w:color="auto" w:fill="FFFFFF"/>
        </w:rPr>
        <w:t>European Law Journal</w:t>
      </w:r>
      <w:r w:rsidRPr="009461A1">
        <w:rPr>
          <w:shd w:val="clear" w:color="auto" w:fill="FFFFFF"/>
        </w:rPr>
        <w:t>, </w:t>
      </w:r>
      <w:r w:rsidRPr="009461A1">
        <w:rPr>
          <w:i/>
          <w:iCs/>
          <w:shd w:val="clear" w:color="auto" w:fill="FFFFFF"/>
        </w:rPr>
        <w:t>2</w:t>
      </w:r>
      <w:r w:rsidRPr="009461A1">
        <w:rPr>
          <w:shd w:val="clear" w:color="auto" w:fill="FFFFFF"/>
        </w:rPr>
        <w:t>(3), pp.199-225.</w:t>
      </w:r>
    </w:p>
    <w:p w14:paraId="5A49429A" w14:textId="77777777" w:rsidR="007E5EFC" w:rsidRPr="009461A1" w:rsidRDefault="007E5EFC" w:rsidP="00E60F59">
      <w:pPr>
        <w:rPr>
          <w:shd w:val="clear" w:color="auto" w:fill="FFFFFF"/>
        </w:rPr>
      </w:pPr>
      <w:r w:rsidRPr="009461A1">
        <w:rPr>
          <w:shd w:val="clear" w:color="auto" w:fill="FFFFFF"/>
        </w:rPr>
        <w:t>Marshall, K., (1998). ‘A Short and Important Point’ Scullard v (1) BJ Knowles and (2) Southern Regional Council for Education and Training [1996] IRLR 344. </w:t>
      </w:r>
      <w:r w:rsidRPr="009461A1">
        <w:rPr>
          <w:i/>
          <w:iCs/>
          <w:shd w:val="clear" w:color="auto" w:fill="FFFFFF"/>
        </w:rPr>
        <w:t>International Journal of Discrimination and the Law</w:t>
      </w:r>
      <w:r w:rsidRPr="009461A1">
        <w:rPr>
          <w:shd w:val="clear" w:color="auto" w:fill="FFFFFF"/>
        </w:rPr>
        <w:t>, </w:t>
      </w:r>
      <w:r w:rsidRPr="009461A1">
        <w:rPr>
          <w:i/>
          <w:iCs/>
          <w:shd w:val="clear" w:color="auto" w:fill="FFFFFF"/>
        </w:rPr>
        <w:t>3</w:t>
      </w:r>
      <w:r w:rsidRPr="009461A1">
        <w:rPr>
          <w:shd w:val="clear" w:color="auto" w:fill="FFFFFF"/>
        </w:rPr>
        <w:t>(2), pp.139-142.</w:t>
      </w:r>
    </w:p>
    <w:p w14:paraId="478CE490" w14:textId="77777777" w:rsidR="007E5EFC" w:rsidRPr="009461A1" w:rsidRDefault="007E5EFC" w:rsidP="00A3687B">
      <w:pPr>
        <w:rPr>
          <w:rFonts w:cs="Times New Roman"/>
          <w:color w:val="222222"/>
          <w:shd w:val="clear" w:color="auto" w:fill="FFFFFF"/>
        </w:rPr>
      </w:pPr>
      <w:r w:rsidRPr="009461A1">
        <w:rPr>
          <w:rFonts w:cs="Times New Roman"/>
          <w:color w:val="222222"/>
          <w:shd w:val="clear" w:color="auto" w:fill="FFFFFF"/>
        </w:rPr>
        <w:t>Rasmussen, M., (2014). Revolutionizing European law: A history of the Van Gend en Loos judgment. </w:t>
      </w:r>
      <w:r w:rsidRPr="009461A1">
        <w:rPr>
          <w:rFonts w:cs="Times New Roman"/>
          <w:i/>
          <w:iCs/>
          <w:color w:val="222222"/>
          <w:shd w:val="clear" w:color="auto" w:fill="FFFFFF"/>
        </w:rPr>
        <w:t>International Journal of Constitutional Law</w:t>
      </w:r>
      <w:r w:rsidRPr="009461A1">
        <w:rPr>
          <w:rFonts w:cs="Times New Roman"/>
          <w:color w:val="222222"/>
          <w:shd w:val="clear" w:color="auto" w:fill="FFFFFF"/>
        </w:rPr>
        <w:t>, </w:t>
      </w:r>
      <w:r w:rsidRPr="009461A1">
        <w:rPr>
          <w:rFonts w:cs="Times New Roman"/>
          <w:i/>
          <w:iCs/>
          <w:color w:val="222222"/>
          <w:shd w:val="clear" w:color="auto" w:fill="FFFFFF"/>
        </w:rPr>
        <w:t>12</w:t>
      </w:r>
      <w:r w:rsidRPr="009461A1">
        <w:rPr>
          <w:rFonts w:cs="Times New Roman"/>
          <w:color w:val="222222"/>
          <w:shd w:val="clear" w:color="auto" w:fill="FFFFFF"/>
        </w:rPr>
        <w:t>(1), pp.136-163.</w:t>
      </w:r>
    </w:p>
    <w:p w14:paraId="03294142" w14:textId="77777777" w:rsidR="007E5EFC" w:rsidRPr="009461A1" w:rsidRDefault="007E5EFC" w:rsidP="00E60F59">
      <w:pPr>
        <w:rPr>
          <w:shd w:val="clear" w:color="auto" w:fill="FFFFFF"/>
        </w:rPr>
      </w:pPr>
      <w:r w:rsidRPr="009461A1">
        <w:rPr>
          <w:shd w:val="clear" w:color="auto" w:fill="FFFFFF"/>
        </w:rPr>
        <w:t>Simmonds, K.R., (1975). Van Duyn v. The Home Office: The Direct Effectiveness of Directives. </w:t>
      </w:r>
      <w:r w:rsidRPr="009461A1">
        <w:rPr>
          <w:i/>
          <w:iCs/>
          <w:shd w:val="clear" w:color="auto" w:fill="FFFFFF"/>
        </w:rPr>
        <w:t>International &amp; Comparative Law Quarterly</w:t>
      </w:r>
      <w:r w:rsidRPr="009461A1">
        <w:rPr>
          <w:shd w:val="clear" w:color="auto" w:fill="FFFFFF"/>
        </w:rPr>
        <w:t>, </w:t>
      </w:r>
      <w:r w:rsidRPr="009461A1">
        <w:rPr>
          <w:i/>
          <w:iCs/>
          <w:shd w:val="clear" w:color="auto" w:fill="FFFFFF"/>
        </w:rPr>
        <w:t>24</w:t>
      </w:r>
      <w:r w:rsidRPr="009461A1">
        <w:rPr>
          <w:shd w:val="clear" w:color="auto" w:fill="FFFFFF"/>
        </w:rPr>
        <w:t>(3), pp.419-437.</w:t>
      </w:r>
    </w:p>
    <w:p w14:paraId="60B92564" w14:textId="77777777" w:rsidR="007E5EFC" w:rsidRDefault="007E5EFC" w:rsidP="002F6844">
      <w:pPr>
        <w:rPr>
          <w:shd w:val="clear" w:color="auto" w:fill="FFFFFF"/>
        </w:rPr>
      </w:pPr>
      <w:r w:rsidRPr="009461A1">
        <w:rPr>
          <w:shd w:val="clear" w:color="auto" w:fill="FFFFFF"/>
        </w:rPr>
        <w:t>Wessel, R.A. and Böttner, R., (2013). Initiatives in CFSP and Extraordinary Council Meetings–Art. 30 TEU. </w:t>
      </w:r>
      <w:r w:rsidRPr="009461A1">
        <w:rPr>
          <w:i/>
          <w:iCs/>
          <w:shd w:val="clear" w:color="auto" w:fill="FFFFFF"/>
        </w:rPr>
        <w:t>The Treaty on European Union (TEU</w:t>
      </w:r>
      <w:r w:rsidRPr="009461A1">
        <w:rPr>
          <w:shd w:val="clear" w:color="auto" w:fill="FFFFFF"/>
        </w:rPr>
        <w:t>): A Commentary. Springer.</w:t>
      </w:r>
    </w:p>
    <w:sectPr w:rsidR="007E5EFC">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F4A70E" w14:textId="77777777" w:rsidR="00DE3739" w:rsidRDefault="00DE3739" w:rsidP="00580403">
      <w:pPr>
        <w:spacing w:after="0" w:line="240" w:lineRule="auto"/>
      </w:pPr>
      <w:r>
        <w:separator/>
      </w:r>
    </w:p>
  </w:endnote>
  <w:endnote w:type="continuationSeparator" w:id="0">
    <w:p w14:paraId="3997FD76" w14:textId="77777777" w:rsidR="00DE3739" w:rsidRDefault="00DE3739" w:rsidP="005804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font>
  <w:font w:name="Calibri Light">
    <w:panose1 w:val="020F0302020204030204"/>
    <w:charset w:val="00"/>
    <w:family w:val="swiss"/>
    <w:pitch w:val="variable"/>
    <w:sig w:usb0="E4002EFF" w:usb1="C000247B" w:usb2="00000009" w:usb3="00000000" w:csb0="000001FF" w:csb1="00000000"/>
  </w:font>
  <w:font w:name="Shonar Bangla">
    <w:altName w:val="Shonar Bangla"/>
    <w:charset w:val="00"/>
    <w:family w:val="roman"/>
    <w:pitch w:val="variable"/>
    <w:sig w:usb0="00010003" w:usb1="00000000" w:usb2="00000000" w:usb3="00000000" w:csb0="00000001" w:csb1="00000000"/>
  </w:font>
  <w:font w:name="Open Sans">
    <w:altName w:val="Arial"/>
    <w:charset w:val="00"/>
    <w:family w:val="swiss"/>
    <w:pitch w:val="variable"/>
    <w:sig w:usb0="00000001" w:usb1="4000205B" w:usb2="00000028"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51427339"/>
      <w:docPartObj>
        <w:docPartGallery w:val="Page Numbers (Bottom of Page)"/>
        <w:docPartUnique/>
      </w:docPartObj>
    </w:sdtPr>
    <w:sdtEndPr>
      <w:rPr>
        <w:noProof/>
      </w:rPr>
    </w:sdtEndPr>
    <w:sdtContent>
      <w:p w14:paraId="1174AF5C" w14:textId="4D0F5BD7" w:rsidR="00580403" w:rsidRDefault="00580403">
        <w:pPr>
          <w:pStyle w:val="Footer"/>
          <w:jc w:val="right"/>
        </w:pPr>
        <w:r>
          <w:fldChar w:fldCharType="begin"/>
        </w:r>
        <w:r>
          <w:instrText xml:space="preserve"> PAGE   \* MERGEFORMAT </w:instrText>
        </w:r>
        <w:r>
          <w:fldChar w:fldCharType="separate"/>
        </w:r>
        <w:r w:rsidR="0028513C">
          <w:rPr>
            <w:noProof/>
          </w:rPr>
          <w:t>1</w:t>
        </w:r>
        <w:r>
          <w:rPr>
            <w:noProof/>
          </w:rPr>
          <w:fldChar w:fldCharType="end"/>
        </w:r>
      </w:p>
    </w:sdtContent>
  </w:sdt>
  <w:p w14:paraId="77A50DFC" w14:textId="77777777" w:rsidR="00580403" w:rsidRDefault="0058040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260BF3" w14:textId="77777777" w:rsidR="00DE3739" w:rsidRDefault="00DE3739" w:rsidP="00580403">
      <w:pPr>
        <w:spacing w:after="0" w:line="240" w:lineRule="auto"/>
      </w:pPr>
      <w:r>
        <w:separator/>
      </w:r>
    </w:p>
  </w:footnote>
  <w:footnote w:type="continuationSeparator" w:id="0">
    <w:p w14:paraId="76798BA2" w14:textId="77777777" w:rsidR="00DE3739" w:rsidRDefault="00DE3739" w:rsidP="0058040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213BA9"/>
    <w:multiLevelType w:val="hybridMultilevel"/>
    <w:tmpl w:val="1B5E5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DI0N7E0tTAwMTQxMTRT0lEKTi0uzszPAykwrQUAXuTsMiwAAAA="/>
  </w:docVars>
  <w:rsids>
    <w:rsidRoot w:val="00B83C15"/>
    <w:rsid w:val="00006FEE"/>
    <w:rsid w:val="00025131"/>
    <w:rsid w:val="000345B6"/>
    <w:rsid w:val="00040747"/>
    <w:rsid w:val="0006237E"/>
    <w:rsid w:val="00072BBD"/>
    <w:rsid w:val="001479B2"/>
    <w:rsid w:val="001722FB"/>
    <w:rsid w:val="001902F1"/>
    <w:rsid w:val="001D33ED"/>
    <w:rsid w:val="001D521F"/>
    <w:rsid w:val="001E18E7"/>
    <w:rsid w:val="002066A5"/>
    <w:rsid w:val="0021087E"/>
    <w:rsid w:val="00264415"/>
    <w:rsid w:val="0028513C"/>
    <w:rsid w:val="002C28EE"/>
    <w:rsid w:val="002C57B0"/>
    <w:rsid w:val="002E6B41"/>
    <w:rsid w:val="002F569C"/>
    <w:rsid w:val="002F66ED"/>
    <w:rsid w:val="002F6844"/>
    <w:rsid w:val="003058F0"/>
    <w:rsid w:val="00327CCA"/>
    <w:rsid w:val="00334054"/>
    <w:rsid w:val="00334C9B"/>
    <w:rsid w:val="0039103C"/>
    <w:rsid w:val="003A343C"/>
    <w:rsid w:val="00420666"/>
    <w:rsid w:val="00420B89"/>
    <w:rsid w:val="00443150"/>
    <w:rsid w:val="0044587D"/>
    <w:rsid w:val="00461EC2"/>
    <w:rsid w:val="00482F57"/>
    <w:rsid w:val="00496270"/>
    <w:rsid w:val="004967BF"/>
    <w:rsid w:val="004B3EAE"/>
    <w:rsid w:val="004B500D"/>
    <w:rsid w:val="004E7795"/>
    <w:rsid w:val="00512D64"/>
    <w:rsid w:val="0053179D"/>
    <w:rsid w:val="00531B4F"/>
    <w:rsid w:val="00533BAA"/>
    <w:rsid w:val="00580403"/>
    <w:rsid w:val="005A3FEC"/>
    <w:rsid w:val="005B0978"/>
    <w:rsid w:val="005B5B7F"/>
    <w:rsid w:val="005D400F"/>
    <w:rsid w:val="005F0921"/>
    <w:rsid w:val="00612A28"/>
    <w:rsid w:val="00631C77"/>
    <w:rsid w:val="00636DA3"/>
    <w:rsid w:val="00641F72"/>
    <w:rsid w:val="00662EEC"/>
    <w:rsid w:val="0067149D"/>
    <w:rsid w:val="006A3DA8"/>
    <w:rsid w:val="00707777"/>
    <w:rsid w:val="00726F12"/>
    <w:rsid w:val="007309CF"/>
    <w:rsid w:val="007347EE"/>
    <w:rsid w:val="00764F71"/>
    <w:rsid w:val="00767328"/>
    <w:rsid w:val="007851FB"/>
    <w:rsid w:val="00796BD1"/>
    <w:rsid w:val="007B49F3"/>
    <w:rsid w:val="007E5EFC"/>
    <w:rsid w:val="007F5418"/>
    <w:rsid w:val="00822B67"/>
    <w:rsid w:val="00867BE6"/>
    <w:rsid w:val="008925B6"/>
    <w:rsid w:val="008B717C"/>
    <w:rsid w:val="008D662C"/>
    <w:rsid w:val="00945BF8"/>
    <w:rsid w:val="009461A1"/>
    <w:rsid w:val="0095668F"/>
    <w:rsid w:val="0096195B"/>
    <w:rsid w:val="009C0FA1"/>
    <w:rsid w:val="009E67A3"/>
    <w:rsid w:val="00A1546B"/>
    <w:rsid w:val="00A3687B"/>
    <w:rsid w:val="00A9232E"/>
    <w:rsid w:val="00AC17B8"/>
    <w:rsid w:val="00AD370E"/>
    <w:rsid w:val="00AD57F6"/>
    <w:rsid w:val="00AD6630"/>
    <w:rsid w:val="00AF3DE1"/>
    <w:rsid w:val="00B01525"/>
    <w:rsid w:val="00B02227"/>
    <w:rsid w:val="00B02994"/>
    <w:rsid w:val="00B0345D"/>
    <w:rsid w:val="00B3701B"/>
    <w:rsid w:val="00B83C15"/>
    <w:rsid w:val="00BE299B"/>
    <w:rsid w:val="00BF065E"/>
    <w:rsid w:val="00C12561"/>
    <w:rsid w:val="00C177EE"/>
    <w:rsid w:val="00C2219C"/>
    <w:rsid w:val="00C229A9"/>
    <w:rsid w:val="00C52285"/>
    <w:rsid w:val="00C83D60"/>
    <w:rsid w:val="00CB5DEA"/>
    <w:rsid w:val="00CC66A5"/>
    <w:rsid w:val="00CD2BF5"/>
    <w:rsid w:val="00CE5F39"/>
    <w:rsid w:val="00CF1FF1"/>
    <w:rsid w:val="00D04F33"/>
    <w:rsid w:val="00D166B6"/>
    <w:rsid w:val="00D26C88"/>
    <w:rsid w:val="00D5143D"/>
    <w:rsid w:val="00D70FBB"/>
    <w:rsid w:val="00DE3739"/>
    <w:rsid w:val="00DE4774"/>
    <w:rsid w:val="00E27DD9"/>
    <w:rsid w:val="00E31E56"/>
    <w:rsid w:val="00E46F11"/>
    <w:rsid w:val="00E51BFA"/>
    <w:rsid w:val="00E60F59"/>
    <w:rsid w:val="00E94B28"/>
    <w:rsid w:val="00E97B70"/>
    <w:rsid w:val="00EC025D"/>
    <w:rsid w:val="00F175D0"/>
    <w:rsid w:val="00F23D94"/>
    <w:rsid w:val="00F358A9"/>
    <w:rsid w:val="00F45B83"/>
    <w:rsid w:val="00F472D1"/>
    <w:rsid w:val="00FB0858"/>
    <w:rsid w:val="00FB0DF2"/>
    <w:rsid w:val="00FB30B0"/>
    <w:rsid w:val="00FD64B0"/>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20EA7"/>
  <w15:chartTrackingRefBased/>
  <w15:docId w15:val="{079C0CD6-5D2A-472A-B779-744023C3D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77E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B500D"/>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2C57B0"/>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00D"/>
    <w:rPr>
      <w:rFonts w:ascii="Times New Roman" w:eastAsiaTheme="majorEastAsia" w:hAnsi="Times New Roman" w:cstheme="majorBidi"/>
      <w:b/>
      <w:sz w:val="28"/>
      <w:szCs w:val="32"/>
    </w:rPr>
  </w:style>
  <w:style w:type="paragraph" w:styleId="Header">
    <w:name w:val="header"/>
    <w:basedOn w:val="Normal"/>
    <w:link w:val="HeaderChar"/>
    <w:uiPriority w:val="99"/>
    <w:unhideWhenUsed/>
    <w:rsid w:val="005804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0403"/>
    <w:rPr>
      <w:rFonts w:ascii="Times New Roman" w:hAnsi="Times New Roman"/>
      <w:sz w:val="24"/>
    </w:rPr>
  </w:style>
  <w:style w:type="paragraph" w:styleId="Footer">
    <w:name w:val="footer"/>
    <w:basedOn w:val="Normal"/>
    <w:link w:val="FooterChar"/>
    <w:uiPriority w:val="99"/>
    <w:unhideWhenUsed/>
    <w:rsid w:val="005804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0403"/>
    <w:rPr>
      <w:rFonts w:ascii="Times New Roman" w:hAnsi="Times New Roman"/>
      <w:sz w:val="24"/>
    </w:rPr>
  </w:style>
  <w:style w:type="paragraph" w:styleId="ListParagraph">
    <w:name w:val="List Paragraph"/>
    <w:basedOn w:val="Normal"/>
    <w:uiPriority w:val="34"/>
    <w:qFormat/>
    <w:rsid w:val="00E27DD9"/>
    <w:pPr>
      <w:ind w:left="720"/>
      <w:contextualSpacing/>
    </w:pPr>
  </w:style>
  <w:style w:type="character" w:styleId="Hyperlink">
    <w:name w:val="Hyperlink"/>
    <w:basedOn w:val="DefaultParagraphFont"/>
    <w:uiPriority w:val="99"/>
    <w:unhideWhenUsed/>
    <w:rsid w:val="009C0FA1"/>
    <w:rPr>
      <w:color w:val="0000FF"/>
      <w:u w:val="single"/>
    </w:rPr>
  </w:style>
  <w:style w:type="character" w:customStyle="1" w:styleId="Heading2Char">
    <w:name w:val="Heading 2 Char"/>
    <w:basedOn w:val="DefaultParagraphFont"/>
    <w:link w:val="Heading2"/>
    <w:uiPriority w:val="9"/>
    <w:rsid w:val="002C57B0"/>
    <w:rPr>
      <w:rFonts w:ascii="Times New Roman" w:eastAsiaTheme="majorEastAsia" w:hAnsi="Times New Roman" w:cstheme="majorBidi"/>
      <w:b/>
      <w:sz w:val="24"/>
      <w:szCs w:val="26"/>
    </w:rPr>
  </w:style>
  <w:style w:type="paragraph" w:styleId="TOCHeading">
    <w:name w:val="TOC Heading"/>
    <w:basedOn w:val="Heading1"/>
    <w:next w:val="Normal"/>
    <w:uiPriority w:val="39"/>
    <w:unhideWhenUsed/>
    <w:qFormat/>
    <w:rsid w:val="004B500D"/>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4B500D"/>
    <w:pPr>
      <w:spacing w:after="100"/>
    </w:pPr>
  </w:style>
  <w:style w:type="paragraph" w:styleId="TOC2">
    <w:name w:val="toc 2"/>
    <w:basedOn w:val="Normal"/>
    <w:next w:val="Normal"/>
    <w:autoRedefine/>
    <w:uiPriority w:val="39"/>
    <w:unhideWhenUsed/>
    <w:rsid w:val="004B500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8938393">
      <w:bodyDiv w:val="1"/>
      <w:marLeft w:val="0"/>
      <w:marRight w:val="0"/>
      <w:marTop w:val="0"/>
      <w:marBottom w:val="0"/>
      <w:divBdr>
        <w:top w:val="none" w:sz="0" w:space="0" w:color="auto"/>
        <w:left w:val="none" w:sz="0" w:space="0" w:color="auto"/>
        <w:bottom w:val="none" w:sz="0" w:space="0" w:color="auto"/>
        <w:right w:val="none" w:sz="0" w:space="0" w:color="auto"/>
      </w:divBdr>
    </w:div>
    <w:div w:id="1299913881">
      <w:bodyDiv w:val="1"/>
      <w:marLeft w:val="0"/>
      <w:marRight w:val="0"/>
      <w:marTop w:val="0"/>
      <w:marBottom w:val="0"/>
      <w:divBdr>
        <w:top w:val="none" w:sz="0" w:space="0" w:color="auto"/>
        <w:left w:val="none" w:sz="0" w:space="0" w:color="auto"/>
        <w:bottom w:val="none" w:sz="0" w:space="0" w:color="auto"/>
        <w:right w:val="none" w:sz="0" w:space="0" w:color="auto"/>
      </w:divBdr>
    </w:div>
    <w:div w:id="1670522037">
      <w:bodyDiv w:val="1"/>
      <w:marLeft w:val="0"/>
      <w:marRight w:val="0"/>
      <w:marTop w:val="0"/>
      <w:marBottom w:val="0"/>
      <w:divBdr>
        <w:top w:val="none" w:sz="0" w:space="0" w:color="auto"/>
        <w:left w:val="none" w:sz="0" w:space="0" w:color="auto"/>
        <w:bottom w:val="none" w:sz="0" w:space="0" w:color="auto"/>
        <w:right w:val="none" w:sz="0" w:space="0" w:color="auto"/>
      </w:divBdr>
    </w:div>
    <w:div w:id="2049790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Vicenz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n.wikipedia.org/wiki/Vicenz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83B907-7853-418C-99A5-6E46F74B6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2424</Words>
  <Characters>13823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Windows User</cp:lastModifiedBy>
  <cp:revision>3</cp:revision>
  <dcterms:created xsi:type="dcterms:W3CDTF">2022-07-20T19:58:00Z</dcterms:created>
  <dcterms:modified xsi:type="dcterms:W3CDTF">2022-07-25T08:40:00Z</dcterms:modified>
</cp:coreProperties>
</file>