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25531" w14:textId="77777777" w:rsidR="00873E21" w:rsidRDefault="00873E21" w:rsidP="00873E21">
      <w:pPr>
        <w:jc w:val="center"/>
        <w:rPr>
          <w:rFonts w:ascii="Arial" w:hAnsi="Arial" w:cs="Arial"/>
          <w:b/>
          <w:bCs/>
          <w:sz w:val="44"/>
          <w:szCs w:val="44"/>
        </w:rPr>
      </w:pPr>
      <w:r w:rsidRPr="00171C37">
        <w:rPr>
          <w:rFonts w:ascii="Arial" w:hAnsi="Arial" w:cs="Arial"/>
          <w:b/>
          <w:bCs/>
          <w:sz w:val="44"/>
          <w:szCs w:val="44"/>
        </w:rPr>
        <w:t>Student learning log</w:t>
      </w:r>
    </w:p>
    <w:p w14:paraId="1CE93EA7" w14:textId="77777777" w:rsidR="00873E21" w:rsidRDefault="00873E21" w:rsidP="00873E21">
      <w:pPr>
        <w:jc w:val="center"/>
        <w:rPr>
          <w:rFonts w:ascii="Arial" w:hAnsi="Arial" w:cs="Arial"/>
          <w:b/>
          <w:bCs/>
          <w:sz w:val="44"/>
          <w:szCs w:val="44"/>
        </w:rPr>
      </w:pPr>
    </w:p>
    <w:p w14:paraId="3D191146" w14:textId="77777777" w:rsidR="00873E21" w:rsidRDefault="00873E21" w:rsidP="00873E21">
      <w:pPr>
        <w:jc w:val="center"/>
        <w:rPr>
          <w:rFonts w:ascii="Arial" w:hAnsi="Arial" w:cs="Arial"/>
          <w:b/>
          <w:bCs/>
          <w:sz w:val="44"/>
          <w:szCs w:val="44"/>
        </w:rPr>
      </w:pPr>
    </w:p>
    <w:p w14:paraId="10419910" w14:textId="77777777" w:rsidR="00873E21" w:rsidRDefault="00873E21" w:rsidP="00873E21">
      <w:pPr>
        <w:jc w:val="center"/>
        <w:rPr>
          <w:rFonts w:ascii="Arial" w:hAnsi="Arial" w:cs="Arial"/>
          <w:b/>
          <w:bCs/>
          <w:sz w:val="44"/>
          <w:szCs w:val="44"/>
        </w:rPr>
      </w:pPr>
    </w:p>
    <w:p w14:paraId="08B41C8C" w14:textId="77777777" w:rsidR="00873E21" w:rsidRDefault="00873E21" w:rsidP="00873E21">
      <w:pPr>
        <w:spacing w:line="360" w:lineRule="auto"/>
        <w:jc w:val="center"/>
        <w:rPr>
          <w:rFonts w:ascii="Arial" w:hAnsi="Arial" w:cs="Arial"/>
          <w:b/>
          <w:bCs/>
          <w:sz w:val="44"/>
          <w:szCs w:val="44"/>
        </w:rPr>
      </w:pPr>
    </w:p>
    <w:p w14:paraId="07DFF4D1" w14:textId="77777777" w:rsidR="00873E21" w:rsidRDefault="00873E21" w:rsidP="00873E21">
      <w:pPr>
        <w:spacing w:line="360" w:lineRule="auto"/>
        <w:rPr>
          <w:rFonts w:ascii="Arial" w:hAnsi="Arial" w:cs="Arial"/>
          <w:sz w:val="44"/>
          <w:szCs w:val="44"/>
        </w:rPr>
      </w:pPr>
      <w:r>
        <w:rPr>
          <w:rFonts w:ascii="Arial" w:hAnsi="Arial" w:cs="Arial"/>
          <w:sz w:val="44"/>
          <w:szCs w:val="44"/>
        </w:rPr>
        <w:t>Student name : Cristina Cornea</w:t>
      </w:r>
    </w:p>
    <w:p w14:paraId="35BFACA0" w14:textId="77777777" w:rsidR="00873E21" w:rsidRDefault="00873E21" w:rsidP="00873E21">
      <w:pPr>
        <w:spacing w:line="360" w:lineRule="auto"/>
        <w:rPr>
          <w:rFonts w:ascii="Arial" w:hAnsi="Arial" w:cs="Arial"/>
          <w:sz w:val="44"/>
          <w:szCs w:val="44"/>
        </w:rPr>
      </w:pPr>
      <w:r>
        <w:rPr>
          <w:rFonts w:ascii="Arial" w:hAnsi="Arial" w:cs="Arial"/>
          <w:sz w:val="44"/>
          <w:szCs w:val="44"/>
        </w:rPr>
        <w:t>Student ID : 2117591</w:t>
      </w:r>
    </w:p>
    <w:p w14:paraId="154E4088" w14:textId="77777777" w:rsidR="00873E21" w:rsidRDefault="00873E21" w:rsidP="00873E21">
      <w:pPr>
        <w:spacing w:line="360" w:lineRule="auto"/>
        <w:rPr>
          <w:rFonts w:ascii="Arial" w:hAnsi="Arial" w:cs="Arial"/>
          <w:sz w:val="44"/>
          <w:szCs w:val="44"/>
        </w:rPr>
      </w:pPr>
      <w:r>
        <w:rPr>
          <w:rFonts w:ascii="Arial" w:hAnsi="Arial" w:cs="Arial"/>
          <w:sz w:val="44"/>
          <w:szCs w:val="44"/>
        </w:rPr>
        <w:t>Lecturer : Lisa Bassler</w:t>
      </w:r>
    </w:p>
    <w:p w14:paraId="760E630A" w14:textId="77777777" w:rsidR="00873E21" w:rsidRDefault="00873E21" w:rsidP="00873E21">
      <w:pPr>
        <w:spacing w:line="360" w:lineRule="auto"/>
        <w:rPr>
          <w:rFonts w:ascii="Arial" w:hAnsi="Arial" w:cs="Arial"/>
          <w:sz w:val="44"/>
          <w:szCs w:val="44"/>
        </w:rPr>
      </w:pPr>
      <w:r>
        <w:rPr>
          <w:rFonts w:ascii="Arial" w:hAnsi="Arial" w:cs="Arial"/>
          <w:sz w:val="44"/>
          <w:szCs w:val="44"/>
        </w:rPr>
        <w:t xml:space="preserve">                Jessica Newport</w:t>
      </w:r>
    </w:p>
    <w:p w14:paraId="20FA7B55" w14:textId="77777777" w:rsidR="00873E21" w:rsidRDefault="00873E21" w:rsidP="00873E21">
      <w:pPr>
        <w:spacing w:line="360" w:lineRule="auto"/>
        <w:rPr>
          <w:rFonts w:ascii="Arial" w:hAnsi="Arial" w:cs="Arial"/>
          <w:sz w:val="44"/>
          <w:szCs w:val="44"/>
        </w:rPr>
      </w:pPr>
      <w:r>
        <w:rPr>
          <w:rFonts w:ascii="Arial" w:hAnsi="Arial" w:cs="Arial"/>
          <w:sz w:val="44"/>
          <w:szCs w:val="44"/>
        </w:rPr>
        <w:t xml:space="preserve">                Ka Po Chong</w:t>
      </w:r>
    </w:p>
    <w:p w14:paraId="445A39BB" w14:textId="77777777" w:rsidR="00873E21" w:rsidRDefault="00873E21" w:rsidP="00873E21">
      <w:pPr>
        <w:spacing w:line="360" w:lineRule="auto"/>
        <w:rPr>
          <w:rFonts w:ascii="Arial" w:hAnsi="Arial" w:cs="Arial"/>
          <w:sz w:val="44"/>
          <w:szCs w:val="44"/>
        </w:rPr>
      </w:pPr>
      <w:r>
        <w:rPr>
          <w:rFonts w:ascii="Arial" w:hAnsi="Arial" w:cs="Arial"/>
          <w:sz w:val="44"/>
          <w:szCs w:val="44"/>
        </w:rPr>
        <w:t xml:space="preserve">                Daniel Payne</w:t>
      </w:r>
    </w:p>
    <w:p w14:paraId="54658A35" w14:textId="524FAE92" w:rsidR="00873E21" w:rsidRDefault="00873E21" w:rsidP="00873E21">
      <w:pPr>
        <w:spacing w:line="360" w:lineRule="auto"/>
        <w:rPr>
          <w:rFonts w:ascii="Arial" w:hAnsi="Arial" w:cs="Arial"/>
          <w:sz w:val="44"/>
          <w:szCs w:val="44"/>
        </w:rPr>
      </w:pPr>
      <w:r>
        <w:rPr>
          <w:rFonts w:ascii="Arial" w:hAnsi="Arial" w:cs="Arial"/>
          <w:sz w:val="44"/>
          <w:szCs w:val="44"/>
        </w:rPr>
        <w:t xml:space="preserve">Module : Managing </w:t>
      </w:r>
      <w:r>
        <w:rPr>
          <w:rFonts w:ascii="Arial" w:hAnsi="Arial" w:cs="Arial"/>
          <w:sz w:val="44"/>
          <w:szCs w:val="44"/>
        </w:rPr>
        <w:t>Guest Service Operations</w:t>
      </w:r>
      <w:r>
        <w:rPr>
          <w:rFonts w:ascii="Arial" w:hAnsi="Arial" w:cs="Arial"/>
          <w:sz w:val="44"/>
          <w:szCs w:val="44"/>
        </w:rPr>
        <w:t xml:space="preserve">      </w:t>
      </w:r>
    </w:p>
    <w:p w14:paraId="5673F3D6" w14:textId="26BBD860" w:rsidR="00873E21" w:rsidRDefault="00873E21" w:rsidP="00873E21">
      <w:pPr>
        <w:spacing w:line="360" w:lineRule="auto"/>
        <w:rPr>
          <w:rFonts w:ascii="Arial" w:hAnsi="Arial" w:cs="Arial"/>
          <w:sz w:val="44"/>
          <w:szCs w:val="44"/>
        </w:rPr>
      </w:pPr>
      <w:r>
        <w:rPr>
          <w:rFonts w:ascii="Arial" w:hAnsi="Arial" w:cs="Arial"/>
          <w:sz w:val="44"/>
          <w:szCs w:val="44"/>
        </w:rPr>
        <w:t xml:space="preserve">                     BMIH600</w:t>
      </w:r>
      <w:r>
        <w:rPr>
          <w:rFonts w:ascii="Arial" w:hAnsi="Arial" w:cs="Arial"/>
          <w:sz w:val="44"/>
          <w:szCs w:val="44"/>
        </w:rPr>
        <w:t>3</w:t>
      </w:r>
    </w:p>
    <w:p w14:paraId="395E37C1" w14:textId="77777777" w:rsidR="00873E21" w:rsidRDefault="00873E21" w:rsidP="00873E21">
      <w:pPr>
        <w:rPr>
          <w:rFonts w:ascii="Arial" w:hAnsi="Arial" w:cs="Arial"/>
          <w:sz w:val="44"/>
          <w:szCs w:val="44"/>
        </w:rPr>
      </w:pPr>
    </w:p>
    <w:p w14:paraId="5AF478CC" w14:textId="77777777" w:rsidR="0095517F" w:rsidRDefault="0095517F"/>
    <w:p w14:paraId="0FE704A7" w14:textId="77777777" w:rsidR="00873E21" w:rsidRDefault="00873E21"/>
    <w:p w14:paraId="1799748A" w14:textId="77777777" w:rsidR="00873E21" w:rsidRDefault="00873E21"/>
    <w:p w14:paraId="49C49818" w14:textId="77777777" w:rsidR="00873E21" w:rsidRDefault="00873E21"/>
    <w:p w14:paraId="568FD928" w14:textId="77777777" w:rsidR="00873E21" w:rsidRDefault="00873E21"/>
    <w:p w14:paraId="773725F9" w14:textId="77777777" w:rsidR="00873E21" w:rsidRDefault="00873E21" w:rsidP="00873E21">
      <w:pPr>
        <w:pStyle w:val="NormalWeb"/>
        <w:spacing w:before="0" w:beforeAutospacing="0" w:after="0" w:afterAutospacing="0" w:line="360" w:lineRule="auto"/>
        <w:ind w:firstLine="720"/>
        <w:contextualSpacing/>
        <w:jc w:val="both"/>
        <w:rPr>
          <w:rFonts w:ascii="Arial" w:eastAsiaTheme="minorHAnsi" w:hAnsi="Arial" w:cs="Arial"/>
          <w:bCs/>
        </w:rPr>
      </w:pPr>
      <w:r w:rsidRPr="00873E21">
        <w:rPr>
          <w:rFonts w:ascii="Arial" w:eastAsiaTheme="minorHAnsi" w:hAnsi="Arial" w:cs="Arial"/>
          <w:bCs/>
        </w:rPr>
        <w:lastRenderedPageBreak/>
        <w:t xml:space="preserve">Being situated in the London neighbourhood, the Novotel Wembley Hotel promises a much higher level of service from all its departments. The Housekeeping department plays a core role in maintaining the highest level of cleanliness and comfort required to keep a guest satisfied and make their stay memorable, as </w:t>
      </w:r>
      <w:r w:rsidRPr="00873E21">
        <w:rPr>
          <w:rFonts w:ascii="Arial" w:eastAsia="Arial" w:hAnsi="Arial" w:cs="Arial"/>
        </w:rPr>
        <w:t>Rughubalan (2009) also outlines</w:t>
      </w:r>
      <w:r w:rsidRPr="00873E21">
        <w:rPr>
          <w:rFonts w:ascii="Arial" w:eastAsiaTheme="minorHAnsi" w:hAnsi="Arial" w:cs="Arial"/>
          <w:bCs/>
        </w:rPr>
        <w:t>. Among the essential learning objectives that I will acquire through my unit within the Housekeeping department are an understanding of daily operations and the roles of a Housekeeping supervisor, the acquisition of practical skills and technical knowledge that is specific to housekeeping, improvement of communication, teamwork, and management of tasks in between, and the ability to undertake critical reflection on personal and vocational development in the context of guest service (</w:t>
      </w:r>
      <w:r w:rsidRPr="00873E21">
        <w:rPr>
          <w:rFonts w:ascii="Arial" w:eastAsia="Arial" w:hAnsi="Arial" w:cs="Arial"/>
        </w:rPr>
        <w:t>ASET (2017</w:t>
      </w:r>
      <w:r w:rsidRPr="00873E21">
        <w:rPr>
          <w:rFonts w:ascii="Arial" w:eastAsiaTheme="minorHAnsi" w:hAnsi="Arial" w:cs="Arial"/>
          <w:bCs/>
        </w:rPr>
        <w:t>). This reflection will, therefore, utilise the Gibbs model of reflection to emphasise the significance of work-related knowledge and technical know-how as the factors ensuring high quality of service to guests and optimal organisational performance.</w:t>
      </w:r>
    </w:p>
    <w:p w14:paraId="73E347C5" w14:textId="77777777" w:rsidR="00873E21" w:rsidRPr="00873E21" w:rsidRDefault="00873E21" w:rsidP="00873E21">
      <w:pPr>
        <w:pStyle w:val="NormalWeb"/>
        <w:spacing w:before="0" w:beforeAutospacing="0" w:after="0" w:afterAutospacing="0" w:line="360" w:lineRule="auto"/>
        <w:ind w:firstLine="720"/>
        <w:contextualSpacing/>
        <w:jc w:val="both"/>
        <w:rPr>
          <w:rFonts w:ascii="Arial" w:eastAsiaTheme="minorHAnsi" w:hAnsi="Arial" w:cs="Arial"/>
          <w:bCs/>
        </w:rPr>
      </w:pPr>
    </w:p>
    <w:p w14:paraId="09108026" w14:textId="0F69F59D" w:rsidR="00873E21" w:rsidRPr="00AA6E30" w:rsidRDefault="00873E21" w:rsidP="00AA6E30">
      <w:pPr>
        <w:pStyle w:val="NormalWeb"/>
        <w:spacing w:before="0" w:beforeAutospacing="0" w:after="0" w:afterAutospacing="0" w:line="480" w:lineRule="auto"/>
        <w:contextualSpacing/>
        <w:jc w:val="center"/>
        <w:rPr>
          <w:rFonts w:ascii="Arial" w:eastAsiaTheme="minorHAnsi" w:hAnsi="Arial" w:cs="Arial"/>
          <w:b/>
        </w:rPr>
      </w:pPr>
      <w:r w:rsidRPr="00873E21">
        <w:rPr>
          <w:rFonts w:ascii="Arial" w:eastAsiaTheme="minorHAnsi" w:hAnsi="Arial" w:cs="Arial"/>
          <w:b/>
        </w:rPr>
        <w:t>Reflection on Experience and Personal Development</w:t>
      </w:r>
    </w:p>
    <w:p w14:paraId="01E90D9B" w14:textId="77777777" w:rsidR="00873E21" w:rsidRPr="00873E21" w:rsidRDefault="00873E21" w:rsidP="00873E21">
      <w:pPr>
        <w:pStyle w:val="NormalWeb"/>
        <w:spacing w:before="0" w:beforeAutospacing="0" w:after="0" w:afterAutospacing="0" w:line="360" w:lineRule="auto"/>
        <w:ind w:firstLine="720"/>
        <w:contextualSpacing/>
        <w:jc w:val="both"/>
        <w:rPr>
          <w:rFonts w:ascii="Arial" w:eastAsiaTheme="minorHAnsi" w:hAnsi="Arial" w:cs="Arial"/>
          <w:bCs/>
        </w:rPr>
      </w:pPr>
      <w:r w:rsidRPr="00873E21">
        <w:rPr>
          <w:rFonts w:ascii="Arial" w:eastAsiaTheme="minorHAnsi" w:hAnsi="Arial" w:cs="Arial"/>
          <w:bCs/>
        </w:rPr>
        <w:t>When following a supervisory position in the housekeeping department, there is a great chance to observe and participate in the procedures relating to the management of a stable working team that is in charge of the cleanliness and availability of the hotel rooms. Being a part of this team, especially in preparing for the competition, allowed me to learn the values of different work-related skills and their importance (Suryanarayanan et al., 2021). The managerial part involved skills and knowledge in how to manage people, how to ensure that all the rights of the guests are protected, and how to ensure that all cleaning processes and the use of equipment were done to the best standard.</w:t>
      </w:r>
    </w:p>
    <w:p w14:paraId="64BBB385" w14:textId="77777777" w:rsidR="00873E21" w:rsidRPr="00873E21" w:rsidRDefault="00873E21" w:rsidP="00873E21">
      <w:pPr>
        <w:pStyle w:val="NormalWeb"/>
        <w:spacing w:before="0" w:beforeAutospacing="0" w:after="0" w:afterAutospacing="0" w:line="360" w:lineRule="auto"/>
        <w:ind w:firstLine="720"/>
        <w:contextualSpacing/>
        <w:jc w:val="both"/>
        <w:rPr>
          <w:rFonts w:ascii="Arial" w:eastAsiaTheme="minorHAnsi" w:hAnsi="Arial" w:cs="Arial"/>
          <w:bCs/>
        </w:rPr>
      </w:pPr>
      <w:r w:rsidRPr="00873E21">
        <w:rPr>
          <w:rFonts w:ascii="Arial" w:eastAsiaTheme="minorHAnsi" w:hAnsi="Arial" w:cs="Arial"/>
          <w:bCs/>
        </w:rPr>
        <w:t>This environment provided the chance to learn about the importance of housekeeping in ensuring we meet all guest expectations and, in some cases, exceed them (Suryanarayanan et al., 2021). From how the supervisor dealt with the members of the housekeeping staff and the guests, it was clear how crucial it is to work in the area as a good communicator and an interpersonal specialist. To a certain extent, I observed how leadership skills are required and used in practice; the supervisor handled such difficulties as coordinating tasks, problem-solving, and providing a positive attitude to the eliminated UOP problems.</w:t>
      </w:r>
    </w:p>
    <w:p w14:paraId="0FE2E8B6" w14:textId="77777777" w:rsidR="00873E21" w:rsidRPr="00873E21" w:rsidRDefault="00873E21" w:rsidP="00873E21">
      <w:pPr>
        <w:pStyle w:val="NormalWeb"/>
        <w:spacing w:before="0" w:beforeAutospacing="0" w:after="0" w:afterAutospacing="0" w:line="360" w:lineRule="auto"/>
        <w:ind w:firstLine="720"/>
        <w:contextualSpacing/>
        <w:jc w:val="both"/>
        <w:rPr>
          <w:rFonts w:ascii="Arial" w:eastAsiaTheme="minorHAnsi" w:hAnsi="Arial" w:cs="Arial"/>
          <w:bCs/>
        </w:rPr>
      </w:pPr>
      <w:r w:rsidRPr="00873E21">
        <w:rPr>
          <w:rFonts w:ascii="Arial" w:eastAsiaTheme="minorHAnsi" w:hAnsi="Arial" w:cs="Arial"/>
          <w:bCs/>
        </w:rPr>
        <w:lastRenderedPageBreak/>
        <w:t>Personal industry experience, academic knowledge, and placement significantly influenced understanding communication concepts, working in teams, project planning, and goal setting, as Nordahl-Pedersen and Heggholmen (2023) also highlight. Working in customer service enabled me to understand that guests are an essential aspect of the hospitality business, and the theoretical knowledge that was acquired in college courses was also helpful, as it provided more in-depth information related to the placement (Nordahl-Pedersen and Heggholmen, 2023). These experiences strengthened the idea that progressive improvements in the guest experience require constant learning and reassessment and the investigation of successful practices from other businesses.</w:t>
      </w:r>
    </w:p>
    <w:p w14:paraId="0F064E1C" w14:textId="77777777" w:rsidR="00873E21" w:rsidRPr="00873E21" w:rsidRDefault="00873E21" w:rsidP="00873E21">
      <w:pPr>
        <w:pStyle w:val="NormalWeb"/>
        <w:spacing w:before="0" w:beforeAutospacing="0" w:after="0" w:afterAutospacing="0" w:line="360" w:lineRule="auto"/>
        <w:ind w:firstLine="720"/>
        <w:contextualSpacing/>
        <w:jc w:val="both"/>
        <w:rPr>
          <w:rFonts w:ascii="Arial" w:eastAsiaTheme="minorHAnsi" w:hAnsi="Arial" w:cs="Arial"/>
          <w:bCs/>
        </w:rPr>
      </w:pPr>
      <w:r w:rsidRPr="00873E21">
        <w:rPr>
          <w:rFonts w:ascii="Arial" w:eastAsiaTheme="minorHAnsi" w:hAnsi="Arial" w:cs="Arial"/>
          <w:bCs/>
        </w:rPr>
        <w:t>The placement gave a practical and natural context for applying the theories learned from the studies. For instance, I utilised effective communication and teamwork, a skill greatly adjudicated in the academic setting, coordinating the housekeeping team and promptly assisting guests with their inquiries. Task-management skills were also applied; since monitoring of the housekeeping function was concerned, this requires a good number of tasks to be managed competently and delivered promptly to ensure that proactive and sustained guest satisfaction is delivered.</w:t>
      </w:r>
    </w:p>
    <w:p w14:paraId="5143437D" w14:textId="77777777" w:rsidR="00873E21" w:rsidRDefault="00873E21"/>
    <w:p w14:paraId="079D00D6" w14:textId="50F984D6" w:rsidR="00873E21" w:rsidRDefault="00873E21" w:rsidP="00AA6E30">
      <w:pPr>
        <w:pStyle w:val="NormalWeb"/>
        <w:spacing w:before="0" w:beforeAutospacing="0" w:after="0" w:afterAutospacing="0" w:line="480" w:lineRule="auto"/>
        <w:contextualSpacing/>
        <w:jc w:val="center"/>
        <w:rPr>
          <w:rFonts w:ascii="Arial" w:eastAsiaTheme="minorHAnsi" w:hAnsi="Arial" w:cs="Arial"/>
          <w:b/>
        </w:rPr>
      </w:pPr>
      <w:r w:rsidRPr="00873E21">
        <w:rPr>
          <w:rFonts w:ascii="Arial" w:eastAsiaTheme="minorHAnsi" w:hAnsi="Arial" w:cs="Arial"/>
          <w:b/>
        </w:rPr>
        <w:t>Critical Analysis of Work-Based Skills and Technical Knowledge</w:t>
      </w:r>
    </w:p>
    <w:p w14:paraId="61E1671A" w14:textId="77777777" w:rsidR="00873E21" w:rsidRPr="00873E21" w:rsidRDefault="00873E21" w:rsidP="00873E21">
      <w:pPr>
        <w:pStyle w:val="NormalWeb"/>
        <w:spacing w:before="0" w:beforeAutospacing="0" w:after="0" w:afterAutospacing="0" w:line="360" w:lineRule="auto"/>
        <w:ind w:firstLine="720"/>
        <w:contextualSpacing/>
        <w:jc w:val="both"/>
        <w:rPr>
          <w:rFonts w:ascii="Arial" w:eastAsiaTheme="minorHAnsi" w:hAnsi="Arial" w:cs="Arial"/>
          <w:bCs/>
        </w:rPr>
      </w:pPr>
      <w:r w:rsidRPr="00873E21">
        <w:rPr>
          <w:rFonts w:ascii="Arial" w:eastAsiaTheme="minorHAnsi" w:hAnsi="Arial" w:cs="Arial"/>
          <w:bCs/>
        </w:rPr>
        <w:t>Management often draws from explicable work-related competencies and vocational training about the work performed, especially in the hotel housekeeping department. Other requirements include paying close attention to details, prioritising tasks in a given area, and a high level of organisation when delegating the responsibility of cleaning and maintaining a room. Through the experience, various essential skills and technical aspects were developed (Mahardhani, 2023). For instance, the availability and operation of industrial cleaners like vacuum cleaners and carpet cleaning machines were showcased as significant equipment used in cleaning to show that training must be given to those handling such machines for effective cleaning and safety. </w:t>
      </w:r>
    </w:p>
    <w:p w14:paraId="1F3D4D94" w14:textId="77777777" w:rsidR="00873E21" w:rsidRPr="00873E21" w:rsidRDefault="00873E21" w:rsidP="00873E21">
      <w:pPr>
        <w:pStyle w:val="NormalWeb"/>
        <w:spacing w:before="0" w:beforeAutospacing="0" w:after="0" w:afterAutospacing="0" w:line="360" w:lineRule="auto"/>
        <w:ind w:firstLine="720"/>
        <w:contextualSpacing/>
        <w:jc w:val="both"/>
        <w:rPr>
          <w:rFonts w:ascii="Arial" w:eastAsiaTheme="minorHAnsi" w:hAnsi="Arial" w:cs="Arial"/>
          <w:bCs/>
        </w:rPr>
      </w:pPr>
      <w:r w:rsidRPr="00873E21">
        <w:rPr>
          <w:rFonts w:ascii="Arial" w:eastAsiaTheme="minorHAnsi" w:hAnsi="Arial" w:cs="Arial"/>
          <w:bCs/>
        </w:rPr>
        <w:t xml:space="preserve">Discussing how these skills and knowledge apply to administrative work would be relevant, as </w:t>
      </w:r>
      <w:r w:rsidRPr="00873E21">
        <w:rPr>
          <w:rFonts w:ascii="Arial" w:eastAsia="Arial" w:hAnsi="Arial" w:cs="Arial"/>
        </w:rPr>
        <w:t>Wood (2012) also states</w:t>
      </w:r>
      <w:r w:rsidRPr="00873E21">
        <w:rPr>
          <w:rFonts w:ascii="Arial" w:eastAsiaTheme="minorHAnsi" w:hAnsi="Arial" w:cs="Arial"/>
          <w:bCs/>
        </w:rPr>
        <w:t xml:space="preserve">. The positive outcomes of housekeeping also lie in what the guest perceives in that room and how the hotel's management </w:t>
      </w:r>
      <w:r w:rsidRPr="00873E21">
        <w:rPr>
          <w:rFonts w:ascii="Arial" w:eastAsiaTheme="minorHAnsi" w:hAnsi="Arial" w:cs="Arial"/>
          <w:bCs/>
        </w:rPr>
        <w:lastRenderedPageBreak/>
        <w:t>streamlines the housekeeping department's running (Garg, 2023). For example, short-turn practices experienced by staff in room cleaning services may immediately affect the availability of rooms and, thereby, revenues.</w:t>
      </w:r>
    </w:p>
    <w:p w14:paraId="02F5A5DB" w14:textId="77777777" w:rsidR="00873E21" w:rsidRDefault="00873E21" w:rsidP="00873E21">
      <w:pPr>
        <w:pStyle w:val="NormalWeb"/>
        <w:spacing w:before="0" w:beforeAutospacing="0" w:after="0" w:afterAutospacing="0" w:line="480" w:lineRule="auto"/>
        <w:contextualSpacing/>
        <w:jc w:val="center"/>
        <w:rPr>
          <w:rFonts w:ascii="Arial" w:eastAsiaTheme="minorHAnsi" w:hAnsi="Arial" w:cs="Arial"/>
          <w:b/>
        </w:rPr>
      </w:pPr>
    </w:p>
    <w:p w14:paraId="107EBB0B" w14:textId="00F3A753" w:rsidR="00AA6E30" w:rsidRPr="00AA6E30" w:rsidRDefault="00AA6E30" w:rsidP="00AA6E30">
      <w:pPr>
        <w:pStyle w:val="NormalWeb"/>
        <w:spacing w:before="0" w:beforeAutospacing="0" w:after="0" w:afterAutospacing="0" w:line="480" w:lineRule="auto"/>
        <w:contextualSpacing/>
        <w:jc w:val="center"/>
        <w:rPr>
          <w:rFonts w:ascii="Arial" w:eastAsiaTheme="minorHAnsi" w:hAnsi="Arial" w:cs="Arial"/>
          <w:b/>
        </w:rPr>
      </w:pPr>
      <w:r w:rsidRPr="00AA6E30">
        <w:rPr>
          <w:rFonts w:ascii="Arial" w:eastAsiaTheme="minorHAnsi" w:hAnsi="Arial" w:cs="Arial"/>
          <w:b/>
        </w:rPr>
        <w:t>Reflection on Organisational Issues</w:t>
      </w:r>
    </w:p>
    <w:p w14:paraId="788BC63B" w14:textId="3D43113F" w:rsidR="00AA6E30" w:rsidRPr="00AA6E30" w:rsidRDefault="00AA6E30" w:rsidP="00AA6E30">
      <w:pPr>
        <w:pStyle w:val="NormalWeb"/>
        <w:spacing w:before="0" w:beforeAutospacing="0" w:after="0" w:afterAutospacing="0" w:line="360" w:lineRule="auto"/>
        <w:ind w:firstLine="720"/>
        <w:contextualSpacing/>
        <w:jc w:val="both"/>
        <w:rPr>
          <w:rFonts w:ascii="Arial" w:eastAsiaTheme="minorHAnsi" w:hAnsi="Arial" w:cs="Arial"/>
          <w:bCs/>
        </w:rPr>
      </w:pPr>
      <w:r w:rsidRPr="00AA6E30">
        <w:rPr>
          <w:rFonts w:ascii="Arial" w:eastAsiaTheme="minorHAnsi" w:hAnsi="Arial" w:cs="Arial"/>
          <w:bCs/>
        </w:rPr>
        <w:t xml:space="preserve">A significant event observed during the placement exercise was the acute shortage of housekeeping staff because of other related emergencies or situations that required their attention. This resulted in the formation of part of the turnover cycle for the rooms to be cleaned and restocked. Guests had to wait for their rooms without proper communication or an estimated waiting time being provided to them, hence customers' complaints and front desk attendants' essential role in attending to irritated </w:t>
      </w:r>
      <w:r w:rsidRPr="00AA6E30">
        <w:rPr>
          <w:rFonts w:ascii="Arial" w:eastAsiaTheme="minorHAnsi" w:hAnsi="Arial" w:cs="Arial"/>
          <w:bCs/>
        </w:rPr>
        <w:t>guests. This</w:t>
      </w:r>
      <w:r w:rsidRPr="00AA6E30">
        <w:rPr>
          <w:rFonts w:ascii="Arial" w:eastAsiaTheme="minorHAnsi" w:hAnsi="Arial" w:cs="Arial"/>
          <w:bCs/>
        </w:rPr>
        <w:t xml:space="preserve"> issue called for the urgent and proper formulation of the best strategy to tackle it. The supervisor redistributed the responsibilities of the employed personnel and established priorities for tackling various concerns (Robertson et al., 2023). Another shortcoming was the need to use extra temporary staff acquired locally through an agency. This situation has shown that flexibility and quick decision-making are crucial to sustaining operation standards, especially in finding an appropriate solution to a problem and managing available resources.</w:t>
      </w:r>
    </w:p>
    <w:p w14:paraId="2540C6B0" w14:textId="77777777" w:rsidR="00AA6E30" w:rsidRDefault="00AA6E30" w:rsidP="00AA6E30">
      <w:pPr>
        <w:pStyle w:val="NormalWeb"/>
        <w:spacing w:before="0" w:beforeAutospacing="0" w:after="0" w:afterAutospacing="0" w:line="360" w:lineRule="auto"/>
        <w:ind w:firstLine="720"/>
        <w:contextualSpacing/>
        <w:jc w:val="both"/>
        <w:rPr>
          <w:rFonts w:ascii="Arial" w:eastAsiaTheme="minorHAnsi" w:hAnsi="Arial" w:cs="Arial"/>
          <w:bCs/>
        </w:rPr>
      </w:pPr>
      <w:r w:rsidRPr="00AA6E30">
        <w:rPr>
          <w:rFonts w:ascii="Arial" w:eastAsiaTheme="minorHAnsi" w:hAnsi="Arial" w:cs="Arial"/>
          <w:bCs/>
        </w:rPr>
        <w:t>Some of the remedial measures that can be taken to avoid such a scenario are as follows: The contingency plan should be devised so that there is always bench strength within the organisation to prevent any staff shortage (Lancaster et al., 2020). Furthermore, gaining support from employees in other departments to help with cleaning during a rush or to cover during a shortage also helps scale the staffing issue. Contingency and resource optimisation theories back up these practical imperatives, thus strengthening the necessity of planning and switching in hotel management.</w:t>
      </w:r>
    </w:p>
    <w:p w14:paraId="780EB5B7" w14:textId="77777777" w:rsidR="00AA6E30" w:rsidRDefault="00AA6E30" w:rsidP="00AA6E30">
      <w:pPr>
        <w:pStyle w:val="NormalWeb"/>
        <w:spacing w:before="0" w:beforeAutospacing="0" w:after="0" w:afterAutospacing="0" w:line="360" w:lineRule="auto"/>
        <w:ind w:firstLine="720"/>
        <w:contextualSpacing/>
        <w:jc w:val="both"/>
        <w:rPr>
          <w:rFonts w:ascii="Arial" w:eastAsiaTheme="minorHAnsi" w:hAnsi="Arial" w:cs="Arial"/>
          <w:bCs/>
        </w:rPr>
      </w:pPr>
    </w:p>
    <w:p w14:paraId="19013CCC" w14:textId="344BE473" w:rsidR="00AA6E30" w:rsidRDefault="00AA6E30" w:rsidP="00AA6E30">
      <w:pPr>
        <w:pStyle w:val="NormalWeb"/>
        <w:spacing w:before="0" w:beforeAutospacing="0" w:after="0" w:afterAutospacing="0" w:line="480" w:lineRule="auto"/>
        <w:contextualSpacing/>
        <w:jc w:val="center"/>
        <w:rPr>
          <w:rFonts w:ascii="Arial" w:eastAsiaTheme="minorHAnsi" w:hAnsi="Arial" w:cs="Arial"/>
          <w:b/>
        </w:rPr>
      </w:pPr>
      <w:r w:rsidRPr="00AA6E30">
        <w:rPr>
          <w:rFonts w:ascii="Arial" w:eastAsiaTheme="minorHAnsi" w:hAnsi="Arial" w:cs="Arial"/>
          <w:b/>
        </w:rPr>
        <w:t>Future Action Plan</w:t>
      </w:r>
    </w:p>
    <w:p w14:paraId="751453AD" w14:textId="77777777" w:rsidR="00AA6E30" w:rsidRPr="00AA6E30" w:rsidRDefault="00AA6E30" w:rsidP="00AA6E30">
      <w:pPr>
        <w:pStyle w:val="NormalWeb"/>
        <w:spacing w:before="0" w:beforeAutospacing="0" w:after="0" w:afterAutospacing="0" w:line="360" w:lineRule="auto"/>
        <w:ind w:firstLine="720"/>
        <w:contextualSpacing/>
        <w:jc w:val="both"/>
        <w:rPr>
          <w:rFonts w:ascii="Arial" w:eastAsiaTheme="minorHAnsi" w:hAnsi="Arial" w:cs="Arial"/>
          <w:bCs/>
        </w:rPr>
      </w:pPr>
      <w:r w:rsidRPr="00AA6E30">
        <w:rPr>
          <w:rFonts w:ascii="Arial" w:eastAsiaTheme="minorHAnsi" w:hAnsi="Arial" w:cs="Arial"/>
          <w:bCs/>
        </w:rPr>
        <w:t xml:space="preserve">A work-based action plan for the future consists of inviting guest service management courses, increasing working experience in other fields to improve work-based skills and updating technical knowledge in guest service performance and satisfaction. One of these areas is improving communication within the department's teams so that all staff members can be given prompt updates on changes or other circumstances (Newman and Ford, 2021). This can be realised by having periodic and </w:t>
      </w:r>
      <w:r w:rsidRPr="00AA6E30">
        <w:rPr>
          <w:rFonts w:ascii="Arial" w:eastAsiaTheme="minorHAnsi" w:hAnsi="Arial" w:cs="Arial"/>
          <w:bCs/>
        </w:rPr>
        <w:lastRenderedPageBreak/>
        <w:t>concise meetings and harnessing the available technologies, such as mobile applications, for timely updates.</w:t>
      </w:r>
    </w:p>
    <w:p w14:paraId="27DAFC26" w14:textId="77777777" w:rsidR="00AA6E30" w:rsidRDefault="00AA6E30" w:rsidP="00AA6E30">
      <w:pPr>
        <w:pStyle w:val="NormalWeb"/>
        <w:spacing w:before="0" w:beforeAutospacing="0" w:after="0" w:afterAutospacing="0" w:line="360" w:lineRule="auto"/>
        <w:ind w:firstLine="720"/>
        <w:contextualSpacing/>
        <w:jc w:val="both"/>
        <w:rPr>
          <w:rFonts w:ascii="Arial" w:eastAsiaTheme="minorHAnsi" w:hAnsi="Arial" w:cs="Arial"/>
          <w:bCs/>
        </w:rPr>
      </w:pPr>
      <w:r w:rsidRPr="00AA6E30">
        <w:rPr>
          <w:rFonts w:ascii="Arial" w:eastAsiaTheme="minorHAnsi" w:hAnsi="Arial" w:cs="Arial"/>
          <w:bCs/>
        </w:rPr>
        <w:t>The second area entails creating a symbiotic workplace culture by encouraging staff to engage in physical activities to achieve goals and seeking their input on enhancing the organisation. (Newman and Ford, 2021). The third solution is to increase the use of high-quality scheduling programs to identify the effective distribution of tasks and control their outcomes. This could be useful for providing insight into workload distribution, perhaps to locations or particular groups, and seeing where additional resources may be required (</w:t>
      </w:r>
      <w:r w:rsidRPr="00AA6E30">
        <w:rPr>
          <w:rFonts w:ascii="Arial" w:eastAsia="Arial" w:hAnsi="Arial" w:cs="Arial"/>
        </w:rPr>
        <w:t>Wood, 2012</w:t>
      </w:r>
      <w:r w:rsidRPr="00AA6E30">
        <w:rPr>
          <w:rFonts w:ascii="Arial" w:eastAsiaTheme="minorHAnsi" w:hAnsi="Arial" w:cs="Arial"/>
          <w:bCs/>
        </w:rPr>
        <w:t>). The department can also promote continuous training and development schedules to improve staff performance. They attend workshops concerning new cleaning services technologies, advanced customer care tools, and health and safety requirements.</w:t>
      </w:r>
    </w:p>
    <w:p w14:paraId="2B2F8FC8" w14:textId="77777777" w:rsidR="00AA6E30" w:rsidRDefault="00AA6E30" w:rsidP="00AA6E30">
      <w:pPr>
        <w:pStyle w:val="NormalWeb"/>
        <w:spacing w:before="0" w:beforeAutospacing="0" w:after="0" w:afterAutospacing="0" w:line="360" w:lineRule="auto"/>
        <w:ind w:firstLine="720"/>
        <w:contextualSpacing/>
        <w:jc w:val="both"/>
        <w:rPr>
          <w:rFonts w:ascii="Arial" w:eastAsiaTheme="minorHAnsi" w:hAnsi="Arial" w:cs="Arial"/>
          <w:bCs/>
        </w:rPr>
      </w:pPr>
    </w:p>
    <w:p w14:paraId="06607D61" w14:textId="7BEA2B8F" w:rsidR="00AA6E30" w:rsidRPr="00AA6E30" w:rsidRDefault="00AA6E30" w:rsidP="00AA6E30">
      <w:pPr>
        <w:pStyle w:val="NormalWeb"/>
        <w:spacing w:before="0" w:beforeAutospacing="0" w:after="0" w:afterAutospacing="0" w:line="360" w:lineRule="auto"/>
        <w:ind w:firstLine="720"/>
        <w:contextualSpacing/>
        <w:jc w:val="center"/>
        <w:rPr>
          <w:rFonts w:ascii="Arial" w:eastAsiaTheme="minorHAnsi" w:hAnsi="Arial" w:cs="Arial"/>
          <w:b/>
        </w:rPr>
      </w:pPr>
      <w:r w:rsidRPr="00AA6E30">
        <w:rPr>
          <w:rFonts w:ascii="Arial" w:eastAsiaTheme="minorHAnsi" w:hAnsi="Arial" w:cs="Arial"/>
          <w:b/>
        </w:rPr>
        <w:t>Conclusion</w:t>
      </w:r>
    </w:p>
    <w:p w14:paraId="1F989E62" w14:textId="48F433FD" w:rsidR="00AA6E30" w:rsidRDefault="00AA6E30" w:rsidP="00AA6E30">
      <w:pPr>
        <w:pStyle w:val="NormalWeb"/>
        <w:spacing w:before="0" w:beforeAutospacing="0" w:after="0" w:afterAutospacing="0" w:line="360" w:lineRule="auto"/>
        <w:contextualSpacing/>
        <w:jc w:val="both"/>
        <w:rPr>
          <w:rFonts w:ascii="Arial" w:hAnsi="Arial" w:cs="Arial"/>
          <w:bCs/>
        </w:rPr>
      </w:pPr>
      <w:r>
        <w:rPr>
          <w:rFonts w:ascii="Arial" w:hAnsi="Arial" w:cs="Arial"/>
          <w:bCs/>
        </w:rPr>
        <w:t xml:space="preserve">     </w:t>
      </w:r>
      <w:r w:rsidRPr="00AA6E30">
        <w:rPr>
          <w:rFonts w:ascii="Arial" w:hAnsi="Arial" w:cs="Arial"/>
          <w:bCs/>
        </w:rPr>
        <w:t>The shadowing experience in the housekeeping department at the Novotel Wembley Hotel was very illuminating, especially in realising the importance of learning and developing skills, technical know-how, and proper guest service standards. The experience highlighted the importance of embracing self-employment and training as significant factors to reflect on while building a career in the hospitality industry. When evaluating such experiences, finding potential opportunities and needs for improvement, and creating the corresponding action plan, one can work on the personal and general performance of the housekeeping staff and department. This progressive model of education and training highlights comprehensiveness and preparedness to tackle the diversification of the hotel industry; hence, it reinforces career progress.</w:t>
      </w:r>
    </w:p>
    <w:p w14:paraId="222F0D99" w14:textId="77777777" w:rsidR="00AA6E30" w:rsidRDefault="00AA6E30" w:rsidP="00AA6E30">
      <w:pPr>
        <w:pStyle w:val="NormalWeb"/>
        <w:spacing w:before="0" w:beforeAutospacing="0" w:after="0" w:afterAutospacing="0" w:line="360" w:lineRule="auto"/>
        <w:contextualSpacing/>
        <w:jc w:val="both"/>
        <w:rPr>
          <w:rFonts w:ascii="Arial" w:hAnsi="Arial" w:cs="Arial"/>
          <w:bCs/>
        </w:rPr>
      </w:pPr>
    </w:p>
    <w:p w14:paraId="0BBAD1B9" w14:textId="77777777" w:rsidR="00AA6E30" w:rsidRDefault="00AA6E30" w:rsidP="00AA6E30">
      <w:pPr>
        <w:pStyle w:val="NormalWeb"/>
        <w:spacing w:before="0" w:beforeAutospacing="0" w:after="0" w:afterAutospacing="0" w:line="360" w:lineRule="auto"/>
        <w:contextualSpacing/>
        <w:jc w:val="both"/>
        <w:rPr>
          <w:rFonts w:ascii="Arial" w:eastAsiaTheme="minorHAnsi" w:hAnsi="Arial" w:cs="Arial"/>
          <w:b/>
        </w:rPr>
      </w:pPr>
    </w:p>
    <w:p w14:paraId="09947A59" w14:textId="77777777" w:rsidR="00AA6E30" w:rsidRDefault="00AA6E30" w:rsidP="00AA6E30">
      <w:pPr>
        <w:pStyle w:val="NormalWeb"/>
        <w:spacing w:before="0" w:beforeAutospacing="0" w:after="0" w:afterAutospacing="0" w:line="360" w:lineRule="auto"/>
        <w:contextualSpacing/>
        <w:jc w:val="both"/>
        <w:rPr>
          <w:rFonts w:ascii="Arial" w:eastAsiaTheme="minorHAnsi" w:hAnsi="Arial" w:cs="Arial"/>
          <w:b/>
        </w:rPr>
      </w:pPr>
    </w:p>
    <w:p w14:paraId="7A39BA54" w14:textId="77777777" w:rsidR="00AA6E30" w:rsidRDefault="00AA6E30" w:rsidP="00AA6E30">
      <w:pPr>
        <w:pStyle w:val="NormalWeb"/>
        <w:spacing w:before="0" w:beforeAutospacing="0" w:after="0" w:afterAutospacing="0" w:line="360" w:lineRule="auto"/>
        <w:contextualSpacing/>
        <w:jc w:val="both"/>
        <w:rPr>
          <w:rFonts w:ascii="Arial" w:eastAsiaTheme="minorHAnsi" w:hAnsi="Arial" w:cs="Arial"/>
          <w:b/>
        </w:rPr>
      </w:pPr>
    </w:p>
    <w:p w14:paraId="1C7AEFC3" w14:textId="77777777" w:rsidR="00AA6E30" w:rsidRDefault="00AA6E30" w:rsidP="00AA6E30">
      <w:pPr>
        <w:pStyle w:val="NormalWeb"/>
        <w:spacing w:before="0" w:beforeAutospacing="0" w:after="0" w:afterAutospacing="0" w:line="360" w:lineRule="auto"/>
        <w:contextualSpacing/>
        <w:jc w:val="both"/>
        <w:rPr>
          <w:rFonts w:ascii="Arial" w:eastAsiaTheme="minorHAnsi" w:hAnsi="Arial" w:cs="Arial"/>
          <w:b/>
        </w:rPr>
      </w:pPr>
    </w:p>
    <w:p w14:paraId="259E9235" w14:textId="77777777" w:rsidR="00AA6E30" w:rsidRDefault="00AA6E30" w:rsidP="00AA6E30">
      <w:pPr>
        <w:pStyle w:val="NormalWeb"/>
        <w:spacing w:before="0" w:beforeAutospacing="0" w:after="0" w:afterAutospacing="0" w:line="360" w:lineRule="auto"/>
        <w:contextualSpacing/>
        <w:jc w:val="both"/>
        <w:rPr>
          <w:rFonts w:ascii="Arial" w:eastAsiaTheme="minorHAnsi" w:hAnsi="Arial" w:cs="Arial"/>
          <w:b/>
        </w:rPr>
      </w:pPr>
    </w:p>
    <w:p w14:paraId="0E3F0B99" w14:textId="77777777" w:rsidR="00AA6E30" w:rsidRDefault="00AA6E30" w:rsidP="00AA6E30">
      <w:pPr>
        <w:pStyle w:val="NormalWeb"/>
        <w:spacing w:before="0" w:beforeAutospacing="0" w:after="0" w:afterAutospacing="0" w:line="360" w:lineRule="auto"/>
        <w:contextualSpacing/>
        <w:jc w:val="both"/>
        <w:rPr>
          <w:rFonts w:ascii="Arial" w:eastAsiaTheme="minorHAnsi" w:hAnsi="Arial" w:cs="Arial"/>
          <w:b/>
        </w:rPr>
      </w:pPr>
    </w:p>
    <w:p w14:paraId="2F012295" w14:textId="77777777" w:rsidR="00AA6E30" w:rsidRDefault="00AA6E30" w:rsidP="00AA6E30">
      <w:pPr>
        <w:pStyle w:val="NormalWeb"/>
        <w:spacing w:before="0" w:beforeAutospacing="0" w:after="0" w:afterAutospacing="0" w:line="360" w:lineRule="auto"/>
        <w:contextualSpacing/>
        <w:jc w:val="both"/>
        <w:rPr>
          <w:rFonts w:ascii="Arial" w:eastAsiaTheme="minorHAnsi" w:hAnsi="Arial" w:cs="Arial"/>
          <w:b/>
        </w:rPr>
      </w:pPr>
    </w:p>
    <w:p w14:paraId="48B6C885" w14:textId="77777777" w:rsidR="00AA6E30" w:rsidRDefault="00AA6E30" w:rsidP="00AA6E30">
      <w:pPr>
        <w:pStyle w:val="NormalWeb"/>
        <w:spacing w:before="0" w:beforeAutospacing="0" w:after="0" w:afterAutospacing="0" w:line="360" w:lineRule="auto"/>
        <w:contextualSpacing/>
        <w:jc w:val="both"/>
        <w:rPr>
          <w:rFonts w:ascii="Arial" w:eastAsiaTheme="minorHAnsi" w:hAnsi="Arial" w:cs="Arial"/>
          <w:b/>
        </w:rPr>
      </w:pPr>
    </w:p>
    <w:p w14:paraId="14FBDE86" w14:textId="33A9EC5D" w:rsidR="00AA6E30" w:rsidRDefault="00AA6E30" w:rsidP="00AA6E30">
      <w:pPr>
        <w:pStyle w:val="NormalWeb"/>
        <w:spacing w:before="0" w:beforeAutospacing="0" w:after="0" w:afterAutospacing="0" w:line="360" w:lineRule="auto"/>
        <w:contextualSpacing/>
        <w:jc w:val="center"/>
        <w:rPr>
          <w:rFonts w:ascii="Arial" w:eastAsiaTheme="minorHAnsi" w:hAnsi="Arial" w:cs="Arial"/>
          <w:b/>
          <w:sz w:val="40"/>
          <w:szCs w:val="40"/>
        </w:rPr>
      </w:pPr>
      <w:r>
        <w:rPr>
          <w:rFonts w:ascii="Arial" w:eastAsiaTheme="minorHAnsi" w:hAnsi="Arial" w:cs="Arial"/>
          <w:b/>
          <w:sz w:val="40"/>
          <w:szCs w:val="40"/>
        </w:rPr>
        <w:lastRenderedPageBreak/>
        <w:t>References</w:t>
      </w:r>
    </w:p>
    <w:p w14:paraId="021D622D" w14:textId="77777777" w:rsidR="00AA6E30" w:rsidRDefault="00AA6E30" w:rsidP="00AA6E30">
      <w:pPr>
        <w:pStyle w:val="NormalWeb"/>
        <w:spacing w:before="0" w:beforeAutospacing="0" w:after="0" w:afterAutospacing="0" w:line="360" w:lineRule="auto"/>
        <w:contextualSpacing/>
        <w:jc w:val="center"/>
        <w:rPr>
          <w:rFonts w:ascii="Arial" w:eastAsiaTheme="minorHAnsi" w:hAnsi="Arial" w:cs="Arial"/>
          <w:b/>
          <w:sz w:val="40"/>
          <w:szCs w:val="40"/>
        </w:rPr>
      </w:pPr>
    </w:p>
    <w:p w14:paraId="6BABF094" w14:textId="77777777" w:rsidR="00AA6E30" w:rsidRPr="00AA6E30" w:rsidRDefault="00AA6E30" w:rsidP="00AA6E30">
      <w:pPr>
        <w:spacing w:after="0" w:line="360" w:lineRule="auto"/>
        <w:ind w:left="720" w:hanging="720"/>
        <w:contextualSpacing/>
        <w:jc w:val="both"/>
        <w:rPr>
          <w:rFonts w:ascii="Arial" w:hAnsi="Arial" w:cs="Arial"/>
          <w:color w:val="222222"/>
          <w:sz w:val="24"/>
          <w:szCs w:val="24"/>
          <w:shd w:val="clear" w:color="auto" w:fill="FFFFFF"/>
        </w:rPr>
      </w:pPr>
      <w:r w:rsidRPr="00AA6E30">
        <w:rPr>
          <w:rFonts w:ascii="Arial" w:eastAsia="Arial" w:hAnsi="Arial" w:cs="Arial"/>
          <w:sz w:val="24"/>
          <w:szCs w:val="24"/>
        </w:rPr>
        <w:t xml:space="preserve">ASET (2017) </w:t>
      </w:r>
      <w:r w:rsidRPr="00AA6E30">
        <w:rPr>
          <w:rFonts w:ascii="Arial" w:eastAsia="Arial" w:hAnsi="Arial" w:cs="Arial"/>
          <w:i/>
          <w:iCs/>
          <w:sz w:val="24"/>
          <w:szCs w:val="24"/>
        </w:rPr>
        <w:t>Good Practice Guide for Work-based and Placement Learning in Higher Education</w:t>
      </w:r>
      <w:r w:rsidRPr="00AA6E30">
        <w:rPr>
          <w:rFonts w:ascii="Arial" w:eastAsia="Arial" w:hAnsi="Arial" w:cs="Arial"/>
          <w:sz w:val="24"/>
          <w:szCs w:val="24"/>
        </w:rPr>
        <w:t xml:space="preserve">,  </w:t>
      </w:r>
      <w:r w:rsidRPr="00AA6E30">
        <w:rPr>
          <w:rFonts w:ascii="Arial" w:eastAsia="Arial" w:hAnsi="Arial" w:cs="Arial"/>
          <w:kern w:val="0"/>
          <w:sz w:val="24"/>
          <w:szCs w:val="24"/>
          <w14:ligatures w14:val="none"/>
        </w:rPr>
        <w:t>Sheffield.</w:t>
      </w:r>
    </w:p>
    <w:p w14:paraId="3E39562D" w14:textId="77777777" w:rsidR="00AA6E30" w:rsidRPr="00AA6E30" w:rsidRDefault="00AA6E30" w:rsidP="00AA6E30">
      <w:pPr>
        <w:spacing w:after="0" w:line="360" w:lineRule="auto"/>
        <w:ind w:left="720" w:hanging="720"/>
        <w:contextualSpacing/>
        <w:jc w:val="both"/>
        <w:rPr>
          <w:rFonts w:ascii="Arial" w:hAnsi="Arial" w:cs="Arial"/>
          <w:color w:val="222222"/>
          <w:sz w:val="24"/>
          <w:szCs w:val="24"/>
          <w:shd w:val="clear" w:color="auto" w:fill="FFFFFF"/>
        </w:rPr>
      </w:pPr>
      <w:r w:rsidRPr="00AA6E30">
        <w:rPr>
          <w:rFonts w:ascii="Arial" w:hAnsi="Arial" w:cs="Arial"/>
          <w:color w:val="222222"/>
          <w:sz w:val="24"/>
          <w:szCs w:val="24"/>
          <w:shd w:val="clear" w:color="auto" w:fill="FFFFFF"/>
        </w:rPr>
        <w:t>Garg, A. (2023) Policies and Standard Operating Procedures (SOP). In </w:t>
      </w:r>
      <w:r w:rsidRPr="00AA6E30">
        <w:rPr>
          <w:rFonts w:ascii="Arial" w:hAnsi="Arial" w:cs="Arial"/>
          <w:i/>
          <w:iCs/>
          <w:color w:val="222222"/>
          <w:sz w:val="24"/>
          <w:szCs w:val="24"/>
          <w:shd w:val="clear" w:color="auto" w:fill="FFFFFF"/>
        </w:rPr>
        <w:t>Monitoring Tools for Setting up the Hospital Project: Initial Planning, Building and Equipment</w:t>
      </w:r>
      <w:r w:rsidRPr="00AA6E30">
        <w:rPr>
          <w:rFonts w:ascii="Arial" w:hAnsi="Arial" w:cs="Arial"/>
          <w:color w:val="222222"/>
          <w:sz w:val="24"/>
          <w:szCs w:val="24"/>
          <w:shd w:val="clear" w:color="auto" w:fill="FFFFFF"/>
        </w:rPr>
        <w:t xml:space="preserve"> (pp. 511-613). Singapore: Springer Nature Singapore. </w:t>
      </w:r>
      <w:hyperlink r:id="rId5" w:history="1">
        <w:r w:rsidRPr="00AA6E30">
          <w:rPr>
            <w:rStyle w:val="Hyperlink"/>
            <w:rFonts w:ascii="Arial" w:hAnsi="Arial" w:cs="Arial"/>
            <w:sz w:val="24"/>
            <w:szCs w:val="24"/>
            <w:shd w:val="clear" w:color="auto" w:fill="FFFFFF"/>
          </w:rPr>
          <w:t>https://doi.org/10.1007/978-981-99-6203-7_17</w:t>
        </w:r>
      </w:hyperlink>
      <w:r w:rsidRPr="00AA6E30">
        <w:rPr>
          <w:rFonts w:ascii="Arial" w:hAnsi="Arial" w:cs="Arial"/>
          <w:color w:val="222222"/>
          <w:sz w:val="24"/>
          <w:szCs w:val="24"/>
          <w:shd w:val="clear" w:color="auto" w:fill="FFFFFF"/>
        </w:rPr>
        <w:t xml:space="preserve"> </w:t>
      </w:r>
    </w:p>
    <w:p w14:paraId="38ABD24B" w14:textId="77777777" w:rsidR="00AA6E30" w:rsidRPr="00AA6E30" w:rsidRDefault="00AA6E30" w:rsidP="00AA6E30">
      <w:pPr>
        <w:spacing w:after="0" w:line="360" w:lineRule="auto"/>
        <w:ind w:left="720" w:hanging="720"/>
        <w:contextualSpacing/>
        <w:jc w:val="both"/>
        <w:rPr>
          <w:rFonts w:ascii="Arial" w:hAnsi="Arial" w:cs="Arial"/>
          <w:color w:val="222222"/>
          <w:sz w:val="24"/>
          <w:szCs w:val="24"/>
          <w:shd w:val="clear" w:color="auto" w:fill="FFFFFF"/>
        </w:rPr>
      </w:pPr>
      <w:r w:rsidRPr="00AA6E30">
        <w:rPr>
          <w:rFonts w:ascii="Arial" w:hAnsi="Arial" w:cs="Arial"/>
          <w:color w:val="222222"/>
          <w:sz w:val="24"/>
          <w:szCs w:val="24"/>
          <w:shd w:val="clear" w:color="auto" w:fill="FFFFFF"/>
        </w:rPr>
        <w:t>Lancaster, E.M., Sosa, J.A., Sammann, A., Pierce, L., Shen, W., Conte, M.C. and Wick, E.C. (2020) Rapid response of an academic surgical department to the COVID-19 pandemic: implications for patients, surgeons, and the community. </w:t>
      </w:r>
      <w:r w:rsidRPr="00AA6E30">
        <w:rPr>
          <w:rFonts w:ascii="Arial" w:hAnsi="Arial" w:cs="Arial"/>
          <w:i/>
          <w:iCs/>
          <w:color w:val="222222"/>
          <w:sz w:val="24"/>
          <w:szCs w:val="24"/>
          <w:shd w:val="clear" w:color="auto" w:fill="FFFFFF"/>
        </w:rPr>
        <w:t>Journal of the American College of Surgeons</w:t>
      </w:r>
      <w:r w:rsidRPr="00AA6E30">
        <w:rPr>
          <w:rFonts w:ascii="Arial" w:hAnsi="Arial" w:cs="Arial"/>
          <w:color w:val="222222"/>
          <w:sz w:val="24"/>
          <w:szCs w:val="24"/>
          <w:shd w:val="clear" w:color="auto" w:fill="FFFFFF"/>
        </w:rPr>
        <w:t>, </w:t>
      </w:r>
      <w:r w:rsidRPr="00AA6E30">
        <w:rPr>
          <w:rFonts w:ascii="Arial" w:hAnsi="Arial" w:cs="Arial"/>
          <w:i/>
          <w:iCs/>
          <w:color w:val="222222"/>
          <w:sz w:val="24"/>
          <w:szCs w:val="24"/>
          <w:shd w:val="clear" w:color="auto" w:fill="FFFFFF"/>
        </w:rPr>
        <w:t>230</w:t>
      </w:r>
      <w:r w:rsidRPr="00AA6E30">
        <w:rPr>
          <w:rFonts w:ascii="Arial" w:hAnsi="Arial" w:cs="Arial"/>
          <w:color w:val="222222"/>
          <w:sz w:val="24"/>
          <w:szCs w:val="24"/>
          <w:shd w:val="clear" w:color="auto" w:fill="FFFFFF"/>
        </w:rPr>
        <w:t xml:space="preserve">(6), pp.1064-1073. </w:t>
      </w:r>
      <w:hyperlink r:id="rId6" w:history="1">
        <w:r w:rsidRPr="00AA6E30">
          <w:rPr>
            <w:rStyle w:val="Hyperlink"/>
            <w:rFonts w:ascii="Arial" w:hAnsi="Arial" w:cs="Arial"/>
            <w:sz w:val="24"/>
            <w:szCs w:val="24"/>
            <w:shd w:val="clear" w:color="auto" w:fill="FFFFFF"/>
          </w:rPr>
          <w:t>https://journals.lww.com/journalacs/abstract/2020/06000/rapid_response_of_an_academic_surgical_department.44.aspx</w:t>
        </w:r>
      </w:hyperlink>
      <w:r w:rsidRPr="00AA6E30">
        <w:rPr>
          <w:rFonts w:ascii="Arial" w:hAnsi="Arial" w:cs="Arial"/>
          <w:color w:val="222222"/>
          <w:sz w:val="24"/>
          <w:szCs w:val="24"/>
          <w:shd w:val="clear" w:color="auto" w:fill="FFFFFF"/>
        </w:rPr>
        <w:t xml:space="preserve"> </w:t>
      </w:r>
    </w:p>
    <w:p w14:paraId="32AF47D6" w14:textId="77777777" w:rsidR="00AA6E30" w:rsidRPr="00AA6E30" w:rsidRDefault="00AA6E30" w:rsidP="00AA6E30">
      <w:pPr>
        <w:spacing w:after="0" w:line="360" w:lineRule="auto"/>
        <w:ind w:left="720" w:hanging="720"/>
        <w:contextualSpacing/>
        <w:jc w:val="both"/>
        <w:rPr>
          <w:rFonts w:ascii="Arial" w:hAnsi="Arial" w:cs="Arial"/>
          <w:color w:val="222222"/>
          <w:sz w:val="24"/>
          <w:szCs w:val="24"/>
          <w:shd w:val="clear" w:color="auto" w:fill="FFFFFF"/>
        </w:rPr>
      </w:pPr>
      <w:r w:rsidRPr="00AA6E30">
        <w:rPr>
          <w:rFonts w:ascii="Arial" w:hAnsi="Arial" w:cs="Arial"/>
          <w:color w:val="222222"/>
          <w:sz w:val="24"/>
          <w:szCs w:val="24"/>
          <w:shd w:val="clear" w:color="auto" w:fill="FFFFFF"/>
        </w:rPr>
        <w:t>Mahardhani, A.J. (2023) The Role of Public Policy in Fostering Technological Innovation and Sustainability. </w:t>
      </w:r>
      <w:r w:rsidRPr="00AA6E30">
        <w:rPr>
          <w:rFonts w:ascii="Arial" w:hAnsi="Arial" w:cs="Arial"/>
          <w:i/>
          <w:iCs/>
          <w:color w:val="222222"/>
          <w:sz w:val="24"/>
          <w:szCs w:val="24"/>
          <w:shd w:val="clear" w:color="auto" w:fill="FFFFFF"/>
        </w:rPr>
        <w:t>Journal of Contemporary Administration and Management (ADMAN)</w:t>
      </w:r>
      <w:r w:rsidRPr="00AA6E30">
        <w:rPr>
          <w:rFonts w:ascii="Arial" w:hAnsi="Arial" w:cs="Arial"/>
          <w:color w:val="222222"/>
          <w:sz w:val="24"/>
          <w:szCs w:val="24"/>
          <w:shd w:val="clear" w:color="auto" w:fill="FFFFFF"/>
        </w:rPr>
        <w:t>, </w:t>
      </w:r>
      <w:r w:rsidRPr="00AA6E30">
        <w:rPr>
          <w:rFonts w:ascii="Arial" w:hAnsi="Arial" w:cs="Arial"/>
          <w:i/>
          <w:iCs/>
          <w:color w:val="222222"/>
          <w:sz w:val="24"/>
          <w:szCs w:val="24"/>
          <w:shd w:val="clear" w:color="auto" w:fill="FFFFFF"/>
        </w:rPr>
        <w:t>1</w:t>
      </w:r>
      <w:r w:rsidRPr="00AA6E30">
        <w:rPr>
          <w:rFonts w:ascii="Arial" w:hAnsi="Arial" w:cs="Arial"/>
          <w:color w:val="222222"/>
          <w:sz w:val="24"/>
          <w:szCs w:val="24"/>
          <w:shd w:val="clear" w:color="auto" w:fill="FFFFFF"/>
        </w:rPr>
        <w:t xml:space="preserve">(2), pp.47-53. </w:t>
      </w:r>
      <w:hyperlink r:id="rId7" w:history="1">
        <w:r w:rsidRPr="00AA6E30">
          <w:rPr>
            <w:rStyle w:val="Hyperlink"/>
            <w:rFonts w:ascii="Arial" w:hAnsi="Arial" w:cs="Arial"/>
            <w:sz w:val="24"/>
            <w:szCs w:val="24"/>
            <w:shd w:val="clear" w:color="auto" w:fill="FFFFFF"/>
          </w:rPr>
          <w:t>https://doi.org/10.61100/adman.v1i2.22</w:t>
        </w:r>
      </w:hyperlink>
    </w:p>
    <w:p w14:paraId="0963A640" w14:textId="77777777" w:rsidR="00AA6E30" w:rsidRPr="00AA6E30" w:rsidRDefault="00AA6E30" w:rsidP="00AA6E30">
      <w:pPr>
        <w:spacing w:after="0" w:line="360" w:lineRule="auto"/>
        <w:ind w:left="720" w:hanging="720"/>
        <w:contextualSpacing/>
        <w:jc w:val="both"/>
        <w:rPr>
          <w:rFonts w:ascii="Arial" w:hAnsi="Arial" w:cs="Arial"/>
          <w:color w:val="222222"/>
          <w:sz w:val="24"/>
          <w:szCs w:val="24"/>
          <w:shd w:val="clear" w:color="auto" w:fill="FFFFFF"/>
        </w:rPr>
      </w:pPr>
      <w:r w:rsidRPr="00AA6E30">
        <w:rPr>
          <w:rFonts w:ascii="Arial" w:hAnsi="Arial" w:cs="Arial"/>
          <w:color w:val="222222"/>
          <w:sz w:val="24"/>
          <w:szCs w:val="24"/>
          <w:shd w:val="clear" w:color="auto" w:fill="FFFFFF"/>
        </w:rPr>
        <w:t>Newman, S. A., and Ford, R. C. (2021). Five steps to leading your team in the virtual COVID-19 workplace. </w:t>
      </w:r>
      <w:r w:rsidRPr="00AA6E30">
        <w:rPr>
          <w:rFonts w:ascii="Arial" w:hAnsi="Arial" w:cs="Arial"/>
          <w:i/>
          <w:iCs/>
          <w:color w:val="222222"/>
          <w:sz w:val="24"/>
          <w:szCs w:val="24"/>
          <w:shd w:val="clear" w:color="auto" w:fill="FFFFFF"/>
        </w:rPr>
        <w:t>Organizational Dynamics</w:t>
      </w:r>
      <w:r w:rsidRPr="00AA6E30">
        <w:rPr>
          <w:rFonts w:ascii="Arial" w:hAnsi="Arial" w:cs="Arial"/>
          <w:color w:val="222222"/>
          <w:sz w:val="24"/>
          <w:szCs w:val="24"/>
          <w:shd w:val="clear" w:color="auto" w:fill="FFFFFF"/>
        </w:rPr>
        <w:t>, </w:t>
      </w:r>
      <w:r w:rsidRPr="00AA6E30">
        <w:rPr>
          <w:rFonts w:ascii="Arial" w:hAnsi="Arial" w:cs="Arial"/>
          <w:i/>
          <w:iCs/>
          <w:color w:val="222222"/>
          <w:sz w:val="24"/>
          <w:szCs w:val="24"/>
          <w:shd w:val="clear" w:color="auto" w:fill="FFFFFF"/>
        </w:rPr>
        <w:t>50</w:t>
      </w:r>
      <w:r w:rsidRPr="00AA6E30">
        <w:rPr>
          <w:rFonts w:ascii="Arial" w:hAnsi="Arial" w:cs="Arial"/>
          <w:color w:val="222222"/>
          <w:sz w:val="24"/>
          <w:szCs w:val="24"/>
          <w:shd w:val="clear" w:color="auto" w:fill="FFFFFF"/>
        </w:rPr>
        <w:t xml:space="preserve">(1), 100802. </w:t>
      </w:r>
      <w:hyperlink r:id="rId8" w:history="1">
        <w:r w:rsidRPr="00AA6E30">
          <w:rPr>
            <w:rStyle w:val="Hyperlink"/>
            <w:rFonts w:ascii="Arial" w:hAnsi="Arial" w:cs="Arial"/>
            <w:sz w:val="24"/>
            <w:szCs w:val="24"/>
            <w:shd w:val="clear" w:color="auto" w:fill="FFFFFF"/>
          </w:rPr>
          <w:t>https://www.sciencedirect.com/science/article/pii/S0090261620300541</w:t>
        </w:r>
      </w:hyperlink>
      <w:r w:rsidRPr="00AA6E30">
        <w:rPr>
          <w:rFonts w:ascii="Arial" w:hAnsi="Arial" w:cs="Arial"/>
          <w:color w:val="222222"/>
          <w:sz w:val="24"/>
          <w:szCs w:val="24"/>
          <w:shd w:val="clear" w:color="auto" w:fill="FFFFFF"/>
        </w:rPr>
        <w:t xml:space="preserve"> </w:t>
      </w:r>
    </w:p>
    <w:p w14:paraId="4EED9FFE" w14:textId="77777777" w:rsidR="00AA6E30" w:rsidRPr="00AA6E30" w:rsidRDefault="00AA6E30" w:rsidP="00AA6E30">
      <w:pPr>
        <w:spacing w:after="0" w:line="360" w:lineRule="auto"/>
        <w:ind w:left="720" w:hanging="720"/>
        <w:contextualSpacing/>
        <w:jc w:val="both"/>
        <w:rPr>
          <w:rFonts w:ascii="Arial" w:hAnsi="Arial" w:cs="Arial"/>
          <w:color w:val="222222"/>
          <w:sz w:val="24"/>
          <w:szCs w:val="24"/>
          <w:shd w:val="clear" w:color="auto" w:fill="FFFFFF"/>
        </w:rPr>
      </w:pPr>
      <w:r w:rsidRPr="00AA6E30">
        <w:rPr>
          <w:rFonts w:ascii="Arial" w:hAnsi="Arial" w:cs="Arial"/>
          <w:color w:val="222222"/>
          <w:sz w:val="24"/>
          <w:szCs w:val="24"/>
          <w:shd w:val="clear" w:color="auto" w:fill="FFFFFF"/>
        </w:rPr>
        <w:t>Nordahl-Pedersen, H. and Heggholmen, K. (2023) What factors contribute to success in an event project? A case study of the learning experiences of students in a Project Management course. </w:t>
      </w:r>
      <w:r w:rsidRPr="00AA6E30">
        <w:rPr>
          <w:rFonts w:ascii="Arial" w:hAnsi="Arial" w:cs="Arial"/>
          <w:i/>
          <w:iCs/>
          <w:color w:val="222222"/>
          <w:sz w:val="24"/>
          <w:szCs w:val="24"/>
          <w:shd w:val="clear" w:color="auto" w:fill="FFFFFF"/>
        </w:rPr>
        <w:t>Procedia Computer Science</w:t>
      </w:r>
      <w:r w:rsidRPr="00AA6E30">
        <w:rPr>
          <w:rFonts w:ascii="Arial" w:hAnsi="Arial" w:cs="Arial"/>
          <w:color w:val="222222"/>
          <w:sz w:val="24"/>
          <w:szCs w:val="24"/>
          <w:shd w:val="clear" w:color="auto" w:fill="FFFFFF"/>
        </w:rPr>
        <w:t>, </w:t>
      </w:r>
      <w:r w:rsidRPr="00AA6E30">
        <w:rPr>
          <w:rFonts w:ascii="Arial" w:hAnsi="Arial" w:cs="Arial"/>
          <w:i/>
          <w:iCs/>
          <w:color w:val="222222"/>
          <w:sz w:val="24"/>
          <w:szCs w:val="24"/>
          <w:shd w:val="clear" w:color="auto" w:fill="FFFFFF"/>
        </w:rPr>
        <w:t>219</w:t>
      </w:r>
      <w:r w:rsidRPr="00AA6E30">
        <w:rPr>
          <w:rFonts w:ascii="Arial" w:hAnsi="Arial" w:cs="Arial"/>
          <w:color w:val="222222"/>
          <w:sz w:val="24"/>
          <w:szCs w:val="24"/>
          <w:shd w:val="clear" w:color="auto" w:fill="FFFFFF"/>
        </w:rPr>
        <w:t>, pp.1946-</w:t>
      </w:r>
      <w:proofErr w:type="gramStart"/>
      <w:r w:rsidRPr="00AA6E30">
        <w:rPr>
          <w:rFonts w:ascii="Arial" w:hAnsi="Arial" w:cs="Arial"/>
          <w:color w:val="222222"/>
          <w:sz w:val="24"/>
          <w:szCs w:val="24"/>
          <w:shd w:val="clear" w:color="auto" w:fill="FFFFFF"/>
        </w:rPr>
        <w:t>1953..</w:t>
      </w:r>
      <w:proofErr w:type="gramEnd"/>
      <w:r w:rsidRPr="00AA6E30">
        <w:rPr>
          <w:rFonts w:ascii="Arial" w:hAnsi="Arial" w:cs="Arial"/>
          <w:color w:val="222222"/>
          <w:sz w:val="24"/>
          <w:szCs w:val="24"/>
          <w:shd w:val="clear" w:color="auto" w:fill="FFFFFF"/>
        </w:rPr>
        <w:t xml:space="preserve"> </w:t>
      </w:r>
      <w:hyperlink r:id="rId9" w:history="1">
        <w:r w:rsidRPr="00AA6E30">
          <w:rPr>
            <w:rStyle w:val="Hyperlink"/>
            <w:rFonts w:ascii="Arial" w:hAnsi="Arial" w:cs="Arial"/>
            <w:sz w:val="24"/>
            <w:szCs w:val="24"/>
            <w:shd w:val="clear" w:color="auto" w:fill="FFFFFF"/>
          </w:rPr>
          <w:t>https://doi.org/10.1016/j.procs.2023.01.494</w:t>
        </w:r>
      </w:hyperlink>
      <w:r w:rsidRPr="00AA6E30">
        <w:rPr>
          <w:rFonts w:ascii="Arial" w:hAnsi="Arial" w:cs="Arial"/>
          <w:color w:val="222222"/>
          <w:sz w:val="24"/>
          <w:szCs w:val="24"/>
          <w:shd w:val="clear" w:color="auto" w:fill="FFFFFF"/>
        </w:rPr>
        <w:t xml:space="preserve"> </w:t>
      </w:r>
    </w:p>
    <w:p w14:paraId="0D1FBCB3" w14:textId="77777777" w:rsidR="00AA6E30" w:rsidRPr="00AA6E30" w:rsidRDefault="00AA6E30" w:rsidP="00AA6E30">
      <w:pPr>
        <w:spacing w:after="0" w:line="360" w:lineRule="auto"/>
        <w:ind w:left="720" w:hanging="720"/>
        <w:contextualSpacing/>
        <w:jc w:val="both"/>
        <w:rPr>
          <w:rFonts w:ascii="Arial" w:hAnsi="Arial" w:cs="Arial"/>
          <w:sz w:val="24"/>
          <w:szCs w:val="24"/>
        </w:rPr>
      </w:pPr>
      <w:r w:rsidRPr="00AA6E30">
        <w:rPr>
          <w:rFonts w:ascii="Arial" w:hAnsi="Arial" w:cs="Arial"/>
          <w:color w:val="222222"/>
          <w:sz w:val="24"/>
          <w:szCs w:val="24"/>
          <w:shd w:val="clear" w:color="auto" w:fill="FFFFFF"/>
        </w:rPr>
        <w:t>Robertson, N., Rotman, J., McQuilken, L. and Ringer, A. (2023) The customer is often wrong: Investigating the influence of customer failures and apologies on frontline service employee well</w:t>
      </w:r>
      <w:r w:rsidRPr="00AA6E30">
        <w:rPr>
          <w:rFonts w:ascii="Cambria Math" w:hAnsi="Cambria Math" w:cs="Cambria Math"/>
          <w:color w:val="222222"/>
          <w:sz w:val="24"/>
          <w:szCs w:val="24"/>
          <w:shd w:val="clear" w:color="auto" w:fill="FFFFFF"/>
        </w:rPr>
        <w:t>‐</w:t>
      </w:r>
      <w:r w:rsidRPr="00AA6E30">
        <w:rPr>
          <w:rFonts w:ascii="Arial" w:hAnsi="Arial" w:cs="Arial"/>
          <w:color w:val="222222"/>
          <w:sz w:val="24"/>
          <w:szCs w:val="24"/>
          <w:shd w:val="clear" w:color="auto" w:fill="FFFFFF"/>
        </w:rPr>
        <w:t>being. </w:t>
      </w:r>
      <w:r w:rsidRPr="00AA6E30">
        <w:rPr>
          <w:rFonts w:ascii="Arial" w:hAnsi="Arial" w:cs="Arial"/>
          <w:i/>
          <w:iCs/>
          <w:color w:val="222222"/>
          <w:sz w:val="24"/>
          <w:szCs w:val="24"/>
          <w:shd w:val="clear" w:color="auto" w:fill="FFFFFF"/>
        </w:rPr>
        <w:t>Psychology &amp; Marketing</w:t>
      </w:r>
      <w:r w:rsidRPr="00AA6E30">
        <w:rPr>
          <w:rFonts w:ascii="Arial" w:hAnsi="Arial" w:cs="Arial"/>
          <w:color w:val="222222"/>
          <w:sz w:val="24"/>
          <w:szCs w:val="24"/>
          <w:shd w:val="clear" w:color="auto" w:fill="FFFFFF"/>
        </w:rPr>
        <w:t>, </w:t>
      </w:r>
      <w:r w:rsidRPr="00AA6E30">
        <w:rPr>
          <w:rFonts w:ascii="Arial" w:hAnsi="Arial" w:cs="Arial"/>
          <w:i/>
          <w:iCs/>
          <w:color w:val="222222"/>
          <w:sz w:val="24"/>
          <w:szCs w:val="24"/>
          <w:shd w:val="clear" w:color="auto" w:fill="FFFFFF"/>
        </w:rPr>
        <w:t>40</w:t>
      </w:r>
      <w:r w:rsidRPr="00AA6E30">
        <w:rPr>
          <w:rFonts w:ascii="Arial" w:hAnsi="Arial" w:cs="Arial"/>
          <w:color w:val="222222"/>
          <w:sz w:val="24"/>
          <w:szCs w:val="24"/>
          <w:shd w:val="clear" w:color="auto" w:fill="FFFFFF"/>
        </w:rPr>
        <w:t xml:space="preserve">(4), pp.825-844.  </w:t>
      </w:r>
      <w:hyperlink r:id="rId10" w:history="1">
        <w:r w:rsidRPr="00AA6E30">
          <w:rPr>
            <w:rStyle w:val="Hyperlink"/>
            <w:rFonts w:ascii="Arial" w:hAnsi="Arial" w:cs="Arial"/>
            <w:sz w:val="24"/>
            <w:szCs w:val="24"/>
            <w:shd w:val="clear" w:color="auto" w:fill="FFFFFF"/>
          </w:rPr>
          <w:t>https://doi.org/10.1002/mar.21789</w:t>
        </w:r>
      </w:hyperlink>
      <w:r w:rsidRPr="00AA6E30">
        <w:rPr>
          <w:rFonts w:ascii="Arial" w:hAnsi="Arial" w:cs="Arial"/>
          <w:color w:val="222222"/>
          <w:sz w:val="24"/>
          <w:szCs w:val="24"/>
          <w:shd w:val="clear" w:color="auto" w:fill="FFFFFF"/>
        </w:rPr>
        <w:t xml:space="preserve"> </w:t>
      </w:r>
    </w:p>
    <w:p w14:paraId="1596E84F" w14:textId="77777777" w:rsidR="00AA6E30" w:rsidRPr="00AA6E30" w:rsidRDefault="00AA6E30" w:rsidP="00AA6E30">
      <w:pPr>
        <w:spacing w:after="0" w:line="360" w:lineRule="auto"/>
        <w:ind w:left="720" w:hanging="720"/>
        <w:contextualSpacing/>
        <w:jc w:val="both"/>
        <w:rPr>
          <w:rFonts w:ascii="Arial" w:hAnsi="Arial" w:cs="Arial"/>
          <w:color w:val="222222"/>
          <w:sz w:val="24"/>
          <w:szCs w:val="24"/>
          <w:shd w:val="clear" w:color="auto" w:fill="FFFFFF"/>
        </w:rPr>
      </w:pPr>
      <w:r w:rsidRPr="00AA6E30">
        <w:rPr>
          <w:rFonts w:ascii="Arial" w:eastAsia="Arial" w:hAnsi="Arial" w:cs="Arial"/>
          <w:sz w:val="24"/>
          <w:szCs w:val="24"/>
        </w:rPr>
        <w:t xml:space="preserve">Rughubalan, G. (2009) </w:t>
      </w:r>
      <w:r w:rsidRPr="00AA6E30">
        <w:rPr>
          <w:rFonts w:ascii="Arial" w:eastAsia="Arial" w:hAnsi="Arial" w:cs="Arial"/>
          <w:i/>
          <w:iCs/>
          <w:sz w:val="24"/>
          <w:szCs w:val="24"/>
        </w:rPr>
        <w:t>Hotel Housekeeping: Operations and Management,</w:t>
      </w:r>
      <w:r w:rsidRPr="00AA6E30">
        <w:rPr>
          <w:rFonts w:ascii="Arial" w:eastAsia="Arial" w:hAnsi="Arial" w:cs="Arial"/>
          <w:sz w:val="24"/>
          <w:szCs w:val="24"/>
        </w:rPr>
        <w:t xml:space="preserve"> Oxford Higher Education Press </w:t>
      </w:r>
    </w:p>
    <w:p w14:paraId="595AEAE6" w14:textId="77777777" w:rsidR="00AA6E30" w:rsidRPr="00AA6E30" w:rsidRDefault="00AA6E30" w:rsidP="00AA6E30">
      <w:pPr>
        <w:spacing w:after="0" w:line="360" w:lineRule="auto"/>
        <w:ind w:left="720" w:hanging="720"/>
        <w:contextualSpacing/>
        <w:jc w:val="both"/>
        <w:rPr>
          <w:rFonts w:ascii="Arial" w:hAnsi="Arial" w:cs="Arial"/>
          <w:color w:val="222222"/>
          <w:sz w:val="24"/>
          <w:szCs w:val="24"/>
          <w:shd w:val="clear" w:color="auto" w:fill="FFFFFF"/>
        </w:rPr>
      </w:pPr>
      <w:r w:rsidRPr="00AA6E30">
        <w:rPr>
          <w:rFonts w:ascii="Arial" w:hAnsi="Arial" w:cs="Arial"/>
          <w:color w:val="222222"/>
          <w:sz w:val="24"/>
          <w:szCs w:val="24"/>
          <w:shd w:val="clear" w:color="auto" w:fill="FFFFFF"/>
        </w:rPr>
        <w:lastRenderedPageBreak/>
        <w:t>Suryanarayanan, S., Srinivasan, S.R., Lin, W., Wang, L. and Sabharwal, J.K. (2021) Managing customer expectations: A study of two four-star hotels in Malaysia and Singapore. </w:t>
      </w:r>
      <w:r w:rsidRPr="00AA6E30">
        <w:rPr>
          <w:rFonts w:ascii="Arial" w:hAnsi="Arial" w:cs="Arial"/>
          <w:i/>
          <w:iCs/>
          <w:color w:val="222222"/>
          <w:sz w:val="24"/>
          <w:szCs w:val="24"/>
          <w:shd w:val="clear" w:color="auto" w:fill="FFFFFF"/>
        </w:rPr>
        <w:t>Service Excellence in Tourism and Hospitality: Insights from Asia</w:t>
      </w:r>
      <w:r w:rsidRPr="00AA6E30">
        <w:rPr>
          <w:rFonts w:ascii="Arial" w:hAnsi="Arial" w:cs="Arial"/>
          <w:color w:val="222222"/>
          <w:sz w:val="24"/>
          <w:szCs w:val="24"/>
          <w:shd w:val="clear" w:color="auto" w:fill="FFFFFF"/>
        </w:rPr>
        <w:t xml:space="preserve">, pp.41-53. </w:t>
      </w:r>
      <w:hyperlink r:id="rId11" w:history="1">
        <w:r w:rsidRPr="00AA6E30">
          <w:rPr>
            <w:rStyle w:val="Hyperlink"/>
            <w:rFonts w:ascii="Arial" w:hAnsi="Arial" w:cs="Arial"/>
            <w:sz w:val="24"/>
            <w:szCs w:val="24"/>
            <w:shd w:val="clear" w:color="auto" w:fill="FFFFFF"/>
          </w:rPr>
          <w:t>https://doi.org/10.1007/978-3-030-57694-3_4</w:t>
        </w:r>
      </w:hyperlink>
      <w:r w:rsidRPr="00AA6E30">
        <w:rPr>
          <w:rFonts w:ascii="Arial" w:hAnsi="Arial" w:cs="Arial"/>
          <w:color w:val="222222"/>
          <w:sz w:val="24"/>
          <w:szCs w:val="24"/>
          <w:shd w:val="clear" w:color="auto" w:fill="FFFFFF"/>
        </w:rPr>
        <w:t xml:space="preserve"> </w:t>
      </w:r>
    </w:p>
    <w:p w14:paraId="0FF26F58" w14:textId="77777777" w:rsidR="00AA6E30" w:rsidRPr="00AA6E30" w:rsidRDefault="00AA6E30" w:rsidP="00AA6E30">
      <w:pPr>
        <w:spacing w:after="0" w:line="360" w:lineRule="auto"/>
        <w:ind w:left="720" w:hanging="720"/>
        <w:contextualSpacing/>
        <w:jc w:val="both"/>
        <w:rPr>
          <w:rFonts w:ascii="Arial" w:hAnsi="Arial" w:cs="Arial"/>
          <w:color w:val="222222"/>
          <w:sz w:val="24"/>
          <w:szCs w:val="24"/>
          <w:shd w:val="clear" w:color="auto" w:fill="FFFFFF"/>
        </w:rPr>
      </w:pPr>
      <w:r w:rsidRPr="00AA6E30">
        <w:rPr>
          <w:rFonts w:ascii="Arial" w:eastAsia="Arial" w:hAnsi="Arial" w:cs="Arial"/>
          <w:kern w:val="0"/>
          <w:sz w:val="24"/>
          <w:szCs w:val="24"/>
          <w14:ligatures w14:val="none"/>
        </w:rPr>
        <w:t xml:space="preserve">Wood, R. (2012) </w:t>
      </w:r>
      <w:r w:rsidRPr="00AA6E30">
        <w:rPr>
          <w:rFonts w:ascii="Arial" w:eastAsia="Arial" w:hAnsi="Arial" w:cs="Arial"/>
          <w:i/>
          <w:iCs/>
          <w:kern w:val="0"/>
          <w:sz w:val="24"/>
          <w:szCs w:val="24"/>
          <w14:ligatures w14:val="none"/>
        </w:rPr>
        <w:t>Key Concepts in Hospitality Management</w:t>
      </w:r>
      <w:r w:rsidRPr="00AA6E30">
        <w:rPr>
          <w:rFonts w:ascii="Arial" w:eastAsia="Arial" w:hAnsi="Arial" w:cs="Arial"/>
          <w:kern w:val="0"/>
          <w:sz w:val="24"/>
          <w:szCs w:val="24"/>
          <w14:ligatures w14:val="none"/>
        </w:rPr>
        <w:t>, Sage, London</w:t>
      </w:r>
    </w:p>
    <w:p w14:paraId="4C9F4D21" w14:textId="77777777" w:rsidR="00AA6E30" w:rsidRPr="00AA6E30" w:rsidRDefault="00AA6E30" w:rsidP="00AA6E30">
      <w:pPr>
        <w:pStyle w:val="NormalWeb"/>
        <w:spacing w:before="0" w:beforeAutospacing="0" w:after="0" w:afterAutospacing="0" w:line="360" w:lineRule="auto"/>
        <w:contextualSpacing/>
        <w:jc w:val="center"/>
        <w:rPr>
          <w:rFonts w:ascii="Arial" w:eastAsiaTheme="minorHAnsi" w:hAnsi="Arial" w:cs="Arial"/>
          <w:b/>
          <w:sz w:val="40"/>
          <w:szCs w:val="40"/>
        </w:rPr>
      </w:pPr>
    </w:p>
    <w:p w14:paraId="6F90C0D3" w14:textId="77777777" w:rsidR="00AA6E30" w:rsidRPr="00873E21" w:rsidRDefault="00AA6E30" w:rsidP="00873E21">
      <w:pPr>
        <w:pStyle w:val="NormalWeb"/>
        <w:spacing w:before="0" w:beforeAutospacing="0" w:after="0" w:afterAutospacing="0" w:line="480" w:lineRule="auto"/>
        <w:contextualSpacing/>
        <w:jc w:val="center"/>
        <w:rPr>
          <w:rFonts w:ascii="Arial" w:eastAsiaTheme="minorHAnsi" w:hAnsi="Arial" w:cs="Arial"/>
          <w:b/>
        </w:rPr>
      </w:pPr>
    </w:p>
    <w:p w14:paraId="247D7F9E" w14:textId="77777777" w:rsidR="00873E21" w:rsidRDefault="00873E21"/>
    <w:sectPr w:rsidR="00873E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08472C"/>
    <w:multiLevelType w:val="hybridMultilevel"/>
    <w:tmpl w:val="DB62C3FE"/>
    <w:lvl w:ilvl="0" w:tplc="B1C42B84">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16cid:durableId="32212965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C1A"/>
    <w:rsid w:val="00110A0A"/>
    <w:rsid w:val="002E22C4"/>
    <w:rsid w:val="003F31C8"/>
    <w:rsid w:val="00873E21"/>
    <w:rsid w:val="0095517F"/>
    <w:rsid w:val="00987487"/>
    <w:rsid w:val="009E236F"/>
    <w:rsid w:val="00A153AE"/>
    <w:rsid w:val="00AA6E30"/>
    <w:rsid w:val="00CA5C1A"/>
    <w:rsid w:val="00CE5486"/>
    <w:rsid w:val="00FD73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DA6E0"/>
  <w15:chartTrackingRefBased/>
  <w15:docId w15:val="{0E1673B4-D0B8-4E91-8FE4-E81556F011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E21"/>
  </w:style>
  <w:style w:type="paragraph" w:styleId="Heading1">
    <w:name w:val="heading 1"/>
    <w:basedOn w:val="Normal"/>
    <w:next w:val="Normal"/>
    <w:link w:val="Heading1Char"/>
    <w:uiPriority w:val="9"/>
    <w:qFormat/>
    <w:rsid w:val="00CA5C1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5C1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5C1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5C1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5C1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5C1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5C1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5C1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5C1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5C1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5C1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5C1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5C1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5C1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5C1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5C1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5C1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5C1A"/>
    <w:rPr>
      <w:rFonts w:eastAsiaTheme="majorEastAsia" w:cstheme="majorBidi"/>
      <w:color w:val="272727" w:themeColor="text1" w:themeTint="D8"/>
    </w:rPr>
  </w:style>
  <w:style w:type="paragraph" w:styleId="Title">
    <w:name w:val="Title"/>
    <w:basedOn w:val="Normal"/>
    <w:next w:val="Normal"/>
    <w:link w:val="TitleChar"/>
    <w:uiPriority w:val="10"/>
    <w:qFormat/>
    <w:rsid w:val="00CA5C1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5C1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5C1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5C1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5C1A"/>
    <w:pPr>
      <w:spacing w:before="160"/>
      <w:jc w:val="center"/>
    </w:pPr>
    <w:rPr>
      <w:i/>
      <w:iCs/>
      <w:color w:val="404040" w:themeColor="text1" w:themeTint="BF"/>
    </w:rPr>
  </w:style>
  <w:style w:type="character" w:customStyle="1" w:styleId="QuoteChar">
    <w:name w:val="Quote Char"/>
    <w:basedOn w:val="DefaultParagraphFont"/>
    <w:link w:val="Quote"/>
    <w:uiPriority w:val="29"/>
    <w:rsid w:val="00CA5C1A"/>
    <w:rPr>
      <w:i/>
      <w:iCs/>
      <w:color w:val="404040" w:themeColor="text1" w:themeTint="BF"/>
    </w:rPr>
  </w:style>
  <w:style w:type="paragraph" w:styleId="ListParagraph">
    <w:name w:val="List Paragraph"/>
    <w:basedOn w:val="Normal"/>
    <w:uiPriority w:val="34"/>
    <w:qFormat/>
    <w:rsid w:val="00CA5C1A"/>
    <w:pPr>
      <w:ind w:left="720"/>
      <w:contextualSpacing/>
    </w:pPr>
  </w:style>
  <w:style w:type="character" w:styleId="IntenseEmphasis">
    <w:name w:val="Intense Emphasis"/>
    <w:basedOn w:val="DefaultParagraphFont"/>
    <w:uiPriority w:val="21"/>
    <w:qFormat/>
    <w:rsid w:val="00CA5C1A"/>
    <w:rPr>
      <w:i/>
      <w:iCs/>
      <w:color w:val="0F4761" w:themeColor="accent1" w:themeShade="BF"/>
    </w:rPr>
  </w:style>
  <w:style w:type="paragraph" w:styleId="IntenseQuote">
    <w:name w:val="Intense Quote"/>
    <w:basedOn w:val="Normal"/>
    <w:next w:val="Normal"/>
    <w:link w:val="IntenseQuoteChar"/>
    <w:uiPriority w:val="30"/>
    <w:qFormat/>
    <w:rsid w:val="00CA5C1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5C1A"/>
    <w:rPr>
      <w:i/>
      <w:iCs/>
      <w:color w:val="0F4761" w:themeColor="accent1" w:themeShade="BF"/>
    </w:rPr>
  </w:style>
  <w:style w:type="character" w:styleId="IntenseReference">
    <w:name w:val="Intense Reference"/>
    <w:basedOn w:val="DefaultParagraphFont"/>
    <w:uiPriority w:val="32"/>
    <w:qFormat/>
    <w:rsid w:val="00CA5C1A"/>
    <w:rPr>
      <w:b/>
      <w:bCs/>
      <w:smallCaps/>
      <w:color w:val="0F4761" w:themeColor="accent1" w:themeShade="BF"/>
      <w:spacing w:val="5"/>
    </w:rPr>
  </w:style>
  <w:style w:type="paragraph" w:styleId="NormalWeb">
    <w:name w:val="Normal (Web)"/>
    <w:basedOn w:val="Normal"/>
    <w:uiPriority w:val="99"/>
    <w:semiHidden/>
    <w:unhideWhenUsed/>
    <w:rsid w:val="00873E21"/>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AA6E30"/>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77267">
      <w:bodyDiv w:val="1"/>
      <w:marLeft w:val="0"/>
      <w:marRight w:val="0"/>
      <w:marTop w:val="0"/>
      <w:marBottom w:val="0"/>
      <w:divBdr>
        <w:top w:val="none" w:sz="0" w:space="0" w:color="auto"/>
        <w:left w:val="none" w:sz="0" w:space="0" w:color="auto"/>
        <w:bottom w:val="none" w:sz="0" w:space="0" w:color="auto"/>
        <w:right w:val="none" w:sz="0" w:space="0" w:color="auto"/>
      </w:divBdr>
    </w:div>
    <w:div w:id="172571280">
      <w:bodyDiv w:val="1"/>
      <w:marLeft w:val="0"/>
      <w:marRight w:val="0"/>
      <w:marTop w:val="0"/>
      <w:marBottom w:val="0"/>
      <w:divBdr>
        <w:top w:val="none" w:sz="0" w:space="0" w:color="auto"/>
        <w:left w:val="none" w:sz="0" w:space="0" w:color="auto"/>
        <w:bottom w:val="none" w:sz="0" w:space="0" w:color="auto"/>
        <w:right w:val="none" w:sz="0" w:space="0" w:color="auto"/>
      </w:divBdr>
    </w:div>
    <w:div w:id="329718281">
      <w:bodyDiv w:val="1"/>
      <w:marLeft w:val="0"/>
      <w:marRight w:val="0"/>
      <w:marTop w:val="0"/>
      <w:marBottom w:val="0"/>
      <w:divBdr>
        <w:top w:val="none" w:sz="0" w:space="0" w:color="auto"/>
        <w:left w:val="none" w:sz="0" w:space="0" w:color="auto"/>
        <w:bottom w:val="none" w:sz="0" w:space="0" w:color="auto"/>
        <w:right w:val="none" w:sz="0" w:space="0" w:color="auto"/>
      </w:divBdr>
    </w:div>
    <w:div w:id="699933885">
      <w:bodyDiv w:val="1"/>
      <w:marLeft w:val="0"/>
      <w:marRight w:val="0"/>
      <w:marTop w:val="0"/>
      <w:marBottom w:val="0"/>
      <w:divBdr>
        <w:top w:val="none" w:sz="0" w:space="0" w:color="auto"/>
        <w:left w:val="none" w:sz="0" w:space="0" w:color="auto"/>
        <w:bottom w:val="none" w:sz="0" w:space="0" w:color="auto"/>
        <w:right w:val="none" w:sz="0" w:space="0" w:color="auto"/>
      </w:divBdr>
    </w:div>
    <w:div w:id="1311402026">
      <w:bodyDiv w:val="1"/>
      <w:marLeft w:val="0"/>
      <w:marRight w:val="0"/>
      <w:marTop w:val="0"/>
      <w:marBottom w:val="0"/>
      <w:divBdr>
        <w:top w:val="none" w:sz="0" w:space="0" w:color="auto"/>
        <w:left w:val="none" w:sz="0" w:space="0" w:color="auto"/>
        <w:bottom w:val="none" w:sz="0" w:space="0" w:color="auto"/>
        <w:right w:val="none" w:sz="0" w:space="0" w:color="auto"/>
      </w:divBdr>
    </w:div>
    <w:div w:id="1561596899">
      <w:bodyDiv w:val="1"/>
      <w:marLeft w:val="0"/>
      <w:marRight w:val="0"/>
      <w:marTop w:val="0"/>
      <w:marBottom w:val="0"/>
      <w:divBdr>
        <w:top w:val="none" w:sz="0" w:space="0" w:color="auto"/>
        <w:left w:val="none" w:sz="0" w:space="0" w:color="auto"/>
        <w:bottom w:val="none" w:sz="0" w:space="0" w:color="auto"/>
        <w:right w:val="none" w:sz="0" w:space="0" w:color="auto"/>
      </w:divBdr>
    </w:div>
    <w:div w:id="1728724889">
      <w:bodyDiv w:val="1"/>
      <w:marLeft w:val="0"/>
      <w:marRight w:val="0"/>
      <w:marTop w:val="0"/>
      <w:marBottom w:val="0"/>
      <w:divBdr>
        <w:top w:val="none" w:sz="0" w:space="0" w:color="auto"/>
        <w:left w:val="none" w:sz="0" w:space="0" w:color="auto"/>
        <w:bottom w:val="none" w:sz="0" w:space="0" w:color="auto"/>
        <w:right w:val="none" w:sz="0" w:space="0" w:color="auto"/>
      </w:divBdr>
    </w:div>
    <w:div w:id="1782188052">
      <w:bodyDiv w:val="1"/>
      <w:marLeft w:val="0"/>
      <w:marRight w:val="0"/>
      <w:marTop w:val="0"/>
      <w:marBottom w:val="0"/>
      <w:divBdr>
        <w:top w:val="none" w:sz="0" w:space="0" w:color="auto"/>
        <w:left w:val="none" w:sz="0" w:space="0" w:color="auto"/>
        <w:bottom w:val="none" w:sz="0" w:space="0" w:color="auto"/>
        <w:right w:val="none" w:sz="0" w:space="0" w:color="auto"/>
      </w:divBdr>
    </w:div>
    <w:div w:id="1923877303">
      <w:bodyDiv w:val="1"/>
      <w:marLeft w:val="0"/>
      <w:marRight w:val="0"/>
      <w:marTop w:val="0"/>
      <w:marBottom w:val="0"/>
      <w:divBdr>
        <w:top w:val="none" w:sz="0" w:space="0" w:color="auto"/>
        <w:left w:val="none" w:sz="0" w:space="0" w:color="auto"/>
        <w:bottom w:val="none" w:sz="0" w:space="0" w:color="auto"/>
        <w:right w:val="none" w:sz="0" w:space="0" w:color="auto"/>
      </w:divBdr>
    </w:div>
    <w:div w:id="19740212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090261620300541"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61100/adman.v1i2.2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journals.lww.com/journalacs/abstract/2020/06000/rapid_response_of_an_academic_surgical_department.44.aspx" TargetMode="External"/><Relationship Id="rId11" Type="http://schemas.openxmlformats.org/officeDocument/2006/relationships/hyperlink" Target="https://doi.org/10.1007/978-3-030-57694-3_4" TargetMode="External"/><Relationship Id="rId5" Type="http://schemas.openxmlformats.org/officeDocument/2006/relationships/hyperlink" Target="https://doi.org/10.1007/978-981-99-6203-7_17" TargetMode="External"/><Relationship Id="rId10" Type="http://schemas.openxmlformats.org/officeDocument/2006/relationships/hyperlink" Target="https://doi.org/10.1002/mar.21789" TargetMode="External"/><Relationship Id="rId4" Type="http://schemas.openxmlformats.org/officeDocument/2006/relationships/webSettings" Target="webSettings.xml"/><Relationship Id="rId9" Type="http://schemas.openxmlformats.org/officeDocument/2006/relationships/hyperlink" Target="https://doi.org/10.1016/j.procs.2023.01.49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7</Pages>
  <Words>1793</Words>
  <Characters>10224</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Cornea</dc:creator>
  <cp:keywords/>
  <dc:description/>
  <cp:lastModifiedBy>Cristina Cornea</cp:lastModifiedBy>
  <cp:revision>2</cp:revision>
  <dcterms:created xsi:type="dcterms:W3CDTF">2024-06-02T21:02:00Z</dcterms:created>
  <dcterms:modified xsi:type="dcterms:W3CDTF">2024-06-02T21:19:00Z</dcterms:modified>
</cp:coreProperties>
</file>