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2A3DE95A" w14:paraId="590C4F69" wp14:textId="4FAA28B6">
      <w:pPr>
        <w:pStyle w:val="Normal"/>
        <w:ind w:left="0"/>
      </w:pPr>
      <w:bookmarkStart w:name="_GoBack" w:id="0"/>
      <w:bookmarkEnd w:id="0"/>
    </w:p>
    <w:p xmlns:wp14="http://schemas.microsoft.com/office/word/2010/wordml" w:rsidP="2A3DE95A" w14:paraId="563B2DDB" wp14:textId="163B5EBF">
      <w:pPr>
        <w:pStyle w:val="Normal"/>
        <w:ind w:left="0"/>
        <w:rPr>
          <w:rFonts w:ascii="UICTFontTextStyleEmphasizedBody" w:hAnsi="UICTFontTextStyleEmphasizedBody" w:eastAsia="UICTFontTextStyleEmphasizedBody" w:cs="UICTFontTextStyleEmphasizedBody"/>
          <w:b w:val="1"/>
          <w:bCs w:val="1"/>
          <w:noProof w:val="0"/>
          <w:sz w:val="28"/>
          <w:szCs w:val="28"/>
          <w:lang w:val="en-GB"/>
        </w:rPr>
      </w:pPr>
      <w:r w:rsidRPr="2A3DE95A" w:rsidR="72479E04">
        <w:rPr>
          <w:rFonts w:ascii="UICTFontTextStyleEmphasizedBody" w:hAnsi="UICTFontTextStyleEmphasizedBody" w:eastAsia="UICTFontTextStyleEmphasizedBody" w:cs="UICTFontTextStyleEmphasizedBody"/>
          <w:b w:val="1"/>
          <w:bCs w:val="1"/>
          <w:noProof w:val="0"/>
          <w:sz w:val="28"/>
          <w:szCs w:val="28"/>
          <w:lang w:val="en-GB"/>
        </w:rPr>
        <w:t>Report – Why Psychology is Relevant in our Health and Social Care Practice</w:t>
      </w:r>
    </w:p>
    <w:p xmlns:wp14="http://schemas.microsoft.com/office/word/2010/wordml" w:rsidP="2A3DE95A" w14:paraId="310D4AA9" wp14:textId="46B9D1B2">
      <w:pPr>
        <w:pStyle w:val="Normal"/>
        <w:ind w:left="0"/>
        <w:rPr>
          <w:rFonts w:ascii="UICTFontTextStyleBody" w:hAnsi="UICTFontTextStyleBody" w:eastAsia="UICTFontTextStyleBody" w:cs="UICTFontTextStyleBody"/>
          <w:noProof w:val="0"/>
          <w:sz w:val="28"/>
          <w:szCs w:val="28"/>
          <w:lang w:val="en-GB"/>
        </w:rPr>
      </w:pPr>
      <w:r w:rsidRPr="2A3DE95A" w:rsidR="72479E04">
        <w:rPr>
          <w:rFonts w:ascii="UICTFontTextStyleBody" w:hAnsi="UICTFontTextStyleBody" w:eastAsia="UICTFontTextStyleBody" w:cs="UICTFontTextStyleBody"/>
          <w:noProof w:val="0"/>
          <w:sz w:val="28"/>
          <w:szCs w:val="28"/>
          <w:lang w:val="en-GB"/>
        </w:rPr>
        <w:t xml:space="preserve"> </w:t>
      </w:r>
    </w:p>
    <w:p xmlns:wp14="http://schemas.microsoft.com/office/word/2010/wordml" w:rsidP="2A3DE95A" w14:paraId="39546852" wp14:textId="18CE3138">
      <w:pPr>
        <w:pStyle w:val="Normal"/>
        <w:ind w:left="0"/>
      </w:pPr>
      <w:r w:rsidRPr="2A3DE95A" w:rsidR="72479E04">
        <w:rPr>
          <w:rFonts w:ascii="UICTFontTextStyleBody" w:hAnsi="UICTFontTextStyleBody" w:eastAsia="UICTFontTextStyleBody" w:cs="UICTFontTextStyleBody"/>
          <w:noProof w:val="0"/>
          <w:sz w:val="28"/>
          <w:szCs w:val="28"/>
          <w:lang w:val="en-GB"/>
        </w:rPr>
        <w:t xml:space="preserve">Student </w:t>
      </w:r>
      <w:r w:rsidRPr="2A3DE95A" w:rsidR="72479E04">
        <w:rPr>
          <w:rFonts w:ascii="UICTFontTextStyleBody" w:hAnsi="UICTFontTextStyleBody" w:eastAsia="UICTFontTextStyleBody" w:cs="UICTFontTextStyleBody"/>
          <w:noProof w:val="0"/>
          <w:sz w:val="28"/>
          <w:szCs w:val="28"/>
          <w:lang w:val="en-GB"/>
        </w:rPr>
        <w:t>Name  Ataa</w:t>
      </w:r>
      <w:r w:rsidRPr="2A3DE95A" w:rsidR="72479E04">
        <w:rPr>
          <w:rFonts w:ascii="UICTFontTextStyleBody" w:hAnsi="UICTFontTextStyleBody" w:eastAsia="UICTFontTextStyleBody" w:cs="UICTFontTextStyleBody"/>
          <w:noProof w:val="0"/>
          <w:sz w:val="28"/>
          <w:szCs w:val="28"/>
          <w:lang w:val="en-GB"/>
        </w:rPr>
        <w:t xml:space="preserve"> Sarpong</w:t>
      </w:r>
      <w:r>
        <w:br/>
      </w:r>
    </w:p>
    <w:p xmlns:wp14="http://schemas.microsoft.com/office/word/2010/wordml" w:rsidP="2A3DE95A" w14:paraId="229B3682" wp14:textId="64E850A0">
      <w:pPr>
        <w:pStyle w:val="Normal"/>
        <w:ind w:left="0"/>
      </w:pPr>
      <w:r w:rsidRPr="2A3DE95A" w:rsidR="72479E04">
        <w:rPr>
          <w:rFonts w:ascii="UICTFontTextStyleBody" w:hAnsi="UICTFontTextStyleBody" w:eastAsia="UICTFontTextStyleBody" w:cs="UICTFontTextStyleBody"/>
          <w:noProof w:val="0"/>
          <w:sz w:val="28"/>
          <w:szCs w:val="28"/>
          <w:lang w:val="en-GB"/>
        </w:rPr>
        <w:t>Student Number 2027066</w:t>
      </w:r>
      <w:r>
        <w:br/>
      </w:r>
    </w:p>
    <w:p xmlns:wp14="http://schemas.microsoft.com/office/word/2010/wordml" w:rsidP="2A3DE95A" w14:paraId="78A0212F" wp14:textId="0016AECB">
      <w:pPr>
        <w:pStyle w:val="Normal"/>
        <w:ind w:left="0"/>
      </w:pPr>
      <w:r w:rsidRPr="2A3DE95A" w:rsidR="72479E04">
        <w:rPr>
          <w:rFonts w:ascii="UICTFontTextStyleBody" w:hAnsi="UICTFontTextStyleBody" w:eastAsia="UICTFontTextStyleBody" w:cs="UICTFontTextStyleBody"/>
          <w:noProof w:val="0"/>
          <w:sz w:val="28"/>
          <w:szCs w:val="28"/>
          <w:lang w:val="en-GB"/>
        </w:rPr>
        <w:t>Module Code LCHS4006_BIRM</w:t>
      </w:r>
      <w:r>
        <w:br/>
      </w:r>
    </w:p>
    <w:p xmlns:wp14="http://schemas.microsoft.com/office/word/2010/wordml" w:rsidP="2A3DE95A" w14:paraId="73840974" wp14:textId="55E2E04A">
      <w:pPr>
        <w:pStyle w:val="Normal"/>
        <w:ind w:left="0"/>
        <w:rPr>
          <w:rFonts w:ascii="UICTFontTextStyleBody" w:hAnsi="UICTFontTextStyleBody" w:eastAsia="UICTFontTextStyleBody" w:cs="UICTFontTextStyleBody"/>
          <w:noProof w:val="0"/>
          <w:sz w:val="28"/>
          <w:szCs w:val="28"/>
          <w:lang w:val="en-GB"/>
        </w:rPr>
      </w:pPr>
      <w:r w:rsidRPr="2A3DE95A" w:rsidR="72479E04">
        <w:rPr>
          <w:rFonts w:ascii="UICTFontTextStyleBody" w:hAnsi="UICTFontTextStyleBody" w:eastAsia="UICTFontTextStyleBody" w:cs="UICTFontTextStyleBody"/>
          <w:noProof w:val="0"/>
          <w:sz w:val="28"/>
          <w:szCs w:val="28"/>
          <w:lang w:val="en-GB"/>
        </w:rPr>
        <w:t>Assignment Title Why Psychology is Relevant in our Health and Social</w:t>
      </w:r>
      <w:r>
        <w:tab/>
      </w:r>
      <w:r w:rsidRPr="2A3DE95A" w:rsidR="72479E04">
        <w:rPr>
          <w:rFonts w:ascii="UICTFontTextStyleBody" w:hAnsi="UICTFontTextStyleBody" w:eastAsia="UICTFontTextStyleBody" w:cs="UICTFontTextStyleBody"/>
          <w:noProof w:val="0"/>
          <w:sz w:val="28"/>
          <w:szCs w:val="28"/>
          <w:lang w:val="en-GB"/>
        </w:rPr>
        <w:t>q Care</w:t>
      </w:r>
    </w:p>
    <w:p xmlns:wp14="http://schemas.microsoft.com/office/word/2010/wordml" w:rsidP="2A3DE95A" w14:paraId="22E4299D" wp14:textId="67AE7E8E">
      <w:pPr>
        <w:pStyle w:val="Normal"/>
        <w:ind w:left="0"/>
      </w:pPr>
    </w:p>
    <w:p xmlns:wp14="http://schemas.microsoft.com/office/word/2010/wordml" w:rsidP="2A3DE95A" w14:paraId="4774D056" wp14:textId="20DB7464">
      <w:pPr>
        <w:pStyle w:val="Normal"/>
        <w:ind w:left="0"/>
        <w:rPr>
          <w:rFonts w:ascii="UICTFontTextStyleEmphasizedBody" w:hAnsi="UICTFontTextStyleEmphasizedBody" w:eastAsia="UICTFontTextStyleEmphasizedBody" w:cs="UICTFontTextStyleEmphasizedBody"/>
          <w:b w:val="1"/>
          <w:bCs w:val="1"/>
          <w:noProof w:val="0"/>
          <w:sz w:val="28"/>
          <w:szCs w:val="28"/>
          <w:lang w:val="en-GB"/>
        </w:rPr>
      </w:pPr>
      <w:r w:rsidRPr="2A3DE95A" w:rsidR="72479E04">
        <w:rPr>
          <w:rFonts w:ascii="UICTFontTextStyleEmphasizedBody" w:hAnsi="UICTFontTextStyleEmphasizedBody" w:eastAsia="UICTFontTextStyleEmphasizedBody" w:cs="UICTFontTextStyleEmphasizedBody"/>
          <w:b w:val="1"/>
          <w:bCs w:val="1"/>
          <w:noProof w:val="0"/>
          <w:sz w:val="28"/>
          <w:szCs w:val="28"/>
          <w:lang w:val="en-GB"/>
        </w:rPr>
        <w:t>Report – Why Psychology is Relevant in our Health and Social Care Practice</w:t>
      </w:r>
    </w:p>
    <w:p xmlns:wp14="http://schemas.microsoft.com/office/word/2010/wordml" w:rsidP="2A3DE95A" w14:paraId="6A5D89C3" wp14:textId="0B88BBE2">
      <w:pPr>
        <w:pStyle w:val="Normal"/>
        <w:ind w:left="0"/>
      </w:pPr>
      <w:r>
        <w:br/>
      </w:r>
    </w:p>
    <w:p xmlns:wp14="http://schemas.microsoft.com/office/word/2010/wordml" w:rsidP="2A3DE95A" w14:paraId="3ED9D286" wp14:textId="3A1E8045">
      <w:pPr>
        <w:pStyle w:val="Normal"/>
        <w:ind w:left="0"/>
        <w:rPr>
          <w:rFonts w:ascii="UICTFontTextStyleEmphasizedBody" w:hAnsi="UICTFontTextStyleEmphasizedBody" w:eastAsia="UICTFontTextStyleEmphasizedBody" w:cs="UICTFontTextStyleEmphasizedBody"/>
          <w:b w:val="1"/>
          <w:bCs w:val="1"/>
          <w:noProof w:val="0"/>
          <w:sz w:val="28"/>
          <w:szCs w:val="28"/>
          <w:lang w:val="en-GB"/>
        </w:rPr>
      </w:pPr>
      <w:r w:rsidRPr="2A3DE95A" w:rsidR="72479E04">
        <w:rPr>
          <w:rFonts w:ascii="UICTFontTextStyleEmphasizedBody" w:hAnsi="UICTFontTextStyleEmphasizedBody" w:eastAsia="UICTFontTextStyleEmphasizedBody" w:cs="UICTFontTextStyleEmphasizedBody"/>
          <w:b w:val="1"/>
          <w:bCs w:val="1"/>
          <w:noProof w:val="0"/>
          <w:sz w:val="28"/>
          <w:szCs w:val="28"/>
          <w:lang w:val="en-GB"/>
        </w:rPr>
        <w:t>Introduction</w:t>
      </w:r>
    </w:p>
    <w:p xmlns:wp14="http://schemas.microsoft.com/office/word/2010/wordml" w:rsidP="2A3DE95A" w14:paraId="4ED7777D" wp14:textId="257EE871">
      <w:pPr>
        <w:pStyle w:val="Normal"/>
        <w:ind w:left="0"/>
        <w:rPr>
          <w:rFonts w:ascii="UICTFontTextStyleBody" w:hAnsi="UICTFontTextStyleBody" w:eastAsia="UICTFontTextStyleBody" w:cs="UICTFontTextStyleBody"/>
          <w:noProof w:val="0"/>
          <w:sz w:val="28"/>
          <w:szCs w:val="28"/>
          <w:lang w:val="en-GB"/>
        </w:rPr>
      </w:pPr>
      <w:r w:rsidRPr="2A3DE95A" w:rsidR="72479E04">
        <w:rPr>
          <w:rFonts w:ascii="UICTFontTextStyleBody" w:hAnsi="UICTFontTextStyleBody" w:eastAsia="UICTFontTextStyleBody" w:cs="UICTFontTextStyleBody"/>
          <w:noProof w:val="0"/>
          <w:sz w:val="28"/>
          <w:szCs w:val="28"/>
          <w:lang w:val="en-GB"/>
        </w:rPr>
        <w:t xml:space="preserve">The provision of health and social care services involves a wide range of professionals with diverse backgrounds and specializations. However, one aspect that is common among all health and social care professionals is the need to understand and respond to the complex nature of human behaviour and mental processes. Psychology is a discipline that </w:t>
      </w:r>
      <w:r w:rsidRPr="2A3DE95A" w:rsidR="72479E04">
        <w:rPr>
          <w:rFonts w:ascii="UICTFontTextStyleBody" w:hAnsi="UICTFontTextStyleBody" w:eastAsia="UICTFontTextStyleBody" w:cs="UICTFontTextStyleBody"/>
          <w:noProof w:val="0"/>
          <w:sz w:val="28"/>
          <w:szCs w:val="28"/>
          <w:lang w:val="en-GB"/>
        </w:rPr>
        <w:t>provides</w:t>
      </w:r>
      <w:r w:rsidRPr="2A3DE95A" w:rsidR="72479E04">
        <w:rPr>
          <w:rFonts w:ascii="UICTFontTextStyleBody" w:hAnsi="UICTFontTextStyleBody" w:eastAsia="UICTFontTextStyleBody" w:cs="UICTFontTextStyleBody"/>
          <w:noProof w:val="0"/>
          <w:sz w:val="28"/>
          <w:szCs w:val="28"/>
          <w:lang w:val="en-GB"/>
        </w:rPr>
        <w:t xml:space="preserve"> a framework for understanding the human psyche and how it relates to health and well-being. This report examines the relevance of psychology in health and social care practice. It argues the comprehension of psychological theories of lifespan development and behaviour can enhance the effectiveness of health and social care professionals in their respective roles compared to those who lack such understanding. The report explores three psychological theories, namely Abraham Maslow's hierarchy of needs, Erik Erikson's psychosocial development theory, and Albert Bandura's social learning theory, and how they can offer valuable </w:t>
      </w:r>
      <w:r w:rsidRPr="2A3DE95A" w:rsidR="72479E04">
        <w:rPr>
          <w:rFonts w:ascii="UICTFontTextStyleBody" w:hAnsi="UICTFontTextStyleBody" w:eastAsia="UICTFontTextStyleBody" w:cs="UICTFontTextStyleBody"/>
          <w:noProof w:val="0"/>
          <w:sz w:val="28"/>
          <w:szCs w:val="28"/>
          <w:lang w:val="en-GB"/>
        </w:rPr>
        <w:t>assistance</w:t>
      </w:r>
      <w:r w:rsidRPr="2A3DE95A" w:rsidR="72479E04">
        <w:rPr>
          <w:rFonts w:ascii="UICTFontTextStyleBody" w:hAnsi="UICTFontTextStyleBody" w:eastAsia="UICTFontTextStyleBody" w:cs="UICTFontTextStyleBody"/>
          <w:noProof w:val="0"/>
          <w:sz w:val="28"/>
          <w:szCs w:val="28"/>
          <w:lang w:val="en-GB"/>
        </w:rPr>
        <w:t xml:space="preserve"> to health and social care practitioners in </w:t>
      </w:r>
      <w:r w:rsidRPr="2A3DE95A" w:rsidR="72479E04">
        <w:rPr>
          <w:rFonts w:ascii="UICTFontTextStyleBody" w:hAnsi="UICTFontTextStyleBody" w:eastAsia="UICTFontTextStyleBody" w:cs="UICTFontTextStyleBody"/>
          <w:noProof w:val="0"/>
          <w:sz w:val="28"/>
          <w:szCs w:val="28"/>
          <w:lang w:val="en-GB"/>
        </w:rPr>
        <w:t>providing</w:t>
      </w:r>
      <w:r w:rsidRPr="2A3DE95A" w:rsidR="72479E04">
        <w:rPr>
          <w:rFonts w:ascii="UICTFontTextStyleBody" w:hAnsi="UICTFontTextStyleBody" w:eastAsia="UICTFontTextStyleBody" w:cs="UICTFontTextStyleBody"/>
          <w:noProof w:val="0"/>
          <w:sz w:val="28"/>
          <w:szCs w:val="28"/>
          <w:lang w:val="en-GB"/>
        </w:rPr>
        <w:t xml:space="preserve"> effective care. The report also </w:t>
      </w:r>
      <w:r w:rsidRPr="2A3DE95A" w:rsidR="72479E04">
        <w:rPr>
          <w:rFonts w:ascii="UICTFontTextStyleBody" w:hAnsi="UICTFontTextStyleBody" w:eastAsia="UICTFontTextStyleBody" w:cs="UICTFontTextStyleBody"/>
          <w:noProof w:val="0"/>
          <w:sz w:val="28"/>
          <w:szCs w:val="28"/>
          <w:lang w:val="en-GB"/>
        </w:rPr>
        <w:t>provide</w:t>
      </w:r>
      <w:r w:rsidRPr="2A3DE95A" w:rsidR="72479E04">
        <w:rPr>
          <w:rFonts w:ascii="UICTFontTextStyleBody" w:hAnsi="UICTFontTextStyleBody" w:eastAsia="UICTFontTextStyleBody" w:cs="UICTFontTextStyleBody"/>
          <w:noProof w:val="0"/>
          <w:sz w:val="28"/>
          <w:szCs w:val="28"/>
          <w:lang w:val="en-GB"/>
        </w:rPr>
        <w:t xml:space="preserve"> practical examples that </w:t>
      </w:r>
      <w:r w:rsidRPr="2A3DE95A" w:rsidR="72479E04">
        <w:rPr>
          <w:rFonts w:ascii="UICTFontTextStyleBody" w:hAnsi="UICTFontTextStyleBody" w:eastAsia="UICTFontTextStyleBody" w:cs="UICTFontTextStyleBody"/>
          <w:noProof w:val="0"/>
          <w:sz w:val="28"/>
          <w:szCs w:val="28"/>
          <w:lang w:val="en-GB"/>
        </w:rPr>
        <w:t>demonstrate</w:t>
      </w:r>
      <w:r w:rsidRPr="2A3DE95A" w:rsidR="72479E04">
        <w:rPr>
          <w:rFonts w:ascii="UICTFontTextStyleBody" w:hAnsi="UICTFontTextStyleBody" w:eastAsia="UICTFontTextStyleBody" w:cs="UICTFontTextStyleBody"/>
          <w:noProof w:val="0"/>
          <w:sz w:val="28"/>
          <w:szCs w:val="28"/>
          <w:lang w:val="en-GB"/>
        </w:rPr>
        <w:t xml:space="preserve"> the relevance of these theories in the health care and social care sectors.</w:t>
      </w:r>
    </w:p>
    <w:p xmlns:wp14="http://schemas.microsoft.com/office/word/2010/wordml" w:rsidP="2A3DE95A" w14:paraId="5157CE50" wp14:textId="3DF0E3C3">
      <w:pPr>
        <w:pStyle w:val="Normal"/>
        <w:ind w:left="0"/>
      </w:pPr>
      <w:r>
        <w:br/>
      </w:r>
    </w:p>
    <w:p xmlns:wp14="http://schemas.microsoft.com/office/word/2010/wordml" w:rsidP="2A3DE95A" w14:paraId="01F125C4" wp14:textId="16968566">
      <w:pPr>
        <w:pStyle w:val="Normal"/>
        <w:ind w:left="0"/>
      </w:pPr>
      <w:r>
        <w:br/>
      </w:r>
    </w:p>
    <w:p xmlns:wp14="http://schemas.microsoft.com/office/word/2010/wordml" w:rsidP="2A3DE95A" w14:paraId="0892072E" wp14:textId="20BBD546">
      <w:pPr>
        <w:pStyle w:val="Normal"/>
        <w:ind w:left="0"/>
        <w:rPr>
          <w:rFonts w:ascii="UICTFontTextStyleEmphasizedBody" w:hAnsi="UICTFontTextStyleEmphasizedBody" w:eastAsia="UICTFontTextStyleEmphasizedBody" w:cs="UICTFontTextStyleEmphasizedBody"/>
          <w:b w:val="1"/>
          <w:bCs w:val="1"/>
          <w:noProof w:val="0"/>
          <w:sz w:val="28"/>
          <w:szCs w:val="28"/>
          <w:lang w:val="en-GB"/>
        </w:rPr>
      </w:pPr>
      <w:r w:rsidRPr="2A3DE95A" w:rsidR="72479E04">
        <w:rPr>
          <w:rFonts w:ascii="UICTFontTextStyleEmphasizedBody" w:hAnsi="UICTFontTextStyleEmphasizedBody" w:eastAsia="UICTFontTextStyleEmphasizedBody" w:cs="UICTFontTextStyleEmphasizedBody"/>
          <w:b w:val="1"/>
          <w:bCs w:val="1"/>
          <w:noProof w:val="0"/>
          <w:sz w:val="28"/>
          <w:szCs w:val="28"/>
          <w:lang w:val="en-GB"/>
        </w:rPr>
        <w:t>Maslow's Hierarchy of Needs Theory and its Relevance for a Health and Social Care Professional</w:t>
      </w:r>
    </w:p>
    <w:p xmlns:wp14="http://schemas.microsoft.com/office/word/2010/wordml" w:rsidP="2A3DE95A" w14:paraId="5541DEFC" wp14:textId="372B86C9">
      <w:pPr>
        <w:pStyle w:val="Normal"/>
        <w:ind w:left="0"/>
      </w:pPr>
    </w:p>
    <w:p xmlns:wp14="http://schemas.microsoft.com/office/word/2010/wordml" w:rsidP="2A3DE95A" w14:paraId="0207587C" wp14:textId="36ABCF4D">
      <w:pPr>
        <w:pStyle w:val="Normal"/>
        <w:ind w:left="0"/>
        <w:rPr>
          <w:rFonts w:ascii="UICTFontTextStyleBody" w:hAnsi="UICTFontTextStyleBody" w:eastAsia="UICTFontTextStyleBody" w:cs="UICTFontTextStyleBody"/>
          <w:noProof w:val="0"/>
          <w:sz w:val="28"/>
          <w:szCs w:val="28"/>
          <w:lang w:val="en-GB"/>
        </w:rPr>
      </w:pPr>
      <w:r w:rsidRPr="2A3DE95A" w:rsidR="72479E04">
        <w:rPr>
          <w:rFonts w:ascii="UICTFontTextStyleBody" w:hAnsi="UICTFontTextStyleBody" w:eastAsia="UICTFontTextStyleBody" w:cs="UICTFontTextStyleBody"/>
          <w:noProof w:val="0"/>
          <w:sz w:val="28"/>
          <w:szCs w:val="28"/>
          <w:lang w:val="en-GB"/>
        </w:rPr>
        <w:t xml:space="preserve">According to the theory, humans have a set of needs that must be fulfilled in a particular sequence for them to achieve their maximum potential. These needs are arranged in the shape of a pyramid, with physiological needs at the foundation. These needs involve </w:t>
      </w:r>
      <w:r w:rsidRPr="2A3DE95A" w:rsidR="72479E04">
        <w:rPr>
          <w:rFonts w:ascii="UICTFontTextStyleBody" w:hAnsi="UICTFontTextStyleBody" w:eastAsia="UICTFontTextStyleBody" w:cs="UICTFontTextStyleBody"/>
          <w:noProof w:val="0"/>
          <w:sz w:val="28"/>
          <w:szCs w:val="28"/>
          <w:lang w:val="en-GB"/>
        </w:rPr>
        <w:t>basic necessities</w:t>
      </w:r>
      <w:r w:rsidRPr="2A3DE95A" w:rsidR="72479E04">
        <w:rPr>
          <w:rFonts w:ascii="UICTFontTextStyleBody" w:hAnsi="UICTFontTextStyleBody" w:eastAsia="UICTFontTextStyleBody" w:cs="UICTFontTextStyleBody"/>
          <w:noProof w:val="0"/>
          <w:sz w:val="28"/>
          <w:szCs w:val="28"/>
          <w:lang w:val="en-GB"/>
        </w:rPr>
        <w:t xml:space="preserve"> like food, water, shelter, and other essentials </w:t>
      </w:r>
      <w:r w:rsidRPr="2A3DE95A" w:rsidR="72479E04">
        <w:rPr>
          <w:rFonts w:ascii="UICTFontTextStyleBody" w:hAnsi="UICTFontTextStyleBody" w:eastAsia="UICTFontTextStyleBody" w:cs="UICTFontTextStyleBody"/>
          <w:noProof w:val="0"/>
          <w:sz w:val="28"/>
          <w:szCs w:val="28"/>
          <w:lang w:val="en-GB"/>
        </w:rPr>
        <w:t>required</w:t>
      </w:r>
      <w:r w:rsidRPr="2A3DE95A" w:rsidR="72479E04">
        <w:rPr>
          <w:rFonts w:ascii="UICTFontTextStyleBody" w:hAnsi="UICTFontTextStyleBody" w:eastAsia="UICTFontTextStyleBody" w:cs="UICTFontTextStyleBody"/>
          <w:noProof w:val="0"/>
          <w:sz w:val="28"/>
          <w:szCs w:val="28"/>
          <w:lang w:val="en-GB"/>
        </w:rPr>
        <w:t xml:space="preserve"> for survival (Maslow, 1943). Once these needs are met, individuals can focus on fulfilling their safety needs, encompassing the need for physical safety, emotional security, and stability. Once safety needs are met, the focus shifts on fulfilling love and belongingness needs, which include the need for social connection, intimacy, and a sense of belonging (Maslow, 1943). After love and belongingness needs are met, people can work on fulfilling their esteem needs, which include the need for respect, recognition, and self-esteem. Finally, once </w:t>
      </w:r>
      <w:r w:rsidRPr="2A3DE95A" w:rsidR="72479E04">
        <w:rPr>
          <w:rFonts w:ascii="UICTFontTextStyleBody" w:hAnsi="UICTFontTextStyleBody" w:eastAsia="UICTFontTextStyleBody" w:cs="UICTFontTextStyleBody"/>
          <w:noProof w:val="0"/>
          <w:sz w:val="28"/>
          <w:szCs w:val="28"/>
          <w:lang w:val="en-GB"/>
        </w:rPr>
        <w:t>all of</w:t>
      </w:r>
      <w:r w:rsidRPr="2A3DE95A" w:rsidR="72479E04">
        <w:rPr>
          <w:rFonts w:ascii="UICTFontTextStyleBody" w:hAnsi="UICTFontTextStyleBody" w:eastAsia="UICTFontTextStyleBody" w:cs="UICTFontTextStyleBody"/>
          <w:noProof w:val="0"/>
          <w:sz w:val="28"/>
          <w:szCs w:val="28"/>
          <w:lang w:val="en-GB"/>
        </w:rPr>
        <w:t xml:space="preserve"> the lower-level needs are achieved, individuals can focus on fulfilling their self-actualization needs (Maslow, 1943). Maslow's Hierarchy of Needs Theory suggests that individuals are motivated to fulfil their needs in a specific order, with lower-level needs taking priority over higher-level needs. However, the theory also acknowledges that individuals may have multiple needs that are unfulfilled at any given time, and that the satisfaction of one need may be influenced by the satisfaction of other needs.</w:t>
      </w:r>
    </w:p>
    <w:p xmlns:wp14="http://schemas.microsoft.com/office/word/2010/wordml" w:rsidP="2A3DE95A" w14:paraId="160B70E5" wp14:textId="32E38FE4">
      <w:pPr>
        <w:pStyle w:val="Normal"/>
        <w:ind w:left="0"/>
        <w:rPr>
          <w:rFonts w:ascii="UICTFontTextStyleBody" w:hAnsi="UICTFontTextStyleBody" w:eastAsia="UICTFontTextStyleBody" w:cs="UICTFontTextStyleBody"/>
          <w:noProof w:val="0"/>
          <w:sz w:val="28"/>
          <w:szCs w:val="28"/>
          <w:lang w:val="en-GB"/>
        </w:rPr>
      </w:pPr>
      <w:r w:rsidRPr="2A3DE95A" w:rsidR="72479E04">
        <w:rPr>
          <w:rFonts w:ascii="UICTFontTextStyleBody" w:hAnsi="UICTFontTextStyleBody" w:eastAsia="UICTFontTextStyleBody" w:cs="UICTFontTextStyleBody"/>
          <w:noProof w:val="0"/>
          <w:sz w:val="28"/>
          <w:szCs w:val="28"/>
          <w:lang w:val="en-GB"/>
        </w:rPr>
        <w:t xml:space="preserve">Maslow's Hierarchy of Needs Theory is relevant in the health and social care practice because it offers a basis for understanding the needs and motivations of patients at </w:t>
      </w:r>
      <w:r w:rsidRPr="2A3DE95A" w:rsidR="72479E04">
        <w:rPr>
          <w:rFonts w:ascii="UICTFontTextStyleBody" w:hAnsi="UICTFontTextStyleBody" w:eastAsia="UICTFontTextStyleBody" w:cs="UICTFontTextStyleBody"/>
          <w:noProof w:val="0"/>
          <w:sz w:val="28"/>
          <w:szCs w:val="28"/>
          <w:lang w:val="en-GB"/>
        </w:rPr>
        <w:t>different stages</w:t>
      </w:r>
      <w:r w:rsidRPr="2A3DE95A" w:rsidR="72479E04">
        <w:rPr>
          <w:rFonts w:ascii="UICTFontTextStyleBody" w:hAnsi="UICTFontTextStyleBody" w:eastAsia="UICTFontTextStyleBody" w:cs="UICTFontTextStyleBody"/>
          <w:noProof w:val="0"/>
          <w:sz w:val="28"/>
          <w:szCs w:val="28"/>
          <w:lang w:val="en-GB"/>
        </w:rPr>
        <w:t xml:space="preserve"> of life. By understanding which needs are most pressing for a particular patient, health and social care professionals can develop interventions that are tailored to </w:t>
      </w:r>
      <w:r w:rsidRPr="2A3DE95A" w:rsidR="72479E04">
        <w:rPr>
          <w:rFonts w:ascii="UICTFontTextStyleBody" w:hAnsi="UICTFontTextStyleBody" w:eastAsia="UICTFontTextStyleBody" w:cs="UICTFontTextStyleBody"/>
          <w:noProof w:val="0"/>
          <w:sz w:val="28"/>
          <w:szCs w:val="28"/>
          <w:lang w:val="en-GB"/>
        </w:rPr>
        <w:t>meet</w:t>
      </w:r>
      <w:r w:rsidRPr="2A3DE95A" w:rsidR="1C9D818F">
        <w:rPr>
          <w:rFonts w:ascii="UICTFontTextStyleBody" w:hAnsi="UICTFontTextStyleBody" w:eastAsia="UICTFontTextStyleBody" w:cs="UICTFontTextStyleBody"/>
          <w:noProof w:val="0"/>
          <w:sz w:val="28"/>
          <w:szCs w:val="28"/>
          <w:lang w:val="en-GB"/>
        </w:rPr>
        <w:t>LLL?</w:t>
      </w:r>
      <w:r w:rsidRPr="2A3DE95A" w:rsidR="72479E04">
        <w:rPr>
          <w:rFonts w:ascii="UICTFontTextStyleBody" w:hAnsi="UICTFontTextStyleBody" w:eastAsia="UICTFontTextStyleBody" w:cs="UICTFontTextStyleBody"/>
          <w:noProof w:val="0"/>
          <w:sz w:val="28"/>
          <w:szCs w:val="28"/>
          <w:lang w:val="en-GB"/>
        </w:rPr>
        <w:t xml:space="preserve"> their unique needs and promote overall well-being (Valliani, 2021; Liu et al., 2022). For example, if a patient is experiencing homelessness and lacks access to basic needs such as food and shelter, they may be unable to focus on their health needs. In such a case, a health and social care professional can use the hierarchy of needs to prioritize the patient's immediate physiological and safety needs, such as providing temporary housing or connecting them with resources that can </w:t>
      </w:r>
      <w:r w:rsidRPr="2A3DE95A" w:rsidR="72479E04">
        <w:rPr>
          <w:rFonts w:ascii="UICTFontTextStyleBody" w:hAnsi="UICTFontTextStyleBody" w:eastAsia="UICTFontTextStyleBody" w:cs="UICTFontTextStyleBody"/>
          <w:noProof w:val="0"/>
          <w:sz w:val="28"/>
          <w:szCs w:val="28"/>
          <w:lang w:val="en-GB"/>
        </w:rPr>
        <w:t>provide</w:t>
      </w:r>
      <w:r w:rsidRPr="2A3DE95A" w:rsidR="72479E04">
        <w:rPr>
          <w:rFonts w:ascii="UICTFontTextStyleBody" w:hAnsi="UICTFontTextStyleBody" w:eastAsia="UICTFontTextStyleBody" w:cs="UICTFontTextStyleBody"/>
          <w:noProof w:val="0"/>
          <w:sz w:val="28"/>
          <w:szCs w:val="28"/>
          <w:lang w:val="en-GB"/>
        </w:rPr>
        <w:t xml:space="preserve"> food and clothing.</w:t>
      </w:r>
    </w:p>
    <w:p xmlns:wp14="http://schemas.microsoft.com/office/word/2010/wordml" w:rsidP="2A3DE95A" w14:paraId="44AB6C2F" wp14:textId="5B474F66">
      <w:pPr>
        <w:pStyle w:val="Normal"/>
        <w:ind w:left="0"/>
      </w:pPr>
      <w:r>
        <w:br/>
      </w:r>
    </w:p>
    <w:p xmlns:wp14="http://schemas.microsoft.com/office/word/2010/wordml" w:rsidP="2A3DE95A" w14:paraId="29D201FC" wp14:textId="726A5C09">
      <w:pPr>
        <w:pStyle w:val="Normal"/>
        <w:ind w:left="0"/>
        <w:rPr>
          <w:rFonts w:ascii="UICTFontTextStyleEmphasizedBody" w:hAnsi="UICTFontTextStyleEmphasizedBody" w:eastAsia="UICTFontTextStyleEmphasizedBody" w:cs="UICTFontTextStyleEmphasizedBody"/>
          <w:b w:val="1"/>
          <w:bCs w:val="1"/>
          <w:noProof w:val="0"/>
          <w:sz w:val="28"/>
          <w:szCs w:val="28"/>
          <w:lang w:val="en-GB"/>
        </w:rPr>
      </w:pPr>
      <w:r w:rsidRPr="2A3DE95A" w:rsidR="72479E04">
        <w:rPr>
          <w:rFonts w:ascii="UICTFontTextStyleEmphasizedBody" w:hAnsi="UICTFontTextStyleEmphasizedBody" w:eastAsia="UICTFontTextStyleEmphasizedBody" w:cs="UICTFontTextStyleEmphasizedBody"/>
          <w:b w:val="1"/>
          <w:bCs w:val="1"/>
          <w:noProof w:val="0"/>
          <w:sz w:val="28"/>
          <w:szCs w:val="28"/>
          <w:lang w:val="en-GB"/>
        </w:rPr>
        <w:t>Erikson's Psychosocial Development Theory</w:t>
      </w:r>
      <w:r w:rsidRPr="2A3DE95A" w:rsidR="72479E04">
        <w:rPr>
          <w:rFonts w:ascii="UICTFontTextStyleBody" w:hAnsi="UICTFontTextStyleBody" w:eastAsia="UICTFontTextStyleBody" w:cs="UICTFontTextStyleBody"/>
          <w:noProof w:val="0"/>
          <w:sz w:val="28"/>
          <w:szCs w:val="28"/>
          <w:lang w:val="en-GB"/>
        </w:rPr>
        <w:t xml:space="preserve"> </w:t>
      </w:r>
      <w:r w:rsidRPr="2A3DE95A" w:rsidR="72479E04">
        <w:rPr>
          <w:rFonts w:ascii="UICTFontTextStyleEmphasizedBody" w:hAnsi="UICTFontTextStyleEmphasizedBody" w:eastAsia="UICTFontTextStyleEmphasizedBody" w:cs="UICTFontTextStyleEmphasizedBody"/>
          <w:b w:val="1"/>
          <w:bCs w:val="1"/>
          <w:noProof w:val="0"/>
          <w:sz w:val="28"/>
          <w:szCs w:val="28"/>
          <w:lang w:val="en-GB"/>
        </w:rPr>
        <w:t>and its Relevance for a Health and Social Care Professional</w:t>
      </w:r>
    </w:p>
    <w:p xmlns:wp14="http://schemas.microsoft.com/office/word/2010/wordml" w:rsidP="2A3DE95A" w14:paraId="59B20B07" wp14:textId="5F202546">
      <w:pPr>
        <w:pStyle w:val="Normal"/>
        <w:ind w:left="0"/>
      </w:pPr>
      <w:r>
        <w:br/>
      </w:r>
    </w:p>
    <w:p xmlns:wp14="http://schemas.microsoft.com/office/word/2010/wordml" w:rsidP="2A3DE95A" w14:paraId="172870AE" wp14:textId="68BBE4BA">
      <w:pPr>
        <w:pStyle w:val="Normal"/>
        <w:ind w:left="0"/>
        <w:rPr>
          <w:rFonts w:ascii="UICTFontTextStyleBody" w:hAnsi="UICTFontTextStyleBody" w:eastAsia="UICTFontTextStyleBody" w:cs="UICTFontTextStyleBody"/>
          <w:noProof w:val="0"/>
          <w:sz w:val="28"/>
          <w:szCs w:val="28"/>
          <w:lang w:val="en-GB"/>
        </w:rPr>
      </w:pPr>
      <w:r w:rsidRPr="2A3DE95A" w:rsidR="72479E04">
        <w:rPr>
          <w:rFonts w:ascii="UICTFontTextStyleBody" w:hAnsi="UICTFontTextStyleBody" w:eastAsia="UICTFontTextStyleBody" w:cs="UICTFontTextStyleBody"/>
          <w:noProof w:val="0"/>
          <w:sz w:val="28"/>
          <w:szCs w:val="28"/>
          <w:lang w:val="en-GB"/>
        </w:rPr>
        <w:t xml:space="preserve">Erikson's theory is a framework for </w:t>
      </w:r>
      <w:r w:rsidRPr="2A3DE95A" w:rsidR="72479E04">
        <w:rPr>
          <w:rFonts w:ascii="UICTFontTextStyleBody" w:hAnsi="UICTFontTextStyleBody" w:eastAsia="UICTFontTextStyleBody" w:cs="UICTFontTextStyleBody"/>
          <w:noProof w:val="0"/>
          <w:sz w:val="28"/>
          <w:szCs w:val="28"/>
          <w:lang w:val="en-GB"/>
        </w:rPr>
        <w:t>comprehending</w:t>
      </w:r>
      <w:r w:rsidRPr="2A3DE95A" w:rsidR="72479E04">
        <w:rPr>
          <w:rFonts w:ascii="UICTFontTextStyleBody" w:hAnsi="UICTFontTextStyleBody" w:eastAsia="UICTFontTextStyleBody" w:cs="UICTFontTextStyleBody"/>
          <w:noProof w:val="0"/>
          <w:sz w:val="28"/>
          <w:szCs w:val="28"/>
          <w:lang w:val="en-GB"/>
        </w:rPr>
        <w:t xml:space="preserve"> the progression of human development throughout one's life. According to this theory, individuals undergo eight stages of development, and each of these stages presents a distinctive challenge or crisis that must be resolved to progress to the next stage (Erikson, 1993)</w:t>
      </w:r>
      <w:r w:rsidRPr="2A3DE95A" w:rsidR="72479E04">
        <w:rPr>
          <w:rFonts w:ascii="UICTFontTextStyleBody" w:hAnsi="UICTFontTextStyleBody" w:eastAsia="UICTFontTextStyleBody" w:cs="UICTFontTextStyleBody"/>
          <w:noProof w:val="0"/>
          <w:sz w:val="28"/>
          <w:szCs w:val="28"/>
          <w:lang w:val="en-GB"/>
        </w:rPr>
        <w:t xml:space="preserve">.  </w:t>
      </w:r>
      <w:r w:rsidRPr="2A3DE95A" w:rsidR="72479E04">
        <w:rPr>
          <w:rFonts w:ascii="UICTFontTextStyleBody" w:hAnsi="UICTFontTextStyleBody" w:eastAsia="UICTFontTextStyleBody" w:cs="UICTFontTextStyleBody"/>
          <w:noProof w:val="0"/>
          <w:sz w:val="28"/>
          <w:szCs w:val="28"/>
          <w:lang w:val="en-GB"/>
        </w:rPr>
        <w:t xml:space="preserve">The stages begin with infancy and continue through old age, and every stage has a unique psychosocial challenge that needs to be resolved for healthy development. The </w:t>
      </w:r>
      <w:r w:rsidRPr="2A3DE95A" w:rsidR="72479E04">
        <w:rPr>
          <w:rFonts w:ascii="UICTFontTextStyleBody" w:hAnsi="UICTFontTextStyleBody" w:eastAsia="UICTFontTextStyleBody" w:cs="UICTFontTextStyleBody"/>
          <w:noProof w:val="0"/>
          <w:sz w:val="28"/>
          <w:szCs w:val="28"/>
          <w:lang w:val="en-GB"/>
        </w:rPr>
        <w:t>initial</w:t>
      </w:r>
      <w:r w:rsidRPr="2A3DE95A" w:rsidR="72479E04">
        <w:rPr>
          <w:rFonts w:ascii="UICTFontTextStyleBody" w:hAnsi="UICTFontTextStyleBody" w:eastAsia="UICTFontTextStyleBody" w:cs="UICTFontTextStyleBody"/>
          <w:noProof w:val="0"/>
          <w:sz w:val="28"/>
          <w:szCs w:val="28"/>
          <w:lang w:val="en-GB"/>
        </w:rPr>
        <w:t xml:space="preserve"> stage, which takes place during infancy, is the trust versus mistrust phase. During this stage, infants form a sense of trust in their surroundings and caregivers if their requirements are reliably fulfilled (Erikson, 1993). The second phase is the autonomy versus shame and doubt stage that is experienced in early childhood. In this stage, children develop a sense of independence and control over their environment (Erikson, 1993). The next phase is the initiative versus guilt stage that takes place in preschool years. During the stage, children begin to explore their environment and take on new </w:t>
      </w:r>
      <w:r w:rsidRPr="2A3DE95A" w:rsidR="72479E04">
        <w:rPr>
          <w:rFonts w:ascii="UICTFontTextStyleBody" w:hAnsi="UICTFontTextStyleBody" w:eastAsia="UICTFontTextStyleBody" w:cs="UICTFontTextStyleBody"/>
          <w:noProof w:val="0"/>
          <w:sz w:val="28"/>
          <w:szCs w:val="28"/>
          <w:lang w:val="en-GB"/>
        </w:rPr>
        <w:t>challenges, but</w:t>
      </w:r>
      <w:r w:rsidRPr="2A3DE95A" w:rsidR="72479E04">
        <w:rPr>
          <w:rFonts w:ascii="UICTFontTextStyleBody" w:hAnsi="UICTFontTextStyleBody" w:eastAsia="UICTFontTextStyleBody" w:cs="UICTFontTextStyleBody"/>
          <w:noProof w:val="0"/>
          <w:sz w:val="28"/>
          <w:szCs w:val="28"/>
          <w:lang w:val="en-GB"/>
        </w:rPr>
        <w:t xml:space="preserve"> may experience feelings of guilt if they are too aggressive or overstep boundaries. The fourth phase is the industry versus inferiority stage, which children experience during elementary school years. Here, youngsters develop a sense of competence and </w:t>
      </w:r>
      <w:r w:rsidRPr="2A3DE95A" w:rsidR="72479E04">
        <w:rPr>
          <w:rFonts w:ascii="UICTFontTextStyleBody" w:hAnsi="UICTFontTextStyleBody" w:eastAsia="UICTFontTextStyleBody" w:cs="UICTFontTextStyleBody"/>
          <w:noProof w:val="0"/>
          <w:sz w:val="28"/>
          <w:szCs w:val="28"/>
          <w:lang w:val="en-GB"/>
        </w:rPr>
        <w:t>mastery</w:t>
      </w:r>
      <w:r w:rsidRPr="2A3DE95A" w:rsidR="72479E04">
        <w:rPr>
          <w:rFonts w:ascii="UICTFontTextStyleBody" w:hAnsi="UICTFontTextStyleBody" w:eastAsia="UICTFontTextStyleBody" w:cs="UICTFontTextStyleBody"/>
          <w:noProof w:val="0"/>
          <w:sz w:val="28"/>
          <w:szCs w:val="28"/>
          <w:lang w:val="en-GB"/>
        </w:rPr>
        <w:t xml:space="preserve"> over skills and knowledge. The next phase is the identity versus role confusion stage that takes place in adolescence. Here, adolescents develop a sense of identity and a better appreciation of their place in the world. The intimacy versus isolation stage comes </w:t>
      </w:r>
      <w:r w:rsidRPr="2A3DE95A" w:rsidR="72479E04">
        <w:rPr>
          <w:rFonts w:ascii="UICTFontTextStyleBody" w:hAnsi="UICTFontTextStyleBody" w:eastAsia="UICTFontTextStyleBody" w:cs="UICTFontTextStyleBody"/>
          <w:noProof w:val="0"/>
          <w:sz w:val="28"/>
          <w:szCs w:val="28"/>
          <w:lang w:val="en-GB"/>
        </w:rPr>
        <w:t>sixth, and</w:t>
      </w:r>
      <w:r w:rsidRPr="2A3DE95A" w:rsidR="72479E04">
        <w:rPr>
          <w:rFonts w:ascii="UICTFontTextStyleBody" w:hAnsi="UICTFontTextStyleBody" w:eastAsia="UICTFontTextStyleBody" w:cs="UICTFontTextStyleBody"/>
          <w:noProof w:val="0"/>
          <w:sz w:val="28"/>
          <w:szCs w:val="28"/>
          <w:lang w:val="en-GB"/>
        </w:rPr>
        <w:t xml:space="preserve"> occurs during young adulthood. In this phase, individuals develop close and meaningful relationships with others (Erikson, 1993). During middle adulthood, individuals undergo the seventh stage, known as the generativity versus stagnation phase. During this stage, individuals focus on leaving a positive legacy and contributing to next generations. The last stage is the integrity versus despair phase that comes in late adulthood. During the stage, individuals reflect on their life experiences and accomplishments, and may experience feelings of satisfaction or regret.</w:t>
      </w:r>
    </w:p>
    <w:p xmlns:wp14="http://schemas.microsoft.com/office/word/2010/wordml" w:rsidP="2A3DE95A" w14:paraId="6D75190D" wp14:textId="309506B4">
      <w:pPr>
        <w:pStyle w:val="Normal"/>
        <w:ind w:left="0"/>
      </w:pPr>
      <w:r w:rsidRPr="2A3DE95A" w:rsidR="72479E04">
        <w:rPr>
          <w:rFonts w:ascii="UICTFontTextStyleBody" w:hAnsi="UICTFontTextStyleBody" w:eastAsia="UICTFontTextStyleBody" w:cs="UICTFontTextStyleBody"/>
          <w:noProof w:val="0"/>
          <w:sz w:val="28"/>
          <w:szCs w:val="28"/>
          <w:lang w:val="en-GB"/>
        </w:rPr>
        <w:t xml:space="preserve">Erikson's theory of psychosocial development is relevant in health and social care practice because it </w:t>
      </w:r>
      <w:r w:rsidRPr="2A3DE95A" w:rsidR="72479E04">
        <w:rPr>
          <w:rFonts w:ascii="UICTFontTextStyleBody" w:hAnsi="UICTFontTextStyleBody" w:eastAsia="UICTFontTextStyleBody" w:cs="UICTFontTextStyleBody"/>
          <w:noProof w:val="0"/>
          <w:sz w:val="28"/>
          <w:szCs w:val="28"/>
          <w:lang w:val="en-GB"/>
        </w:rPr>
        <w:t>provides</w:t>
      </w:r>
      <w:r w:rsidRPr="2A3DE95A" w:rsidR="72479E04">
        <w:rPr>
          <w:rFonts w:ascii="UICTFontTextStyleBody" w:hAnsi="UICTFontTextStyleBody" w:eastAsia="UICTFontTextStyleBody" w:cs="UICTFontTextStyleBody"/>
          <w:noProof w:val="0"/>
          <w:sz w:val="28"/>
          <w:szCs w:val="28"/>
          <w:lang w:val="en-GB"/>
        </w:rPr>
        <w:t xml:space="preserve"> a basis for understanding the challenges and crises that individuals may face at </w:t>
      </w:r>
      <w:r w:rsidRPr="2A3DE95A" w:rsidR="72479E04">
        <w:rPr>
          <w:rFonts w:ascii="UICTFontTextStyleBody" w:hAnsi="UICTFontTextStyleBody" w:eastAsia="UICTFontTextStyleBody" w:cs="UICTFontTextStyleBody"/>
          <w:noProof w:val="0"/>
          <w:sz w:val="28"/>
          <w:szCs w:val="28"/>
          <w:lang w:val="en-GB"/>
        </w:rPr>
        <w:t>different stages</w:t>
      </w:r>
      <w:r w:rsidRPr="2A3DE95A" w:rsidR="72479E04">
        <w:rPr>
          <w:rFonts w:ascii="UICTFontTextStyleBody" w:hAnsi="UICTFontTextStyleBody" w:eastAsia="UICTFontTextStyleBody" w:cs="UICTFontTextStyleBody"/>
          <w:noProof w:val="0"/>
          <w:sz w:val="28"/>
          <w:szCs w:val="28"/>
          <w:lang w:val="en-GB"/>
        </w:rPr>
        <w:t xml:space="preserve"> of life. By understanding these challenges, health and social care professionals can develop interventions that promote healthy development and </w:t>
      </w:r>
      <w:r w:rsidRPr="2A3DE95A" w:rsidR="72479E04">
        <w:rPr>
          <w:rFonts w:ascii="UICTFontTextStyleBody" w:hAnsi="UICTFontTextStyleBody" w:eastAsia="UICTFontTextStyleBody" w:cs="UICTFontTextStyleBody"/>
          <w:noProof w:val="0"/>
          <w:sz w:val="28"/>
          <w:szCs w:val="28"/>
          <w:lang w:val="en-GB"/>
        </w:rPr>
        <w:t>facilitate</w:t>
      </w:r>
      <w:r w:rsidRPr="2A3DE95A" w:rsidR="72479E04">
        <w:rPr>
          <w:rFonts w:ascii="UICTFontTextStyleBody" w:hAnsi="UICTFontTextStyleBody" w:eastAsia="UICTFontTextStyleBody" w:cs="UICTFontTextStyleBody"/>
          <w:noProof w:val="0"/>
          <w:sz w:val="28"/>
          <w:szCs w:val="28"/>
          <w:lang w:val="en-GB"/>
        </w:rPr>
        <w:t xml:space="preserve"> the resolution of these challenges (Maree, 2021). A practical example of the relevance of Erikson's psychosocial development theory in health and social care practice is in addressing the needs of older adults. Older adults may experience a range of physical and mental health issues, such as chronic illness, mobility limitations, and cognitive decline (Lee et al., 2022). However, by understanding the psychosocial challenges of the later stages of development, health and social care professionals can also </w:t>
      </w:r>
      <w:r w:rsidRPr="2A3DE95A" w:rsidR="72479E04">
        <w:rPr>
          <w:rFonts w:ascii="UICTFontTextStyleBody" w:hAnsi="UICTFontTextStyleBody" w:eastAsia="UICTFontTextStyleBody" w:cs="UICTFontTextStyleBody"/>
          <w:noProof w:val="0"/>
          <w:sz w:val="28"/>
          <w:szCs w:val="28"/>
          <w:lang w:val="en-GB"/>
        </w:rPr>
        <w:t>provide</w:t>
      </w:r>
      <w:r w:rsidRPr="2A3DE95A" w:rsidR="72479E04">
        <w:rPr>
          <w:rFonts w:ascii="UICTFontTextStyleBody" w:hAnsi="UICTFontTextStyleBody" w:eastAsia="UICTFontTextStyleBody" w:cs="UICTFontTextStyleBody"/>
          <w:noProof w:val="0"/>
          <w:sz w:val="28"/>
          <w:szCs w:val="28"/>
          <w:lang w:val="en-GB"/>
        </w:rPr>
        <w:t xml:space="preserve"> support that addresses the patient's emotional and social needs. For example, a health and social care professional can work with older adults who have lost their spouses to provide grief counselling and help the patients </w:t>
      </w:r>
      <w:r w:rsidRPr="2A3DE95A" w:rsidR="72479E04">
        <w:rPr>
          <w:rFonts w:ascii="UICTFontTextStyleBody" w:hAnsi="UICTFontTextStyleBody" w:eastAsia="UICTFontTextStyleBody" w:cs="UICTFontTextStyleBody"/>
          <w:noProof w:val="0"/>
          <w:sz w:val="28"/>
          <w:szCs w:val="28"/>
          <w:lang w:val="en-GB"/>
        </w:rPr>
        <w:t>maintain</w:t>
      </w:r>
      <w:r w:rsidRPr="2A3DE95A" w:rsidR="72479E04">
        <w:rPr>
          <w:rFonts w:ascii="UICTFontTextStyleBody" w:hAnsi="UICTFontTextStyleBody" w:eastAsia="UICTFontTextStyleBody" w:cs="UICTFontTextStyleBody"/>
          <w:noProof w:val="0"/>
          <w:sz w:val="28"/>
          <w:szCs w:val="28"/>
          <w:lang w:val="en-GB"/>
        </w:rPr>
        <w:t xml:space="preserve"> social connections with peers. By addressing the patient's psychosocial needs, health and social care professionals can help patients </w:t>
      </w:r>
      <w:r w:rsidRPr="2A3DE95A" w:rsidR="72479E04">
        <w:rPr>
          <w:rFonts w:ascii="UICTFontTextStyleBody" w:hAnsi="UICTFontTextStyleBody" w:eastAsia="UICTFontTextStyleBody" w:cs="UICTFontTextStyleBody"/>
          <w:noProof w:val="0"/>
          <w:sz w:val="28"/>
          <w:szCs w:val="28"/>
          <w:lang w:val="en-GB"/>
        </w:rPr>
        <w:t>maintain</w:t>
      </w:r>
      <w:r w:rsidRPr="2A3DE95A" w:rsidR="72479E04">
        <w:rPr>
          <w:rFonts w:ascii="UICTFontTextStyleBody" w:hAnsi="UICTFontTextStyleBody" w:eastAsia="UICTFontTextStyleBody" w:cs="UICTFontTextStyleBody"/>
          <w:noProof w:val="0"/>
          <w:sz w:val="28"/>
          <w:szCs w:val="28"/>
          <w:lang w:val="en-GB"/>
        </w:rPr>
        <w:t xml:space="preserve"> their independence, improve their quality of life, and promote overall well-being.</w:t>
      </w:r>
      <w:r>
        <w:br/>
      </w:r>
      <w:r>
        <w:br/>
      </w:r>
    </w:p>
    <w:p xmlns:wp14="http://schemas.microsoft.com/office/word/2010/wordml" w:rsidP="2A3DE95A" w14:paraId="0B9B95FE" wp14:textId="122295B6">
      <w:pPr>
        <w:pStyle w:val="Normal"/>
        <w:ind w:left="0"/>
      </w:pPr>
      <w:r w:rsidRPr="2A3DE95A" w:rsidR="72479E04">
        <w:rPr>
          <w:rFonts w:ascii="UICTFontTextStyleEmphasizedBody" w:hAnsi="UICTFontTextStyleEmphasizedBody" w:eastAsia="UICTFontTextStyleEmphasizedBody" w:cs="UICTFontTextStyleEmphasizedBody"/>
          <w:b w:val="1"/>
          <w:bCs w:val="1"/>
          <w:noProof w:val="0"/>
          <w:sz w:val="28"/>
          <w:szCs w:val="28"/>
          <w:lang w:val="en-GB"/>
        </w:rPr>
        <w:t>Bandura's Social Learning Theory</w:t>
      </w:r>
      <w:r w:rsidRPr="2A3DE95A" w:rsidR="72479E04">
        <w:rPr>
          <w:rFonts w:ascii="UICTFontTextStyleBody" w:hAnsi="UICTFontTextStyleBody" w:eastAsia="UICTFontTextStyleBody" w:cs="UICTFontTextStyleBody"/>
          <w:noProof w:val="0"/>
          <w:sz w:val="28"/>
          <w:szCs w:val="28"/>
          <w:lang w:val="en-GB"/>
        </w:rPr>
        <w:t xml:space="preserve"> </w:t>
      </w:r>
      <w:r w:rsidRPr="2A3DE95A" w:rsidR="72479E04">
        <w:rPr>
          <w:rFonts w:ascii="UICTFontTextStyleEmphasizedBody" w:hAnsi="UICTFontTextStyleEmphasizedBody" w:eastAsia="UICTFontTextStyleEmphasizedBody" w:cs="UICTFontTextStyleEmphasizedBody"/>
          <w:b w:val="1"/>
          <w:bCs w:val="1"/>
          <w:noProof w:val="0"/>
          <w:sz w:val="28"/>
          <w:szCs w:val="28"/>
          <w:lang w:val="en-GB"/>
        </w:rPr>
        <w:t>and its Relevance for a Health and Social Care Professional</w:t>
      </w:r>
      <w:r>
        <w:br/>
      </w:r>
    </w:p>
    <w:p xmlns:wp14="http://schemas.microsoft.com/office/word/2010/wordml" w:rsidP="2A3DE95A" w14:paraId="05FD178A" wp14:textId="2B411B31">
      <w:pPr>
        <w:pStyle w:val="Normal"/>
        <w:ind w:left="0"/>
        <w:rPr>
          <w:rFonts w:ascii="UICTFontTextStyleBody" w:hAnsi="UICTFontTextStyleBody" w:eastAsia="UICTFontTextStyleBody" w:cs="UICTFontTextStyleBody"/>
          <w:noProof w:val="0"/>
          <w:sz w:val="28"/>
          <w:szCs w:val="28"/>
          <w:lang w:val="en-GB"/>
        </w:rPr>
      </w:pPr>
      <w:r w:rsidRPr="2A3DE95A" w:rsidR="72479E04">
        <w:rPr>
          <w:rFonts w:ascii="UICTFontTextStyleBody" w:hAnsi="UICTFontTextStyleBody" w:eastAsia="UICTFontTextStyleBody" w:cs="UICTFontTextStyleBody"/>
          <w:noProof w:val="0"/>
          <w:sz w:val="28"/>
          <w:szCs w:val="28"/>
          <w:lang w:val="en-GB"/>
        </w:rPr>
        <w:t xml:space="preserve">Bandura's Social Learning Theory highlights the significance of observation and imitation in the learning process. It posits that people </w:t>
      </w:r>
      <w:r w:rsidRPr="2A3DE95A" w:rsidR="72479E04">
        <w:rPr>
          <w:rFonts w:ascii="UICTFontTextStyleBody" w:hAnsi="UICTFontTextStyleBody" w:eastAsia="UICTFontTextStyleBody" w:cs="UICTFontTextStyleBody"/>
          <w:noProof w:val="0"/>
          <w:sz w:val="28"/>
          <w:szCs w:val="28"/>
          <w:lang w:val="en-GB"/>
        </w:rPr>
        <w:t>acquire</w:t>
      </w:r>
      <w:r w:rsidRPr="2A3DE95A" w:rsidR="72479E04">
        <w:rPr>
          <w:rFonts w:ascii="UICTFontTextStyleBody" w:hAnsi="UICTFontTextStyleBody" w:eastAsia="UICTFontTextStyleBody" w:cs="UICTFontTextStyleBody"/>
          <w:noProof w:val="0"/>
          <w:sz w:val="28"/>
          <w:szCs w:val="28"/>
          <w:lang w:val="en-GB"/>
        </w:rPr>
        <w:t xml:space="preserve"> new behaviours and skills by </w:t>
      </w:r>
      <w:r w:rsidRPr="2A3DE95A" w:rsidR="72479E04">
        <w:rPr>
          <w:rFonts w:ascii="UICTFontTextStyleBody" w:hAnsi="UICTFontTextStyleBody" w:eastAsia="UICTFontTextStyleBody" w:cs="UICTFontTextStyleBody"/>
          <w:noProof w:val="0"/>
          <w:sz w:val="28"/>
          <w:szCs w:val="28"/>
          <w:lang w:val="en-GB"/>
        </w:rPr>
        <w:t>observing</w:t>
      </w:r>
      <w:r w:rsidRPr="2A3DE95A" w:rsidR="72479E04">
        <w:rPr>
          <w:rFonts w:ascii="UICTFontTextStyleBody" w:hAnsi="UICTFontTextStyleBody" w:eastAsia="UICTFontTextStyleBody" w:cs="UICTFontTextStyleBody"/>
          <w:noProof w:val="0"/>
          <w:sz w:val="28"/>
          <w:szCs w:val="28"/>
          <w:lang w:val="en-GB"/>
        </w:rPr>
        <w:t xml:space="preserve"> and imitating the behaviour of others (Bandura, 1977). This learning process occurs through a combination of direct experience and social interaction, with individuals learning from the consequences of their own behaviour as well as those of others. Bandura's theory also emphasizes the role of reinforcement in learning. People tend to adopt actions that are rewarded and avoid those that are punished. Positive reinforcement, such as receiving recognition or incentives, can boost the chances of a behaviour being repeated, while negative reinforcement, such as being punished or receiving criticism, can reduce the chances of a behaviour being repeated (Bandura, 1977</w:t>
      </w:r>
      <w:r w:rsidRPr="2A3DE95A" w:rsidR="72479E04">
        <w:rPr>
          <w:rFonts w:ascii="UICTFontTextStyleBody" w:hAnsi="UICTFontTextStyleBody" w:eastAsia="UICTFontTextStyleBody" w:cs="UICTFontTextStyleBody"/>
          <w:noProof w:val="0"/>
          <w:sz w:val="28"/>
          <w:szCs w:val="28"/>
          <w:lang w:val="en-GB"/>
        </w:rPr>
        <w:t>).The</w:t>
      </w:r>
      <w:r w:rsidRPr="2A3DE95A" w:rsidR="72479E04">
        <w:rPr>
          <w:rFonts w:ascii="UICTFontTextStyleBody" w:hAnsi="UICTFontTextStyleBody" w:eastAsia="UICTFontTextStyleBody" w:cs="UICTFontTextStyleBody"/>
          <w:noProof w:val="0"/>
          <w:sz w:val="28"/>
          <w:szCs w:val="28"/>
          <w:lang w:val="en-GB"/>
        </w:rPr>
        <w:t xml:space="preserve"> theory also highlights the importance of social factors in shaping behaviour. People are more likely to model the behaviour of those they perceive as credible or successful. This can include parents, peers, teachers, and other influential figures in their social environment. Additionally, the theory suggests that individuals are more likely to adopt behaviours that are consistent with the social norms and expectations of their culture.</w:t>
      </w:r>
    </w:p>
    <w:p xmlns:wp14="http://schemas.microsoft.com/office/word/2010/wordml" w:rsidP="2A3DE95A" w14:paraId="2BCB9C15" wp14:textId="3E1755CE">
      <w:pPr>
        <w:pStyle w:val="Normal"/>
        <w:ind w:left="0"/>
        <w:rPr>
          <w:rFonts w:ascii="UICTFontTextStyleBody" w:hAnsi="UICTFontTextStyleBody" w:eastAsia="UICTFontTextStyleBody" w:cs="UICTFontTextStyleBody"/>
          <w:noProof w:val="0"/>
          <w:sz w:val="28"/>
          <w:szCs w:val="28"/>
          <w:lang w:val="en-GB"/>
        </w:rPr>
      </w:pPr>
      <w:r w:rsidRPr="2A3DE95A" w:rsidR="72479E04">
        <w:rPr>
          <w:rFonts w:ascii="UICTFontTextStyleBody" w:hAnsi="UICTFontTextStyleBody" w:eastAsia="UICTFontTextStyleBody" w:cs="UICTFontTextStyleBody"/>
          <w:noProof w:val="0"/>
          <w:sz w:val="28"/>
          <w:szCs w:val="28"/>
          <w:lang w:val="en-GB"/>
        </w:rPr>
        <w:t xml:space="preserve">For health and social care professionals, understanding Bandura's social learning theory can be helpful in developing interventions that promote positive behaviours and reduce negative behaviours (Sebastian et al., 2021). For example, a healthcare or social service practitioner who attends to a patient with a persistent ailment might use social learning theory to develop a treatment plan that incorporates positive role models and reinforces healthy behaviours. By </w:t>
      </w:r>
      <w:r w:rsidRPr="2A3DE95A" w:rsidR="72479E04">
        <w:rPr>
          <w:rFonts w:ascii="UICTFontTextStyleBody" w:hAnsi="UICTFontTextStyleBody" w:eastAsia="UICTFontTextStyleBody" w:cs="UICTFontTextStyleBody"/>
          <w:noProof w:val="0"/>
          <w:sz w:val="28"/>
          <w:szCs w:val="28"/>
          <w:lang w:val="en-GB"/>
        </w:rPr>
        <w:t>observing</w:t>
      </w:r>
      <w:r w:rsidRPr="2A3DE95A" w:rsidR="72479E04">
        <w:rPr>
          <w:rFonts w:ascii="UICTFontTextStyleBody" w:hAnsi="UICTFontTextStyleBody" w:eastAsia="UICTFontTextStyleBody" w:cs="UICTFontTextStyleBody"/>
          <w:noProof w:val="0"/>
          <w:sz w:val="28"/>
          <w:szCs w:val="28"/>
          <w:lang w:val="en-GB"/>
        </w:rPr>
        <w:t xml:space="preserve"> positive behaviours modelled by peers or healthcare professionals and receiving positive feedback for healthy behaviours, patients may be more likely to adopt and </w:t>
      </w:r>
      <w:r w:rsidRPr="2A3DE95A" w:rsidR="72479E04">
        <w:rPr>
          <w:rFonts w:ascii="UICTFontTextStyleBody" w:hAnsi="UICTFontTextStyleBody" w:eastAsia="UICTFontTextStyleBody" w:cs="UICTFontTextStyleBody"/>
          <w:noProof w:val="0"/>
          <w:sz w:val="28"/>
          <w:szCs w:val="28"/>
          <w:lang w:val="en-GB"/>
        </w:rPr>
        <w:t>maintain</w:t>
      </w:r>
      <w:r w:rsidRPr="2A3DE95A" w:rsidR="72479E04">
        <w:rPr>
          <w:rFonts w:ascii="UICTFontTextStyleBody" w:hAnsi="UICTFontTextStyleBody" w:eastAsia="UICTFontTextStyleBody" w:cs="UICTFontTextStyleBody"/>
          <w:noProof w:val="0"/>
          <w:sz w:val="28"/>
          <w:szCs w:val="28"/>
          <w:lang w:val="en-GB"/>
        </w:rPr>
        <w:t xml:space="preserve"> healthy conducts. A practical example of the relevance of Bandura's social learning theory in health and social care practice is in addressing addiction. Addiction is a complex issue that is often influenced by social and environmental factors (Smith, 2021). By using social learning theory, health and social care practitioners can develop interventions that address the patient's environmental and social factors, such as peer pressure or stress (Sebastian et al., 2021). For example, a health and social care specialists may work with an individual who is struggling with addiction to </w:t>
      </w:r>
      <w:r w:rsidRPr="2A3DE95A" w:rsidR="72479E04">
        <w:rPr>
          <w:rFonts w:ascii="UICTFontTextStyleBody" w:hAnsi="UICTFontTextStyleBody" w:eastAsia="UICTFontTextStyleBody" w:cs="UICTFontTextStyleBody"/>
          <w:noProof w:val="0"/>
          <w:sz w:val="28"/>
          <w:szCs w:val="28"/>
          <w:lang w:val="en-GB"/>
        </w:rPr>
        <w:t>identify</w:t>
      </w:r>
      <w:r w:rsidRPr="2A3DE95A" w:rsidR="72479E04">
        <w:rPr>
          <w:rFonts w:ascii="UICTFontTextStyleBody" w:hAnsi="UICTFontTextStyleBody" w:eastAsia="UICTFontTextStyleBody" w:cs="UICTFontTextStyleBody"/>
          <w:noProof w:val="0"/>
          <w:sz w:val="28"/>
          <w:szCs w:val="28"/>
          <w:lang w:val="en-GB"/>
        </w:rPr>
        <w:t xml:space="preserve"> positive role models who have overcome addiction and encourage the patient to </w:t>
      </w:r>
      <w:r w:rsidRPr="2A3DE95A" w:rsidR="72479E04">
        <w:rPr>
          <w:rFonts w:ascii="UICTFontTextStyleBody" w:hAnsi="UICTFontTextStyleBody" w:eastAsia="UICTFontTextStyleBody" w:cs="UICTFontTextStyleBody"/>
          <w:noProof w:val="0"/>
          <w:sz w:val="28"/>
          <w:szCs w:val="28"/>
          <w:lang w:val="en-GB"/>
        </w:rPr>
        <w:t>participate</w:t>
      </w:r>
      <w:r w:rsidRPr="2A3DE95A" w:rsidR="72479E04">
        <w:rPr>
          <w:rFonts w:ascii="UICTFontTextStyleBody" w:hAnsi="UICTFontTextStyleBody" w:eastAsia="UICTFontTextStyleBody" w:cs="UICTFontTextStyleBody"/>
          <w:noProof w:val="0"/>
          <w:sz w:val="28"/>
          <w:szCs w:val="28"/>
          <w:lang w:val="en-GB"/>
        </w:rPr>
        <w:t xml:space="preserve"> in group therapy or support groups. Through provision of positive reinforcement for healthy behaviours and modelling of positive behaviours, health and social care specialists can help patients overcome addiction and promote overall well-being.</w:t>
      </w:r>
    </w:p>
    <w:p xmlns:wp14="http://schemas.microsoft.com/office/word/2010/wordml" w:rsidP="2A3DE95A" w14:paraId="369008C1" wp14:textId="71138028">
      <w:pPr>
        <w:pStyle w:val="Normal"/>
        <w:ind w:left="0"/>
      </w:pPr>
    </w:p>
    <w:p xmlns:wp14="http://schemas.microsoft.com/office/word/2010/wordml" w:rsidP="2A3DE95A" w14:paraId="5B59C65E" wp14:textId="08E1C268">
      <w:pPr>
        <w:pStyle w:val="Normal"/>
        <w:ind w:left="0"/>
      </w:pPr>
      <w:r>
        <w:br/>
      </w:r>
    </w:p>
    <w:p xmlns:wp14="http://schemas.microsoft.com/office/word/2010/wordml" w:rsidP="2A3DE95A" w14:paraId="371CEA98" wp14:textId="61C6F63F">
      <w:pPr>
        <w:pStyle w:val="Normal"/>
        <w:ind w:left="0"/>
      </w:pPr>
      <w:r>
        <w:br/>
      </w:r>
    </w:p>
    <w:p xmlns:wp14="http://schemas.microsoft.com/office/word/2010/wordml" w:rsidP="2A3DE95A" w14:paraId="43C0DE81" wp14:textId="57687EB0">
      <w:pPr>
        <w:pStyle w:val="Normal"/>
        <w:ind w:left="0"/>
        <w:rPr>
          <w:rFonts w:ascii="UICTFontTextStyleEmphasizedBody" w:hAnsi="UICTFontTextStyleEmphasizedBody" w:eastAsia="UICTFontTextStyleEmphasizedBody" w:cs="UICTFontTextStyleEmphasizedBody"/>
          <w:b w:val="1"/>
          <w:bCs w:val="1"/>
          <w:noProof w:val="0"/>
          <w:sz w:val="28"/>
          <w:szCs w:val="28"/>
          <w:lang w:val="en-GB"/>
        </w:rPr>
      </w:pPr>
      <w:r w:rsidRPr="2A3DE95A" w:rsidR="72479E04">
        <w:rPr>
          <w:rFonts w:ascii="UICTFontTextStyleEmphasizedBody" w:hAnsi="UICTFontTextStyleEmphasizedBody" w:eastAsia="UICTFontTextStyleEmphasizedBody" w:cs="UICTFontTextStyleEmphasizedBody"/>
          <w:b w:val="1"/>
          <w:bCs w:val="1"/>
          <w:noProof w:val="0"/>
          <w:sz w:val="28"/>
          <w:szCs w:val="28"/>
          <w:lang w:val="en-GB"/>
        </w:rPr>
        <w:t>Conclusion</w:t>
      </w:r>
    </w:p>
    <w:p xmlns:wp14="http://schemas.microsoft.com/office/word/2010/wordml" w:rsidP="2A3DE95A" w14:paraId="27E22F2B" wp14:textId="5C4A3F09">
      <w:pPr>
        <w:pStyle w:val="Normal"/>
        <w:ind w:left="0"/>
        <w:rPr>
          <w:rFonts w:ascii="UICTFontTextStyleBody" w:hAnsi="UICTFontTextStyleBody" w:eastAsia="UICTFontTextStyleBody" w:cs="UICTFontTextStyleBody"/>
          <w:noProof w:val="0"/>
          <w:sz w:val="28"/>
          <w:szCs w:val="28"/>
          <w:lang w:val="en-GB"/>
        </w:rPr>
      </w:pPr>
      <w:r w:rsidRPr="2A3DE95A" w:rsidR="72479E04">
        <w:rPr>
          <w:rFonts w:ascii="UICTFontTextStyleBody" w:hAnsi="UICTFontTextStyleBody" w:eastAsia="UICTFontTextStyleBody" w:cs="UICTFontTextStyleBody"/>
          <w:noProof w:val="0"/>
          <w:sz w:val="28"/>
          <w:szCs w:val="28"/>
          <w:lang w:val="en-GB"/>
        </w:rPr>
        <w:t xml:space="preserve">Psychological theories are highly relevant in health and social care practice as they </w:t>
      </w:r>
      <w:r w:rsidRPr="2A3DE95A" w:rsidR="72479E04">
        <w:rPr>
          <w:rFonts w:ascii="UICTFontTextStyleBody" w:hAnsi="UICTFontTextStyleBody" w:eastAsia="UICTFontTextStyleBody" w:cs="UICTFontTextStyleBody"/>
          <w:noProof w:val="0"/>
          <w:sz w:val="28"/>
          <w:szCs w:val="28"/>
          <w:lang w:val="en-GB"/>
        </w:rPr>
        <w:t>provide</w:t>
      </w:r>
      <w:r w:rsidRPr="2A3DE95A" w:rsidR="72479E04">
        <w:rPr>
          <w:rFonts w:ascii="UICTFontTextStyleBody" w:hAnsi="UICTFontTextStyleBody" w:eastAsia="UICTFontTextStyleBody" w:cs="UICTFontTextStyleBody"/>
          <w:noProof w:val="0"/>
          <w:sz w:val="28"/>
          <w:szCs w:val="28"/>
          <w:lang w:val="en-GB"/>
        </w:rPr>
        <w:t xml:space="preserve"> valuable insight into human behaviour and development. Understanding these theories can help health and social care practitioners to </w:t>
      </w:r>
      <w:r w:rsidRPr="2A3DE95A" w:rsidR="72479E04">
        <w:rPr>
          <w:rFonts w:ascii="UICTFontTextStyleBody" w:hAnsi="UICTFontTextStyleBody" w:eastAsia="UICTFontTextStyleBody" w:cs="UICTFontTextStyleBody"/>
          <w:noProof w:val="0"/>
          <w:sz w:val="28"/>
          <w:szCs w:val="28"/>
          <w:lang w:val="en-GB"/>
        </w:rPr>
        <w:t>identify</w:t>
      </w:r>
      <w:r w:rsidRPr="2A3DE95A" w:rsidR="72479E04">
        <w:rPr>
          <w:rFonts w:ascii="UICTFontTextStyleBody" w:hAnsi="UICTFontTextStyleBody" w:eastAsia="UICTFontTextStyleBody" w:cs="UICTFontTextStyleBody"/>
          <w:noProof w:val="0"/>
          <w:sz w:val="28"/>
          <w:szCs w:val="28"/>
          <w:lang w:val="en-GB"/>
        </w:rPr>
        <w:t xml:space="preserve"> and address the unique needs and challenges of patients at </w:t>
      </w:r>
      <w:r w:rsidRPr="2A3DE95A" w:rsidR="72479E04">
        <w:rPr>
          <w:rFonts w:ascii="UICTFontTextStyleBody" w:hAnsi="UICTFontTextStyleBody" w:eastAsia="UICTFontTextStyleBody" w:cs="UICTFontTextStyleBody"/>
          <w:noProof w:val="0"/>
          <w:sz w:val="28"/>
          <w:szCs w:val="28"/>
          <w:lang w:val="en-GB"/>
        </w:rPr>
        <w:t>different stages</w:t>
      </w:r>
      <w:r w:rsidRPr="2A3DE95A" w:rsidR="72479E04">
        <w:rPr>
          <w:rFonts w:ascii="UICTFontTextStyleBody" w:hAnsi="UICTFontTextStyleBody" w:eastAsia="UICTFontTextStyleBody" w:cs="UICTFontTextStyleBody"/>
          <w:noProof w:val="0"/>
          <w:sz w:val="28"/>
          <w:szCs w:val="28"/>
          <w:lang w:val="en-GB"/>
        </w:rPr>
        <w:t xml:space="preserve"> of life, promote positive behaviours, and improve overall well-being. By incorporating the three theories into their practice, health and social care experts can </w:t>
      </w:r>
      <w:r w:rsidRPr="2A3DE95A" w:rsidR="72479E04">
        <w:rPr>
          <w:rFonts w:ascii="UICTFontTextStyleBody" w:hAnsi="UICTFontTextStyleBody" w:eastAsia="UICTFontTextStyleBody" w:cs="UICTFontTextStyleBody"/>
          <w:noProof w:val="0"/>
          <w:sz w:val="28"/>
          <w:szCs w:val="28"/>
          <w:lang w:val="en-GB"/>
        </w:rPr>
        <w:t>provide</w:t>
      </w:r>
      <w:r w:rsidRPr="2A3DE95A" w:rsidR="72479E04">
        <w:rPr>
          <w:rFonts w:ascii="UICTFontTextStyleBody" w:hAnsi="UICTFontTextStyleBody" w:eastAsia="UICTFontTextStyleBody" w:cs="UICTFontTextStyleBody"/>
          <w:noProof w:val="0"/>
          <w:sz w:val="28"/>
          <w:szCs w:val="28"/>
          <w:lang w:val="en-GB"/>
        </w:rPr>
        <w:t xml:space="preserve"> more effective and comprehensive care to their patients. Overall, a strong understanding of psychological theories is essential for any health and social care professional who wishes to make a positive impact on the lives of their patients.</w:t>
      </w:r>
    </w:p>
    <w:p xmlns:wp14="http://schemas.microsoft.com/office/word/2010/wordml" w:rsidP="2A3DE95A" w14:paraId="7DEC05ED" wp14:textId="75B13AFF">
      <w:pPr>
        <w:pStyle w:val="Normal"/>
        <w:ind w:left="0"/>
        <w:rPr>
          <w:rFonts w:ascii="UICTFontTextStyleBody" w:hAnsi="UICTFontTextStyleBody" w:eastAsia="UICTFontTextStyleBody" w:cs="UICTFontTextStyleBody"/>
          <w:noProof w:val="0"/>
          <w:sz w:val="28"/>
          <w:szCs w:val="28"/>
          <w:lang w:val="en-GB"/>
        </w:rPr>
      </w:pPr>
    </w:p>
    <w:p xmlns:wp14="http://schemas.microsoft.com/office/word/2010/wordml" w:rsidP="2A3DE95A" w14:paraId="15697D91" wp14:textId="2624FAC4">
      <w:pPr>
        <w:pStyle w:val="Normal"/>
        <w:ind w:left="0"/>
        <w:rPr>
          <w:rFonts w:ascii="UICTFontTextStyleBody" w:hAnsi="UICTFontTextStyleBody" w:eastAsia="UICTFontTextStyleBody" w:cs="UICTFontTextStyleBody"/>
          <w:noProof w:val="0"/>
          <w:sz w:val="28"/>
          <w:szCs w:val="28"/>
          <w:lang w:val="en-GB"/>
        </w:rPr>
      </w:pPr>
    </w:p>
    <w:p xmlns:wp14="http://schemas.microsoft.com/office/word/2010/wordml" w:rsidP="2A3DE95A" w14:paraId="22AF8CFF" wp14:textId="2BCC2453">
      <w:pPr>
        <w:pStyle w:val="Normal"/>
        <w:ind w:left="0"/>
        <w:rPr>
          <w:rFonts w:ascii="UICTFontTextStyleBody" w:hAnsi="UICTFontTextStyleBody" w:eastAsia="UICTFontTextStyleBody" w:cs="UICTFontTextStyleBody"/>
          <w:noProof w:val="0"/>
          <w:sz w:val="28"/>
          <w:szCs w:val="28"/>
          <w:lang w:val="en-GB"/>
        </w:rPr>
      </w:pPr>
      <w:r w:rsidRPr="2A3DE95A" w:rsidR="72479E04">
        <w:rPr>
          <w:rFonts w:ascii="UICTFontTextStyleBody" w:hAnsi="UICTFontTextStyleBody" w:eastAsia="UICTFontTextStyleBody" w:cs="UICTFontTextStyleBody"/>
          <w:noProof w:val="0"/>
          <w:sz w:val="28"/>
          <w:szCs w:val="28"/>
          <w:lang w:val="en-GB"/>
        </w:rPr>
        <w:t xml:space="preserve"> </w:t>
      </w:r>
    </w:p>
    <w:p xmlns:wp14="http://schemas.microsoft.com/office/word/2010/wordml" w:rsidP="2A3DE95A" w14:paraId="22019BF5" wp14:textId="3F31456D">
      <w:pPr>
        <w:pStyle w:val="Normal"/>
        <w:ind w:left="0"/>
        <w:rPr>
          <w:rFonts w:ascii="UICTFontTextStyleBody" w:hAnsi="UICTFontTextStyleBody" w:eastAsia="UICTFontTextStyleBody" w:cs="UICTFontTextStyleBody"/>
          <w:noProof w:val="0"/>
          <w:sz w:val="28"/>
          <w:szCs w:val="28"/>
          <w:lang w:val="en-GB"/>
        </w:rPr>
      </w:pPr>
      <w:r w:rsidRPr="2A3DE95A" w:rsidR="72479E04">
        <w:rPr>
          <w:rFonts w:ascii="UICTFontTextStyleBody" w:hAnsi="UICTFontTextStyleBody" w:eastAsia="UICTFontTextStyleBody" w:cs="UICTFontTextStyleBody"/>
          <w:noProof w:val="0"/>
          <w:sz w:val="28"/>
          <w:szCs w:val="28"/>
          <w:lang w:val="en-GB"/>
        </w:rPr>
        <w:t xml:space="preserve"> </w:t>
      </w:r>
    </w:p>
    <w:p xmlns:wp14="http://schemas.microsoft.com/office/word/2010/wordml" w:rsidP="2A3DE95A" w14:paraId="16CEA612" wp14:textId="1DA80626">
      <w:pPr>
        <w:pStyle w:val="Normal"/>
        <w:ind w:left="0"/>
        <w:rPr>
          <w:rFonts w:ascii="UICTFontTextStyleBody" w:hAnsi="UICTFontTextStyleBody" w:eastAsia="UICTFontTextStyleBody" w:cs="UICTFontTextStyleBody"/>
          <w:noProof w:val="0"/>
          <w:sz w:val="28"/>
          <w:szCs w:val="28"/>
          <w:lang w:val="en-GB"/>
        </w:rPr>
      </w:pPr>
    </w:p>
    <w:p xmlns:wp14="http://schemas.microsoft.com/office/word/2010/wordml" w:rsidP="2A3DE95A" w14:paraId="3B267A2C" wp14:textId="3D64BBF2">
      <w:pPr>
        <w:pStyle w:val="Normal"/>
        <w:ind w:left="0"/>
        <w:rPr>
          <w:rFonts w:ascii="UICTFontTextStyleBody" w:hAnsi="UICTFontTextStyleBody" w:eastAsia="UICTFontTextStyleBody" w:cs="UICTFontTextStyleBody"/>
          <w:noProof w:val="0"/>
          <w:sz w:val="28"/>
          <w:szCs w:val="28"/>
          <w:lang w:val="en-GB"/>
        </w:rPr>
      </w:pPr>
    </w:p>
    <w:p xmlns:wp14="http://schemas.microsoft.com/office/word/2010/wordml" w:rsidP="2A3DE95A" w14:paraId="30DBFA33" wp14:textId="636A89AA">
      <w:pPr>
        <w:pStyle w:val="Normal"/>
        <w:ind w:left="0"/>
        <w:rPr>
          <w:rFonts w:ascii="UICTFontTextStyleBody" w:hAnsi="UICTFontTextStyleBody" w:eastAsia="UICTFontTextStyleBody" w:cs="UICTFontTextStyleBody"/>
          <w:noProof w:val="0"/>
          <w:sz w:val="28"/>
          <w:szCs w:val="28"/>
          <w:lang w:val="en-GB"/>
        </w:rPr>
      </w:pPr>
      <w:r w:rsidRPr="2A3DE95A" w:rsidR="72479E04">
        <w:rPr>
          <w:rFonts w:ascii="UICTFontTextStyleBody" w:hAnsi="UICTFontTextStyleBody" w:eastAsia="UICTFontTextStyleBody" w:cs="UICTFontTextStyleBody"/>
          <w:noProof w:val="0"/>
          <w:sz w:val="28"/>
          <w:szCs w:val="28"/>
          <w:lang w:val="en-GB"/>
        </w:rPr>
        <w:t xml:space="preserve"> </w:t>
      </w:r>
    </w:p>
    <w:p xmlns:wp14="http://schemas.microsoft.com/office/word/2010/wordml" w:rsidP="2A3DE95A" w14:paraId="1BB60174" wp14:textId="28259136">
      <w:pPr>
        <w:pStyle w:val="Normal"/>
        <w:ind w:left="0"/>
        <w:rPr>
          <w:rFonts w:ascii="UICTFontTextStyleEmphasizedBody" w:hAnsi="UICTFontTextStyleEmphasizedBody" w:eastAsia="UICTFontTextStyleEmphasizedBody" w:cs="UICTFontTextStyleEmphasizedBody"/>
          <w:b w:val="1"/>
          <w:bCs w:val="1"/>
          <w:noProof w:val="0"/>
          <w:sz w:val="28"/>
          <w:szCs w:val="28"/>
          <w:lang w:val="en-GB"/>
        </w:rPr>
      </w:pPr>
      <w:r w:rsidRPr="2A3DE95A" w:rsidR="72479E04">
        <w:rPr>
          <w:rFonts w:ascii="UICTFontTextStyleEmphasizedBody" w:hAnsi="UICTFontTextStyleEmphasizedBody" w:eastAsia="UICTFontTextStyleEmphasizedBody" w:cs="UICTFontTextStyleEmphasizedBody"/>
          <w:b w:val="1"/>
          <w:bCs w:val="1"/>
          <w:noProof w:val="0"/>
          <w:sz w:val="28"/>
          <w:szCs w:val="28"/>
          <w:lang w:val="en-GB"/>
        </w:rPr>
        <w:t>References</w:t>
      </w:r>
    </w:p>
    <w:p xmlns:wp14="http://schemas.microsoft.com/office/word/2010/wordml" w:rsidP="2A3DE95A" w14:paraId="4EEF3698" wp14:textId="7F04CC77">
      <w:pPr>
        <w:pStyle w:val="Normal"/>
        <w:ind w:left="0"/>
        <w:rPr>
          <w:rFonts w:ascii="UICTFontTextStyleBody" w:hAnsi="UICTFontTextStyleBody" w:eastAsia="UICTFontTextStyleBody" w:cs="UICTFontTextStyleBody"/>
          <w:noProof w:val="0"/>
          <w:sz w:val="28"/>
          <w:szCs w:val="28"/>
          <w:lang w:val="en-GB"/>
        </w:rPr>
      </w:pPr>
      <w:r w:rsidRPr="2A3DE95A" w:rsidR="72479E04">
        <w:rPr>
          <w:rFonts w:ascii="UICTFontTextStyleBody" w:hAnsi="UICTFontTextStyleBody" w:eastAsia="UICTFontTextStyleBody" w:cs="UICTFontTextStyleBody"/>
          <w:noProof w:val="0"/>
          <w:sz w:val="28"/>
          <w:szCs w:val="28"/>
          <w:lang w:val="en-GB"/>
        </w:rPr>
        <w:t xml:space="preserve">Bandura, A. J. (1977). </w:t>
      </w:r>
      <w:r w:rsidRPr="2A3DE95A" w:rsidR="72479E04">
        <w:rPr>
          <w:rFonts w:ascii="UICTFontTextStyleItalicBody" w:hAnsi="UICTFontTextStyleItalicBody" w:eastAsia="UICTFontTextStyleItalicBody" w:cs="UICTFontTextStyleItalicBody"/>
          <w:i w:val="1"/>
          <w:iCs w:val="1"/>
          <w:noProof w:val="0"/>
          <w:sz w:val="28"/>
          <w:szCs w:val="28"/>
          <w:lang w:val="en-GB"/>
        </w:rPr>
        <w:t>Social learning theory</w:t>
      </w:r>
      <w:r w:rsidRPr="2A3DE95A" w:rsidR="72479E04">
        <w:rPr>
          <w:rFonts w:ascii="UICTFontTextStyleBody" w:hAnsi="UICTFontTextStyleBody" w:eastAsia="UICTFontTextStyleBody" w:cs="UICTFontTextStyleBody"/>
          <w:noProof w:val="0"/>
          <w:sz w:val="28"/>
          <w:szCs w:val="28"/>
          <w:lang w:val="en-GB"/>
        </w:rPr>
        <w:t>. Englewood Cliffs, NJ: Prentice Hall.</w:t>
      </w:r>
    </w:p>
    <w:p xmlns:wp14="http://schemas.microsoft.com/office/word/2010/wordml" w:rsidP="2A3DE95A" w14:paraId="58043095" wp14:textId="2DF8BA5A">
      <w:pPr>
        <w:pStyle w:val="Normal"/>
        <w:ind w:left="0"/>
        <w:rPr>
          <w:rFonts w:ascii="UICTFontTextStyleBody" w:hAnsi="UICTFontTextStyleBody" w:eastAsia="UICTFontTextStyleBody" w:cs="UICTFontTextStyleBody"/>
          <w:noProof w:val="0"/>
          <w:sz w:val="28"/>
          <w:szCs w:val="28"/>
          <w:lang w:val="en-GB"/>
        </w:rPr>
      </w:pPr>
      <w:r w:rsidRPr="2A3DE95A" w:rsidR="72479E04">
        <w:rPr>
          <w:rFonts w:ascii="UICTFontTextStyleBody" w:hAnsi="UICTFontTextStyleBody" w:eastAsia="UICTFontTextStyleBody" w:cs="UICTFontTextStyleBody"/>
          <w:noProof w:val="0"/>
          <w:sz w:val="28"/>
          <w:szCs w:val="28"/>
          <w:lang w:val="en-GB"/>
        </w:rPr>
        <w:t xml:space="preserve">Erikson, E. H. (1993). </w:t>
      </w:r>
      <w:r w:rsidRPr="2A3DE95A" w:rsidR="72479E04">
        <w:rPr>
          <w:rFonts w:ascii="UICTFontTextStyleItalicBody" w:hAnsi="UICTFontTextStyleItalicBody" w:eastAsia="UICTFontTextStyleItalicBody" w:cs="UICTFontTextStyleItalicBody"/>
          <w:i w:val="1"/>
          <w:iCs w:val="1"/>
          <w:noProof w:val="0"/>
          <w:sz w:val="28"/>
          <w:szCs w:val="28"/>
          <w:lang w:val="en-GB"/>
        </w:rPr>
        <w:t>Childhood and society</w:t>
      </w:r>
      <w:r w:rsidRPr="2A3DE95A" w:rsidR="72479E04">
        <w:rPr>
          <w:rFonts w:ascii="UICTFontTextStyleBody" w:hAnsi="UICTFontTextStyleBody" w:eastAsia="UICTFontTextStyleBody" w:cs="UICTFontTextStyleBody"/>
          <w:noProof w:val="0"/>
          <w:sz w:val="28"/>
          <w:szCs w:val="28"/>
          <w:lang w:val="en-GB"/>
        </w:rPr>
        <w:t>. WW Norton &amp; Company.</w:t>
      </w:r>
    </w:p>
    <w:p xmlns:wp14="http://schemas.microsoft.com/office/word/2010/wordml" w:rsidP="2A3DE95A" w14:paraId="32B71F0E" wp14:textId="7B421F02">
      <w:pPr>
        <w:pStyle w:val="Normal"/>
        <w:ind w:left="0"/>
        <w:rPr>
          <w:rFonts w:ascii="UICTFontTextStyleBody" w:hAnsi="UICTFontTextStyleBody" w:eastAsia="UICTFontTextStyleBody" w:cs="UICTFontTextStyleBody"/>
          <w:noProof w:val="0"/>
          <w:sz w:val="28"/>
          <w:szCs w:val="28"/>
          <w:lang w:val="en-GB"/>
        </w:rPr>
      </w:pPr>
      <w:r w:rsidRPr="2A3DE95A" w:rsidR="72479E04">
        <w:rPr>
          <w:rFonts w:ascii="UICTFontTextStyleBody" w:hAnsi="UICTFontTextStyleBody" w:eastAsia="UICTFontTextStyleBody" w:cs="UICTFontTextStyleBody"/>
          <w:noProof w:val="0"/>
          <w:sz w:val="28"/>
          <w:szCs w:val="28"/>
          <w:lang w:val="en-GB"/>
        </w:rPr>
        <w:t xml:space="preserve">Lee, B. O., Yao, C. T., &amp; Ramoo, V. (2022). An Evaluation of Improving Psychosocial Life Satisfaction among Older Adults in Taiwan Day Care Centers Using Life Review Work. </w:t>
      </w:r>
      <w:r w:rsidRPr="2A3DE95A" w:rsidR="72479E04">
        <w:rPr>
          <w:rFonts w:ascii="UICTFontTextStyleItalicBody" w:hAnsi="UICTFontTextStyleItalicBody" w:eastAsia="UICTFontTextStyleItalicBody" w:cs="UICTFontTextStyleItalicBody"/>
          <w:i w:val="1"/>
          <w:iCs w:val="1"/>
          <w:noProof w:val="0"/>
          <w:sz w:val="28"/>
          <w:szCs w:val="28"/>
          <w:lang w:val="en-GB"/>
        </w:rPr>
        <w:t>Journal of Applied Gerontology</w:t>
      </w:r>
      <w:r w:rsidRPr="2A3DE95A" w:rsidR="72479E04">
        <w:rPr>
          <w:rFonts w:ascii="UICTFontTextStyleBody" w:hAnsi="UICTFontTextStyleBody" w:eastAsia="UICTFontTextStyleBody" w:cs="UICTFontTextStyleBody"/>
          <w:noProof w:val="0"/>
          <w:sz w:val="28"/>
          <w:szCs w:val="28"/>
          <w:lang w:val="en-GB"/>
        </w:rPr>
        <w:t>, 07334648221141408.</w:t>
      </w:r>
    </w:p>
    <w:p xmlns:wp14="http://schemas.microsoft.com/office/word/2010/wordml" w:rsidP="2A3DE95A" w14:paraId="11BD9C99" wp14:textId="599274B0">
      <w:pPr>
        <w:pStyle w:val="Normal"/>
        <w:ind w:left="0"/>
        <w:rPr>
          <w:rFonts w:ascii="UICTFontTextStyleBody" w:hAnsi="UICTFontTextStyleBody" w:eastAsia="UICTFontTextStyleBody" w:cs="UICTFontTextStyleBody"/>
          <w:noProof w:val="0"/>
          <w:sz w:val="28"/>
          <w:szCs w:val="28"/>
          <w:lang w:val="en-GB"/>
        </w:rPr>
      </w:pPr>
      <w:r w:rsidRPr="2A3DE95A" w:rsidR="72479E04">
        <w:rPr>
          <w:rFonts w:ascii="UICTFontTextStyleBody" w:hAnsi="UICTFontTextStyleBody" w:eastAsia="UICTFontTextStyleBody" w:cs="UICTFontTextStyleBody"/>
          <w:noProof w:val="0"/>
          <w:sz w:val="28"/>
          <w:szCs w:val="28"/>
          <w:lang w:val="en-GB"/>
        </w:rPr>
        <w:t xml:space="preserve">Liu, Z., Xiang, J., Luo, F., Hu, X., &amp; Luo, P. (2022). The Study of Maslow’s Hierarchy of Needs Theory in the Doctor-Nurse Integration Teaching Method on Clinical Interns. </w:t>
      </w:r>
      <w:r w:rsidRPr="2A3DE95A" w:rsidR="72479E04">
        <w:rPr>
          <w:rFonts w:ascii="UICTFontTextStyleItalicBody" w:hAnsi="UICTFontTextStyleItalicBody" w:eastAsia="UICTFontTextStyleItalicBody" w:cs="UICTFontTextStyleItalicBody"/>
          <w:i w:val="1"/>
          <w:iCs w:val="1"/>
          <w:noProof w:val="0"/>
          <w:sz w:val="28"/>
          <w:szCs w:val="28"/>
          <w:lang w:val="en-GB"/>
        </w:rPr>
        <w:t>Journal of Healthcare Engineering</w:t>
      </w:r>
      <w:r w:rsidRPr="2A3DE95A" w:rsidR="72479E04">
        <w:rPr>
          <w:rFonts w:ascii="UICTFontTextStyleBody" w:hAnsi="UICTFontTextStyleBody" w:eastAsia="UICTFontTextStyleBody" w:cs="UICTFontTextStyleBody"/>
          <w:noProof w:val="0"/>
          <w:sz w:val="28"/>
          <w:szCs w:val="28"/>
          <w:lang w:val="en-GB"/>
        </w:rPr>
        <w:t xml:space="preserve">, </w:t>
      </w:r>
      <w:r w:rsidRPr="2A3DE95A" w:rsidR="72479E04">
        <w:rPr>
          <w:rFonts w:ascii="UICTFontTextStyleItalicBody" w:hAnsi="UICTFontTextStyleItalicBody" w:eastAsia="UICTFontTextStyleItalicBody" w:cs="UICTFontTextStyleItalicBody"/>
          <w:i w:val="1"/>
          <w:iCs w:val="1"/>
          <w:noProof w:val="0"/>
          <w:sz w:val="28"/>
          <w:szCs w:val="28"/>
          <w:lang w:val="en-GB"/>
        </w:rPr>
        <w:t>2022</w:t>
      </w:r>
      <w:r w:rsidRPr="2A3DE95A" w:rsidR="72479E04">
        <w:rPr>
          <w:rFonts w:ascii="UICTFontTextStyleBody" w:hAnsi="UICTFontTextStyleBody" w:eastAsia="UICTFontTextStyleBody" w:cs="UICTFontTextStyleBody"/>
          <w:noProof w:val="0"/>
          <w:sz w:val="28"/>
          <w:szCs w:val="28"/>
          <w:lang w:val="en-GB"/>
        </w:rPr>
        <w:t>.</w:t>
      </w:r>
    </w:p>
    <w:p xmlns:wp14="http://schemas.microsoft.com/office/word/2010/wordml" w:rsidP="2A3DE95A" w14:paraId="587B9147" wp14:textId="35E0CAC1">
      <w:pPr>
        <w:pStyle w:val="Normal"/>
        <w:ind w:left="0"/>
        <w:rPr>
          <w:rFonts w:ascii="UICTFontTextStyleBody" w:hAnsi="UICTFontTextStyleBody" w:eastAsia="UICTFontTextStyleBody" w:cs="UICTFontTextStyleBody"/>
          <w:noProof w:val="0"/>
          <w:sz w:val="28"/>
          <w:szCs w:val="28"/>
          <w:lang w:val="en-GB"/>
        </w:rPr>
      </w:pPr>
      <w:r w:rsidRPr="2A3DE95A" w:rsidR="72479E04">
        <w:rPr>
          <w:rFonts w:ascii="UICTFontTextStyleBody" w:hAnsi="UICTFontTextStyleBody" w:eastAsia="UICTFontTextStyleBody" w:cs="UICTFontTextStyleBody"/>
          <w:noProof w:val="0"/>
          <w:sz w:val="28"/>
          <w:szCs w:val="28"/>
          <w:lang w:val="en-GB"/>
        </w:rPr>
        <w:t xml:space="preserve">Maree, J. G. (2021). The psychosocial development theory of Erik Erikson: critical overview. </w:t>
      </w:r>
      <w:r w:rsidRPr="2A3DE95A" w:rsidR="72479E04">
        <w:rPr>
          <w:rFonts w:ascii="UICTFontTextStyleItalicBody" w:hAnsi="UICTFontTextStyleItalicBody" w:eastAsia="UICTFontTextStyleItalicBody" w:cs="UICTFontTextStyleItalicBody"/>
          <w:i w:val="1"/>
          <w:iCs w:val="1"/>
          <w:noProof w:val="0"/>
          <w:sz w:val="28"/>
          <w:szCs w:val="28"/>
          <w:lang w:val="en-GB"/>
        </w:rPr>
        <w:t>Early Child Development and Care</w:t>
      </w:r>
      <w:r w:rsidRPr="2A3DE95A" w:rsidR="72479E04">
        <w:rPr>
          <w:rFonts w:ascii="UICTFontTextStyleBody" w:hAnsi="UICTFontTextStyleBody" w:eastAsia="UICTFontTextStyleBody" w:cs="UICTFontTextStyleBody"/>
          <w:noProof w:val="0"/>
          <w:sz w:val="28"/>
          <w:szCs w:val="28"/>
          <w:lang w:val="en-GB"/>
        </w:rPr>
        <w:t xml:space="preserve">, </w:t>
      </w:r>
      <w:r w:rsidRPr="2A3DE95A" w:rsidR="72479E04">
        <w:rPr>
          <w:rFonts w:ascii="UICTFontTextStyleItalicBody" w:hAnsi="UICTFontTextStyleItalicBody" w:eastAsia="UICTFontTextStyleItalicBody" w:cs="UICTFontTextStyleItalicBody"/>
          <w:i w:val="1"/>
          <w:iCs w:val="1"/>
          <w:noProof w:val="0"/>
          <w:sz w:val="28"/>
          <w:szCs w:val="28"/>
          <w:lang w:val="en-GB"/>
        </w:rPr>
        <w:t>191</w:t>
      </w:r>
      <w:r w:rsidRPr="2A3DE95A" w:rsidR="72479E04">
        <w:rPr>
          <w:rFonts w:ascii="UICTFontTextStyleBody" w:hAnsi="UICTFontTextStyleBody" w:eastAsia="UICTFontTextStyleBody" w:cs="UICTFontTextStyleBody"/>
          <w:noProof w:val="0"/>
          <w:sz w:val="28"/>
          <w:szCs w:val="28"/>
          <w:lang w:val="en-GB"/>
        </w:rPr>
        <w:t>(7-8), 1107-1121.</w:t>
      </w:r>
    </w:p>
    <w:p xmlns:wp14="http://schemas.microsoft.com/office/word/2010/wordml" w:rsidP="2A3DE95A" w14:paraId="433B1965" wp14:textId="1C0B98AE">
      <w:pPr>
        <w:pStyle w:val="Normal"/>
        <w:ind w:left="0"/>
        <w:rPr>
          <w:rFonts w:ascii="UICTFontTextStyleBody" w:hAnsi="UICTFontTextStyleBody" w:eastAsia="UICTFontTextStyleBody" w:cs="UICTFontTextStyleBody"/>
          <w:noProof w:val="0"/>
          <w:sz w:val="28"/>
          <w:szCs w:val="28"/>
          <w:lang w:val="en-GB"/>
        </w:rPr>
      </w:pPr>
      <w:r w:rsidRPr="2A3DE95A" w:rsidR="72479E04">
        <w:rPr>
          <w:rFonts w:ascii="UICTFontTextStyleBody" w:hAnsi="UICTFontTextStyleBody" w:eastAsia="UICTFontTextStyleBody" w:cs="UICTFontTextStyleBody"/>
          <w:noProof w:val="0"/>
          <w:sz w:val="28"/>
          <w:szCs w:val="28"/>
          <w:lang w:val="en-GB"/>
        </w:rPr>
        <w:t xml:space="preserve">Maslow, A. H. (1943). A theory of human motivation. </w:t>
      </w:r>
      <w:r w:rsidRPr="2A3DE95A" w:rsidR="72479E04">
        <w:rPr>
          <w:rFonts w:ascii="UICTFontTextStyleItalicBody" w:hAnsi="UICTFontTextStyleItalicBody" w:eastAsia="UICTFontTextStyleItalicBody" w:cs="UICTFontTextStyleItalicBody"/>
          <w:i w:val="1"/>
          <w:iCs w:val="1"/>
          <w:noProof w:val="0"/>
          <w:sz w:val="28"/>
          <w:szCs w:val="28"/>
          <w:lang w:val="en-GB"/>
        </w:rPr>
        <w:t>Psychological review</w:t>
      </w:r>
      <w:r w:rsidRPr="2A3DE95A" w:rsidR="72479E04">
        <w:rPr>
          <w:rFonts w:ascii="UICTFontTextStyleBody" w:hAnsi="UICTFontTextStyleBody" w:eastAsia="UICTFontTextStyleBody" w:cs="UICTFontTextStyleBody"/>
          <w:noProof w:val="0"/>
          <w:sz w:val="28"/>
          <w:szCs w:val="28"/>
          <w:lang w:val="en-GB"/>
        </w:rPr>
        <w:t xml:space="preserve">, </w:t>
      </w:r>
      <w:r w:rsidRPr="2A3DE95A" w:rsidR="72479E04">
        <w:rPr>
          <w:rFonts w:ascii="UICTFontTextStyleItalicBody" w:hAnsi="UICTFontTextStyleItalicBody" w:eastAsia="UICTFontTextStyleItalicBody" w:cs="UICTFontTextStyleItalicBody"/>
          <w:i w:val="1"/>
          <w:iCs w:val="1"/>
          <w:noProof w:val="0"/>
          <w:sz w:val="28"/>
          <w:szCs w:val="28"/>
          <w:lang w:val="en-GB"/>
        </w:rPr>
        <w:t>50</w:t>
      </w:r>
      <w:r w:rsidRPr="2A3DE95A" w:rsidR="72479E04">
        <w:rPr>
          <w:rFonts w:ascii="UICTFontTextStyleBody" w:hAnsi="UICTFontTextStyleBody" w:eastAsia="UICTFontTextStyleBody" w:cs="UICTFontTextStyleBody"/>
          <w:noProof w:val="0"/>
          <w:sz w:val="28"/>
          <w:szCs w:val="28"/>
          <w:lang w:val="en-GB"/>
        </w:rPr>
        <w:t>(4), 370.</w:t>
      </w:r>
    </w:p>
    <w:p xmlns:wp14="http://schemas.microsoft.com/office/word/2010/wordml" w:rsidP="2A3DE95A" w14:paraId="1D745261" wp14:textId="02314607">
      <w:pPr>
        <w:pStyle w:val="Normal"/>
        <w:ind w:left="0"/>
        <w:rPr>
          <w:rFonts w:ascii="UICTFontTextStyleBody" w:hAnsi="UICTFontTextStyleBody" w:eastAsia="UICTFontTextStyleBody" w:cs="UICTFontTextStyleBody"/>
          <w:noProof w:val="0"/>
          <w:sz w:val="28"/>
          <w:szCs w:val="28"/>
          <w:lang w:val="en-GB"/>
        </w:rPr>
      </w:pPr>
      <w:r w:rsidRPr="2A3DE95A" w:rsidR="72479E04">
        <w:rPr>
          <w:rFonts w:ascii="UICTFontTextStyleBody" w:hAnsi="UICTFontTextStyleBody" w:eastAsia="UICTFontTextStyleBody" w:cs="UICTFontTextStyleBody"/>
          <w:noProof w:val="0"/>
          <w:sz w:val="28"/>
          <w:szCs w:val="28"/>
          <w:lang w:val="en-GB"/>
        </w:rPr>
        <w:t xml:space="preserve">Sebastian, A. T., Rajkumar, E., Tejaswini, P., Lakshmi, R., &amp; </w:t>
      </w:r>
      <w:r w:rsidRPr="2A3DE95A" w:rsidR="72479E04">
        <w:rPr>
          <w:rFonts w:ascii="UICTFontTextStyleBody" w:hAnsi="UICTFontTextStyleBody" w:eastAsia="UICTFontTextStyleBody" w:cs="UICTFontTextStyleBody"/>
          <w:noProof w:val="0"/>
          <w:sz w:val="28"/>
          <w:szCs w:val="28"/>
          <w:lang w:val="en-GB"/>
        </w:rPr>
        <w:t>Romate</w:t>
      </w:r>
      <w:r w:rsidRPr="2A3DE95A" w:rsidR="72479E04">
        <w:rPr>
          <w:rFonts w:ascii="UICTFontTextStyleBody" w:hAnsi="UICTFontTextStyleBody" w:eastAsia="UICTFontTextStyleBody" w:cs="UICTFontTextStyleBody"/>
          <w:noProof w:val="0"/>
          <w:sz w:val="28"/>
          <w:szCs w:val="28"/>
          <w:lang w:val="en-GB"/>
        </w:rPr>
        <w:t xml:space="preserve">, J. (2021). Applying social cognitive theory to predict physical activity and dietary </w:t>
      </w:r>
      <w:r w:rsidRPr="2A3DE95A" w:rsidR="72479E04">
        <w:rPr>
          <w:rFonts w:ascii="UICTFontTextStyleBody" w:hAnsi="UICTFontTextStyleBody" w:eastAsia="UICTFontTextStyleBody" w:cs="UICTFontTextStyleBody"/>
          <w:noProof w:val="0"/>
          <w:sz w:val="28"/>
          <w:szCs w:val="28"/>
          <w:lang w:val="en-GB"/>
        </w:rPr>
        <w:t>behavior</w:t>
      </w:r>
      <w:r w:rsidRPr="2A3DE95A" w:rsidR="72479E04">
        <w:rPr>
          <w:rFonts w:ascii="UICTFontTextStyleBody" w:hAnsi="UICTFontTextStyleBody" w:eastAsia="UICTFontTextStyleBody" w:cs="UICTFontTextStyleBody"/>
          <w:noProof w:val="0"/>
          <w:sz w:val="28"/>
          <w:szCs w:val="28"/>
          <w:lang w:val="en-GB"/>
        </w:rPr>
        <w:t xml:space="preserve"> among patients with type-2 diabetes. </w:t>
      </w:r>
      <w:r w:rsidRPr="2A3DE95A" w:rsidR="72479E04">
        <w:rPr>
          <w:rFonts w:ascii="UICTFontTextStyleItalicBody" w:hAnsi="UICTFontTextStyleItalicBody" w:eastAsia="UICTFontTextStyleItalicBody" w:cs="UICTFontTextStyleItalicBody"/>
          <w:i w:val="1"/>
          <w:iCs w:val="1"/>
          <w:noProof w:val="0"/>
          <w:sz w:val="28"/>
          <w:szCs w:val="28"/>
          <w:lang w:val="en-GB"/>
        </w:rPr>
        <w:t>Health Psychology Research</w:t>
      </w:r>
      <w:r w:rsidRPr="2A3DE95A" w:rsidR="72479E04">
        <w:rPr>
          <w:rFonts w:ascii="UICTFontTextStyleBody" w:hAnsi="UICTFontTextStyleBody" w:eastAsia="UICTFontTextStyleBody" w:cs="UICTFontTextStyleBody"/>
          <w:noProof w:val="0"/>
          <w:sz w:val="28"/>
          <w:szCs w:val="28"/>
          <w:lang w:val="en-GB"/>
        </w:rPr>
        <w:t xml:space="preserve">, </w:t>
      </w:r>
      <w:r w:rsidRPr="2A3DE95A" w:rsidR="72479E04">
        <w:rPr>
          <w:rFonts w:ascii="UICTFontTextStyleItalicBody" w:hAnsi="UICTFontTextStyleItalicBody" w:eastAsia="UICTFontTextStyleItalicBody" w:cs="UICTFontTextStyleItalicBody"/>
          <w:i w:val="1"/>
          <w:iCs w:val="1"/>
          <w:noProof w:val="0"/>
          <w:sz w:val="28"/>
          <w:szCs w:val="28"/>
          <w:lang w:val="en-GB"/>
        </w:rPr>
        <w:t>9</w:t>
      </w:r>
      <w:r w:rsidRPr="2A3DE95A" w:rsidR="72479E04">
        <w:rPr>
          <w:rFonts w:ascii="UICTFontTextStyleBody" w:hAnsi="UICTFontTextStyleBody" w:eastAsia="UICTFontTextStyleBody" w:cs="UICTFontTextStyleBody"/>
          <w:noProof w:val="0"/>
          <w:sz w:val="28"/>
          <w:szCs w:val="28"/>
          <w:lang w:val="en-GB"/>
        </w:rPr>
        <w:t>(1).</w:t>
      </w:r>
    </w:p>
    <w:p xmlns:wp14="http://schemas.microsoft.com/office/word/2010/wordml" w:rsidP="2A3DE95A" w14:paraId="7C2502CB" wp14:textId="3A655528">
      <w:pPr>
        <w:pStyle w:val="Normal"/>
        <w:ind w:left="0"/>
        <w:rPr>
          <w:rFonts w:ascii="UICTFontTextStyleBody" w:hAnsi="UICTFontTextStyleBody" w:eastAsia="UICTFontTextStyleBody" w:cs="UICTFontTextStyleBody"/>
          <w:noProof w:val="0"/>
          <w:sz w:val="28"/>
          <w:szCs w:val="28"/>
          <w:lang w:val="en-GB"/>
        </w:rPr>
      </w:pPr>
      <w:r w:rsidRPr="2A3DE95A" w:rsidR="72479E04">
        <w:rPr>
          <w:rFonts w:ascii="UICTFontTextStyleBody" w:hAnsi="UICTFontTextStyleBody" w:eastAsia="UICTFontTextStyleBody" w:cs="UICTFontTextStyleBody"/>
          <w:noProof w:val="0"/>
          <w:sz w:val="28"/>
          <w:szCs w:val="28"/>
          <w:lang w:val="en-GB"/>
        </w:rPr>
        <w:t xml:space="preserve">Smith, M. A. (2021). Social learning and addiction. </w:t>
      </w:r>
      <w:r w:rsidRPr="2A3DE95A" w:rsidR="72479E04">
        <w:rPr>
          <w:rFonts w:ascii="UICTFontTextStyleItalicBody" w:hAnsi="UICTFontTextStyleItalicBody" w:eastAsia="UICTFontTextStyleItalicBody" w:cs="UICTFontTextStyleItalicBody"/>
          <w:i w:val="1"/>
          <w:iCs w:val="1"/>
          <w:noProof w:val="0"/>
          <w:sz w:val="28"/>
          <w:szCs w:val="28"/>
          <w:lang w:val="en-GB"/>
        </w:rPr>
        <w:t>Behavioural Brain Research</w:t>
      </w:r>
      <w:r w:rsidRPr="2A3DE95A" w:rsidR="72479E04">
        <w:rPr>
          <w:rFonts w:ascii="UICTFontTextStyleBody" w:hAnsi="UICTFontTextStyleBody" w:eastAsia="UICTFontTextStyleBody" w:cs="UICTFontTextStyleBody"/>
          <w:noProof w:val="0"/>
          <w:sz w:val="28"/>
          <w:szCs w:val="28"/>
          <w:lang w:val="en-GB"/>
        </w:rPr>
        <w:t xml:space="preserve">, </w:t>
      </w:r>
      <w:r w:rsidRPr="2A3DE95A" w:rsidR="72479E04">
        <w:rPr>
          <w:rFonts w:ascii="UICTFontTextStyleItalicBody" w:hAnsi="UICTFontTextStyleItalicBody" w:eastAsia="UICTFontTextStyleItalicBody" w:cs="UICTFontTextStyleItalicBody"/>
          <w:i w:val="1"/>
          <w:iCs w:val="1"/>
          <w:noProof w:val="0"/>
          <w:sz w:val="28"/>
          <w:szCs w:val="28"/>
          <w:lang w:val="en-GB"/>
        </w:rPr>
        <w:t>398</w:t>
      </w:r>
      <w:r w:rsidRPr="2A3DE95A" w:rsidR="72479E04">
        <w:rPr>
          <w:rFonts w:ascii="UICTFontTextStyleBody" w:hAnsi="UICTFontTextStyleBody" w:eastAsia="UICTFontTextStyleBody" w:cs="UICTFontTextStyleBody"/>
          <w:noProof w:val="0"/>
          <w:sz w:val="28"/>
          <w:szCs w:val="28"/>
          <w:lang w:val="en-GB"/>
        </w:rPr>
        <w:t>, 112954.</w:t>
      </w:r>
    </w:p>
    <w:p xmlns:wp14="http://schemas.microsoft.com/office/word/2010/wordml" w:rsidP="2A3DE95A" w14:paraId="39530E09" wp14:textId="18ADC61A">
      <w:pPr>
        <w:pStyle w:val="Normal"/>
        <w:ind w:left="0"/>
        <w:rPr>
          <w:rFonts w:ascii="UICTFontTextStyleBody" w:hAnsi="UICTFontTextStyleBody" w:eastAsia="UICTFontTextStyleBody" w:cs="UICTFontTextStyleBody"/>
          <w:noProof w:val="0"/>
          <w:sz w:val="28"/>
          <w:szCs w:val="28"/>
          <w:lang w:val="en-GB"/>
        </w:rPr>
      </w:pPr>
      <w:r w:rsidRPr="2A3DE95A" w:rsidR="72479E04">
        <w:rPr>
          <w:rFonts w:ascii="UICTFontTextStyleBody" w:hAnsi="UICTFontTextStyleBody" w:eastAsia="UICTFontTextStyleBody" w:cs="UICTFontTextStyleBody"/>
          <w:noProof w:val="0"/>
          <w:sz w:val="28"/>
          <w:szCs w:val="28"/>
          <w:lang w:val="en-GB"/>
        </w:rPr>
        <w:t xml:space="preserve">Valliani, K. (2021). Improving palliative care with Maslow's hierarchy of needs. </w:t>
      </w:r>
      <w:r w:rsidRPr="2A3DE95A" w:rsidR="72479E04">
        <w:rPr>
          <w:rFonts w:ascii="UICTFontTextStyleItalicBody" w:hAnsi="UICTFontTextStyleItalicBody" w:eastAsia="UICTFontTextStyleItalicBody" w:cs="UICTFontTextStyleItalicBody"/>
          <w:i w:val="1"/>
          <w:iCs w:val="1"/>
          <w:noProof w:val="0"/>
          <w:sz w:val="28"/>
          <w:szCs w:val="28"/>
          <w:lang w:val="en-GB"/>
        </w:rPr>
        <w:t>British Journal of Cardiac Nursing</w:t>
      </w:r>
      <w:r w:rsidRPr="2A3DE95A" w:rsidR="72479E04">
        <w:rPr>
          <w:rFonts w:ascii="UICTFontTextStyleBody" w:hAnsi="UICTFontTextStyleBody" w:eastAsia="UICTFontTextStyleBody" w:cs="UICTFontTextStyleBody"/>
          <w:noProof w:val="0"/>
          <w:sz w:val="28"/>
          <w:szCs w:val="28"/>
          <w:lang w:val="en-GB"/>
        </w:rPr>
        <w:t xml:space="preserve">, </w:t>
      </w:r>
      <w:r w:rsidRPr="2A3DE95A" w:rsidR="72479E04">
        <w:rPr>
          <w:rFonts w:ascii="UICTFontTextStyleItalicBody" w:hAnsi="UICTFontTextStyleItalicBody" w:eastAsia="UICTFontTextStyleItalicBody" w:cs="UICTFontTextStyleItalicBody"/>
          <w:i w:val="1"/>
          <w:iCs w:val="1"/>
          <w:noProof w:val="0"/>
          <w:sz w:val="28"/>
          <w:szCs w:val="28"/>
          <w:lang w:val="en-GB"/>
        </w:rPr>
        <w:t>16</w:t>
      </w:r>
      <w:r w:rsidRPr="2A3DE95A" w:rsidR="72479E04">
        <w:rPr>
          <w:rFonts w:ascii="UICTFontTextStyleBody" w:hAnsi="UICTFontTextStyleBody" w:eastAsia="UICTFontTextStyleBody" w:cs="UICTFontTextStyleBody"/>
          <w:noProof w:val="0"/>
          <w:sz w:val="28"/>
          <w:szCs w:val="28"/>
          <w:lang w:val="en-GB"/>
        </w:rPr>
        <w:t>(10), 1-8</w:t>
      </w:r>
    </w:p>
    <w:p xmlns:wp14="http://schemas.microsoft.com/office/word/2010/wordml" w:rsidP="2A3DE95A" w14:paraId="0E16AF7A" wp14:textId="6D7ECFFE">
      <w:pPr>
        <w:pStyle w:val="Normal"/>
        <w:ind w:left="0"/>
      </w:pPr>
    </w:p>
    <w:p xmlns:wp14="http://schemas.microsoft.com/office/word/2010/wordml" w:rsidP="2A3DE95A" w14:paraId="5E5787A5" wp14:textId="459DA998">
      <w:pPr>
        <w:pStyle w:val="Normal"/>
        <w:ind w:left="0"/>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2">
    <w:nsid w:val="4c238ac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f5eb9e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4D7DA75"/>
    <w:rsid w:val="04ADE9D1"/>
    <w:rsid w:val="05A11451"/>
    <w:rsid w:val="0FF09C78"/>
    <w:rsid w:val="1402D7D0"/>
    <w:rsid w:val="1A721954"/>
    <w:rsid w:val="1C9D818F"/>
    <w:rsid w:val="2418FB9A"/>
    <w:rsid w:val="25B4CBFB"/>
    <w:rsid w:val="27509C5C"/>
    <w:rsid w:val="2A3DE95A"/>
    <w:rsid w:val="2A883D1E"/>
    <w:rsid w:val="34D7DA75"/>
    <w:rsid w:val="5FBF6BF0"/>
    <w:rsid w:val="653AEA81"/>
    <w:rsid w:val="66D6BAE2"/>
    <w:rsid w:val="69664E36"/>
    <w:rsid w:val="6E2096FC"/>
    <w:rsid w:val="715837BE"/>
    <w:rsid w:val="72479E04"/>
    <w:rsid w:val="72F4081F"/>
    <w:rsid w:val="7AB4C640"/>
    <w:rsid w:val="7CA2D7EB"/>
    <w:rsid w:val="7E3EA8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D7DA75"/>
  <w15:chartTrackingRefBased/>
  <w15:docId w15:val="{36C6EEC6-2FF5-4500-BCCC-067B4157210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b607801c593f43f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Ataa Sarpong (2027066)</dc:creator>
  <keywords/>
  <dc:description/>
  <lastModifiedBy>Ataa Sarpong (2027066)</lastModifiedBy>
  <revision>2</revision>
  <dcterms:created xsi:type="dcterms:W3CDTF">2023-03-26T22:59:12.9563696Z</dcterms:created>
  <dcterms:modified xsi:type="dcterms:W3CDTF">2023-03-26T23:18:04.5328570Z</dcterms:modified>
</coreProperties>
</file>