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113658" w14:textId="1AB7BAA4" w:rsidR="00103D4A" w:rsidRPr="009D5BA3" w:rsidRDefault="00000000" w:rsidP="009D5BA3">
      <w:pPr>
        <w:spacing w:line="360" w:lineRule="auto"/>
        <w:jc w:val="center"/>
        <w:rPr>
          <w:rFonts w:ascii="Arial" w:hAnsi="Arial" w:cs="Arial"/>
          <w:b/>
          <w:bCs/>
          <w:u w:val="single"/>
        </w:rPr>
      </w:pPr>
      <w:r w:rsidRPr="009D5BA3">
        <w:rPr>
          <w:rFonts w:ascii="Arial" w:hAnsi="Arial" w:cs="Arial"/>
          <w:b/>
          <w:bCs/>
          <w:u w:val="single"/>
        </w:rPr>
        <w:t>BSc Health and Social Care</w:t>
      </w:r>
    </w:p>
    <w:p w14:paraId="78213448" w14:textId="77777777" w:rsidR="000F4D83" w:rsidRPr="009D5BA3" w:rsidRDefault="000F4D83" w:rsidP="009D5BA3">
      <w:pPr>
        <w:spacing w:line="360" w:lineRule="auto"/>
        <w:jc w:val="center"/>
        <w:rPr>
          <w:rFonts w:ascii="Arial" w:hAnsi="Arial" w:cs="Arial"/>
          <w:b/>
          <w:bCs/>
          <w:sz w:val="22"/>
          <w:szCs w:val="22"/>
          <w:u w:val="single"/>
        </w:rPr>
      </w:pPr>
    </w:p>
    <w:p w14:paraId="1AACC28E" w14:textId="63979EA1" w:rsidR="000F4D83" w:rsidRPr="009D5BA3" w:rsidRDefault="000F4D83" w:rsidP="009D5BA3">
      <w:pPr>
        <w:spacing w:line="360" w:lineRule="auto"/>
        <w:rPr>
          <w:rFonts w:ascii="Arial" w:hAnsi="Arial" w:cs="Arial"/>
          <w:sz w:val="22"/>
          <w:szCs w:val="22"/>
        </w:rPr>
      </w:pPr>
      <w:r w:rsidRPr="009D5BA3">
        <w:rPr>
          <w:rFonts w:ascii="Arial" w:hAnsi="Arial" w:cs="Arial"/>
          <w:sz w:val="22"/>
          <w:szCs w:val="22"/>
        </w:rPr>
        <w:t xml:space="preserve">Student Name: Collette Fahy </w:t>
      </w:r>
    </w:p>
    <w:p w14:paraId="78F36112" w14:textId="546BBA73" w:rsidR="000F4D83" w:rsidRPr="009D5BA3" w:rsidRDefault="000F4D83" w:rsidP="009D5BA3">
      <w:pPr>
        <w:spacing w:line="360" w:lineRule="auto"/>
        <w:rPr>
          <w:rFonts w:ascii="Arial" w:hAnsi="Arial" w:cs="Arial"/>
          <w:sz w:val="22"/>
          <w:szCs w:val="22"/>
        </w:rPr>
      </w:pPr>
      <w:r w:rsidRPr="009D5BA3">
        <w:rPr>
          <w:rFonts w:ascii="Arial" w:hAnsi="Arial" w:cs="Arial"/>
          <w:sz w:val="22"/>
          <w:szCs w:val="22"/>
        </w:rPr>
        <w:t>Student Number: 2425001</w:t>
      </w:r>
    </w:p>
    <w:p w14:paraId="575EA5C9" w14:textId="686E8514" w:rsidR="00103D4A" w:rsidRPr="009D5BA3" w:rsidRDefault="00000000" w:rsidP="009D5BA3">
      <w:pPr>
        <w:spacing w:line="360" w:lineRule="auto"/>
        <w:rPr>
          <w:rFonts w:ascii="Arial" w:hAnsi="Arial" w:cs="Arial"/>
          <w:sz w:val="22"/>
          <w:szCs w:val="22"/>
        </w:rPr>
      </w:pPr>
      <w:r w:rsidRPr="009D5BA3">
        <w:rPr>
          <w:rFonts w:ascii="Arial" w:hAnsi="Arial" w:cs="Arial"/>
          <w:sz w:val="22"/>
          <w:szCs w:val="22"/>
        </w:rPr>
        <w:t>Module: Changemakers</w:t>
      </w:r>
      <w:r w:rsidR="000F4D83" w:rsidRPr="009D5BA3">
        <w:rPr>
          <w:rFonts w:ascii="Arial" w:hAnsi="Arial" w:cs="Arial"/>
          <w:sz w:val="22"/>
          <w:szCs w:val="22"/>
        </w:rPr>
        <w:t xml:space="preserve"> - </w:t>
      </w:r>
      <w:r w:rsidRPr="009D5BA3">
        <w:rPr>
          <w:rFonts w:ascii="Arial" w:hAnsi="Arial" w:cs="Arial"/>
          <w:sz w:val="22"/>
          <w:szCs w:val="22"/>
        </w:rPr>
        <w:t>Creativity and Value Creation</w:t>
      </w:r>
    </w:p>
    <w:p w14:paraId="650AE55C" w14:textId="1CC6768F" w:rsidR="00103D4A" w:rsidRPr="009D5BA3" w:rsidRDefault="00000000" w:rsidP="009D5BA3">
      <w:pPr>
        <w:spacing w:line="360" w:lineRule="auto"/>
        <w:rPr>
          <w:rFonts w:ascii="Arial" w:hAnsi="Arial" w:cs="Arial"/>
          <w:sz w:val="22"/>
          <w:szCs w:val="22"/>
        </w:rPr>
      </w:pPr>
      <w:r w:rsidRPr="009D5BA3">
        <w:rPr>
          <w:rFonts w:ascii="Arial" w:hAnsi="Arial" w:cs="Arial"/>
          <w:sz w:val="22"/>
          <w:szCs w:val="22"/>
        </w:rPr>
        <w:t xml:space="preserve">Module </w:t>
      </w:r>
      <w:r w:rsidR="000F4D83" w:rsidRPr="009D5BA3">
        <w:rPr>
          <w:rFonts w:ascii="Arial" w:hAnsi="Arial" w:cs="Arial"/>
          <w:sz w:val="22"/>
          <w:szCs w:val="22"/>
        </w:rPr>
        <w:t>C</w:t>
      </w:r>
      <w:r w:rsidRPr="009D5BA3">
        <w:rPr>
          <w:rFonts w:ascii="Arial" w:hAnsi="Arial" w:cs="Arial"/>
          <w:sz w:val="22"/>
          <w:szCs w:val="22"/>
        </w:rPr>
        <w:t>ode: BMHP5014</w:t>
      </w:r>
    </w:p>
    <w:p w14:paraId="2088E0CF" w14:textId="39C97631" w:rsidR="00103D4A" w:rsidRPr="009D5BA3" w:rsidRDefault="00000000" w:rsidP="009D5BA3">
      <w:pPr>
        <w:spacing w:line="360" w:lineRule="auto"/>
        <w:rPr>
          <w:rFonts w:ascii="Arial" w:hAnsi="Arial" w:cs="Arial"/>
          <w:sz w:val="22"/>
          <w:szCs w:val="22"/>
        </w:rPr>
      </w:pPr>
      <w:r w:rsidRPr="009D5BA3">
        <w:rPr>
          <w:rFonts w:ascii="Arial" w:hAnsi="Arial" w:cs="Arial"/>
          <w:sz w:val="22"/>
          <w:szCs w:val="22"/>
        </w:rPr>
        <w:t>Assignment Title: Component 1</w:t>
      </w:r>
      <w:r w:rsidR="000F4D83" w:rsidRPr="009D5BA3">
        <w:rPr>
          <w:rFonts w:ascii="Arial" w:hAnsi="Arial" w:cs="Arial"/>
          <w:sz w:val="22"/>
          <w:szCs w:val="22"/>
        </w:rPr>
        <w:t xml:space="preserve"> – </w:t>
      </w:r>
      <w:r w:rsidRPr="009D5BA3">
        <w:rPr>
          <w:rFonts w:ascii="Arial" w:hAnsi="Arial" w:cs="Arial"/>
          <w:sz w:val="22"/>
          <w:szCs w:val="22"/>
        </w:rPr>
        <w:t>Online</w:t>
      </w:r>
      <w:r w:rsidR="00017012" w:rsidRPr="009D5BA3">
        <w:rPr>
          <w:rFonts w:ascii="Arial" w:hAnsi="Arial" w:cs="Arial"/>
          <w:sz w:val="22"/>
          <w:szCs w:val="22"/>
        </w:rPr>
        <w:t xml:space="preserve"> </w:t>
      </w:r>
      <w:r w:rsidRPr="009D5BA3">
        <w:rPr>
          <w:rFonts w:ascii="Arial" w:hAnsi="Arial" w:cs="Arial"/>
          <w:sz w:val="22"/>
          <w:szCs w:val="22"/>
        </w:rPr>
        <w:t>Portfolio of Set Exercises</w:t>
      </w:r>
    </w:p>
    <w:p w14:paraId="0051F8BB" w14:textId="12B15705" w:rsidR="00103D4A" w:rsidRPr="009D5BA3" w:rsidRDefault="000F4D83" w:rsidP="009D5BA3">
      <w:pPr>
        <w:spacing w:line="360" w:lineRule="auto"/>
        <w:rPr>
          <w:rFonts w:ascii="Arial" w:hAnsi="Arial" w:cs="Arial"/>
          <w:sz w:val="22"/>
          <w:szCs w:val="22"/>
        </w:rPr>
        <w:sectPr w:rsidR="00103D4A" w:rsidRPr="009D5BA3">
          <w:footerReference w:type="default" r:id="rId9"/>
          <w:pgSz w:w="12240" w:h="15840"/>
          <w:pgMar w:top="1440" w:right="1440" w:bottom="1440" w:left="1440" w:header="720" w:footer="720" w:gutter="0"/>
          <w:pgNumType w:start="1"/>
          <w:cols w:space="720"/>
        </w:sectPr>
      </w:pPr>
      <w:r w:rsidRPr="009D5BA3">
        <w:rPr>
          <w:rFonts w:ascii="Arial" w:hAnsi="Arial" w:cs="Arial"/>
          <w:sz w:val="22"/>
          <w:szCs w:val="22"/>
        </w:rPr>
        <w:t xml:space="preserve">Lecturer Name: </w:t>
      </w:r>
      <w:r w:rsidR="007E05FF" w:rsidRPr="009D5BA3">
        <w:rPr>
          <w:rFonts w:ascii="Arial" w:hAnsi="Arial" w:cs="Arial"/>
          <w:sz w:val="22"/>
          <w:szCs w:val="22"/>
        </w:rPr>
        <w:t>Tomy</w:t>
      </w:r>
      <w:r w:rsidR="00861EEE" w:rsidRPr="009D5BA3">
        <w:rPr>
          <w:rFonts w:ascii="Arial" w:hAnsi="Arial" w:cs="Arial"/>
          <w:sz w:val="22"/>
          <w:szCs w:val="22"/>
        </w:rPr>
        <w:t xml:space="preserve"> Ad</w:t>
      </w:r>
      <w:r w:rsidR="000C4906" w:rsidRPr="009D5BA3">
        <w:rPr>
          <w:rFonts w:ascii="Arial" w:hAnsi="Arial" w:cs="Arial"/>
          <w:sz w:val="22"/>
          <w:szCs w:val="22"/>
        </w:rPr>
        <w:t xml:space="preserve">attu Chacko  </w:t>
      </w:r>
    </w:p>
    <w:p w14:paraId="29DD4241" w14:textId="28436EEA" w:rsidR="000F4D83" w:rsidRPr="009D5BA3" w:rsidRDefault="000F4D83" w:rsidP="009D5BA3">
      <w:pPr>
        <w:pStyle w:val="Heading1"/>
        <w:spacing w:line="360" w:lineRule="auto"/>
        <w:rPr>
          <w:rFonts w:ascii="Arial" w:hAnsi="Arial" w:cs="Arial"/>
          <w:b/>
          <w:bCs/>
          <w:color w:val="000000" w:themeColor="text1"/>
          <w:sz w:val="24"/>
          <w:szCs w:val="24"/>
          <w:u w:val="single"/>
        </w:rPr>
      </w:pPr>
      <w:r w:rsidRPr="009D5BA3">
        <w:rPr>
          <w:rFonts w:ascii="Arial" w:hAnsi="Arial" w:cs="Arial"/>
          <w:b/>
          <w:bCs/>
          <w:color w:val="000000" w:themeColor="text1"/>
          <w:sz w:val="24"/>
          <w:szCs w:val="24"/>
          <w:u w:val="single"/>
        </w:rPr>
        <w:lastRenderedPageBreak/>
        <w:t>Task 1 – Concept Map</w:t>
      </w:r>
    </w:p>
    <w:p w14:paraId="43126A67" w14:textId="77777777" w:rsidR="009D5BA3" w:rsidRPr="009D5BA3" w:rsidRDefault="009D5BA3" w:rsidP="009D5BA3">
      <w:pPr>
        <w:rPr>
          <w:rFonts w:ascii="Arial" w:hAnsi="Arial" w:cs="Arial"/>
          <w:sz w:val="22"/>
          <w:szCs w:val="22"/>
        </w:rPr>
      </w:pPr>
    </w:p>
    <w:p w14:paraId="7602B484" w14:textId="77777777" w:rsidR="000F4D83" w:rsidRPr="009D5BA3" w:rsidRDefault="000F4D83" w:rsidP="009D5BA3">
      <w:pPr>
        <w:spacing w:line="360" w:lineRule="auto"/>
        <w:rPr>
          <w:rFonts w:ascii="Arial" w:eastAsia="Arial" w:hAnsi="Arial" w:cs="Arial"/>
          <w:i/>
          <w:iCs/>
          <w:color w:val="000000"/>
          <w:sz w:val="22"/>
          <w:szCs w:val="22"/>
        </w:rPr>
      </w:pPr>
      <w:r w:rsidRPr="009D5BA3">
        <w:rPr>
          <w:rFonts w:ascii="Arial" w:eastAsia="Arial" w:hAnsi="Arial" w:cs="Arial"/>
          <w:i/>
          <w:iCs/>
          <w:noProof/>
          <w:color w:val="000000"/>
          <w:sz w:val="22"/>
          <w:szCs w:val="22"/>
        </w:rPr>
        <w:drawing>
          <wp:inline distT="0" distB="0" distL="0" distR="0" wp14:anchorId="51361CF6" wp14:editId="392885D9">
            <wp:extent cx="6534150" cy="3238500"/>
            <wp:effectExtent l="0" t="0" r="0" b="0"/>
            <wp:docPr id="8111488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6534150" cy="3238500"/>
                    </a:xfrm>
                    <a:prstGeom prst="rect">
                      <a:avLst/>
                    </a:prstGeom>
                    <a:ln/>
                  </pic:spPr>
                </pic:pic>
              </a:graphicData>
            </a:graphic>
          </wp:inline>
        </w:drawing>
      </w:r>
    </w:p>
    <w:p w14:paraId="60D41E5E" w14:textId="77777777" w:rsidR="000F4D83" w:rsidRPr="009D5BA3" w:rsidRDefault="000F4D83" w:rsidP="009D5BA3">
      <w:pPr>
        <w:spacing w:line="360" w:lineRule="auto"/>
        <w:jc w:val="center"/>
        <w:rPr>
          <w:rFonts w:ascii="Arial" w:eastAsia="Arial" w:hAnsi="Arial" w:cs="Arial"/>
          <w:b/>
          <w:bCs/>
          <w:sz w:val="22"/>
          <w:szCs w:val="22"/>
        </w:rPr>
      </w:pPr>
      <w:r w:rsidRPr="009D5BA3">
        <w:rPr>
          <w:rFonts w:ascii="Arial" w:eastAsia="Arial" w:hAnsi="Arial" w:cs="Arial"/>
          <w:b/>
          <w:bCs/>
          <w:sz w:val="22"/>
          <w:szCs w:val="22"/>
        </w:rPr>
        <w:t>Figure 01: Conceptual map on Creativity, Value Creation, and Health &amp; Social Care Improvement</w:t>
      </w:r>
    </w:p>
    <w:p w14:paraId="07224495" w14:textId="48ADBEC0" w:rsidR="000F4D83" w:rsidRPr="009D5BA3" w:rsidRDefault="000F4D83" w:rsidP="009D5BA3">
      <w:pPr>
        <w:spacing w:line="360" w:lineRule="auto"/>
        <w:jc w:val="center"/>
        <w:rPr>
          <w:rFonts w:ascii="Arial" w:eastAsia="Arial" w:hAnsi="Arial" w:cs="Arial"/>
          <w:b/>
          <w:bCs/>
          <w:sz w:val="22"/>
          <w:szCs w:val="22"/>
        </w:rPr>
      </w:pPr>
      <w:r w:rsidRPr="009D5BA3">
        <w:rPr>
          <w:rFonts w:ascii="Arial" w:eastAsia="Arial" w:hAnsi="Arial" w:cs="Arial"/>
          <w:b/>
          <w:bCs/>
          <w:sz w:val="22"/>
          <w:szCs w:val="22"/>
        </w:rPr>
        <w:t>Source: (Self-</w:t>
      </w:r>
      <w:r w:rsidRPr="009D5BA3">
        <w:rPr>
          <w:rFonts w:ascii="Arial" w:eastAsia="Arial" w:hAnsi="Arial" w:cs="Arial"/>
          <w:b/>
          <w:bCs/>
          <w:sz w:val="22"/>
          <w:szCs w:val="22"/>
        </w:rPr>
        <w:t>Cr</w:t>
      </w:r>
      <w:r w:rsidRPr="009D5BA3">
        <w:rPr>
          <w:rFonts w:ascii="Arial" w:eastAsia="Arial" w:hAnsi="Arial" w:cs="Arial"/>
          <w:b/>
          <w:bCs/>
          <w:sz w:val="22"/>
          <w:szCs w:val="22"/>
        </w:rPr>
        <w:t>eated</w:t>
      </w:r>
      <w:r w:rsidRPr="009D5BA3">
        <w:rPr>
          <w:rFonts w:ascii="Arial" w:eastAsia="Arial" w:hAnsi="Arial" w:cs="Arial"/>
          <w:b/>
          <w:bCs/>
          <w:sz w:val="22"/>
          <w:szCs w:val="22"/>
        </w:rPr>
        <w:t>)</w:t>
      </w:r>
    </w:p>
    <w:p w14:paraId="7E7182C3" w14:textId="77777777" w:rsidR="00BF28E9" w:rsidRPr="009D5BA3" w:rsidRDefault="00BF28E9" w:rsidP="009D5BA3">
      <w:pPr>
        <w:spacing w:line="360" w:lineRule="auto"/>
        <w:rPr>
          <w:rFonts w:ascii="Arial" w:eastAsia="Arial" w:hAnsi="Arial" w:cs="Arial"/>
          <w:color w:val="000000"/>
          <w:sz w:val="22"/>
          <w:szCs w:val="22"/>
          <w:lang w:val="en-GB"/>
        </w:rPr>
      </w:pPr>
      <w:r w:rsidRPr="009D5BA3">
        <w:rPr>
          <w:rFonts w:ascii="Arial" w:eastAsia="Arial" w:hAnsi="Arial" w:cs="Arial"/>
          <w:color w:val="000000"/>
          <w:sz w:val="22"/>
          <w:szCs w:val="22"/>
          <w:lang w:val="en-GB"/>
        </w:rPr>
        <w:t>Creativity and innovation are fundamental to improving health and social care services, enabling organisations to address increasingly complex healthcare challenges while enhancing the quality, efficiency, and sustainability of care. Creativity involves generating new ideas and adopting alternative approaches to problem-solving, whereas innovation focuses on implementing these ideas to achieve measurable improvements in healthcare delivery. For example, creative interventions such as arts-based therapies have been successfully integrated into mental health services to support emotional wellbeing, promote self-expression, and improve recovery outcomes. Likewise, the application of design thinking encourages multidisciplinary collaboration to redesign care pathways, resulting in more responsive, person-centred, and efficient healthcare services (Pfannstiel &amp; Rasche, 2021).</w:t>
      </w:r>
    </w:p>
    <w:p w14:paraId="63B25CA3" w14:textId="77777777" w:rsidR="00BF28E9" w:rsidRPr="009D5BA3" w:rsidRDefault="00BF28E9" w:rsidP="009D5BA3">
      <w:pPr>
        <w:spacing w:line="360" w:lineRule="auto"/>
        <w:rPr>
          <w:rFonts w:ascii="Arial" w:eastAsia="Arial" w:hAnsi="Arial" w:cs="Arial"/>
          <w:color w:val="000000"/>
          <w:sz w:val="22"/>
          <w:szCs w:val="22"/>
          <w:lang w:val="en-GB"/>
        </w:rPr>
      </w:pPr>
      <w:r w:rsidRPr="009D5BA3">
        <w:rPr>
          <w:rFonts w:ascii="Arial" w:eastAsia="Arial" w:hAnsi="Arial" w:cs="Arial"/>
          <w:color w:val="000000"/>
          <w:sz w:val="22"/>
          <w:szCs w:val="22"/>
          <w:lang w:val="en-GB"/>
        </w:rPr>
        <w:t xml:space="preserve">A central objective of innovation is value creation, which involves achieving better health outcomes while ensuring the effective and sustainable use of available resources. This is accomplished through evidence-based practice, personalised care planning, and active patient </w:t>
      </w:r>
      <w:r w:rsidRPr="009D5BA3">
        <w:rPr>
          <w:rFonts w:ascii="Arial" w:eastAsia="Arial" w:hAnsi="Arial" w:cs="Arial"/>
          <w:color w:val="000000"/>
          <w:sz w:val="22"/>
          <w:szCs w:val="22"/>
          <w:lang w:val="en-GB"/>
        </w:rPr>
        <w:lastRenderedPageBreak/>
        <w:t>involvement in decision-making. Person-centred care recognises individuals' preferences, values, and unique health needs, leading to greater patient satisfaction, improved clinical outcomes, and enhanced quality of life. Furthermore, the adoption of digital technologies, including telemedicine, electronic health records, remote monitoring, and virtual consultations, has transformed healthcare delivery by increasing accessibility, supporting continuity of care, and improving communication between healthcare professionals and patients.</w:t>
      </w:r>
    </w:p>
    <w:p w14:paraId="4C98C556" w14:textId="77777777" w:rsidR="00BF28E9" w:rsidRPr="009D5BA3" w:rsidRDefault="00BF28E9" w:rsidP="009D5BA3">
      <w:pPr>
        <w:spacing w:line="360" w:lineRule="auto"/>
        <w:rPr>
          <w:rFonts w:ascii="Arial" w:eastAsia="Arial" w:hAnsi="Arial" w:cs="Arial"/>
          <w:color w:val="000000"/>
          <w:sz w:val="22"/>
          <w:szCs w:val="22"/>
          <w:lang w:val="en-GB"/>
        </w:rPr>
      </w:pPr>
      <w:r w:rsidRPr="009D5BA3">
        <w:rPr>
          <w:rFonts w:ascii="Arial" w:eastAsia="Arial" w:hAnsi="Arial" w:cs="Arial"/>
          <w:color w:val="000000"/>
          <w:sz w:val="22"/>
          <w:szCs w:val="22"/>
          <w:lang w:val="en-GB"/>
        </w:rPr>
        <w:t>Ultimately, creativity and value creation underpin the principles of value-based healthcare by fostering continuous service improvement, strengthening organisational performance, and promoting equitable, high-quality care. By embedding innovation into everyday practice, health and social care organisations can respond more effectively to changing population needs, reduce health inequalities, strengthen community engagement, and deliver sustainable improvements in health outcomes and overall service quality (Burns, 2020).</w:t>
      </w:r>
    </w:p>
    <w:p w14:paraId="69E7FB9E" w14:textId="77777777" w:rsidR="00927656" w:rsidRPr="009D5BA3" w:rsidRDefault="00927656" w:rsidP="009D5BA3">
      <w:pPr>
        <w:spacing w:line="360" w:lineRule="auto"/>
        <w:rPr>
          <w:rFonts w:ascii="Arial" w:eastAsia="Arial" w:hAnsi="Arial" w:cs="Arial"/>
          <w:color w:val="000000"/>
          <w:sz w:val="22"/>
          <w:szCs w:val="22"/>
        </w:rPr>
      </w:pPr>
    </w:p>
    <w:p w14:paraId="2007C424" w14:textId="77777777" w:rsidR="00927656" w:rsidRPr="009D5BA3" w:rsidRDefault="00927656" w:rsidP="009D5BA3">
      <w:pPr>
        <w:pStyle w:val="Heading1"/>
        <w:spacing w:line="360" w:lineRule="auto"/>
        <w:rPr>
          <w:rFonts w:ascii="Arial" w:hAnsi="Arial" w:cs="Arial"/>
          <w:b/>
          <w:bCs/>
          <w:color w:val="000000" w:themeColor="text1"/>
          <w:sz w:val="24"/>
          <w:szCs w:val="24"/>
          <w:u w:val="single"/>
        </w:rPr>
      </w:pPr>
      <w:r w:rsidRPr="009D5BA3">
        <w:rPr>
          <w:rFonts w:ascii="Arial" w:hAnsi="Arial" w:cs="Arial"/>
          <w:b/>
          <w:bCs/>
          <w:color w:val="000000" w:themeColor="text1"/>
          <w:sz w:val="24"/>
          <w:szCs w:val="24"/>
          <w:u w:val="single"/>
        </w:rPr>
        <w:t>Task 2 - Self-Reflection of Group Activity</w:t>
      </w:r>
    </w:p>
    <w:p w14:paraId="0CE69726" w14:textId="77777777" w:rsidR="008E1DF2" w:rsidRPr="009D5BA3" w:rsidRDefault="008E1DF2" w:rsidP="009D5BA3">
      <w:pPr>
        <w:spacing w:line="360" w:lineRule="auto"/>
        <w:rPr>
          <w:rFonts w:ascii="Arial" w:hAnsi="Arial" w:cs="Arial"/>
          <w:sz w:val="22"/>
          <w:szCs w:val="22"/>
          <w:lang w:val="en-GB"/>
        </w:rPr>
      </w:pPr>
      <w:r w:rsidRPr="009D5BA3">
        <w:rPr>
          <w:rFonts w:ascii="Arial" w:hAnsi="Arial" w:cs="Arial"/>
          <w:b/>
          <w:bCs/>
          <w:sz w:val="22"/>
          <w:szCs w:val="22"/>
          <w:lang w:val="en-GB"/>
        </w:rPr>
        <w:t>Description:</w:t>
      </w:r>
      <w:r w:rsidRPr="009D5BA3">
        <w:rPr>
          <w:rFonts w:ascii="Arial" w:hAnsi="Arial" w:cs="Arial"/>
          <w:sz w:val="22"/>
          <w:szCs w:val="22"/>
          <w:lang w:val="en-GB"/>
        </w:rPr>
        <w:t> During the paperclip activity, I took part in a group brainstorming exercise where we had to generate as many creative uses for a paperclip as possible. The aim of the activity was to develop our understanding of divergent and convergent thinking by encouraging us to think creatively before selecting the most practical ideas.</w:t>
      </w:r>
    </w:p>
    <w:p w14:paraId="05414647" w14:textId="77777777" w:rsidR="008E1DF2" w:rsidRPr="009D5BA3" w:rsidRDefault="008E1DF2" w:rsidP="009D5BA3">
      <w:pPr>
        <w:spacing w:line="360" w:lineRule="auto"/>
        <w:rPr>
          <w:rFonts w:ascii="Arial" w:hAnsi="Arial" w:cs="Arial"/>
          <w:sz w:val="22"/>
          <w:szCs w:val="22"/>
          <w:lang w:val="en-GB"/>
        </w:rPr>
      </w:pPr>
      <w:r w:rsidRPr="009D5BA3">
        <w:rPr>
          <w:rFonts w:ascii="Arial" w:hAnsi="Arial" w:cs="Arial"/>
          <w:b/>
          <w:bCs/>
          <w:sz w:val="22"/>
          <w:szCs w:val="22"/>
          <w:lang w:val="en-GB"/>
        </w:rPr>
        <w:t>Feelings:</w:t>
      </w:r>
      <w:r w:rsidRPr="009D5BA3">
        <w:rPr>
          <w:rFonts w:ascii="Arial" w:hAnsi="Arial" w:cs="Arial"/>
          <w:sz w:val="22"/>
          <w:szCs w:val="22"/>
          <w:lang w:val="en-GB"/>
        </w:rPr>
        <w:t> At the beginning of the activity, I felt nervous because I found it difficult to think of unusual ideas. However, as the brainstorming continued, I became more confident and comfortable sharing my ideas with the group. Listening to other people’s suggestions also inspired me to think more creatively (Williams, Spiro and Woolliams, 2020).</w:t>
      </w:r>
    </w:p>
    <w:p w14:paraId="3431D17C" w14:textId="77777777" w:rsidR="008E1DF2" w:rsidRPr="009D5BA3" w:rsidRDefault="008E1DF2" w:rsidP="009D5BA3">
      <w:pPr>
        <w:spacing w:line="360" w:lineRule="auto"/>
        <w:rPr>
          <w:rFonts w:ascii="Arial" w:hAnsi="Arial" w:cs="Arial"/>
          <w:sz w:val="22"/>
          <w:szCs w:val="22"/>
          <w:lang w:val="en-GB"/>
        </w:rPr>
      </w:pPr>
      <w:r w:rsidRPr="009D5BA3">
        <w:rPr>
          <w:rFonts w:ascii="Arial" w:hAnsi="Arial" w:cs="Arial"/>
          <w:b/>
          <w:bCs/>
          <w:sz w:val="22"/>
          <w:szCs w:val="22"/>
          <w:lang w:val="en-GB"/>
        </w:rPr>
        <w:t>Evaluation:</w:t>
      </w:r>
      <w:r w:rsidRPr="009D5BA3">
        <w:rPr>
          <w:rFonts w:ascii="Arial" w:hAnsi="Arial" w:cs="Arial"/>
          <w:sz w:val="22"/>
          <w:szCs w:val="22"/>
          <w:lang w:val="en-GB"/>
        </w:rPr>
        <w:t> The activity helped me understand that divergent thinking involves generating a wide range of ideas without judging them, while convergent thinking focuses on evaluating those ideas and selecting the most practical solution. Working as a team encouraged creativity and allowed us to learn from each other’s perspectives.</w:t>
      </w:r>
    </w:p>
    <w:p w14:paraId="763E44A8" w14:textId="77777777" w:rsidR="008E1DF2" w:rsidRPr="009D5BA3" w:rsidRDefault="008E1DF2" w:rsidP="009D5BA3">
      <w:pPr>
        <w:spacing w:line="360" w:lineRule="auto"/>
        <w:rPr>
          <w:rFonts w:ascii="Arial" w:hAnsi="Arial" w:cs="Arial"/>
          <w:sz w:val="22"/>
          <w:szCs w:val="22"/>
          <w:lang w:val="en-GB"/>
        </w:rPr>
      </w:pPr>
      <w:r w:rsidRPr="009D5BA3">
        <w:rPr>
          <w:rFonts w:ascii="Arial" w:hAnsi="Arial" w:cs="Arial"/>
          <w:b/>
          <w:bCs/>
          <w:sz w:val="22"/>
          <w:szCs w:val="22"/>
          <w:lang w:val="en-GB"/>
        </w:rPr>
        <w:t>Analysis:</w:t>
      </w:r>
      <w:r w:rsidRPr="009D5BA3">
        <w:rPr>
          <w:rFonts w:ascii="Arial" w:hAnsi="Arial" w:cs="Arial"/>
          <w:sz w:val="22"/>
          <w:szCs w:val="22"/>
          <w:lang w:val="en-GB"/>
        </w:rPr>
        <w:t> I realised that both thinking styles are equally important. Divergent thinking encourages innovation by exploring different possibilities, whereas convergent thinking helps identify realistic and effective solutions that can be applied in practice.</w:t>
      </w:r>
    </w:p>
    <w:p w14:paraId="4DDCCD3A" w14:textId="77777777" w:rsidR="008E1DF2" w:rsidRPr="009D5BA3" w:rsidRDefault="008E1DF2" w:rsidP="009D5BA3">
      <w:pPr>
        <w:spacing w:line="360" w:lineRule="auto"/>
        <w:rPr>
          <w:rFonts w:ascii="Arial" w:hAnsi="Arial" w:cs="Arial"/>
          <w:sz w:val="22"/>
          <w:szCs w:val="22"/>
          <w:lang w:val="en-GB"/>
        </w:rPr>
      </w:pPr>
      <w:r w:rsidRPr="009D5BA3">
        <w:rPr>
          <w:rFonts w:ascii="Arial" w:hAnsi="Arial" w:cs="Arial"/>
          <w:b/>
          <w:bCs/>
          <w:sz w:val="22"/>
          <w:szCs w:val="22"/>
          <w:lang w:val="en-GB"/>
        </w:rPr>
        <w:lastRenderedPageBreak/>
        <w:t>Conclusion:</w:t>
      </w:r>
      <w:r w:rsidRPr="009D5BA3">
        <w:rPr>
          <w:rFonts w:ascii="Arial" w:hAnsi="Arial" w:cs="Arial"/>
          <w:sz w:val="22"/>
          <w:szCs w:val="22"/>
          <w:lang w:val="en-GB"/>
        </w:rPr>
        <w:t> Overall, the activity improved my creativity, confidence and problem-solving skills. It showed me that combining different thinking styles leads to better decision-making and more innovative ideas.</w:t>
      </w:r>
    </w:p>
    <w:p w14:paraId="4B475A86" w14:textId="77777777" w:rsidR="009137AA" w:rsidRPr="009D5BA3" w:rsidRDefault="008E1DF2" w:rsidP="009D5BA3">
      <w:pPr>
        <w:spacing w:line="360" w:lineRule="auto"/>
        <w:rPr>
          <w:rFonts w:ascii="Arial" w:hAnsi="Arial" w:cs="Arial"/>
          <w:sz w:val="22"/>
          <w:szCs w:val="22"/>
          <w:lang w:val="en-GB"/>
        </w:rPr>
      </w:pPr>
      <w:r w:rsidRPr="009D5BA3">
        <w:rPr>
          <w:rFonts w:ascii="Arial" w:hAnsi="Arial" w:cs="Arial"/>
          <w:b/>
          <w:bCs/>
          <w:sz w:val="22"/>
          <w:szCs w:val="22"/>
          <w:lang w:val="en-GB"/>
        </w:rPr>
        <w:t>Action Plan:</w:t>
      </w:r>
      <w:r w:rsidRPr="009D5BA3">
        <w:rPr>
          <w:rFonts w:ascii="Arial" w:hAnsi="Arial" w:cs="Arial"/>
          <w:sz w:val="22"/>
          <w:szCs w:val="22"/>
          <w:lang w:val="en-GB"/>
        </w:rPr>
        <w:t> In the future, I will use both divergent and convergent thinking in my academic work and professional practice to solve problems, generate creative ideas and make informed decisions that improve health and social care services</w:t>
      </w:r>
      <w:r w:rsidRPr="009D5BA3">
        <w:rPr>
          <w:rFonts w:ascii="Arial" w:hAnsi="Arial" w:cs="Arial"/>
          <w:sz w:val="22"/>
          <w:szCs w:val="22"/>
          <w:lang w:val="en-GB"/>
        </w:rPr>
        <w:t>.</w:t>
      </w:r>
    </w:p>
    <w:p w14:paraId="527A769C" w14:textId="77777777" w:rsidR="001F6D34" w:rsidRPr="009D5BA3" w:rsidRDefault="001F6D34" w:rsidP="009D5BA3">
      <w:pPr>
        <w:spacing w:line="360" w:lineRule="auto"/>
        <w:rPr>
          <w:rFonts w:ascii="Arial" w:hAnsi="Arial" w:cs="Arial"/>
          <w:sz w:val="22"/>
          <w:szCs w:val="22"/>
          <w:lang w:val="en-GB"/>
        </w:rPr>
      </w:pPr>
    </w:p>
    <w:p w14:paraId="1D507550" w14:textId="3F292472" w:rsidR="001F6D34" w:rsidRPr="009D5BA3" w:rsidRDefault="001F6D34" w:rsidP="009D5BA3">
      <w:pPr>
        <w:spacing w:line="360" w:lineRule="auto"/>
        <w:rPr>
          <w:rFonts w:ascii="Arial" w:hAnsi="Arial" w:cs="Arial"/>
          <w:b/>
          <w:bCs/>
          <w:sz w:val="22"/>
          <w:szCs w:val="22"/>
          <w:u w:val="single"/>
          <w:lang w:val="en-GB"/>
        </w:rPr>
      </w:pPr>
      <w:r w:rsidRPr="009D5BA3">
        <w:rPr>
          <w:rFonts w:ascii="Arial" w:hAnsi="Arial" w:cs="Arial"/>
          <w:b/>
          <w:bCs/>
          <w:sz w:val="22"/>
          <w:szCs w:val="22"/>
          <w:u w:val="single"/>
          <w:lang w:val="en-GB"/>
        </w:rPr>
        <w:t>Source</w:t>
      </w:r>
    </w:p>
    <w:p w14:paraId="36D382FF" w14:textId="227C313E" w:rsidR="001F6D34" w:rsidRPr="009D5BA3" w:rsidRDefault="00834AC0" w:rsidP="009D5BA3">
      <w:pPr>
        <w:spacing w:line="360" w:lineRule="auto"/>
        <w:rPr>
          <w:rFonts w:ascii="Arial" w:hAnsi="Arial" w:cs="Arial"/>
          <w:b/>
          <w:bCs/>
          <w:sz w:val="22"/>
          <w:szCs w:val="22"/>
          <w:lang w:val="en-GB"/>
        </w:rPr>
      </w:pPr>
      <w:r w:rsidRPr="009D5BA3">
        <w:rPr>
          <w:rFonts w:ascii="Arial" w:hAnsi="Arial" w:cs="Arial"/>
          <w:b/>
          <w:bCs/>
          <w:sz w:val="22"/>
          <w:szCs w:val="22"/>
          <w:lang w:val="en-GB"/>
        </w:rPr>
        <w:t>Williams, P., Spiro</w:t>
      </w:r>
      <w:r w:rsidR="0015524F" w:rsidRPr="009D5BA3">
        <w:rPr>
          <w:rFonts w:ascii="Arial" w:hAnsi="Arial" w:cs="Arial"/>
          <w:b/>
          <w:bCs/>
          <w:sz w:val="22"/>
          <w:szCs w:val="22"/>
          <w:lang w:val="en-GB"/>
        </w:rPr>
        <w:t xml:space="preserve">, J. and </w:t>
      </w:r>
      <w:proofErr w:type="spellStart"/>
      <w:r w:rsidR="0015524F" w:rsidRPr="009D5BA3">
        <w:rPr>
          <w:rFonts w:ascii="Arial" w:hAnsi="Arial" w:cs="Arial"/>
          <w:b/>
          <w:bCs/>
          <w:sz w:val="22"/>
          <w:szCs w:val="22"/>
          <w:lang w:val="en-GB"/>
        </w:rPr>
        <w:t>Wooliams</w:t>
      </w:r>
      <w:proofErr w:type="spellEnd"/>
      <w:r w:rsidR="0015524F" w:rsidRPr="009D5BA3">
        <w:rPr>
          <w:rFonts w:ascii="Arial" w:hAnsi="Arial" w:cs="Arial"/>
          <w:b/>
          <w:bCs/>
          <w:sz w:val="22"/>
          <w:szCs w:val="22"/>
          <w:lang w:val="en-GB"/>
        </w:rPr>
        <w:t>, M. (2020)</w:t>
      </w:r>
      <w:r w:rsidR="00271D29" w:rsidRPr="009D5BA3">
        <w:rPr>
          <w:rFonts w:ascii="Arial" w:hAnsi="Arial" w:cs="Arial"/>
          <w:b/>
          <w:bCs/>
          <w:sz w:val="22"/>
          <w:szCs w:val="22"/>
          <w:lang w:val="en-GB"/>
        </w:rPr>
        <w:t xml:space="preserve">. </w:t>
      </w:r>
      <w:proofErr w:type="spellStart"/>
      <w:r w:rsidR="00271D29" w:rsidRPr="009D5BA3">
        <w:rPr>
          <w:rFonts w:ascii="Arial" w:hAnsi="Arial" w:cs="Arial"/>
          <w:b/>
          <w:bCs/>
          <w:sz w:val="22"/>
          <w:szCs w:val="22"/>
          <w:lang w:val="en-GB"/>
        </w:rPr>
        <w:t>Creatitivity</w:t>
      </w:r>
      <w:proofErr w:type="spellEnd"/>
      <w:r w:rsidR="00271D29" w:rsidRPr="009D5BA3">
        <w:rPr>
          <w:rFonts w:ascii="Arial" w:hAnsi="Arial" w:cs="Arial"/>
          <w:b/>
          <w:bCs/>
          <w:sz w:val="22"/>
          <w:szCs w:val="22"/>
          <w:lang w:val="en-GB"/>
        </w:rPr>
        <w:t xml:space="preserve"> and Value Creation </w:t>
      </w:r>
      <w:r w:rsidR="00FE77D2" w:rsidRPr="009D5BA3">
        <w:rPr>
          <w:rFonts w:ascii="Arial" w:hAnsi="Arial" w:cs="Arial"/>
          <w:b/>
          <w:bCs/>
          <w:sz w:val="22"/>
          <w:szCs w:val="22"/>
          <w:lang w:val="en-GB"/>
        </w:rPr>
        <w:t xml:space="preserve">in Health and Social Care. London: Sage </w:t>
      </w:r>
    </w:p>
    <w:p w14:paraId="4827DCE2" w14:textId="77777777" w:rsidR="009137AA" w:rsidRPr="009D5BA3" w:rsidRDefault="009137AA" w:rsidP="009D5BA3">
      <w:pPr>
        <w:spacing w:line="360" w:lineRule="auto"/>
        <w:rPr>
          <w:rFonts w:ascii="Arial" w:hAnsi="Arial" w:cs="Arial"/>
          <w:sz w:val="22"/>
          <w:szCs w:val="22"/>
          <w:lang w:val="en-GB"/>
        </w:rPr>
      </w:pPr>
    </w:p>
    <w:p w14:paraId="06CB7C61" w14:textId="0B68A252" w:rsidR="00927656" w:rsidRPr="009D5BA3" w:rsidRDefault="00927656" w:rsidP="009D5BA3">
      <w:pPr>
        <w:spacing w:line="360" w:lineRule="auto"/>
        <w:rPr>
          <w:rFonts w:ascii="Arial" w:hAnsi="Arial" w:cs="Arial"/>
          <w:lang w:val="en-GB"/>
        </w:rPr>
      </w:pPr>
      <w:r w:rsidRPr="009D5BA3">
        <w:rPr>
          <w:rFonts w:ascii="Arial" w:hAnsi="Arial" w:cs="Arial"/>
          <w:b/>
          <w:bCs/>
          <w:color w:val="000000" w:themeColor="text1"/>
          <w:u w:val="single"/>
        </w:rPr>
        <w:t>Task 3 - Case Study</w:t>
      </w:r>
      <w:r w:rsidR="0065227E" w:rsidRPr="009D5BA3">
        <w:rPr>
          <w:rFonts w:ascii="Arial" w:eastAsia="Arial" w:hAnsi="Arial" w:cs="Arial"/>
          <w:color w:val="000000"/>
          <w:u w:val="single"/>
        </w:rPr>
        <w:t>-</w:t>
      </w:r>
      <w:r w:rsidRPr="009D5BA3">
        <w:rPr>
          <w:rFonts w:ascii="Arial" w:eastAsia="Arial" w:hAnsi="Arial" w:cs="Arial"/>
          <w:b/>
          <w:bCs/>
          <w:u w:val="single"/>
        </w:rPr>
        <w:t>Early Cancer Diagnosis Using AI in NHS Radiology</w:t>
      </w:r>
    </w:p>
    <w:p w14:paraId="476F36E2" w14:textId="48726F88" w:rsidR="00927656" w:rsidRPr="009D5BA3" w:rsidRDefault="00927656" w:rsidP="009D5BA3">
      <w:pPr>
        <w:spacing w:line="360" w:lineRule="auto"/>
        <w:jc w:val="both"/>
        <w:rPr>
          <w:rFonts w:ascii="Arial" w:eastAsia="Arial" w:hAnsi="Arial" w:cs="Arial"/>
          <w:sz w:val="22"/>
          <w:szCs w:val="22"/>
        </w:rPr>
      </w:pPr>
      <w:r w:rsidRPr="009D5BA3">
        <w:rPr>
          <w:rFonts w:ascii="Arial" w:eastAsia="Arial" w:hAnsi="Arial" w:cs="Arial"/>
          <w:sz w:val="22"/>
          <w:szCs w:val="22"/>
        </w:rPr>
        <w:t xml:space="preserve">The NHS has effectively launched and introduced AI (Artificial Intelligence) within radiology in terms of detecting cancer in the early stages. The early detection of some cancers, such as breast cancer, is highly difficult. Therefore, this AI technology can address the issue by integrating AI </w:t>
      </w:r>
      <w:r w:rsidR="005E338D" w:rsidRPr="009D5BA3">
        <w:rPr>
          <w:rFonts w:ascii="Arial" w:eastAsia="Arial" w:hAnsi="Arial" w:cs="Arial"/>
          <w:sz w:val="22"/>
          <w:szCs w:val="22"/>
        </w:rPr>
        <w:t>into</w:t>
      </w:r>
      <w:r w:rsidRPr="009D5BA3">
        <w:rPr>
          <w:rFonts w:ascii="Arial" w:eastAsia="Arial" w:hAnsi="Arial" w:cs="Arial"/>
          <w:sz w:val="22"/>
          <w:szCs w:val="22"/>
        </w:rPr>
        <w:t xml:space="preserve"> radiology, which assists in identifying early signs of cancer within imaging. This innovation improves healthcare and enhances patients' health outcomes. </w:t>
      </w:r>
    </w:p>
    <w:p w14:paraId="109944EF" w14:textId="49FDCD9D" w:rsidR="00927656" w:rsidRPr="009D5BA3" w:rsidRDefault="00927656" w:rsidP="009D5BA3">
      <w:pPr>
        <w:spacing w:line="360" w:lineRule="auto"/>
        <w:jc w:val="both"/>
        <w:rPr>
          <w:rFonts w:ascii="Arial" w:eastAsia="Arial" w:hAnsi="Arial" w:cs="Arial"/>
          <w:sz w:val="22"/>
          <w:szCs w:val="22"/>
        </w:rPr>
      </w:pPr>
      <w:r w:rsidRPr="009D5BA3">
        <w:rPr>
          <w:rFonts w:ascii="Arial" w:eastAsia="Arial" w:hAnsi="Arial" w:cs="Arial"/>
          <w:sz w:val="22"/>
          <w:szCs w:val="22"/>
        </w:rPr>
        <w:t xml:space="preserve">One of the significant creative innovations in the healthcare sector is the introduction of AI as a second viewer in the field of radiology.  This technological innovation works as a supplement to </w:t>
      </w:r>
      <w:r w:rsidR="004B78DD" w:rsidRPr="009D5BA3">
        <w:rPr>
          <w:rFonts w:ascii="Arial" w:eastAsia="Arial" w:hAnsi="Arial" w:cs="Arial"/>
          <w:sz w:val="22"/>
          <w:szCs w:val="22"/>
        </w:rPr>
        <w:t>radiology</w:t>
      </w:r>
      <w:r w:rsidRPr="009D5BA3">
        <w:rPr>
          <w:rFonts w:ascii="Arial" w:eastAsia="Arial" w:hAnsi="Arial" w:cs="Arial"/>
          <w:sz w:val="22"/>
          <w:szCs w:val="22"/>
        </w:rPr>
        <w:t xml:space="preserve"> treatment and expertise rather than replacing the clinical system. This AI integration is improving CT scans, </w:t>
      </w:r>
      <w:r w:rsidR="0065227E" w:rsidRPr="009D5BA3">
        <w:rPr>
          <w:rFonts w:ascii="Arial" w:eastAsia="Arial" w:hAnsi="Arial" w:cs="Arial"/>
          <w:sz w:val="22"/>
          <w:szCs w:val="22"/>
        </w:rPr>
        <w:t>analyzing</w:t>
      </w:r>
      <w:r w:rsidRPr="009D5BA3">
        <w:rPr>
          <w:rFonts w:ascii="Arial" w:eastAsia="Arial" w:hAnsi="Arial" w:cs="Arial"/>
          <w:sz w:val="22"/>
          <w:szCs w:val="22"/>
        </w:rPr>
        <w:t xml:space="preserve"> mammograms, improving MRI images and so on in terms of identifying abnormalities in the early period. This can detect cancer early to reduce it with limited treatment.  The AI has automated intelligence and machine learning algorithms which can detect accurate medical images that cannot be found by human eyes. This identifies patterns and conditions and addresses the risk of missing any diagnosis, offering more accurate data and information and supporting informed clinical decision-making.  The research by Ng</w:t>
      </w:r>
      <w:r w:rsidR="00925C7C" w:rsidRPr="009D5BA3">
        <w:rPr>
          <w:rFonts w:ascii="Arial" w:eastAsia="Arial" w:hAnsi="Arial" w:cs="Arial"/>
          <w:sz w:val="22"/>
          <w:szCs w:val="22"/>
        </w:rPr>
        <w:t>, A</w:t>
      </w:r>
      <w:r w:rsidR="004411FE" w:rsidRPr="009D5BA3">
        <w:rPr>
          <w:rFonts w:ascii="Arial" w:eastAsia="Arial" w:hAnsi="Arial" w:cs="Arial"/>
          <w:sz w:val="22"/>
          <w:szCs w:val="22"/>
        </w:rPr>
        <w:t xml:space="preserve">. </w:t>
      </w:r>
      <w:r w:rsidRPr="009D5BA3">
        <w:rPr>
          <w:rFonts w:ascii="Arial" w:eastAsia="Arial" w:hAnsi="Arial" w:cs="Arial"/>
          <w:sz w:val="22"/>
          <w:szCs w:val="22"/>
        </w:rPr>
        <w:t xml:space="preserve">et al. (2023) identified that the cancer detection percentage is far higher with AI-based screening and assistants. However, the source also claims that, although AI is contributing to accurate cancer detection in the early stage, complementing radiology expertise, this also needs a skilled workforce, continuous monitoring and maintenance, which enhances radiologist workloads. </w:t>
      </w:r>
    </w:p>
    <w:p w14:paraId="3534C644" w14:textId="77777777" w:rsidR="001F6D34" w:rsidRPr="009D5BA3" w:rsidRDefault="00927656" w:rsidP="009D5BA3">
      <w:pPr>
        <w:spacing w:line="360" w:lineRule="auto"/>
        <w:jc w:val="both"/>
        <w:rPr>
          <w:rFonts w:ascii="Arial" w:eastAsia="Arial" w:hAnsi="Arial" w:cs="Arial"/>
          <w:sz w:val="22"/>
          <w:szCs w:val="22"/>
        </w:rPr>
      </w:pPr>
      <w:r w:rsidRPr="009D5BA3">
        <w:rPr>
          <w:rFonts w:ascii="Arial" w:eastAsia="Arial" w:hAnsi="Arial" w:cs="Arial"/>
          <w:sz w:val="22"/>
          <w:szCs w:val="22"/>
        </w:rPr>
        <w:lastRenderedPageBreak/>
        <w:t xml:space="preserve">Due to the high demand for creativity and innovation within radiology, for effective and early-stage cancer detection, the </w:t>
      </w:r>
      <w:r w:rsidR="0065227E" w:rsidRPr="009D5BA3">
        <w:rPr>
          <w:rFonts w:ascii="Arial" w:eastAsia="Arial" w:hAnsi="Arial" w:cs="Arial"/>
          <w:sz w:val="22"/>
          <w:szCs w:val="22"/>
        </w:rPr>
        <w:t>personalized</w:t>
      </w:r>
      <w:r w:rsidRPr="009D5BA3">
        <w:rPr>
          <w:rFonts w:ascii="Arial" w:eastAsia="Arial" w:hAnsi="Arial" w:cs="Arial"/>
          <w:sz w:val="22"/>
          <w:szCs w:val="22"/>
        </w:rPr>
        <w:t xml:space="preserve"> AI-based risk assessment initiative has been introduced. The risks of creative cancer screening using AI review large images of various parts of the human body and clearly illustrate the suspicious things visible in the human body, giving an opportunity to effectively diagnose and examine. The study conducted by Warren</w:t>
      </w:r>
      <w:r w:rsidR="004411FE" w:rsidRPr="009D5BA3">
        <w:rPr>
          <w:rFonts w:ascii="Arial" w:eastAsia="Arial" w:hAnsi="Arial" w:cs="Arial"/>
          <w:sz w:val="22"/>
          <w:szCs w:val="22"/>
        </w:rPr>
        <w:t>, L.M.</w:t>
      </w:r>
      <w:r w:rsidRPr="009D5BA3">
        <w:rPr>
          <w:rFonts w:ascii="Arial" w:eastAsia="Arial" w:hAnsi="Arial" w:cs="Arial"/>
          <w:sz w:val="22"/>
          <w:szCs w:val="22"/>
        </w:rPr>
        <w:t xml:space="preserve"> et al. (2026) reasoned that AI working as a second reader for breast cancer screening </w:t>
      </w:r>
      <w:r w:rsidR="0065227E" w:rsidRPr="009D5BA3">
        <w:rPr>
          <w:rFonts w:ascii="Arial" w:eastAsia="Arial" w:hAnsi="Arial" w:cs="Arial"/>
          <w:sz w:val="22"/>
          <w:szCs w:val="22"/>
        </w:rPr>
        <w:t>minimizes</w:t>
      </w:r>
      <w:r w:rsidRPr="009D5BA3">
        <w:rPr>
          <w:rFonts w:ascii="Arial" w:eastAsia="Arial" w:hAnsi="Arial" w:cs="Arial"/>
          <w:sz w:val="22"/>
          <w:szCs w:val="22"/>
        </w:rPr>
        <w:t xml:space="preserve"> workload and establishes the accuracy of the diagnosis. This boosts the speed and accuracy of the diagnosis and enables patients to access mandatory treatment at an early stage to enhance the recovery rate in the NHS. </w:t>
      </w:r>
    </w:p>
    <w:p w14:paraId="4C749890" w14:textId="77777777" w:rsidR="00070ACC" w:rsidRPr="009D5BA3" w:rsidRDefault="00070ACC" w:rsidP="009D5BA3">
      <w:pPr>
        <w:spacing w:line="360" w:lineRule="auto"/>
        <w:jc w:val="both"/>
        <w:rPr>
          <w:rFonts w:ascii="Arial" w:eastAsia="Arial" w:hAnsi="Arial" w:cs="Arial"/>
          <w:sz w:val="22"/>
          <w:szCs w:val="22"/>
        </w:rPr>
      </w:pPr>
    </w:p>
    <w:p w14:paraId="40CBCD08" w14:textId="77777777" w:rsidR="00070ACC" w:rsidRPr="009D5BA3" w:rsidRDefault="0037784B" w:rsidP="009D5BA3">
      <w:pPr>
        <w:spacing w:line="360" w:lineRule="auto"/>
        <w:jc w:val="both"/>
        <w:rPr>
          <w:rFonts w:ascii="Arial" w:eastAsia="Arial" w:hAnsi="Arial" w:cs="Arial"/>
          <w:sz w:val="22"/>
          <w:szCs w:val="22"/>
        </w:rPr>
      </w:pPr>
      <w:r w:rsidRPr="009D5BA3">
        <w:rPr>
          <w:rFonts w:ascii="Arial" w:eastAsia="Arial" w:hAnsi="Arial" w:cs="Arial"/>
          <w:b/>
          <w:bCs/>
          <w:sz w:val="22"/>
          <w:szCs w:val="22"/>
          <w:u w:val="single"/>
        </w:rPr>
        <w:t>Sources</w:t>
      </w:r>
    </w:p>
    <w:p w14:paraId="74FA4653" w14:textId="2B1ADE38" w:rsidR="00E01725" w:rsidRPr="009D5BA3" w:rsidRDefault="00E01725" w:rsidP="009D5BA3">
      <w:pPr>
        <w:spacing w:line="360" w:lineRule="auto"/>
        <w:jc w:val="both"/>
        <w:rPr>
          <w:rFonts w:ascii="Arial" w:eastAsia="Arial" w:hAnsi="Arial" w:cs="Arial"/>
          <w:sz w:val="22"/>
          <w:szCs w:val="22"/>
        </w:rPr>
      </w:pPr>
      <w:proofErr w:type="spellStart"/>
      <w:r w:rsidRPr="009D5BA3">
        <w:rPr>
          <w:rFonts w:ascii="Arial" w:eastAsia="Arial" w:hAnsi="Arial" w:cs="Arial"/>
          <w:sz w:val="22"/>
          <w:szCs w:val="22"/>
        </w:rPr>
        <w:t>N.g</w:t>
      </w:r>
      <w:proofErr w:type="spellEnd"/>
      <w:r w:rsidRPr="009D5BA3">
        <w:rPr>
          <w:rFonts w:ascii="Arial" w:eastAsia="Arial" w:hAnsi="Arial" w:cs="Arial"/>
          <w:sz w:val="22"/>
          <w:szCs w:val="22"/>
        </w:rPr>
        <w:t xml:space="preserve">, A. et al. </w:t>
      </w:r>
      <w:r w:rsidR="00EB18A5" w:rsidRPr="009D5BA3">
        <w:rPr>
          <w:rFonts w:ascii="Arial" w:eastAsia="Arial" w:hAnsi="Arial" w:cs="Arial"/>
          <w:sz w:val="22"/>
          <w:szCs w:val="22"/>
        </w:rPr>
        <w:t xml:space="preserve">(2023). </w:t>
      </w:r>
      <w:r w:rsidR="007909E7" w:rsidRPr="009D5BA3">
        <w:rPr>
          <w:rFonts w:ascii="Arial" w:eastAsia="Arial" w:hAnsi="Arial" w:cs="Arial"/>
          <w:i/>
          <w:iCs/>
          <w:sz w:val="22"/>
          <w:szCs w:val="22"/>
        </w:rPr>
        <w:t>Artificial</w:t>
      </w:r>
      <w:r w:rsidR="00EB18A5" w:rsidRPr="009D5BA3">
        <w:rPr>
          <w:rFonts w:ascii="Arial" w:eastAsia="Arial" w:hAnsi="Arial" w:cs="Arial"/>
          <w:i/>
          <w:iCs/>
          <w:sz w:val="22"/>
          <w:szCs w:val="22"/>
        </w:rPr>
        <w:t xml:space="preserve"> intelligence in </w:t>
      </w:r>
      <w:r w:rsidR="007909E7" w:rsidRPr="009D5BA3">
        <w:rPr>
          <w:rFonts w:ascii="Arial" w:eastAsia="Arial" w:hAnsi="Arial" w:cs="Arial"/>
          <w:i/>
          <w:iCs/>
          <w:sz w:val="22"/>
          <w:szCs w:val="22"/>
        </w:rPr>
        <w:t>breast</w:t>
      </w:r>
      <w:r w:rsidR="00EB18A5" w:rsidRPr="009D5BA3">
        <w:rPr>
          <w:rFonts w:ascii="Arial" w:eastAsia="Arial" w:hAnsi="Arial" w:cs="Arial"/>
          <w:i/>
          <w:iCs/>
          <w:sz w:val="22"/>
          <w:szCs w:val="22"/>
        </w:rPr>
        <w:t xml:space="preserve"> cancer screening and di</w:t>
      </w:r>
      <w:r w:rsidR="007909E7" w:rsidRPr="009D5BA3">
        <w:rPr>
          <w:rFonts w:ascii="Arial" w:eastAsia="Arial" w:hAnsi="Arial" w:cs="Arial"/>
          <w:i/>
          <w:iCs/>
          <w:sz w:val="22"/>
          <w:szCs w:val="22"/>
        </w:rPr>
        <w:t>agnosis.</w:t>
      </w:r>
    </w:p>
    <w:p w14:paraId="2DBE65CD" w14:textId="07046B6B" w:rsidR="00927656" w:rsidRPr="009D5BA3" w:rsidRDefault="00E4390D" w:rsidP="009D5BA3">
      <w:pPr>
        <w:spacing w:line="360" w:lineRule="auto"/>
        <w:jc w:val="both"/>
        <w:rPr>
          <w:rFonts w:ascii="Arial" w:eastAsia="Arial" w:hAnsi="Arial" w:cs="Arial"/>
          <w:i/>
          <w:iCs/>
          <w:sz w:val="22"/>
          <w:szCs w:val="22"/>
        </w:rPr>
      </w:pPr>
      <w:r w:rsidRPr="009D5BA3">
        <w:rPr>
          <w:rFonts w:ascii="Arial" w:eastAsia="Arial" w:hAnsi="Arial" w:cs="Arial"/>
          <w:sz w:val="22"/>
          <w:szCs w:val="22"/>
        </w:rPr>
        <w:t>Warren</w:t>
      </w:r>
      <w:r w:rsidR="006C6273" w:rsidRPr="009D5BA3">
        <w:rPr>
          <w:rFonts w:ascii="Arial" w:eastAsia="Arial" w:hAnsi="Arial" w:cs="Arial"/>
          <w:sz w:val="22"/>
          <w:szCs w:val="22"/>
        </w:rPr>
        <w:t>, L.M. et al. (2024).</w:t>
      </w:r>
      <w:r w:rsidR="006C6273" w:rsidRPr="009D5BA3">
        <w:rPr>
          <w:rFonts w:ascii="Arial" w:eastAsia="Arial" w:hAnsi="Arial" w:cs="Arial"/>
          <w:i/>
          <w:iCs/>
          <w:sz w:val="22"/>
          <w:szCs w:val="22"/>
        </w:rPr>
        <w:t xml:space="preserve"> Impact </w:t>
      </w:r>
      <w:r w:rsidR="002E2FEC" w:rsidRPr="009D5BA3">
        <w:rPr>
          <w:rFonts w:ascii="Arial" w:eastAsia="Arial" w:hAnsi="Arial" w:cs="Arial"/>
          <w:i/>
          <w:iCs/>
          <w:sz w:val="22"/>
          <w:szCs w:val="22"/>
        </w:rPr>
        <w:t>of using artificial intelligence as a second reader in breast screening.</w:t>
      </w:r>
      <w:r w:rsidR="002E2FEC" w:rsidRPr="009D5BA3">
        <w:rPr>
          <w:rFonts w:ascii="Arial" w:eastAsia="Arial" w:hAnsi="Arial" w:cs="Arial"/>
          <w:sz w:val="22"/>
          <w:szCs w:val="22"/>
        </w:rPr>
        <w:t xml:space="preserve"> </w:t>
      </w:r>
    </w:p>
    <w:p w14:paraId="04574717" w14:textId="77777777" w:rsidR="00927656" w:rsidRPr="009D5BA3" w:rsidRDefault="00927656" w:rsidP="009D5BA3">
      <w:pPr>
        <w:pStyle w:val="Heading1"/>
        <w:spacing w:line="360" w:lineRule="auto"/>
        <w:rPr>
          <w:rFonts w:ascii="Arial" w:hAnsi="Arial" w:cs="Arial"/>
          <w:b/>
          <w:bCs/>
          <w:color w:val="000000" w:themeColor="text1"/>
          <w:sz w:val="24"/>
          <w:szCs w:val="24"/>
          <w:u w:val="single"/>
        </w:rPr>
      </w:pPr>
      <w:r w:rsidRPr="009D5BA3">
        <w:rPr>
          <w:rFonts w:ascii="Arial" w:hAnsi="Arial" w:cs="Arial"/>
          <w:b/>
          <w:bCs/>
          <w:color w:val="000000" w:themeColor="text1"/>
          <w:sz w:val="24"/>
          <w:szCs w:val="24"/>
          <w:u w:val="single"/>
        </w:rPr>
        <w:t>Task 4 - Research Task</w:t>
      </w:r>
    </w:p>
    <w:p w14:paraId="234EE179" w14:textId="5D671126" w:rsidR="00927656" w:rsidRPr="009D5BA3" w:rsidRDefault="00927656" w:rsidP="009D5BA3">
      <w:pPr>
        <w:spacing w:line="360" w:lineRule="auto"/>
        <w:rPr>
          <w:rFonts w:ascii="Arial" w:eastAsia="Arial" w:hAnsi="Arial" w:cs="Arial"/>
          <w:b/>
          <w:bCs/>
          <w:sz w:val="22"/>
          <w:szCs w:val="22"/>
          <w:u w:val="single"/>
        </w:rPr>
      </w:pPr>
      <w:r w:rsidRPr="009D5BA3">
        <w:rPr>
          <w:rFonts w:ascii="Arial" w:eastAsia="Arial" w:hAnsi="Arial" w:cs="Arial"/>
          <w:b/>
          <w:bCs/>
          <w:sz w:val="22"/>
          <w:szCs w:val="22"/>
          <w:u w:val="single"/>
        </w:rPr>
        <w:t>Raising Awareness of Diabetes in the Black Community</w:t>
      </w:r>
    </w:p>
    <w:p w14:paraId="242CA791" w14:textId="724FD801" w:rsidR="00927656" w:rsidRPr="009D5BA3" w:rsidRDefault="00927656" w:rsidP="009D5BA3">
      <w:pPr>
        <w:spacing w:line="360" w:lineRule="auto"/>
        <w:jc w:val="both"/>
        <w:rPr>
          <w:rFonts w:ascii="Arial" w:eastAsia="Arial" w:hAnsi="Arial" w:cs="Arial"/>
          <w:color w:val="000000"/>
          <w:sz w:val="22"/>
          <w:szCs w:val="22"/>
        </w:rPr>
      </w:pPr>
      <w:r w:rsidRPr="009D5BA3">
        <w:rPr>
          <w:rFonts w:ascii="Arial" w:eastAsia="Arial" w:hAnsi="Arial" w:cs="Arial"/>
          <w:color w:val="000000"/>
          <w:sz w:val="22"/>
          <w:szCs w:val="22"/>
        </w:rPr>
        <w:t xml:space="preserve">The research task has been conducted focusing on </w:t>
      </w:r>
      <w:r w:rsidR="0021085C" w:rsidRPr="009D5BA3">
        <w:rPr>
          <w:rFonts w:ascii="Arial" w:eastAsia="Arial" w:hAnsi="Arial" w:cs="Arial"/>
          <w:color w:val="000000"/>
          <w:sz w:val="22"/>
          <w:szCs w:val="22"/>
        </w:rPr>
        <w:t>health</w:t>
      </w:r>
      <w:r w:rsidRPr="009D5BA3">
        <w:rPr>
          <w:rFonts w:ascii="Arial" w:eastAsia="Arial" w:hAnsi="Arial" w:cs="Arial"/>
          <w:color w:val="000000"/>
          <w:sz w:val="22"/>
          <w:szCs w:val="22"/>
        </w:rPr>
        <w:t xml:space="preserve"> as well as social care issues: Raising awareness of diabetes in the Black community. Diabetes </w:t>
      </w:r>
      <w:r w:rsidR="0021085C" w:rsidRPr="009D5BA3">
        <w:rPr>
          <w:rFonts w:ascii="Arial" w:eastAsia="Arial" w:hAnsi="Arial" w:cs="Arial"/>
          <w:color w:val="000000"/>
          <w:sz w:val="22"/>
          <w:szCs w:val="22"/>
        </w:rPr>
        <w:t>have</w:t>
      </w:r>
      <w:r w:rsidRPr="009D5BA3">
        <w:rPr>
          <w:rFonts w:ascii="Arial" w:eastAsia="Arial" w:hAnsi="Arial" w:cs="Arial"/>
          <w:color w:val="000000"/>
          <w:sz w:val="22"/>
          <w:szCs w:val="22"/>
        </w:rPr>
        <w:t xml:space="preserve"> been highly prevalent in black communities due to poor prevention and health management, barriers to equitable health access, lack of awareness, individual and lifestyle factors, socioeconomic conditions and many more. This leads to a high rate of diabetes with poor healthcare outcomes. </w:t>
      </w:r>
    </w:p>
    <w:p w14:paraId="4D0306BD" w14:textId="77777777" w:rsidR="00814895" w:rsidRPr="009D5BA3" w:rsidRDefault="00814895" w:rsidP="009D5BA3">
      <w:pPr>
        <w:spacing w:line="360" w:lineRule="auto"/>
        <w:jc w:val="both"/>
        <w:rPr>
          <w:rFonts w:ascii="Arial" w:eastAsia="Arial" w:hAnsi="Arial" w:cs="Arial"/>
          <w:color w:val="000000"/>
          <w:sz w:val="22"/>
          <w:szCs w:val="22"/>
        </w:rPr>
      </w:pPr>
    </w:p>
    <w:p w14:paraId="60251986" w14:textId="77777777" w:rsidR="00927656" w:rsidRPr="009D5BA3" w:rsidRDefault="00927656" w:rsidP="009D5BA3">
      <w:pPr>
        <w:spacing w:line="360" w:lineRule="auto"/>
        <w:jc w:val="both"/>
        <w:rPr>
          <w:rFonts w:ascii="Arial" w:eastAsia="Arial" w:hAnsi="Arial" w:cs="Arial"/>
          <w:b/>
          <w:bCs/>
          <w:sz w:val="22"/>
          <w:szCs w:val="22"/>
        </w:rPr>
      </w:pPr>
      <w:r w:rsidRPr="009D5BA3">
        <w:rPr>
          <w:rFonts w:ascii="Arial" w:eastAsia="Arial" w:hAnsi="Arial" w:cs="Arial"/>
          <w:b/>
          <w:bCs/>
          <w:sz w:val="22"/>
          <w:szCs w:val="22"/>
          <w:u w:val="single"/>
        </w:rPr>
        <w:t>Journal Article No 1:</w:t>
      </w:r>
      <w:r w:rsidRPr="009D5BA3">
        <w:rPr>
          <w:rFonts w:ascii="Arial" w:eastAsia="Arial" w:hAnsi="Arial" w:cs="Arial"/>
          <w:b/>
          <w:bCs/>
          <w:sz w:val="22"/>
          <w:szCs w:val="22"/>
        </w:rPr>
        <w:t xml:space="preserve"> Hill-Briggs, F., Ephraim, P.L., Vrany, E.A., et al. (2022). Social Determinants of Health, Race, and Diabetes Population Health Improvement: Black/African Americans as a Population Exemplar. </w:t>
      </w:r>
    </w:p>
    <w:p w14:paraId="0A511E32" w14:textId="7189D2D0" w:rsidR="00927656" w:rsidRPr="009D5BA3" w:rsidRDefault="00C02887" w:rsidP="009D5BA3">
      <w:pPr>
        <w:spacing w:line="360" w:lineRule="auto"/>
        <w:jc w:val="both"/>
        <w:rPr>
          <w:rFonts w:ascii="Arial" w:eastAsia="Arial" w:hAnsi="Arial" w:cs="Arial"/>
          <w:sz w:val="22"/>
          <w:szCs w:val="22"/>
        </w:rPr>
      </w:pPr>
      <w:r w:rsidRPr="009D5BA3">
        <w:rPr>
          <w:rFonts w:ascii="Arial" w:eastAsia="Arial" w:hAnsi="Arial" w:cs="Arial"/>
          <w:sz w:val="22"/>
          <w:szCs w:val="22"/>
        </w:rPr>
        <w:t xml:space="preserve">This article by Hill-Briggs et al. (2022) analyses the impact of social determinants contributing to diabetic prone health among Black Americans with significant health disparities. The source resonated that the socioeconomic factors, including the lack of income, inequitable and poor education accessibility and opportunity, food insecurity, housing crisis and discriminatory </w:t>
      </w:r>
      <w:r w:rsidRPr="009D5BA3">
        <w:rPr>
          <w:rFonts w:ascii="Arial" w:eastAsia="Arial" w:hAnsi="Arial" w:cs="Arial"/>
          <w:sz w:val="22"/>
          <w:szCs w:val="22"/>
        </w:rPr>
        <w:lastRenderedPageBreak/>
        <w:t xml:space="preserve">healthcare treatments contributed to developing diabetes and poor health outcomes. The social injustice and inequalities are clearly evidenced in the scenario portrayed by the writer, which contributes to health complications and diabetes. The black individual, due to poverty and social position, cannot engage in adequate healthcare intervention, falls victim to malnutrition due to lack of income, lacks access to healthcare due to limited education, and has a highly prevalent diabetes among black people.  As a result, the article insists on ensuring social equity and justice, regardless of biological condition and enhancing opportunity to improve health outcomes by addressing social determinants. Moreover, community-based education, health promotion, and awareness programs can contribute to diabetes prevention so </w:t>
      </w:r>
      <w:r w:rsidR="00B96AE9" w:rsidRPr="009D5BA3">
        <w:rPr>
          <w:rFonts w:ascii="Arial" w:eastAsia="Arial" w:hAnsi="Arial" w:cs="Arial"/>
          <w:sz w:val="22"/>
          <w:szCs w:val="22"/>
        </w:rPr>
        <w:t>far.</w:t>
      </w:r>
      <w:r w:rsidR="00927656" w:rsidRPr="009D5BA3">
        <w:rPr>
          <w:rFonts w:ascii="Arial" w:eastAsia="Arial" w:hAnsi="Arial" w:cs="Arial"/>
          <w:sz w:val="22"/>
          <w:szCs w:val="22"/>
        </w:rPr>
        <w:t xml:space="preserve"> </w:t>
      </w:r>
    </w:p>
    <w:p w14:paraId="43ACA3B0" w14:textId="77777777" w:rsidR="00814895" w:rsidRPr="009D5BA3" w:rsidRDefault="00814895" w:rsidP="009D5BA3">
      <w:pPr>
        <w:spacing w:line="360" w:lineRule="auto"/>
        <w:jc w:val="both"/>
        <w:rPr>
          <w:rFonts w:ascii="Arial" w:eastAsia="Arial" w:hAnsi="Arial" w:cs="Arial"/>
          <w:sz w:val="22"/>
          <w:szCs w:val="22"/>
        </w:rPr>
      </w:pPr>
    </w:p>
    <w:p w14:paraId="650028F2" w14:textId="77777777" w:rsidR="00927656" w:rsidRPr="009D5BA3" w:rsidRDefault="00927656" w:rsidP="009D5BA3">
      <w:pPr>
        <w:spacing w:line="360" w:lineRule="auto"/>
        <w:jc w:val="both"/>
        <w:rPr>
          <w:rFonts w:ascii="Arial" w:eastAsia="Arial" w:hAnsi="Arial" w:cs="Arial"/>
          <w:b/>
          <w:bCs/>
          <w:sz w:val="22"/>
          <w:szCs w:val="22"/>
        </w:rPr>
      </w:pPr>
      <w:r w:rsidRPr="009D5BA3">
        <w:rPr>
          <w:rFonts w:ascii="Arial" w:eastAsia="Arial" w:hAnsi="Arial" w:cs="Arial"/>
          <w:b/>
          <w:bCs/>
          <w:sz w:val="22"/>
          <w:szCs w:val="22"/>
          <w:u w:val="single"/>
        </w:rPr>
        <w:t>Journal Article No 2:</w:t>
      </w:r>
      <w:r w:rsidRPr="009D5BA3">
        <w:rPr>
          <w:rFonts w:ascii="Arial" w:eastAsia="Arial" w:hAnsi="Arial" w:cs="Arial"/>
          <w:b/>
          <w:bCs/>
          <w:sz w:val="22"/>
          <w:szCs w:val="22"/>
        </w:rPr>
        <w:t xml:space="preserve"> Campbell, J.A. and Egede, L.E. (2020). Individual-, community-, and health system–level barriers to optimal type 2 diabetes care for inner-city African Americans: an integrative review and model development. </w:t>
      </w:r>
    </w:p>
    <w:p w14:paraId="0FD47368" w14:textId="5BFA7F2E" w:rsidR="00927656" w:rsidRPr="009D5BA3" w:rsidRDefault="00927656" w:rsidP="009D5BA3">
      <w:pPr>
        <w:spacing w:line="360" w:lineRule="auto"/>
        <w:jc w:val="both"/>
        <w:rPr>
          <w:rFonts w:ascii="Arial" w:eastAsia="Arial" w:hAnsi="Arial" w:cs="Arial"/>
          <w:sz w:val="22"/>
          <w:szCs w:val="22"/>
        </w:rPr>
      </w:pPr>
      <w:r w:rsidRPr="009D5BA3">
        <w:rPr>
          <w:rFonts w:ascii="Arial" w:eastAsia="Arial" w:hAnsi="Arial" w:cs="Arial"/>
          <w:sz w:val="22"/>
          <w:szCs w:val="22"/>
        </w:rPr>
        <w:t xml:space="preserve">This journal article highlighted the fragmentation between healthcare research, policy and practical implementation in effective healthcare practice, equity, and inclusion. The research found that the lack of inclusion criteria creates major healthcare barriers in the overall healthcare system, the community of African Americans, and Individual healthcare Access by the Black community. This source discussed the major barriers as poor education and knowledge, lack of social support, inadequate interventions and community-level barriers (Campbell and Egede, 2020). This makes the healthcare system vulnerable and leads to diabetes among the black community. So, adequate awareness should rise, and fragmentation should be removed for consistent application of inclusive practice and addressing health disparities. </w:t>
      </w:r>
    </w:p>
    <w:p w14:paraId="48D5DFDC" w14:textId="2ABA4936" w:rsidR="00927656" w:rsidRPr="009D5BA3" w:rsidRDefault="00927656" w:rsidP="009D5BA3">
      <w:pPr>
        <w:pStyle w:val="Heading1"/>
        <w:spacing w:line="360" w:lineRule="auto"/>
        <w:rPr>
          <w:rFonts w:ascii="Arial" w:hAnsi="Arial" w:cs="Arial"/>
          <w:b/>
          <w:bCs/>
          <w:color w:val="000000" w:themeColor="text1"/>
          <w:sz w:val="24"/>
          <w:szCs w:val="24"/>
          <w:u w:val="single"/>
        </w:rPr>
      </w:pPr>
      <w:r w:rsidRPr="009D5BA3">
        <w:rPr>
          <w:rFonts w:ascii="Arial" w:hAnsi="Arial" w:cs="Arial"/>
          <w:b/>
          <w:bCs/>
          <w:color w:val="000000" w:themeColor="text1"/>
          <w:sz w:val="24"/>
          <w:szCs w:val="24"/>
          <w:u w:val="single"/>
        </w:rPr>
        <w:t>Task 5 - Podcast</w:t>
      </w:r>
    </w:p>
    <w:p w14:paraId="32F55695" w14:textId="77777777" w:rsidR="00297C34" w:rsidRPr="00297C34" w:rsidRDefault="00297C34" w:rsidP="00297C34">
      <w:pPr>
        <w:pStyle w:val="Heading1"/>
        <w:rPr>
          <w:rFonts w:ascii="Arial" w:hAnsi="Arial" w:cs="Arial"/>
          <w:sz w:val="22"/>
          <w:szCs w:val="22"/>
        </w:rPr>
      </w:pPr>
      <w:r w:rsidRPr="00297C34">
        <w:rPr>
          <w:rFonts w:ascii="Arial" w:hAnsi="Arial" w:cs="Arial"/>
          <w:sz w:val="22"/>
          <w:szCs w:val="22"/>
        </w:rPr>
        <w:t>Audio file</w:t>
      </w:r>
    </w:p>
    <w:p w14:paraId="5EBCD495" w14:textId="77777777" w:rsidR="00297C34" w:rsidRPr="00297C34" w:rsidRDefault="00297C34" w:rsidP="00297C34">
      <w:pPr>
        <w:rPr>
          <w:rStyle w:val="Hyperlink"/>
          <w:rFonts w:ascii="Arial" w:hAnsi="Arial" w:cs="Arial"/>
          <w:color w:val="auto"/>
          <w:sz w:val="22"/>
          <w:szCs w:val="22"/>
          <w:u w:val="none"/>
        </w:rPr>
      </w:pPr>
      <w:r w:rsidRPr="00297C34">
        <w:rPr>
          <w:rFonts w:ascii="Arial" w:hAnsi="Arial" w:cs="Arial"/>
          <w:sz w:val="22"/>
          <w:szCs w:val="22"/>
        </w:rPr>
        <w:fldChar w:fldCharType="begin"/>
      </w:r>
      <w:r w:rsidRPr="00297C34">
        <w:rPr>
          <w:rFonts w:ascii="Arial" w:hAnsi="Arial" w:cs="Arial"/>
          <w:sz w:val="22"/>
          <w:szCs w:val="22"/>
        </w:rPr>
        <w:instrText>HYPERLINK "https://onedrive.live.com?cid=A1320232F860CCF7&amp;id=A1320232F860CCF7!se17f90cf4f4b4d4a9cf88945a7a4941f"</w:instrText>
      </w:r>
      <w:r w:rsidRPr="00297C34">
        <w:rPr>
          <w:rFonts w:ascii="Arial" w:hAnsi="Arial" w:cs="Arial"/>
          <w:sz w:val="22"/>
          <w:szCs w:val="22"/>
        </w:rPr>
      </w:r>
      <w:r w:rsidRPr="00297C34">
        <w:rPr>
          <w:rFonts w:ascii="Arial" w:hAnsi="Arial" w:cs="Arial"/>
          <w:sz w:val="22"/>
          <w:szCs w:val="22"/>
        </w:rPr>
        <w:fldChar w:fldCharType="separate"/>
      </w:r>
      <w:r w:rsidRPr="00297C34">
        <w:rPr>
          <w:rStyle w:val="Hyperlink"/>
          <w:rFonts w:ascii="Arial" w:hAnsi="Arial" w:cs="Arial"/>
          <w:sz w:val="22"/>
          <w:szCs w:val="22"/>
        </w:rPr>
        <w:t>my-recording.mp3</w:t>
      </w:r>
    </w:p>
    <w:p w14:paraId="1D8861E2" w14:textId="77777777" w:rsidR="00297C34" w:rsidRPr="00297C34" w:rsidRDefault="00297C34" w:rsidP="00297C34">
      <w:pPr>
        <w:pStyle w:val="Heading1"/>
        <w:rPr>
          <w:rStyle w:val="Hyperlink"/>
          <w:rFonts w:ascii="Arial" w:hAnsi="Arial" w:cs="Arial"/>
          <w:color w:val="auto"/>
          <w:sz w:val="22"/>
          <w:szCs w:val="22"/>
          <w:u w:val="none"/>
        </w:rPr>
      </w:pPr>
      <w:r w:rsidRPr="00297C34">
        <w:rPr>
          <w:rStyle w:val="Hyperlink"/>
          <w:rFonts w:ascii="Arial" w:hAnsi="Arial" w:cs="Arial"/>
          <w:color w:val="auto"/>
          <w:sz w:val="22"/>
          <w:szCs w:val="22"/>
          <w:u w:val="none"/>
        </w:rPr>
        <w:t>Transcript</w:t>
      </w:r>
    </w:p>
    <w:p w14:paraId="0086FE86" w14:textId="77777777" w:rsidR="00297C34" w:rsidRPr="00297C34" w:rsidRDefault="00297C34" w:rsidP="00297C34">
      <w:pPr>
        <w:rPr>
          <w:rFonts w:ascii="Arial" w:hAnsi="Arial" w:cs="Arial"/>
          <w:sz w:val="22"/>
          <w:szCs w:val="22"/>
        </w:rPr>
      </w:pPr>
      <w:r w:rsidRPr="00297C34">
        <w:rPr>
          <w:rFonts w:ascii="Arial" w:hAnsi="Arial" w:cs="Arial"/>
          <w:sz w:val="22"/>
          <w:szCs w:val="22"/>
        </w:rPr>
        <w:t>Speaker 1</w:t>
      </w:r>
    </w:p>
    <w:p w14:paraId="6876EE7B" w14:textId="77777777" w:rsidR="00297C34" w:rsidRPr="00297C34" w:rsidRDefault="00297C34" w:rsidP="00297C34">
      <w:pPr>
        <w:rPr>
          <w:rFonts w:ascii="Arial" w:hAnsi="Arial" w:cs="Arial"/>
          <w:sz w:val="22"/>
          <w:szCs w:val="22"/>
        </w:rPr>
      </w:pPr>
      <w:r w:rsidRPr="00297C34">
        <w:rPr>
          <w:rFonts w:ascii="Arial" w:hAnsi="Arial" w:cs="Arial"/>
          <w:sz w:val="22"/>
          <w:szCs w:val="22"/>
        </w:rPr>
        <w:t>Hello everyone.</w:t>
      </w:r>
    </w:p>
    <w:p w14:paraId="0033819F" w14:textId="77777777" w:rsidR="00297C34" w:rsidRPr="00297C34" w:rsidRDefault="00297C34" w:rsidP="00297C34">
      <w:pPr>
        <w:rPr>
          <w:rFonts w:ascii="Arial" w:hAnsi="Arial" w:cs="Arial"/>
          <w:sz w:val="22"/>
          <w:szCs w:val="22"/>
        </w:rPr>
      </w:pPr>
      <w:r w:rsidRPr="00297C34">
        <w:rPr>
          <w:rFonts w:ascii="Arial" w:hAnsi="Arial" w:cs="Arial"/>
          <w:sz w:val="22"/>
          <w:szCs w:val="22"/>
        </w:rPr>
        <w:t>Speaker 2</w:t>
      </w:r>
    </w:p>
    <w:p w14:paraId="515D659A" w14:textId="14F61210" w:rsidR="00297C34" w:rsidRPr="00297C34" w:rsidRDefault="00297C34" w:rsidP="00297C34">
      <w:pPr>
        <w:rPr>
          <w:rFonts w:ascii="Arial" w:hAnsi="Arial" w:cs="Arial"/>
          <w:sz w:val="22"/>
          <w:szCs w:val="22"/>
        </w:rPr>
      </w:pPr>
      <w:r w:rsidRPr="00297C34">
        <w:rPr>
          <w:rFonts w:ascii="Arial" w:hAnsi="Arial" w:cs="Arial"/>
          <w:sz w:val="22"/>
          <w:szCs w:val="22"/>
        </w:rPr>
        <w:lastRenderedPageBreak/>
        <w:t xml:space="preserve">Today I'm going to talk about staff wellbeing and retention in healthcare. One of the biggest challenges facing healthcare today is the high level of stress and burnout experienced by staff. Nurses and doctors and other healthcare workers often work long hours, deal with staff shortages and care for patients with complex needs. Over time, this can lead to physical and emotional exhaustion. When staff are stressed or burnt out, it doesn't just affect them, it also affects patient care. Burnout can reduce concentration, </w:t>
      </w:r>
      <w:r w:rsidR="00596AF9" w:rsidRPr="00297C34">
        <w:rPr>
          <w:rFonts w:ascii="Arial" w:hAnsi="Arial" w:cs="Arial"/>
          <w:sz w:val="22"/>
          <w:szCs w:val="22"/>
        </w:rPr>
        <w:t>increase</w:t>
      </w:r>
      <w:r w:rsidRPr="00297C34">
        <w:rPr>
          <w:rFonts w:ascii="Arial" w:hAnsi="Arial" w:cs="Arial"/>
          <w:sz w:val="22"/>
          <w:szCs w:val="22"/>
        </w:rPr>
        <w:t xml:space="preserve"> risks of mistakes and make it harder for staff to communicate effectively with patients and colleagues. It can also lead to lower job satisfaction, increased sick leave and more people leaving the profession, which puts even more pressure on the remaining staff. Research can help identify ways to improve staff well-being and retention. For example, studies have shown that providing mental health support, offering flexible working hours, ensuring safe staffing levels, and creating positive workplace cultures can also reduce stress and improve job satisfaction. Regular well-being check-ins and opportunities for professionals for professional development can also help staff feel valued and supported. By investing in staff </w:t>
      </w:r>
      <w:r w:rsidR="00596AF9" w:rsidRPr="00297C34">
        <w:rPr>
          <w:rFonts w:ascii="Arial" w:hAnsi="Arial" w:cs="Arial"/>
          <w:sz w:val="22"/>
          <w:szCs w:val="22"/>
        </w:rPr>
        <w:t>well-being</w:t>
      </w:r>
      <w:r w:rsidRPr="00297C34">
        <w:rPr>
          <w:rFonts w:ascii="Arial" w:hAnsi="Arial" w:cs="Arial"/>
          <w:sz w:val="22"/>
          <w:szCs w:val="22"/>
        </w:rPr>
        <w:t xml:space="preserve">, healthcare </w:t>
      </w:r>
      <w:r w:rsidR="00596AF9" w:rsidRPr="00297C34">
        <w:rPr>
          <w:rFonts w:ascii="Arial" w:hAnsi="Arial" w:cs="Arial"/>
          <w:sz w:val="22"/>
          <w:szCs w:val="22"/>
        </w:rPr>
        <w:t>organizations</w:t>
      </w:r>
      <w:r w:rsidRPr="00297C34">
        <w:rPr>
          <w:rFonts w:ascii="Arial" w:hAnsi="Arial" w:cs="Arial"/>
          <w:sz w:val="22"/>
          <w:szCs w:val="22"/>
        </w:rPr>
        <w:t xml:space="preserve"> can improve retention, reduce burnout and provide safer, higher quality care for patients. Supporting healthcare workers is not only beneficial for the </w:t>
      </w:r>
      <w:r w:rsidR="00596AF9" w:rsidRPr="00297C34">
        <w:rPr>
          <w:rFonts w:ascii="Arial" w:hAnsi="Arial" w:cs="Arial"/>
          <w:sz w:val="22"/>
          <w:szCs w:val="22"/>
        </w:rPr>
        <w:t>employees but</w:t>
      </w:r>
      <w:r w:rsidRPr="00297C34">
        <w:rPr>
          <w:rFonts w:ascii="Arial" w:hAnsi="Arial" w:cs="Arial"/>
          <w:sz w:val="22"/>
          <w:szCs w:val="22"/>
        </w:rPr>
        <w:t xml:space="preserve"> also leads to better outcomes for everyone.</w:t>
      </w:r>
    </w:p>
    <w:p w14:paraId="7CB8BD49" w14:textId="77777777" w:rsidR="00297C34" w:rsidRPr="00297C34" w:rsidRDefault="00297C34" w:rsidP="00297C34">
      <w:pPr>
        <w:rPr>
          <w:rFonts w:ascii="Arial" w:hAnsi="Arial" w:cs="Arial"/>
          <w:sz w:val="22"/>
          <w:szCs w:val="22"/>
        </w:rPr>
      </w:pPr>
      <w:r w:rsidRPr="00297C34">
        <w:rPr>
          <w:rFonts w:ascii="Arial" w:hAnsi="Arial" w:cs="Arial"/>
          <w:sz w:val="22"/>
          <w:szCs w:val="22"/>
        </w:rPr>
        <w:t>Speaker 3</w:t>
      </w:r>
    </w:p>
    <w:p w14:paraId="50FF6355" w14:textId="77777777" w:rsidR="00297C34" w:rsidRPr="00297C34" w:rsidRDefault="00297C34" w:rsidP="00297C34">
      <w:pPr>
        <w:rPr>
          <w:rFonts w:ascii="Arial" w:hAnsi="Arial" w:cs="Arial"/>
          <w:sz w:val="22"/>
          <w:szCs w:val="22"/>
        </w:rPr>
      </w:pPr>
      <w:r w:rsidRPr="00297C34">
        <w:rPr>
          <w:rFonts w:ascii="Arial" w:hAnsi="Arial" w:cs="Arial"/>
          <w:sz w:val="22"/>
          <w:szCs w:val="22"/>
        </w:rPr>
        <w:t>Thank you for listening.</w:t>
      </w:r>
    </w:p>
    <w:p w14:paraId="28411C05" w14:textId="56428544" w:rsidR="00297C34" w:rsidRPr="00297C34" w:rsidRDefault="00297C34" w:rsidP="00297C34">
      <w:pPr>
        <w:rPr>
          <w:rFonts w:ascii="Arial" w:hAnsi="Arial" w:cs="Arial"/>
          <w:sz w:val="22"/>
          <w:szCs w:val="22"/>
        </w:rPr>
      </w:pPr>
    </w:p>
    <w:p w14:paraId="26669921" w14:textId="141FEFD9" w:rsidR="00297C34" w:rsidRPr="00297C34" w:rsidRDefault="00297C34" w:rsidP="00297C34">
      <w:pPr>
        <w:rPr>
          <w:rStyle w:val="Hyperlink"/>
          <w:rFonts w:ascii="Arial" w:hAnsi="Arial" w:cs="Arial"/>
          <w:color w:val="auto"/>
          <w:sz w:val="22"/>
          <w:szCs w:val="22"/>
          <w:u w:val="none"/>
        </w:rPr>
      </w:pPr>
    </w:p>
    <w:p w14:paraId="3DE120A9" w14:textId="364F4BD6" w:rsidR="00297C34" w:rsidRPr="00BD025C" w:rsidRDefault="00297C34" w:rsidP="00BD025C">
      <w:r w:rsidRPr="00297C34">
        <w:rPr>
          <w:rFonts w:ascii="Arial" w:hAnsi="Arial" w:cs="Arial"/>
          <w:sz w:val="22"/>
          <w:szCs w:val="22"/>
        </w:rPr>
        <w:fldChar w:fldCharType="end"/>
      </w:r>
    </w:p>
    <w:p w14:paraId="4E6A1595" w14:textId="77777777" w:rsidR="00927656" w:rsidRPr="009D5BA3" w:rsidRDefault="00927656" w:rsidP="009D5BA3">
      <w:pPr>
        <w:pStyle w:val="Heading1"/>
        <w:spacing w:line="360" w:lineRule="auto"/>
        <w:rPr>
          <w:rFonts w:ascii="Arial" w:hAnsi="Arial" w:cs="Arial"/>
          <w:b/>
          <w:bCs/>
          <w:color w:val="000000" w:themeColor="text1"/>
          <w:sz w:val="24"/>
          <w:szCs w:val="24"/>
          <w:u w:val="single"/>
        </w:rPr>
      </w:pPr>
      <w:r w:rsidRPr="009D5BA3">
        <w:rPr>
          <w:rFonts w:ascii="Arial" w:hAnsi="Arial" w:cs="Arial"/>
          <w:b/>
          <w:bCs/>
          <w:color w:val="000000" w:themeColor="text1"/>
          <w:sz w:val="24"/>
          <w:szCs w:val="24"/>
          <w:u w:val="single"/>
        </w:rPr>
        <w:t>Task 6 - NHS Leadership Framework Analysis</w:t>
      </w:r>
    </w:p>
    <w:p w14:paraId="56CAC6CD" w14:textId="73FF82E8" w:rsidR="00927656" w:rsidRPr="009D5BA3" w:rsidRDefault="00B83D50" w:rsidP="009D5BA3">
      <w:pPr>
        <w:spacing w:line="360" w:lineRule="auto"/>
        <w:jc w:val="both"/>
        <w:rPr>
          <w:rFonts w:ascii="Arial" w:eastAsia="Arial" w:hAnsi="Arial" w:cs="Arial"/>
          <w:sz w:val="22"/>
          <w:szCs w:val="22"/>
        </w:rPr>
      </w:pPr>
      <w:r w:rsidRPr="009D5BA3">
        <w:rPr>
          <w:rFonts w:ascii="Arial" w:eastAsia="Arial" w:hAnsi="Arial" w:cs="Arial"/>
          <w:sz w:val="22"/>
          <w:szCs w:val="22"/>
        </w:rPr>
        <w:t xml:space="preserve">The </w:t>
      </w:r>
      <w:r w:rsidR="00927656" w:rsidRPr="009D5BA3">
        <w:rPr>
          <w:rFonts w:ascii="Arial" w:eastAsia="Arial" w:hAnsi="Arial" w:cs="Arial"/>
          <w:sz w:val="22"/>
          <w:szCs w:val="22"/>
        </w:rPr>
        <w:t>NHS Leadership Framework</w:t>
      </w:r>
      <w:r w:rsidR="001E0729" w:rsidRPr="009D5BA3">
        <w:rPr>
          <w:rFonts w:ascii="Arial" w:eastAsia="Arial" w:hAnsi="Arial" w:cs="Arial"/>
          <w:sz w:val="22"/>
          <w:szCs w:val="22"/>
        </w:rPr>
        <w:t xml:space="preserve"> provides guidance on the knowledge, skills</w:t>
      </w:r>
      <w:r w:rsidR="008676E2" w:rsidRPr="009D5BA3">
        <w:rPr>
          <w:rFonts w:ascii="Arial" w:eastAsia="Arial" w:hAnsi="Arial" w:cs="Arial"/>
          <w:sz w:val="22"/>
          <w:szCs w:val="22"/>
        </w:rPr>
        <w:t xml:space="preserve"> and</w:t>
      </w:r>
      <w:r w:rsidR="001E0729" w:rsidRPr="009D5BA3">
        <w:rPr>
          <w:rFonts w:ascii="Arial" w:eastAsia="Arial" w:hAnsi="Arial" w:cs="Arial"/>
          <w:sz w:val="22"/>
          <w:szCs w:val="22"/>
        </w:rPr>
        <w:t xml:space="preserve"> </w:t>
      </w:r>
      <w:r w:rsidR="00BA4E4E" w:rsidRPr="009D5BA3">
        <w:rPr>
          <w:rFonts w:ascii="Arial" w:eastAsia="Arial" w:hAnsi="Arial" w:cs="Arial"/>
          <w:sz w:val="22"/>
          <w:szCs w:val="22"/>
        </w:rPr>
        <w:t>behaviors</w:t>
      </w:r>
      <w:r w:rsidR="008676E2" w:rsidRPr="009D5BA3">
        <w:rPr>
          <w:rFonts w:ascii="Arial" w:eastAsia="Arial" w:hAnsi="Arial" w:cs="Arial"/>
          <w:sz w:val="22"/>
          <w:szCs w:val="22"/>
        </w:rPr>
        <w:t xml:space="preserve"> required for effective leadership </w:t>
      </w:r>
      <w:r w:rsidR="006757C2" w:rsidRPr="009D5BA3">
        <w:rPr>
          <w:rFonts w:ascii="Arial" w:eastAsia="Arial" w:hAnsi="Arial" w:cs="Arial"/>
          <w:sz w:val="22"/>
          <w:szCs w:val="22"/>
        </w:rPr>
        <w:t xml:space="preserve">across </w:t>
      </w:r>
      <w:r w:rsidR="00BA4E4E" w:rsidRPr="009D5BA3">
        <w:rPr>
          <w:rFonts w:ascii="Arial" w:eastAsia="Arial" w:hAnsi="Arial" w:cs="Arial"/>
          <w:sz w:val="22"/>
          <w:szCs w:val="22"/>
        </w:rPr>
        <w:t>Health</w:t>
      </w:r>
      <w:r w:rsidR="006757C2" w:rsidRPr="009D5BA3">
        <w:rPr>
          <w:rFonts w:ascii="Arial" w:eastAsia="Arial" w:hAnsi="Arial" w:cs="Arial"/>
          <w:sz w:val="22"/>
          <w:szCs w:val="22"/>
        </w:rPr>
        <w:t xml:space="preserve"> and Social. Its purpose is to help leaders improve </w:t>
      </w:r>
      <w:r w:rsidR="00BA4E4E" w:rsidRPr="009D5BA3">
        <w:rPr>
          <w:rFonts w:ascii="Arial" w:eastAsia="Arial" w:hAnsi="Arial" w:cs="Arial"/>
          <w:sz w:val="22"/>
          <w:szCs w:val="22"/>
        </w:rPr>
        <w:t>patient</w:t>
      </w:r>
      <w:r w:rsidR="006757C2" w:rsidRPr="009D5BA3">
        <w:rPr>
          <w:rFonts w:ascii="Arial" w:eastAsia="Arial" w:hAnsi="Arial" w:cs="Arial"/>
          <w:sz w:val="22"/>
          <w:szCs w:val="22"/>
        </w:rPr>
        <w:t xml:space="preserve"> care, </w:t>
      </w:r>
      <w:r w:rsidR="00BA4E4E" w:rsidRPr="009D5BA3">
        <w:rPr>
          <w:rFonts w:ascii="Arial" w:eastAsia="Arial" w:hAnsi="Arial" w:cs="Arial"/>
          <w:sz w:val="22"/>
          <w:szCs w:val="22"/>
        </w:rPr>
        <w:t>support</w:t>
      </w:r>
      <w:r w:rsidR="006757C2" w:rsidRPr="009D5BA3">
        <w:rPr>
          <w:rFonts w:ascii="Arial" w:eastAsia="Arial" w:hAnsi="Arial" w:cs="Arial"/>
          <w:sz w:val="22"/>
          <w:szCs w:val="22"/>
        </w:rPr>
        <w:t xml:space="preserve"> staff and deliver high-quality services. </w:t>
      </w:r>
      <w:r w:rsidR="00D35C96" w:rsidRPr="009D5BA3">
        <w:rPr>
          <w:rFonts w:ascii="Arial" w:eastAsia="Arial" w:hAnsi="Arial" w:cs="Arial"/>
          <w:sz w:val="22"/>
          <w:szCs w:val="22"/>
        </w:rPr>
        <w:t xml:space="preserve">The framework includes several key </w:t>
      </w:r>
      <w:r w:rsidR="00BA4E4E" w:rsidRPr="009D5BA3">
        <w:rPr>
          <w:rFonts w:ascii="Arial" w:eastAsia="Arial" w:hAnsi="Arial" w:cs="Arial"/>
          <w:sz w:val="22"/>
          <w:szCs w:val="22"/>
        </w:rPr>
        <w:t>components</w:t>
      </w:r>
      <w:r w:rsidR="00D35C96" w:rsidRPr="009D5BA3">
        <w:rPr>
          <w:rFonts w:ascii="Arial" w:eastAsia="Arial" w:hAnsi="Arial" w:cs="Arial"/>
          <w:sz w:val="22"/>
          <w:szCs w:val="22"/>
        </w:rPr>
        <w:t xml:space="preserve">, </w:t>
      </w:r>
      <w:r w:rsidR="005064B0" w:rsidRPr="009D5BA3">
        <w:rPr>
          <w:rFonts w:ascii="Arial" w:eastAsia="Arial" w:hAnsi="Arial" w:cs="Arial"/>
          <w:sz w:val="22"/>
          <w:szCs w:val="22"/>
        </w:rPr>
        <w:t>including d</w:t>
      </w:r>
      <w:r w:rsidR="005064B0" w:rsidRPr="009D5BA3">
        <w:rPr>
          <w:rFonts w:ascii="Arial" w:eastAsia="Arial" w:hAnsi="Arial" w:cs="Arial"/>
          <w:sz w:val="22"/>
          <w:szCs w:val="22"/>
        </w:rPr>
        <w:t xml:space="preserve">emonstrating </w:t>
      </w:r>
      <w:r w:rsidR="005064B0" w:rsidRPr="009D5BA3">
        <w:rPr>
          <w:rFonts w:ascii="Arial" w:eastAsia="Arial" w:hAnsi="Arial" w:cs="Arial"/>
          <w:sz w:val="22"/>
          <w:szCs w:val="22"/>
        </w:rPr>
        <w:t>p</w:t>
      </w:r>
      <w:r w:rsidR="005064B0" w:rsidRPr="009D5BA3">
        <w:rPr>
          <w:rFonts w:ascii="Arial" w:eastAsia="Arial" w:hAnsi="Arial" w:cs="Arial"/>
          <w:sz w:val="22"/>
          <w:szCs w:val="22"/>
        </w:rPr>
        <w:t>ersonal effectiveness, collaborating with others, service management, service improvement, setting clear direction, developing visions and delivering strategies (NHS, 2025).</w:t>
      </w:r>
      <w:r w:rsidR="005064B0" w:rsidRPr="009D5BA3">
        <w:rPr>
          <w:rFonts w:ascii="Arial" w:eastAsia="Arial" w:hAnsi="Arial" w:cs="Arial"/>
          <w:sz w:val="22"/>
          <w:szCs w:val="22"/>
        </w:rPr>
        <w:t xml:space="preserve"> An </w:t>
      </w:r>
      <w:r w:rsidR="00927656" w:rsidRPr="009D5BA3">
        <w:rPr>
          <w:rFonts w:ascii="Arial" w:eastAsia="Arial" w:hAnsi="Arial" w:cs="Arial"/>
          <w:sz w:val="22"/>
          <w:szCs w:val="22"/>
        </w:rPr>
        <w:t xml:space="preserve">effective </w:t>
      </w:r>
      <w:r w:rsidR="000F31AD" w:rsidRPr="009D5BA3">
        <w:rPr>
          <w:rFonts w:ascii="Arial" w:eastAsia="Arial" w:hAnsi="Arial" w:cs="Arial"/>
          <w:sz w:val="22"/>
          <w:szCs w:val="22"/>
        </w:rPr>
        <w:t>H</w:t>
      </w:r>
      <w:r w:rsidR="00927656" w:rsidRPr="009D5BA3">
        <w:rPr>
          <w:rFonts w:ascii="Arial" w:eastAsia="Arial" w:hAnsi="Arial" w:cs="Arial"/>
          <w:sz w:val="22"/>
          <w:szCs w:val="22"/>
        </w:rPr>
        <w:t xml:space="preserve">ealthcare leadership and management model in terms of cultivating inclusion, compassion and effective leading and managing of every layer of health services. The components cultivate personal attributes and emotional intelligence, promote working with the team, support effective people and resource management, manage service, encourage innovation, set broader objectives to bind everyone and select a strategy to translate the vision into specific and actionable actions. These components help to identify and manage risk, use resources properly and achieve desirable and sustainable goals. </w:t>
      </w:r>
      <w:r w:rsidR="00154583" w:rsidRPr="009D5BA3">
        <w:rPr>
          <w:rFonts w:ascii="Arial" w:eastAsia="Arial" w:hAnsi="Arial" w:cs="Arial"/>
          <w:sz w:val="22"/>
          <w:szCs w:val="22"/>
        </w:rPr>
        <w:t xml:space="preserve">In </w:t>
      </w:r>
      <w:r w:rsidR="006B5FCD" w:rsidRPr="009D5BA3">
        <w:rPr>
          <w:rFonts w:ascii="Arial" w:eastAsia="Arial" w:hAnsi="Arial" w:cs="Arial"/>
          <w:sz w:val="22"/>
          <w:szCs w:val="22"/>
        </w:rPr>
        <w:t>addition,</w:t>
      </w:r>
      <w:r w:rsidR="00154583" w:rsidRPr="009D5BA3">
        <w:rPr>
          <w:rFonts w:ascii="Arial" w:eastAsia="Arial" w:hAnsi="Arial" w:cs="Arial"/>
          <w:sz w:val="22"/>
          <w:szCs w:val="22"/>
        </w:rPr>
        <w:t xml:space="preserve"> the framework enables leaders to set clear goals, develop a shared vison and implement strategies </w:t>
      </w:r>
      <w:r w:rsidR="00401C92" w:rsidRPr="009D5BA3">
        <w:rPr>
          <w:rFonts w:ascii="Arial" w:eastAsia="Arial" w:hAnsi="Arial" w:cs="Arial"/>
          <w:sz w:val="22"/>
          <w:szCs w:val="22"/>
        </w:rPr>
        <w:lastRenderedPageBreak/>
        <w:t xml:space="preserve">that </w:t>
      </w:r>
      <w:r w:rsidR="006B5FCD" w:rsidRPr="009D5BA3">
        <w:rPr>
          <w:rFonts w:ascii="Arial" w:eastAsia="Arial" w:hAnsi="Arial" w:cs="Arial"/>
          <w:sz w:val="22"/>
          <w:szCs w:val="22"/>
        </w:rPr>
        <w:t>improve</w:t>
      </w:r>
      <w:r w:rsidR="00401C92" w:rsidRPr="009D5BA3">
        <w:rPr>
          <w:rFonts w:ascii="Arial" w:eastAsia="Arial" w:hAnsi="Arial" w:cs="Arial"/>
          <w:sz w:val="22"/>
          <w:szCs w:val="22"/>
        </w:rPr>
        <w:t xml:space="preserve"> the </w:t>
      </w:r>
      <w:r w:rsidR="006B5FCD" w:rsidRPr="009D5BA3">
        <w:rPr>
          <w:rFonts w:ascii="Arial" w:eastAsia="Arial" w:hAnsi="Arial" w:cs="Arial"/>
          <w:sz w:val="22"/>
          <w:szCs w:val="22"/>
        </w:rPr>
        <w:t>quality</w:t>
      </w:r>
      <w:r w:rsidR="00401C92" w:rsidRPr="009D5BA3">
        <w:rPr>
          <w:rFonts w:ascii="Arial" w:eastAsia="Arial" w:hAnsi="Arial" w:cs="Arial"/>
          <w:sz w:val="22"/>
          <w:szCs w:val="22"/>
        </w:rPr>
        <w:t xml:space="preserve">, safety and efficiency of Health Care services. By following these leadership principles, </w:t>
      </w:r>
      <w:r w:rsidR="00CA7D1C" w:rsidRPr="009D5BA3">
        <w:rPr>
          <w:rFonts w:ascii="Arial" w:eastAsia="Arial" w:hAnsi="Arial" w:cs="Arial"/>
          <w:sz w:val="22"/>
          <w:szCs w:val="22"/>
        </w:rPr>
        <w:t xml:space="preserve">NHS </w:t>
      </w:r>
      <w:r w:rsidR="006B5FCD" w:rsidRPr="009D5BA3">
        <w:rPr>
          <w:rFonts w:ascii="Arial" w:eastAsia="Arial" w:hAnsi="Arial" w:cs="Arial"/>
          <w:sz w:val="22"/>
          <w:szCs w:val="22"/>
        </w:rPr>
        <w:t>organizations</w:t>
      </w:r>
      <w:r w:rsidR="00CA7D1C" w:rsidRPr="009D5BA3">
        <w:rPr>
          <w:rFonts w:ascii="Arial" w:eastAsia="Arial" w:hAnsi="Arial" w:cs="Arial"/>
          <w:sz w:val="22"/>
          <w:szCs w:val="22"/>
        </w:rPr>
        <w:t xml:space="preserve"> can </w:t>
      </w:r>
      <w:r w:rsidR="006B5FCD" w:rsidRPr="009D5BA3">
        <w:rPr>
          <w:rFonts w:ascii="Arial" w:eastAsia="Arial" w:hAnsi="Arial" w:cs="Arial"/>
          <w:sz w:val="22"/>
          <w:szCs w:val="22"/>
        </w:rPr>
        <w:t>encourage</w:t>
      </w:r>
      <w:r w:rsidR="00CA7D1C" w:rsidRPr="009D5BA3">
        <w:rPr>
          <w:rFonts w:ascii="Arial" w:eastAsia="Arial" w:hAnsi="Arial" w:cs="Arial"/>
          <w:sz w:val="22"/>
          <w:szCs w:val="22"/>
        </w:rPr>
        <w:t xml:space="preserve"> innovative, improve decision-making and </w:t>
      </w:r>
      <w:r w:rsidR="006B5FCD" w:rsidRPr="009D5BA3">
        <w:rPr>
          <w:rFonts w:ascii="Arial" w:eastAsia="Arial" w:hAnsi="Arial" w:cs="Arial"/>
          <w:sz w:val="22"/>
          <w:szCs w:val="22"/>
        </w:rPr>
        <w:t>achieve</w:t>
      </w:r>
      <w:r w:rsidR="00CA7D1C" w:rsidRPr="009D5BA3">
        <w:rPr>
          <w:rFonts w:ascii="Arial" w:eastAsia="Arial" w:hAnsi="Arial" w:cs="Arial"/>
          <w:sz w:val="22"/>
          <w:szCs w:val="22"/>
        </w:rPr>
        <w:t xml:space="preserve"> sus</w:t>
      </w:r>
      <w:r w:rsidR="006B5FCD" w:rsidRPr="009D5BA3">
        <w:rPr>
          <w:rFonts w:ascii="Arial" w:eastAsia="Arial" w:hAnsi="Arial" w:cs="Arial"/>
          <w:sz w:val="22"/>
          <w:szCs w:val="22"/>
        </w:rPr>
        <w:t>tainable outcomes.</w:t>
      </w:r>
      <w:r w:rsidR="00745738" w:rsidRPr="009D5BA3">
        <w:rPr>
          <w:rFonts w:ascii="Arial" w:eastAsia="Arial" w:hAnsi="Arial" w:cs="Arial"/>
          <w:sz w:val="22"/>
          <w:szCs w:val="22"/>
        </w:rPr>
        <w:t xml:space="preserve"> Overall, the NHS leadership framework helps leaders create </w:t>
      </w:r>
      <w:r w:rsidR="0036699F" w:rsidRPr="009D5BA3">
        <w:rPr>
          <w:rFonts w:ascii="Arial" w:eastAsia="Arial" w:hAnsi="Arial" w:cs="Arial"/>
          <w:sz w:val="22"/>
          <w:szCs w:val="22"/>
        </w:rPr>
        <w:t>positive</w:t>
      </w:r>
      <w:r w:rsidR="00745738" w:rsidRPr="009D5BA3">
        <w:rPr>
          <w:rFonts w:ascii="Arial" w:eastAsia="Arial" w:hAnsi="Arial" w:cs="Arial"/>
          <w:sz w:val="22"/>
          <w:szCs w:val="22"/>
        </w:rPr>
        <w:t xml:space="preserve"> </w:t>
      </w:r>
      <w:r w:rsidR="0036699F" w:rsidRPr="009D5BA3">
        <w:rPr>
          <w:rFonts w:ascii="Arial" w:eastAsia="Arial" w:hAnsi="Arial" w:cs="Arial"/>
          <w:sz w:val="22"/>
          <w:szCs w:val="22"/>
        </w:rPr>
        <w:t xml:space="preserve">working environments where staff feel supported. </w:t>
      </w:r>
    </w:p>
    <w:p w14:paraId="15927D9B" w14:textId="77777777" w:rsidR="000F31AD" w:rsidRPr="009D5BA3" w:rsidRDefault="000F31AD" w:rsidP="009D5BA3">
      <w:pPr>
        <w:spacing w:line="360" w:lineRule="auto"/>
        <w:jc w:val="both"/>
        <w:rPr>
          <w:rFonts w:ascii="Arial" w:hAnsi="Arial" w:cs="Arial"/>
          <w:sz w:val="22"/>
          <w:szCs w:val="22"/>
        </w:rPr>
      </w:pPr>
    </w:p>
    <w:p w14:paraId="53B42363" w14:textId="704C0A43" w:rsidR="00927656" w:rsidRPr="009D5BA3" w:rsidRDefault="00927656" w:rsidP="009D5BA3">
      <w:pPr>
        <w:spacing w:line="360" w:lineRule="auto"/>
        <w:jc w:val="both"/>
        <w:rPr>
          <w:rFonts w:ascii="Arial" w:eastAsia="Arial" w:hAnsi="Arial" w:cs="Arial"/>
          <w:color w:val="000000"/>
          <w:sz w:val="22"/>
          <w:szCs w:val="22"/>
        </w:rPr>
      </w:pPr>
      <w:r w:rsidRPr="009D5BA3">
        <w:rPr>
          <w:rFonts w:ascii="Arial" w:eastAsia="Arial" w:hAnsi="Arial" w:cs="Arial"/>
          <w:color w:val="000000"/>
          <w:sz w:val="22"/>
          <w:szCs w:val="22"/>
        </w:rPr>
        <w:t xml:space="preserve">One of the </w:t>
      </w:r>
      <w:r w:rsidR="00307869" w:rsidRPr="009D5BA3">
        <w:rPr>
          <w:rFonts w:ascii="Arial" w:eastAsia="Arial" w:hAnsi="Arial" w:cs="Arial"/>
          <w:color w:val="000000"/>
          <w:sz w:val="22"/>
          <w:szCs w:val="22"/>
        </w:rPr>
        <w:t xml:space="preserve">most important </w:t>
      </w:r>
      <w:r w:rsidRPr="009D5BA3">
        <w:rPr>
          <w:rFonts w:ascii="Arial" w:eastAsia="Arial" w:hAnsi="Arial" w:cs="Arial"/>
          <w:color w:val="000000"/>
          <w:sz w:val="22"/>
          <w:szCs w:val="22"/>
        </w:rPr>
        <w:t xml:space="preserve">components of the NHS leadership framework is </w:t>
      </w:r>
      <w:r w:rsidR="00275423" w:rsidRPr="009D5BA3">
        <w:rPr>
          <w:rFonts w:ascii="Arial" w:eastAsia="Arial" w:hAnsi="Arial" w:cs="Arial"/>
          <w:color w:val="000000"/>
          <w:sz w:val="22"/>
          <w:szCs w:val="22"/>
        </w:rPr>
        <w:t>C</w:t>
      </w:r>
      <w:r w:rsidRPr="009D5BA3">
        <w:rPr>
          <w:rFonts w:ascii="Arial" w:eastAsia="Arial" w:hAnsi="Arial" w:cs="Arial"/>
          <w:color w:val="000000"/>
          <w:sz w:val="22"/>
          <w:szCs w:val="22"/>
        </w:rPr>
        <w:t xml:space="preserve">reating </w:t>
      </w:r>
      <w:proofErr w:type="gramStart"/>
      <w:r w:rsidR="006E72D1" w:rsidRPr="009D5BA3">
        <w:rPr>
          <w:rFonts w:ascii="Arial" w:eastAsia="Arial" w:hAnsi="Arial" w:cs="Arial"/>
          <w:color w:val="000000"/>
          <w:sz w:val="22"/>
          <w:szCs w:val="22"/>
        </w:rPr>
        <w:t>the Vision</w:t>
      </w:r>
      <w:proofErr w:type="gramEnd"/>
      <w:r w:rsidR="00275423" w:rsidRPr="009D5BA3">
        <w:rPr>
          <w:rFonts w:ascii="Arial" w:eastAsia="Arial" w:hAnsi="Arial" w:cs="Arial"/>
          <w:color w:val="000000"/>
          <w:sz w:val="22"/>
          <w:szCs w:val="22"/>
        </w:rPr>
        <w:t xml:space="preserve">. </w:t>
      </w:r>
      <w:r w:rsidR="008F3C7F" w:rsidRPr="009D5BA3">
        <w:rPr>
          <w:rFonts w:ascii="Arial" w:eastAsia="Arial" w:hAnsi="Arial" w:cs="Arial"/>
          <w:color w:val="000000"/>
          <w:sz w:val="22"/>
          <w:szCs w:val="22"/>
        </w:rPr>
        <w:t xml:space="preserve">This focuses </w:t>
      </w:r>
      <w:r w:rsidR="000A54C6" w:rsidRPr="009D5BA3">
        <w:rPr>
          <w:rFonts w:ascii="Arial" w:eastAsia="Arial" w:hAnsi="Arial" w:cs="Arial"/>
          <w:color w:val="000000"/>
          <w:sz w:val="22"/>
          <w:szCs w:val="22"/>
        </w:rPr>
        <w:t xml:space="preserve">on developing and </w:t>
      </w:r>
      <w:r w:rsidR="00887B59" w:rsidRPr="009D5BA3">
        <w:rPr>
          <w:rFonts w:ascii="Arial" w:eastAsia="Arial" w:hAnsi="Arial" w:cs="Arial"/>
          <w:color w:val="000000"/>
          <w:sz w:val="22"/>
          <w:szCs w:val="22"/>
        </w:rPr>
        <w:t>communicating in</w:t>
      </w:r>
      <w:r w:rsidRPr="009D5BA3">
        <w:rPr>
          <w:rFonts w:ascii="Arial" w:eastAsia="Arial" w:hAnsi="Arial" w:cs="Arial"/>
          <w:color w:val="000000"/>
          <w:sz w:val="22"/>
          <w:szCs w:val="22"/>
        </w:rPr>
        <w:t xml:space="preserve"> </w:t>
      </w:r>
      <w:r w:rsidR="000A54C6" w:rsidRPr="009D5BA3">
        <w:rPr>
          <w:rFonts w:ascii="Arial" w:eastAsia="Arial" w:hAnsi="Arial" w:cs="Arial"/>
          <w:color w:val="000000"/>
          <w:sz w:val="22"/>
          <w:szCs w:val="22"/>
        </w:rPr>
        <w:t xml:space="preserve">a clear direction </w:t>
      </w:r>
      <w:r w:rsidR="006E72D1" w:rsidRPr="009D5BA3">
        <w:rPr>
          <w:rFonts w:ascii="Arial" w:eastAsia="Arial" w:hAnsi="Arial" w:cs="Arial"/>
          <w:color w:val="000000"/>
          <w:sz w:val="22"/>
          <w:szCs w:val="22"/>
        </w:rPr>
        <w:t>that inspires staff</w:t>
      </w:r>
      <w:r w:rsidR="00D32E49" w:rsidRPr="009D5BA3">
        <w:rPr>
          <w:rFonts w:ascii="Arial" w:eastAsia="Arial" w:hAnsi="Arial" w:cs="Arial"/>
          <w:color w:val="000000"/>
          <w:sz w:val="22"/>
          <w:szCs w:val="22"/>
        </w:rPr>
        <w:t xml:space="preserve"> to work towards shared </w:t>
      </w:r>
      <w:r w:rsidR="000D41B7" w:rsidRPr="009D5BA3">
        <w:rPr>
          <w:rFonts w:ascii="Arial" w:eastAsia="Arial" w:hAnsi="Arial" w:cs="Arial"/>
          <w:color w:val="000000"/>
          <w:sz w:val="22"/>
          <w:szCs w:val="22"/>
        </w:rPr>
        <w:t xml:space="preserve">goals and improve healthcare services. </w:t>
      </w:r>
      <w:r w:rsidR="00887B59" w:rsidRPr="009D5BA3">
        <w:rPr>
          <w:rFonts w:ascii="Arial" w:eastAsia="Arial" w:hAnsi="Arial" w:cs="Arial"/>
          <w:color w:val="000000"/>
          <w:sz w:val="22"/>
          <w:szCs w:val="22"/>
        </w:rPr>
        <w:t>C</w:t>
      </w:r>
      <w:r w:rsidRPr="009D5BA3">
        <w:rPr>
          <w:rFonts w:ascii="Arial" w:eastAsia="Arial" w:hAnsi="Arial" w:cs="Arial"/>
          <w:color w:val="000000"/>
          <w:sz w:val="22"/>
          <w:szCs w:val="22"/>
        </w:rPr>
        <w:t xml:space="preserve">ompelling visions to influence others and generate value for </w:t>
      </w:r>
      <w:r w:rsidRPr="009D5BA3">
        <w:rPr>
          <w:rFonts w:ascii="Arial" w:eastAsia="Arial" w:hAnsi="Arial" w:cs="Arial"/>
          <w:sz w:val="22"/>
          <w:szCs w:val="22"/>
        </w:rPr>
        <w:t>desired</w:t>
      </w:r>
      <w:r w:rsidRPr="009D5BA3">
        <w:rPr>
          <w:rFonts w:ascii="Arial" w:eastAsia="Arial" w:hAnsi="Arial" w:cs="Arial"/>
          <w:color w:val="000000"/>
          <w:sz w:val="22"/>
          <w:szCs w:val="22"/>
        </w:rPr>
        <w:t xml:space="preserve"> healthcare </w:t>
      </w:r>
      <w:r w:rsidRPr="009D5BA3">
        <w:rPr>
          <w:rFonts w:ascii="Arial" w:eastAsia="Arial" w:hAnsi="Arial" w:cs="Arial"/>
          <w:sz w:val="22"/>
          <w:szCs w:val="22"/>
        </w:rPr>
        <w:t>outcomes</w:t>
      </w:r>
      <w:r w:rsidRPr="009D5BA3">
        <w:rPr>
          <w:rFonts w:ascii="Arial" w:eastAsia="Arial" w:hAnsi="Arial" w:cs="Arial"/>
          <w:color w:val="000000"/>
          <w:sz w:val="22"/>
          <w:szCs w:val="22"/>
        </w:rPr>
        <w:t>. The leaders can apply this component in terms of encouraging and cultivating creativity and improving care within the NHS. For instance, the component encourages creativity, setting compelling visions of transforming and improving healthcare and demonstrating a clear purpose (Wissman and Knippa, 2022). This component will promote intrinsic motivation by allowing employees to experience and promote noble solutions, which can foster creativity and address healthcare challenges.</w:t>
      </w:r>
      <w:r w:rsidR="00887B59" w:rsidRPr="009D5BA3">
        <w:rPr>
          <w:rFonts w:ascii="Arial" w:eastAsia="Arial" w:hAnsi="Arial" w:cs="Arial"/>
          <w:color w:val="000000"/>
          <w:sz w:val="22"/>
          <w:szCs w:val="22"/>
        </w:rPr>
        <w:t xml:space="preserve"> This</w:t>
      </w:r>
      <w:r w:rsidRPr="009D5BA3">
        <w:rPr>
          <w:rFonts w:ascii="Arial" w:eastAsia="Arial" w:hAnsi="Arial" w:cs="Arial"/>
          <w:color w:val="000000"/>
          <w:sz w:val="22"/>
          <w:szCs w:val="22"/>
        </w:rPr>
        <w:t xml:space="preserve"> </w:t>
      </w:r>
      <w:r w:rsidR="001D3BB6" w:rsidRPr="009D5BA3">
        <w:rPr>
          <w:rFonts w:ascii="Arial" w:eastAsia="Arial" w:hAnsi="Arial" w:cs="Arial"/>
          <w:color w:val="000000"/>
          <w:sz w:val="22"/>
          <w:szCs w:val="22"/>
        </w:rPr>
        <w:t>breaks</w:t>
      </w:r>
      <w:r w:rsidRPr="009D5BA3">
        <w:rPr>
          <w:rFonts w:ascii="Arial" w:eastAsia="Arial" w:hAnsi="Arial" w:cs="Arial"/>
          <w:color w:val="000000"/>
          <w:sz w:val="22"/>
          <w:szCs w:val="22"/>
        </w:rPr>
        <w:t xml:space="preserve"> down hierarchical silos, </w:t>
      </w:r>
      <w:r w:rsidR="009D5BA3" w:rsidRPr="009D5BA3">
        <w:rPr>
          <w:rFonts w:ascii="Arial" w:eastAsia="Arial" w:hAnsi="Arial" w:cs="Arial"/>
          <w:color w:val="000000"/>
          <w:sz w:val="22"/>
          <w:szCs w:val="22"/>
        </w:rPr>
        <w:t>promotes</w:t>
      </w:r>
      <w:r w:rsidRPr="009D5BA3">
        <w:rPr>
          <w:rFonts w:ascii="Arial" w:eastAsia="Arial" w:hAnsi="Arial" w:cs="Arial"/>
          <w:color w:val="000000"/>
          <w:sz w:val="22"/>
          <w:szCs w:val="22"/>
        </w:rPr>
        <w:t xml:space="preserve"> curiosity and negotiation, and </w:t>
      </w:r>
      <w:r w:rsidR="0069440F" w:rsidRPr="009D5BA3">
        <w:rPr>
          <w:rFonts w:ascii="Arial" w:eastAsia="Arial" w:hAnsi="Arial" w:cs="Arial"/>
          <w:color w:val="000000"/>
          <w:sz w:val="22"/>
          <w:szCs w:val="22"/>
        </w:rPr>
        <w:t>aids</w:t>
      </w:r>
      <w:r w:rsidRPr="009D5BA3">
        <w:rPr>
          <w:rFonts w:ascii="Arial" w:eastAsia="Arial" w:hAnsi="Arial" w:cs="Arial"/>
          <w:color w:val="000000"/>
          <w:sz w:val="22"/>
          <w:szCs w:val="22"/>
        </w:rPr>
        <w:t xml:space="preserve"> in taking creative risks for fostering innovations which address healthcare issues and challenges for improving health outcomes in the NHS. </w:t>
      </w:r>
    </w:p>
    <w:p w14:paraId="53D07ABF" w14:textId="77777777" w:rsidR="00CE5FAC" w:rsidRPr="009D5BA3" w:rsidRDefault="00CE5FAC" w:rsidP="009D5BA3">
      <w:pPr>
        <w:spacing w:line="360" w:lineRule="auto"/>
        <w:jc w:val="both"/>
        <w:rPr>
          <w:rFonts w:ascii="Arial" w:eastAsia="Arial" w:hAnsi="Arial" w:cs="Arial"/>
          <w:color w:val="000000"/>
          <w:sz w:val="22"/>
          <w:szCs w:val="22"/>
        </w:rPr>
      </w:pPr>
    </w:p>
    <w:p w14:paraId="5EAAAF94" w14:textId="42E3B118" w:rsidR="00CE5FAC" w:rsidRPr="009D5BA3" w:rsidRDefault="00CE5FAC" w:rsidP="009D5BA3">
      <w:pPr>
        <w:spacing w:line="360" w:lineRule="auto"/>
        <w:jc w:val="both"/>
        <w:rPr>
          <w:rFonts w:ascii="Arial" w:eastAsia="Arial" w:hAnsi="Arial" w:cs="Arial"/>
          <w:b/>
          <w:bCs/>
          <w:color w:val="000000"/>
          <w:sz w:val="22"/>
          <w:szCs w:val="22"/>
          <w:u w:val="single"/>
        </w:rPr>
      </w:pPr>
      <w:r w:rsidRPr="009D5BA3">
        <w:rPr>
          <w:rFonts w:ascii="Arial" w:eastAsia="Arial" w:hAnsi="Arial" w:cs="Arial"/>
          <w:b/>
          <w:bCs/>
          <w:color w:val="000000"/>
          <w:sz w:val="22"/>
          <w:szCs w:val="22"/>
          <w:u w:val="single"/>
        </w:rPr>
        <w:t>Sources</w:t>
      </w:r>
    </w:p>
    <w:p w14:paraId="10E1C6F3" w14:textId="75FCE9E6" w:rsidR="00CE5FAC" w:rsidRPr="009D5BA3" w:rsidRDefault="00CE5FAC" w:rsidP="009D5BA3">
      <w:pPr>
        <w:spacing w:line="360" w:lineRule="auto"/>
        <w:jc w:val="both"/>
        <w:rPr>
          <w:rFonts w:ascii="Arial" w:eastAsia="Arial" w:hAnsi="Arial" w:cs="Arial"/>
          <w:color w:val="000000"/>
          <w:sz w:val="22"/>
          <w:szCs w:val="22"/>
        </w:rPr>
      </w:pPr>
      <w:r w:rsidRPr="009D5BA3">
        <w:rPr>
          <w:rFonts w:ascii="Arial" w:eastAsia="Arial" w:hAnsi="Arial" w:cs="Arial"/>
          <w:color w:val="000000"/>
          <w:sz w:val="22"/>
          <w:szCs w:val="22"/>
        </w:rPr>
        <w:t>NHS (2025)</w:t>
      </w:r>
      <w:r w:rsidR="000D3135" w:rsidRPr="009D5BA3">
        <w:rPr>
          <w:rFonts w:ascii="Arial" w:eastAsia="Arial" w:hAnsi="Arial" w:cs="Arial"/>
          <w:color w:val="000000"/>
          <w:sz w:val="22"/>
          <w:szCs w:val="22"/>
        </w:rPr>
        <w:t xml:space="preserve"> – for the NHS Leadership Framework. </w:t>
      </w:r>
    </w:p>
    <w:p w14:paraId="37BE8644" w14:textId="38D0F1A6" w:rsidR="000D3135" w:rsidRPr="009D5BA3" w:rsidRDefault="000D3135" w:rsidP="009D5BA3">
      <w:pPr>
        <w:spacing w:line="360" w:lineRule="auto"/>
        <w:jc w:val="both"/>
        <w:rPr>
          <w:rFonts w:ascii="Arial" w:eastAsia="Arial" w:hAnsi="Arial" w:cs="Arial"/>
          <w:color w:val="000000"/>
          <w:sz w:val="22"/>
          <w:szCs w:val="22"/>
        </w:rPr>
      </w:pPr>
      <w:r w:rsidRPr="009D5BA3">
        <w:rPr>
          <w:rFonts w:ascii="Arial" w:eastAsia="Arial" w:hAnsi="Arial" w:cs="Arial"/>
          <w:color w:val="000000"/>
          <w:sz w:val="22"/>
          <w:szCs w:val="22"/>
        </w:rPr>
        <w:t>Wissman and Kni</w:t>
      </w:r>
      <w:r w:rsidR="0040672C" w:rsidRPr="009D5BA3">
        <w:rPr>
          <w:rFonts w:ascii="Arial" w:eastAsia="Arial" w:hAnsi="Arial" w:cs="Arial"/>
          <w:color w:val="000000"/>
          <w:sz w:val="22"/>
          <w:szCs w:val="22"/>
        </w:rPr>
        <w:t xml:space="preserve">ppa (2022) – creating a vision and leadership. </w:t>
      </w:r>
    </w:p>
    <w:p w14:paraId="5AAAA82D" w14:textId="77777777" w:rsidR="00927656" w:rsidRDefault="00927656" w:rsidP="009D5BA3">
      <w:pPr>
        <w:spacing w:line="360" w:lineRule="auto"/>
        <w:jc w:val="both"/>
        <w:rPr>
          <w:rFonts w:ascii="Arial" w:eastAsia="Arial" w:hAnsi="Arial" w:cs="Arial"/>
          <w:color w:val="000000"/>
          <w:sz w:val="22"/>
          <w:szCs w:val="22"/>
        </w:rPr>
      </w:pPr>
    </w:p>
    <w:p w14:paraId="375DFE92" w14:textId="77777777" w:rsidR="009D5BA3" w:rsidRPr="009D5BA3" w:rsidRDefault="009D5BA3" w:rsidP="009D5BA3">
      <w:pPr>
        <w:spacing w:line="360" w:lineRule="auto"/>
        <w:jc w:val="both"/>
        <w:rPr>
          <w:rFonts w:ascii="Arial" w:eastAsia="Arial" w:hAnsi="Arial" w:cs="Arial"/>
          <w:color w:val="000000"/>
          <w:sz w:val="22"/>
          <w:szCs w:val="22"/>
        </w:rPr>
      </w:pPr>
    </w:p>
    <w:p w14:paraId="6002AD86" w14:textId="77777777" w:rsidR="00927656" w:rsidRPr="009D5BA3" w:rsidRDefault="00927656" w:rsidP="009D5BA3">
      <w:pPr>
        <w:spacing w:line="360" w:lineRule="auto"/>
        <w:rPr>
          <w:rFonts w:ascii="Arial" w:hAnsi="Arial" w:cs="Arial"/>
          <w:b/>
          <w:bCs/>
          <w:u w:val="single"/>
        </w:rPr>
      </w:pPr>
      <w:r w:rsidRPr="009D5BA3">
        <w:rPr>
          <w:rFonts w:ascii="Arial" w:hAnsi="Arial" w:cs="Arial"/>
          <w:b/>
          <w:bCs/>
          <w:u w:val="single"/>
        </w:rPr>
        <w:t>Task 7 - Self-Reflection Journal Entry</w:t>
      </w:r>
    </w:p>
    <w:p w14:paraId="6CE14A08" w14:textId="77777777" w:rsidR="00C660C2" w:rsidRPr="009D5BA3" w:rsidRDefault="00C660C2" w:rsidP="009D5BA3">
      <w:pPr>
        <w:spacing w:line="360" w:lineRule="auto"/>
        <w:rPr>
          <w:rFonts w:ascii="Arial" w:hAnsi="Arial" w:cs="Arial"/>
          <w:sz w:val="22"/>
          <w:szCs w:val="22"/>
          <w:lang w:val="en-GB"/>
        </w:rPr>
      </w:pPr>
      <w:r w:rsidRPr="009D5BA3">
        <w:rPr>
          <w:rFonts w:ascii="Arial" w:hAnsi="Arial" w:cs="Arial"/>
          <w:sz w:val="22"/>
          <w:szCs w:val="22"/>
          <w:lang w:val="en-GB"/>
        </w:rPr>
        <w:t xml:space="preserve">Reflecting on the Changemakers: Creativity and Value Creation module, I have developed a much deeper understanding of the role that creativity and innovation play within health and social care. Before studying this module, I believed creativity mainly involved artistic ideas. However, I now understand that creativity is also about developing practical solutions, improving services and creating value for patients and service users (Williams, Spiro and Woolliams, 2020). This change in my understanding has encouraged me to think more creatively and approach problems with an open mind. Throughout the module, I learned how innovation, </w:t>
      </w:r>
      <w:r w:rsidRPr="009D5BA3">
        <w:rPr>
          <w:rFonts w:ascii="Arial" w:hAnsi="Arial" w:cs="Arial"/>
          <w:sz w:val="22"/>
          <w:szCs w:val="22"/>
          <w:lang w:val="en-GB"/>
        </w:rPr>
        <w:lastRenderedPageBreak/>
        <w:t>leadership and value creation can improve patient care, enhance service quality and support positive changes within the NHS and wider health and social care sector.</w:t>
      </w:r>
    </w:p>
    <w:p w14:paraId="19E20B12" w14:textId="2D26DFD5" w:rsidR="00C660C2" w:rsidRPr="009D5BA3" w:rsidRDefault="00C660C2" w:rsidP="009D5BA3">
      <w:pPr>
        <w:spacing w:line="360" w:lineRule="auto"/>
        <w:rPr>
          <w:rFonts w:ascii="Arial" w:hAnsi="Arial" w:cs="Arial"/>
          <w:sz w:val="22"/>
          <w:szCs w:val="22"/>
          <w:lang w:val="en-GB"/>
        </w:rPr>
      </w:pPr>
      <w:r w:rsidRPr="009D5BA3">
        <w:rPr>
          <w:rFonts w:ascii="Arial" w:hAnsi="Arial" w:cs="Arial"/>
          <w:sz w:val="22"/>
          <w:szCs w:val="22"/>
          <w:lang w:val="en-GB"/>
        </w:rPr>
        <w:t>The knowledge and skills I have gained will influence my future professional practice by encouraging me to be more confident in sharing ideas, working collaboratively and supporting service improvements. I now understand the importance of using creativity to solve problems, improve patient experiences and deliver person-centred care. This module has also strengthened my communication, critical thinking and reflective skills, which will help me contribute effectively within multidisciplinary teams. Overall, I feel more prepared to apply creative thinking and innovation in my future career and to support continuous improvement in</w:t>
      </w:r>
      <w:r w:rsidR="00AE624C" w:rsidRPr="009D5BA3">
        <w:rPr>
          <w:rFonts w:ascii="Arial" w:hAnsi="Arial" w:cs="Arial"/>
          <w:sz w:val="22"/>
          <w:szCs w:val="22"/>
          <w:lang w:val="en-GB"/>
        </w:rPr>
        <w:t xml:space="preserve"> H</w:t>
      </w:r>
      <w:r w:rsidRPr="009D5BA3">
        <w:rPr>
          <w:rFonts w:ascii="Arial" w:hAnsi="Arial" w:cs="Arial"/>
          <w:sz w:val="22"/>
          <w:szCs w:val="22"/>
          <w:lang w:val="en-GB"/>
        </w:rPr>
        <w:t xml:space="preserve">ealth and </w:t>
      </w:r>
      <w:r w:rsidR="00AE624C" w:rsidRPr="009D5BA3">
        <w:rPr>
          <w:rFonts w:ascii="Arial" w:hAnsi="Arial" w:cs="Arial"/>
          <w:sz w:val="22"/>
          <w:szCs w:val="22"/>
          <w:lang w:val="en-GB"/>
        </w:rPr>
        <w:t>S</w:t>
      </w:r>
      <w:r w:rsidRPr="009D5BA3">
        <w:rPr>
          <w:rFonts w:ascii="Arial" w:hAnsi="Arial" w:cs="Arial"/>
          <w:sz w:val="22"/>
          <w:szCs w:val="22"/>
          <w:lang w:val="en-GB"/>
        </w:rPr>
        <w:t xml:space="preserve">ocial </w:t>
      </w:r>
      <w:r w:rsidR="00AE624C" w:rsidRPr="009D5BA3">
        <w:rPr>
          <w:rFonts w:ascii="Arial" w:hAnsi="Arial" w:cs="Arial"/>
          <w:sz w:val="22"/>
          <w:szCs w:val="22"/>
          <w:lang w:val="en-GB"/>
        </w:rPr>
        <w:t>C</w:t>
      </w:r>
      <w:r w:rsidRPr="009D5BA3">
        <w:rPr>
          <w:rFonts w:ascii="Arial" w:hAnsi="Arial" w:cs="Arial"/>
          <w:sz w:val="22"/>
          <w:szCs w:val="22"/>
          <w:lang w:val="en-GB"/>
        </w:rPr>
        <w:t>are services</w:t>
      </w:r>
      <w:r w:rsidR="00AE624C" w:rsidRPr="009D5BA3">
        <w:rPr>
          <w:rFonts w:ascii="Arial" w:hAnsi="Arial" w:cs="Arial"/>
          <w:sz w:val="22"/>
          <w:szCs w:val="22"/>
          <w:lang w:val="en-GB"/>
        </w:rPr>
        <w:t xml:space="preserve">. </w:t>
      </w:r>
    </w:p>
    <w:p w14:paraId="711EAF20" w14:textId="77777777" w:rsidR="00927656" w:rsidRPr="009D5BA3" w:rsidRDefault="00927656" w:rsidP="009D5BA3">
      <w:pPr>
        <w:spacing w:line="360" w:lineRule="auto"/>
        <w:jc w:val="both"/>
        <w:rPr>
          <w:rFonts w:ascii="Arial" w:eastAsia="Arial" w:hAnsi="Arial" w:cs="Arial"/>
          <w:color w:val="000000"/>
          <w:sz w:val="22"/>
          <w:szCs w:val="22"/>
        </w:rPr>
      </w:pPr>
    </w:p>
    <w:p w14:paraId="1E51D9DD" w14:textId="77777777" w:rsidR="00927656" w:rsidRPr="009D5BA3" w:rsidRDefault="00927656" w:rsidP="009D5BA3">
      <w:pPr>
        <w:spacing w:line="360" w:lineRule="auto"/>
        <w:jc w:val="both"/>
        <w:rPr>
          <w:rFonts w:ascii="Arial" w:eastAsia="Arial" w:hAnsi="Arial" w:cs="Arial"/>
          <w:color w:val="000000"/>
          <w:sz w:val="22"/>
          <w:szCs w:val="22"/>
        </w:rPr>
      </w:pPr>
    </w:p>
    <w:p w14:paraId="6E1146F8" w14:textId="77777777" w:rsidR="00103D4A" w:rsidRPr="009D5BA3" w:rsidRDefault="00103D4A" w:rsidP="009D5BA3">
      <w:pPr>
        <w:spacing w:line="360" w:lineRule="auto"/>
        <w:rPr>
          <w:rFonts w:ascii="Arial" w:eastAsia="Arial" w:hAnsi="Arial" w:cs="Arial"/>
          <w:i/>
          <w:iCs/>
          <w:color w:val="000000"/>
          <w:sz w:val="22"/>
          <w:szCs w:val="22"/>
        </w:rPr>
        <w:sectPr w:rsidR="00103D4A" w:rsidRPr="009D5BA3">
          <w:footerReference w:type="default" r:id="rId11"/>
          <w:pgSz w:w="12240" w:h="15840"/>
          <w:pgMar w:top="1440" w:right="1440" w:bottom="1440" w:left="1440" w:header="720" w:footer="720" w:gutter="0"/>
          <w:pgNumType w:start="1"/>
          <w:cols w:space="720"/>
        </w:sectPr>
      </w:pPr>
    </w:p>
    <w:p w14:paraId="27DC8D6F" w14:textId="52DC59AC" w:rsidR="00103D4A" w:rsidRPr="009D5BA3" w:rsidRDefault="00927656" w:rsidP="009D5BA3">
      <w:pPr>
        <w:spacing w:line="360" w:lineRule="auto"/>
        <w:rPr>
          <w:rFonts w:ascii="Arial" w:eastAsia="Arial" w:hAnsi="Arial" w:cs="Arial"/>
          <w:b/>
          <w:bCs/>
          <w:color w:val="000000"/>
          <w:sz w:val="22"/>
          <w:szCs w:val="22"/>
          <w:u w:val="single"/>
        </w:rPr>
      </w:pPr>
      <w:r w:rsidRPr="009D5BA3">
        <w:rPr>
          <w:rFonts w:ascii="Arial" w:eastAsia="Arial" w:hAnsi="Arial" w:cs="Arial"/>
          <w:b/>
          <w:bCs/>
          <w:color w:val="000000"/>
          <w:sz w:val="22"/>
          <w:szCs w:val="22"/>
          <w:u w:val="single"/>
        </w:rPr>
        <w:lastRenderedPageBreak/>
        <w:t xml:space="preserve">Reference </w:t>
      </w:r>
      <w:r w:rsidR="00000000" w:rsidRPr="009D5BA3">
        <w:rPr>
          <w:rFonts w:ascii="Arial" w:eastAsia="Arial" w:hAnsi="Arial" w:cs="Arial"/>
          <w:b/>
          <w:bCs/>
          <w:color w:val="000000"/>
          <w:sz w:val="22"/>
          <w:szCs w:val="22"/>
          <w:u w:val="single"/>
        </w:rPr>
        <w:t>List</w:t>
      </w:r>
    </w:p>
    <w:p w14:paraId="532AA02F" w14:textId="77777777" w:rsidR="00103D4A" w:rsidRPr="009D5BA3" w:rsidRDefault="00000000" w:rsidP="009D5BA3">
      <w:pPr>
        <w:spacing w:line="360" w:lineRule="auto"/>
        <w:ind w:left="720" w:hanging="720"/>
        <w:jc w:val="both"/>
        <w:rPr>
          <w:rFonts w:ascii="Arial" w:eastAsia="Arial" w:hAnsi="Arial" w:cs="Arial"/>
          <w:sz w:val="22"/>
          <w:szCs w:val="22"/>
        </w:rPr>
      </w:pPr>
      <w:r w:rsidRPr="009D5BA3">
        <w:rPr>
          <w:rFonts w:ascii="Arial" w:eastAsia="Arial" w:hAnsi="Arial" w:cs="Arial"/>
          <w:sz w:val="22"/>
          <w:szCs w:val="22"/>
        </w:rPr>
        <w:t xml:space="preserve">Burns, L.R. (2020). </w:t>
      </w:r>
      <w:r w:rsidRPr="009D5BA3">
        <w:rPr>
          <w:rFonts w:ascii="Arial" w:eastAsia="Arial" w:hAnsi="Arial" w:cs="Arial"/>
          <w:i/>
          <w:iCs/>
          <w:sz w:val="22"/>
          <w:szCs w:val="22"/>
        </w:rPr>
        <w:t>The Business of Healthcare Innovation</w:t>
      </w:r>
      <w:r w:rsidRPr="009D5BA3">
        <w:rPr>
          <w:rFonts w:ascii="Arial" w:eastAsia="Arial" w:hAnsi="Arial" w:cs="Arial"/>
          <w:sz w:val="22"/>
          <w:szCs w:val="22"/>
        </w:rPr>
        <w:t>. Cambridge University Press.</w:t>
      </w:r>
    </w:p>
    <w:p w14:paraId="25500225" w14:textId="77777777" w:rsidR="00103D4A" w:rsidRPr="009D5BA3" w:rsidRDefault="00000000" w:rsidP="009D5BA3">
      <w:pPr>
        <w:spacing w:line="360" w:lineRule="auto"/>
        <w:ind w:left="720" w:hanging="720"/>
        <w:jc w:val="both"/>
        <w:rPr>
          <w:rFonts w:ascii="Arial" w:eastAsia="Arial" w:hAnsi="Arial" w:cs="Arial"/>
          <w:sz w:val="22"/>
          <w:szCs w:val="22"/>
        </w:rPr>
      </w:pPr>
      <w:r w:rsidRPr="009D5BA3">
        <w:rPr>
          <w:rFonts w:ascii="Arial" w:eastAsia="Arial" w:hAnsi="Arial" w:cs="Arial"/>
          <w:sz w:val="22"/>
          <w:szCs w:val="22"/>
        </w:rPr>
        <w:t xml:space="preserve">Campbell, J.A. and Egede, L.E. (2020). Individual-, community-, and health system–level barriers to optimal type 2 diabetes care for inner-city African Americans: an integrative review and model development. </w:t>
      </w:r>
      <w:r w:rsidRPr="009D5BA3">
        <w:rPr>
          <w:rFonts w:ascii="Arial" w:eastAsia="Arial" w:hAnsi="Arial" w:cs="Arial"/>
          <w:i/>
          <w:iCs/>
          <w:sz w:val="22"/>
          <w:szCs w:val="22"/>
        </w:rPr>
        <w:t>The Diabetes Educator</w:t>
      </w:r>
      <w:r w:rsidRPr="009D5BA3">
        <w:rPr>
          <w:rFonts w:ascii="Arial" w:eastAsia="Arial" w:hAnsi="Arial" w:cs="Arial"/>
          <w:sz w:val="22"/>
          <w:szCs w:val="22"/>
        </w:rPr>
        <w:t>, 46(1), pp.11-27.</w:t>
      </w:r>
    </w:p>
    <w:p w14:paraId="096EFB78" w14:textId="77777777" w:rsidR="00103D4A" w:rsidRPr="009D5BA3" w:rsidRDefault="00000000" w:rsidP="009D5BA3">
      <w:pPr>
        <w:spacing w:line="360" w:lineRule="auto"/>
        <w:ind w:left="720" w:hanging="720"/>
        <w:jc w:val="both"/>
        <w:rPr>
          <w:rFonts w:ascii="Arial" w:eastAsia="Arial" w:hAnsi="Arial" w:cs="Arial"/>
          <w:sz w:val="22"/>
          <w:szCs w:val="22"/>
        </w:rPr>
      </w:pPr>
      <w:r w:rsidRPr="009D5BA3">
        <w:rPr>
          <w:rFonts w:ascii="Arial" w:eastAsia="Arial" w:hAnsi="Arial" w:cs="Arial"/>
          <w:sz w:val="22"/>
          <w:szCs w:val="22"/>
        </w:rPr>
        <w:t xml:space="preserve">Hill-Briggs, F., Ephraim, P.L., Vrany, E.A., et al. (2022). Social Determinants of Health, Race, and Diabetes Population Health Improvement: Black/African Americans as a Population Exemplar. </w:t>
      </w:r>
      <w:r w:rsidRPr="009D5BA3">
        <w:rPr>
          <w:rFonts w:ascii="Arial" w:eastAsia="Arial" w:hAnsi="Arial" w:cs="Arial"/>
          <w:i/>
          <w:iCs/>
          <w:sz w:val="22"/>
          <w:szCs w:val="22"/>
        </w:rPr>
        <w:t>Current Diabetes Reports,</w:t>
      </w:r>
      <w:r w:rsidRPr="009D5BA3">
        <w:rPr>
          <w:rFonts w:ascii="Arial" w:eastAsia="Arial" w:hAnsi="Arial" w:cs="Arial"/>
          <w:sz w:val="22"/>
          <w:szCs w:val="22"/>
        </w:rPr>
        <w:t xml:space="preserve"> 22, 117–128.</w:t>
      </w:r>
    </w:p>
    <w:p w14:paraId="01B1DCA6" w14:textId="77777777" w:rsidR="00103D4A" w:rsidRPr="009D5BA3" w:rsidRDefault="00000000" w:rsidP="009D5BA3">
      <w:pPr>
        <w:spacing w:line="360" w:lineRule="auto"/>
        <w:ind w:left="720" w:hanging="720"/>
        <w:jc w:val="both"/>
        <w:rPr>
          <w:rFonts w:ascii="Arial" w:eastAsia="Arial" w:hAnsi="Arial" w:cs="Arial"/>
          <w:sz w:val="22"/>
          <w:szCs w:val="22"/>
        </w:rPr>
      </w:pPr>
      <w:r w:rsidRPr="009D5BA3">
        <w:rPr>
          <w:rFonts w:ascii="Arial" w:eastAsia="Arial" w:hAnsi="Arial" w:cs="Arial"/>
          <w:sz w:val="22"/>
          <w:szCs w:val="22"/>
        </w:rPr>
        <w:t xml:space="preserve">Ng, A.Y. et al. (2023) ‘Prospective implementation of AI-assisted screen reading to improve early detection of breast cancer’, </w:t>
      </w:r>
      <w:r w:rsidRPr="009D5BA3">
        <w:rPr>
          <w:rFonts w:ascii="Arial" w:eastAsia="Arial" w:hAnsi="Arial" w:cs="Arial"/>
          <w:i/>
          <w:iCs/>
          <w:sz w:val="22"/>
          <w:szCs w:val="22"/>
        </w:rPr>
        <w:t>Nature Medicine</w:t>
      </w:r>
      <w:r w:rsidRPr="009D5BA3">
        <w:rPr>
          <w:rFonts w:ascii="Arial" w:eastAsia="Arial" w:hAnsi="Arial" w:cs="Arial"/>
          <w:sz w:val="22"/>
          <w:szCs w:val="22"/>
        </w:rPr>
        <w:t>, 29, pp. 3044–3049.</w:t>
      </w:r>
    </w:p>
    <w:p w14:paraId="1F6A8CAC" w14:textId="77777777" w:rsidR="00103D4A" w:rsidRPr="009D5BA3" w:rsidRDefault="00000000" w:rsidP="009D5BA3">
      <w:pPr>
        <w:spacing w:line="360" w:lineRule="auto"/>
        <w:ind w:left="720" w:hanging="720"/>
        <w:jc w:val="both"/>
        <w:rPr>
          <w:rFonts w:ascii="Arial" w:eastAsia="Arial" w:hAnsi="Arial" w:cs="Arial"/>
          <w:sz w:val="22"/>
          <w:szCs w:val="22"/>
        </w:rPr>
      </w:pPr>
      <w:r w:rsidRPr="009D5BA3">
        <w:rPr>
          <w:rFonts w:ascii="Arial" w:eastAsia="Arial" w:hAnsi="Arial" w:cs="Arial"/>
          <w:sz w:val="22"/>
          <w:szCs w:val="22"/>
        </w:rPr>
        <w:t xml:space="preserve">NHS (2025). </w:t>
      </w:r>
      <w:r w:rsidRPr="009D5BA3">
        <w:rPr>
          <w:rFonts w:ascii="Arial" w:eastAsia="Arial" w:hAnsi="Arial" w:cs="Arial"/>
          <w:i/>
          <w:iCs/>
          <w:sz w:val="22"/>
          <w:szCs w:val="22"/>
        </w:rPr>
        <w:t>Explore the Healthcare Leadership Model</w:t>
      </w:r>
      <w:r w:rsidRPr="009D5BA3">
        <w:rPr>
          <w:rFonts w:ascii="Arial" w:eastAsia="Arial" w:hAnsi="Arial" w:cs="Arial"/>
          <w:sz w:val="22"/>
          <w:szCs w:val="22"/>
        </w:rPr>
        <w:t>. [online] NHS Leadership Academy. Available at: https://www.leadershipacademy.nhs.uk/healthcare-leadership-model/explore-the-healthcare-leadership-model/.</w:t>
      </w:r>
    </w:p>
    <w:p w14:paraId="55A35716" w14:textId="77777777" w:rsidR="00103D4A" w:rsidRPr="009D5BA3" w:rsidRDefault="00000000" w:rsidP="009D5BA3">
      <w:pPr>
        <w:spacing w:line="360" w:lineRule="auto"/>
        <w:ind w:left="720" w:hanging="720"/>
        <w:jc w:val="both"/>
        <w:rPr>
          <w:rFonts w:ascii="Arial" w:eastAsia="Arial" w:hAnsi="Arial" w:cs="Arial"/>
          <w:sz w:val="22"/>
          <w:szCs w:val="22"/>
        </w:rPr>
      </w:pPr>
      <w:proofErr w:type="spellStart"/>
      <w:r w:rsidRPr="009D5BA3">
        <w:rPr>
          <w:rFonts w:ascii="Arial" w:eastAsia="Arial" w:hAnsi="Arial" w:cs="Arial"/>
          <w:sz w:val="22"/>
          <w:szCs w:val="22"/>
        </w:rPr>
        <w:t>Pfannstiel</w:t>
      </w:r>
      <w:proofErr w:type="spellEnd"/>
      <w:r w:rsidRPr="009D5BA3">
        <w:rPr>
          <w:rFonts w:ascii="Arial" w:eastAsia="Arial" w:hAnsi="Arial" w:cs="Arial"/>
          <w:sz w:val="22"/>
          <w:szCs w:val="22"/>
        </w:rPr>
        <w:t xml:space="preserve">, M.A. and Rasche, C. (2021). </w:t>
      </w:r>
      <w:r w:rsidRPr="009D5BA3">
        <w:rPr>
          <w:rFonts w:ascii="Arial" w:eastAsia="Arial" w:hAnsi="Arial" w:cs="Arial"/>
          <w:i/>
          <w:iCs/>
          <w:sz w:val="22"/>
          <w:szCs w:val="22"/>
        </w:rPr>
        <w:t>Service Business Model Innovation in Healthcare and Hospital Management: Models, Strategies, Tools</w:t>
      </w:r>
      <w:r w:rsidRPr="009D5BA3">
        <w:rPr>
          <w:rFonts w:ascii="Arial" w:eastAsia="Arial" w:hAnsi="Arial" w:cs="Arial"/>
          <w:sz w:val="22"/>
          <w:szCs w:val="22"/>
        </w:rPr>
        <w:t>. Cham: Springer International Publishing.</w:t>
      </w:r>
    </w:p>
    <w:p w14:paraId="7650C519" w14:textId="77777777" w:rsidR="00103D4A" w:rsidRPr="009D5BA3" w:rsidRDefault="00000000" w:rsidP="009D5BA3">
      <w:pPr>
        <w:spacing w:line="360" w:lineRule="auto"/>
        <w:ind w:left="720" w:hanging="720"/>
        <w:jc w:val="both"/>
        <w:rPr>
          <w:rFonts w:ascii="Arial" w:eastAsia="Arial" w:hAnsi="Arial" w:cs="Arial"/>
          <w:sz w:val="22"/>
          <w:szCs w:val="22"/>
        </w:rPr>
      </w:pPr>
      <w:r w:rsidRPr="009D5BA3">
        <w:rPr>
          <w:rFonts w:ascii="Arial" w:eastAsia="Arial" w:hAnsi="Arial" w:cs="Arial"/>
          <w:sz w:val="22"/>
          <w:szCs w:val="22"/>
        </w:rPr>
        <w:t xml:space="preserve">Stuart (2021). </w:t>
      </w:r>
      <w:r w:rsidRPr="009D5BA3">
        <w:rPr>
          <w:rFonts w:ascii="Arial" w:eastAsia="Arial" w:hAnsi="Arial" w:cs="Arial"/>
          <w:i/>
          <w:iCs/>
          <w:sz w:val="22"/>
          <w:szCs w:val="22"/>
        </w:rPr>
        <w:t>The modern values of leadership and management in the NHS.</w:t>
      </w:r>
      <w:r w:rsidRPr="009D5BA3">
        <w:rPr>
          <w:rFonts w:ascii="Arial" w:eastAsia="Arial" w:hAnsi="Arial" w:cs="Arial"/>
          <w:sz w:val="22"/>
          <w:szCs w:val="22"/>
        </w:rPr>
        <w:t xml:space="preserve"> London: NHS Confederation.</w:t>
      </w:r>
    </w:p>
    <w:p w14:paraId="13A655AF" w14:textId="1BA00789" w:rsidR="00103D4A" w:rsidRPr="009D5BA3" w:rsidRDefault="00000000" w:rsidP="009D5BA3">
      <w:pPr>
        <w:spacing w:line="360" w:lineRule="auto"/>
        <w:ind w:left="720" w:hanging="720"/>
        <w:jc w:val="both"/>
        <w:rPr>
          <w:rFonts w:ascii="Arial" w:eastAsia="Arial" w:hAnsi="Arial" w:cs="Arial"/>
          <w:sz w:val="22"/>
          <w:szCs w:val="22"/>
        </w:rPr>
      </w:pPr>
      <w:r w:rsidRPr="009D5BA3">
        <w:rPr>
          <w:rFonts w:ascii="Arial" w:eastAsia="Arial" w:hAnsi="Arial" w:cs="Arial"/>
          <w:sz w:val="22"/>
          <w:szCs w:val="22"/>
        </w:rPr>
        <w:t>Warren, L.M. et al. (</w:t>
      </w:r>
      <w:r w:rsidR="009D5BA3" w:rsidRPr="009D5BA3">
        <w:rPr>
          <w:rFonts w:ascii="Arial" w:eastAsia="Arial" w:hAnsi="Arial" w:cs="Arial"/>
          <w:sz w:val="22"/>
          <w:szCs w:val="22"/>
        </w:rPr>
        <w:t>202</w:t>
      </w:r>
      <w:r w:rsidR="009D5BA3">
        <w:rPr>
          <w:rFonts w:ascii="Arial" w:eastAsia="Arial" w:hAnsi="Arial" w:cs="Arial"/>
          <w:sz w:val="22"/>
          <w:szCs w:val="22"/>
        </w:rPr>
        <w:t>3) i</w:t>
      </w:r>
      <w:r w:rsidRPr="009D5BA3">
        <w:rPr>
          <w:rFonts w:ascii="Arial" w:eastAsia="Arial" w:hAnsi="Arial" w:cs="Arial"/>
          <w:sz w:val="22"/>
          <w:szCs w:val="22"/>
        </w:rPr>
        <w:t xml:space="preserve">mpact of using artificial intelligence as a second reader in breast screening including arbitration’, </w:t>
      </w:r>
      <w:r w:rsidRPr="009D5BA3">
        <w:rPr>
          <w:rFonts w:ascii="Arial" w:eastAsia="Arial" w:hAnsi="Arial" w:cs="Arial"/>
          <w:i/>
          <w:iCs/>
          <w:sz w:val="22"/>
          <w:szCs w:val="22"/>
        </w:rPr>
        <w:t>Nature Cancer</w:t>
      </w:r>
      <w:r w:rsidRPr="009D5BA3">
        <w:rPr>
          <w:rFonts w:ascii="Arial" w:eastAsia="Arial" w:hAnsi="Arial" w:cs="Arial"/>
          <w:sz w:val="22"/>
          <w:szCs w:val="22"/>
        </w:rPr>
        <w:t>.</w:t>
      </w:r>
    </w:p>
    <w:p w14:paraId="6F31C8F4" w14:textId="77777777" w:rsidR="00103D4A" w:rsidRPr="009D5BA3" w:rsidRDefault="00000000" w:rsidP="009D5BA3">
      <w:pPr>
        <w:spacing w:line="360" w:lineRule="auto"/>
        <w:ind w:left="720" w:hanging="720"/>
        <w:jc w:val="both"/>
        <w:rPr>
          <w:rFonts w:ascii="Arial" w:eastAsia="Arial" w:hAnsi="Arial" w:cs="Arial"/>
          <w:sz w:val="22"/>
          <w:szCs w:val="22"/>
        </w:rPr>
      </w:pPr>
      <w:r w:rsidRPr="009D5BA3">
        <w:rPr>
          <w:rFonts w:ascii="Arial" w:eastAsia="Arial" w:hAnsi="Arial" w:cs="Arial"/>
          <w:sz w:val="22"/>
          <w:szCs w:val="22"/>
        </w:rPr>
        <w:t xml:space="preserve">Williams, K., Spiro, J. and Woolliams, M. (2020). </w:t>
      </w:r>
      <w:r w:rsidRPr="009D5BA3">
        <w:rPr>
          <w:rFonts w:ascii="Arial" w:eastAsia="Arial" w:hAnsi="Arial" w:cs="Arial"/>
          <w:i/>
          <w:iCs/>
          <w:sz w:val="22"/>
          <w:szCs w:val="22"/>
        </w:rPr>
        <w:t>Reflective writing</w:t>
      </w:r>
      <w:r w:rsidRPr="009D5BA3">
        <w:rPr>
          <w:rFonts w:ascii="Arial" w:eastAsia="Arial" w:hAnsi="Arial" w:cs="Arial"/>
          <w:sz w:val="22"/>
          <w:szCs w:val="22"/>
        </w:rPr>
        <w:t xml:space="preserve">. 2nd ed. </w:t>
      </w:r>
      <w:proofErr w:type="spellStart"/>
      <w:r w:rsidRPr="009D5BA3">
        <w:rPr>
          <w:rFonts w:ascii="Arial" w:eastAsia="Arial" w:hAnsi="Arial" w:cs="Arial"/>
          <w:sz w:val="22"/>
          <w:szCs w:val="22"/>
        </w:rPr>
        <w:t>Houndmills</w:t>
      </w:r>
      <w:proofErr w:type="spellEnd"/>
      <w:r w:rsidRPr="009D5BA3">
        <w:rPr>
          <w:rFonts w:ascii="Arial" w:eastAsia="Arial" w:hAnsi="Arial" w:cs="Arial"/>
          <w:sz w:val="22"/>
          <w:szCs w:val="22"/>
        </w:rPr>
        <w:t>, Basingstoke, Hampshire; New York: Palgrave Macmillan.</w:t>
      </w:r>
    </w:p>
    <w:p w14:paraId="63F72330" w14:textId="77777777" w:rsidR="00103D4A" w:rsidRPr="009D5BA3" w:rsidRDefault="00000000" w:rsidP="009D5BA3">
      <w:pPr>
        <w:spacing w:line="360" w:lineRule="auto"/>
        <w:ind w:left="720" w:hanging="720"/>
        <w:jc w:val="both"/>
        <w:rPr>
          <w:rFonts w:ascii="Arial" w:eastAsia="Arial" w:hAnsi="Arial" w:cs="Arial"/>
          <w:sz w:val="22"/>
          <w:szCs w:val="22"/>
        </w:rPr>
      </w:pPr>
      <w:r w:rsidRPr="009D5BA3">
        <w:rPr>
          <w:rFonts w:ascii="Arial" w:eastAsia="Arial" w:hAnsi="Arial" w:cs="Arial"/>
          <w:sz w:val="22"/>
          <w:szCs w:val="22"/>
        </w:rPr>
        <w:t xml:space="preserve">Wissman, J. and Knippa, A. (2022). </w:t>
      </w:r>
      <w:r w:rsidRPr="009D5BA3">
        <w:rPr>
          <w:rFonts w:ascii="Arial" w:eastAsia="Arial" w:hAnsi="Arial" w:cs="Arial"/>
          <w:i/>
          <w:iCs/>
          <w:sz w:val="22"/>
          <w:szCs w:val="22"/>
        </w:rPr>
        <w:t>Leadership and management</w:t>
      </w:r>
      <w:r w:rsidRPr="009D5BA3">
        <w:rPr>
          <w:rFonts w:ascii="Arial" w:eastAsia="Arial" w:hAnsi="Arial" w:cs="Arial"/>
          <w:sz w:val="22"/>
          <w:szCs w:val="22"/>
        </w:rPr>
        <w:t>. Overland Park, KS: Assessment Technologies Institute.</w:t>
      </w:r>
    </w:p>
    <w:sectPr w:rsidR="00103D4A" w:rsidRPr="009D5BA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90898B" w14:textId="77777777" w:rsidR="00BF2EB2" w:rsidRDefault="00BF2EB2">
      <w:pPr>
        <w:spacing w:after="0" w:line="240" w:lineRule="auto"/>
      </w:pPr>
      <w:r>
        <w:separator/>
      </w:r>
    </w:p>
  </w:endnote>
  <w:endnote w:type="continuationSeparator" w:id="0">
    <w:p w14:paraId="4FFEE7A0" w14:textId="77777777" w:rsidR="00BF2EB2" w:rsidRDefault="00BF2E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embedRegular r:id="rId1" w:fontKey="{2A87AAF4-1A5F-41CB-B57D-53B5CB507AB5}"/>
    <w:embedBold r:id="rId2" w:fontKey="{D124B20B-138D-41A2-9DA8-B9C7F96C58F3}"/>
    <w:embedItalic r:id="rId3" w:fontKey="{5567A0EC-A963-41EF-A174-15EDCF1D25EA}"/>
  </w:font>
  <w:font w:name="Play">
    <w:charset w:val="00"/>
    <w:family w:val="auto"/>
    <w:pitch w:val="default"/>
    <w:embedRegular r:id="rId4" w:fontKey="{C11D44FE-339E-47B9-B76B-387BA2472A0E}"/>
    <w:embedBold r:id="rId5" w:fontKey="{C9F0B0A0-B0DC-473A-975E-CE8941D17EC9}"/>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6" w:fontKey="{99D3B409-27E2-48B5-9DE0-7EC463AE6E8B}"/>
  </w:font>
  <w:font w:name="Cambria">
    <w:panose1 w:val="02040503050406030204"/>
    <w:charset w:val="00"/>
    <w:family w:val="roman"/>
    <w:pitch w:val="variable"/>
    <w:sig w:usb0="E00006FF" w:usb1="420024FF" w:usb2="02000000" w:usb3="00000000" w:csb0="0000019F" w:csb1="00000000"/>
    <w:embedRegular r:id="rId7" w:fontKey="{02455FFF-54DE-4542-B2A6-6020D8D314F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5198175"/>
      <w:docPartObj>
        <w:docPartGallery w:val="Page Numbers (Bottom of Page)"/>
        <w:docPartUnique/>
      </w:docPartObj>
    </w:sdtPr>
    <w:sdtContent>
      <w:p w14:paraId="6A18DD51" w14:textId="35058943" w:rsidR="00352877" w:rsidRDefault="00352877">
        <w:pPr>
          <w:pStyle w:val="Footer"/>
          <w:jc w:val="right"/>
        </w:pPr>
        <w:r>
          <w:fldChar w:fldCharType="begin"/>
        </w:r>
        <w:r>
          <w:instrText>PAGE   \* MERGEFORMAT</w:instrText>
        </w:r>
        <w:r>
          <w:fldChar w:fldCharType="separate"/>
        </w:r>
        <w:r>
          <w:rPr>
            <w:lang w:val="en-GB"/>
          </w:rPr>
          <w:t>2</w:t>
        </w:r>
        <w:r>
          <w:fldChar w:fldCharType="end"/>
        </w:r>
      </w:p>
    </w:sdtContent>
  </w:sdt>
  <w:p w14:paraId="23309031" w14:textId="77777777" w:rsidR="00103D4A" w:rsidRDefault="00103D4A">
    <w:pPr>
      <w:pBdr>
        <w:top w:val="nil"/>
        <w:left w:val="nil"/>
        <w:bottom w:val="nil"/>
        <w:right w:val="nil"/>
        <w:between w:val="nil"/>
      </w:pBdr>
      <w:tabs>
        <w:tab w:val="center" w:pos="4513"/>
        <w:tab w:val="right" w:pos="9026"/>
      </w:tabs>
      <w:spacing w:after="0" w:line="240" w:lineRule="auto"/>
      <w:jc w:val="right"/>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A997" w14:textId="77777777" w:rsidR="00103D4A" w:rsidRDefault="00103D4A">
    <w:pPr>
      <w:pBdr>
        <w:top w:val="nil"/>
        <w:left w:val="nil"/>
        <w:bottom w:val="nil"/>
        <w:right w:val="nil"/>
        <w:between w:val="nil"/>
      </w:pBdr>
      <w:tabs>
        <w:tab w:val="center" w:pos="4513"/>
        <w:tab w:val="right" w:pos="9026"/>
      </w:tabs>
      <w:spacing w:after="0" w:line="240" w:lineRule="auto"/>
      <w:jc w:val="right"/>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E01D95" w14:textId="77777777" w:rsidR="00BF2EB2" w:rsidRDefault="00BF2EB2">
      <w:pPr>
        <w:spacing w:after="0" w:line="240" w:lineRule="auto"/>
      </w:pPr>
      <w:r>
        <w:separator/>
      </w:r>
    </w:p>
  </w:footnote>
  <w:footnote w:type="continuationSeparator" w:id="0">
    <w:p w14:paraId="26FBF14E" w14:textId="77777777" w:rsidR="00BF2EB2" w:rsidRDefault="00BF2E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jcwNLEwsDQ2sjA3NjdU0lEKTi0uzszPAykwrAUAcKzJFSwAAAA="/>
  </w:docVars>
  <w:rsids>
    <w:rsidRoot w:val="00103D4A"/>
    <w:rsid w:val="00017012"/>
    <w:rsid w:val="00070ACC"/>
    <w:rsid w:val="000A54C6"/>
    <w:rsid w:val="000C4906"/>
    <w:rsid w:val="000D3135"/>
    <w:rsid w:val="000D41B7"/>
    <w:rsid w:val="000F31AD"/>
    <w:rsid w:val="000F4D83"/>
    <w:rsid w:val="00103D4A"/>
    <w:rsid w:val="0013471C"/>
    <w:rsid w:val="001373B2"/>
    <w:rsid w:val="001449D0"/>
    <w:rsid w:val="00154583"/>
    <w:rsid w:val="0015524F"/>
    <w:rsid w:val="001573E8"/>
    <w:rsid w:val="001A644B"/>
    <w:rsid w:val="001D3BB6"/>
    <w:rsid w:val="001E0729"/>
    <w:rsid w:val="001F6D34"/>
    <w:rsid w:val="00201132"/>
    <w:rsid w:val="0021085C"/>
    <w:rsid w:val="00232D53"/>
    <w:rsid w:val="00261E0A"/>
    <w:rsid w:val="00271D29"/>
    <w:rsid w:val="00275423"/>
    <w:rsid w:val="00297C34"/>
    <w:rsid w:val="002E2FEC"/>
    <w:rsid w:val="002F2E98"/>
    <w:rsid w:val="00307869"/>
    <w:rsid w:val="00352877"/>
    <w:rsid w:val="0036699F"/>
    <w:rsid w:val="00376A08"/>
    <w:rsid w:val="0037784B"/>
    <w:rsid w:val="003A6216"/>
    <w:rsid w:val="00401C92"/>
    <w:rsid w:val="004061EC"/>
    <w:rsid w:val="0040672C"/>
    <w:rsid w:val="0043614C"/>
    <w:rsid w:val="004411FE"/>
    <w:rsid w:val="004500F2"/>
    <w:rsid w:val="004B78DD"/>
    <w:rsid w:val="004D00A6"/>
    <w:rsid w:val="004D1E2E"/>
    <w:rsid w:val="005064B0"/>
    <w:rsid w:val="00596AF9"/>
    <w:rsid w:val="005D6489"/>
    <w:rsid w:val="005E338D"/>
    <w:rsid w:val="0065227E"/>
    <w:rsid w:val="00654DD3"/>
    <w:rsid w:val="006757C2"/>
    <w:rsid w:val="0069440F"/>
    <w:rsid w:val="006A6E30"/>
    <w:rsid w:val="006B5FCD"/>
    <w:rsid w:val="006C6273"/>
    <w:rsid w:val="006D20C3"/>
    <w:rsid w:val="006E72D1"/>
    <w:rsid w:val="00722ACE"/>
    <w:rsid w:val="00745738"/>
    <w:rsid w:val="0075026D"/>
    <w:rsid w:val="00774246"/>
    <w:rsid w:val="007909E7"/>
    <w:rsid w:val="007E05FF"/>
    <w:rsid w:val="00804213"/>
    <w:rsid w:val="00814895"/>
    <w:rsid w:val="00834AC0"/>
    <w:rsid w:val="00861EEE"/>
    <w:rsid w:val="008676E2"/>
    <w:rsid w:val="00887B59"/>
    <w:rsid w:val="00897319"/>
    <w:rsid w:val="008A0B14"/>
    <w:rsid w:val="008E1DF2"/>
    <w:rsid w:val="008F3C7F"/>
    <w:rsid w:val="009137AA"/>
    <w:rsid w:val="00925C7C"/>
    <w:rsid w:val="00927656"/>
    <w:rsid w:val="00971FB9"/>
    <w:rsid w:val="009870AA"/>
    <w:rsid w:val="009924FB"/>
    <w:rsid w:val="00993133"/>
    <w:rsid w:val="009A31FE"/>
    <w:rsid w:val="009C4078"/>
    <w:rsid w:val="009D5BA3"/>
    <w:rsid w:val="00A5122C"/>
    <w:rsid w:val="00A77233"/>
    <w:rsid w:val="00AA3CEB"/>
    <w:rsid w:val="00AD2833"/>
    <w:rsid w:val="00AE624C"/>
    <w:rsid w:val="00AF293B"/>
    <w:rsid w:val="00B00D5C"/>
    <w:rsid w:val="00B83D50"/>
    <w:rsid w:val="00B93406"/>
    <w:rsid w:val="00B96AE9"/>
    <w:rsid w:val="00BA4E4E"/>
    <w:rsid w:val="00BD025C"/>
    <w:rsid w:val="00BF28E9"/>
    <w:rsid w:val="00BF2EB2"/>
    <w:rsid w:val="00BF46AD"/>
    <w:rsid w:val="00BF71E3"/>
    <w:rsid w:val="00C02887"/>
    <w:rsid w:val="00C20939"/>
    <w:rsid w:val="00C5722C"/>
    <w:rsid w:val="00C660C2"/>
    <w:rsid w:val="00C750B9"/>
    <w:rsid w:val="00CA7D1C"/>
    <w:rsid w:val="00CD7EA4"/>
    <w:rsid w:val="00CE5FAC"/>
    <w:rsid w:val="00D32E49"/>
    <w:rsid w:val="00D35C96"/>
    <w:rsid w:val="00D510F1"/>
    <w:rsid w:val="00D62108"/>
    <w:rsid w:val="00DA64B9"/>
    <w:rsid w:val="00DB4B14"/>
    <w:rsid w:val="00E01725"/>
    <w:rsid w:val="00E25005"/>
    <w:rsid w:val="00E342B0"/>
    <w:rsid w:val="00E4390D"/>
    <w:rsid w:val="00E656AA"/>
    <w:rsid w:val="00EB18A5"/>
    <w:rsid w:val="00F33641"/>
    <w:rsid w:val="00F64C22"/>
    <w:rsid w:val="00F760DB"/>
    <w:rsid w:val="00F80E45"/>
    <w:rsid w:val="00FE77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FB4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 w:eastAsia="en-GB"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paragraph" w:styleId="Header">
    <w:name w:val="header"/>
    <w:basedOn w:val="Normal"/>
    <w:link w:val="HeaderChar"/>
    <w:uiPriority w:val="99"/>
    <w:unhideWhenUsed/>
    <w:rsid w:val="005D64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6489"/>
  </w:style>
  <w:style w:type="paragraph" w:styleId="Footer">
    <w:name w:val="footer"/>
    <w:basedOn w:val="Normal"/>
    <w:link w:val="FooterChar"/>
    <w:uiPriority w:val="99"/>
    <w:unhideWhenUsed/>
    <w:rsid w:val="005D64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6489"/>
  </w:style>
  <w:style w:type="paragraph" w:styleId="TOC1">
    <w:name w:val="toc 1"/>
    <w:basedOn w:val="Normal"/>
    <w:next w:val="Normal"/>
    <w:autoRedefine/>
    <w:uiPriority w:val="39"/>
    <w:unhideWhenUsed/>
    <w:rsid w:val="00017012"/>
    <w:pPr>
      <w:spacing w:after="100"/>
    </w:pPr>
  </w:style>
  <w:style w:type="character" w:styleId="Hyperlink">
    <w:name w:val="Hyperlink"/>
    <w:basedOn w:val="DefaultParagraphFont"/>
    <w:uiPriority w:val="99"/>
    <w:unhideWhenUsed/>
    <w:rsid w:val="00017012"/>
    <w:rPr>
      <w:color w:val="0000FF" w:themeColor="hyperlink"/>
      <w:u w:val="single"/>
    </w:rPr>
  </w:style>
  <w:style w:type="character" w:styleId="UnresolvedMention">
    <w:name w:val="Unresolved Mention"/>
    <w:basedOn w:val="DefaultParagraphFont"/>
    <w:uiPriority w:val="99"/>
    <w:semiHidden/>
    <w:unhideWhenUsed/>
    <w:rsid w:val="00297C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8q0HvIQ5FMRZymjoiMn37ZLOxeA==">CgMxLjAyDmguejl0c2tseXpvejFpMg5oLm0wNm0zdWRpc294MzIOaC5zbmw2aW9sMmxlZzUyDmgubGdoYjlyeTQ4d3g5Mg5oLm94Z3o3bTYxc2ZjajIOaC5uY201eGdpY2c3dzAyDmguN3NxbzJvYjY3MnFkOAByITFYYjRWdXhnalduWU05NWk2MzgtN0phNUh6WlFDR3M2MQ==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storedTranscription xmlns="http://schemas.microsoft.com/office/transcription/2022">{"storageType":"DocumentXmlStorage","descriptor":{"transcription":{"transcriptSegments":[{"text":"Hello everyone.","language":"en","start":3.44,"end":4.4,"speakerId":0},{"text":"Today I'm going to talk about staff wellbeing and retention in healthcare.","language":"en","start":6.319999999999999,"end":10.04,"speakerId":1},{"text":"One of the biggest challenges facing healthcare today is the high level of stress and burnout experienced by staff.","language":"en","start":11.12,"end":17.2,"speakerId":1},{"text":"Nurses and doctors and other healthcare workers often work long hours, deal with staff shortages and care for patients with complex needs.","language":"en","start":17.919999999999998,"end":26.959999999999997,"speakerId":1},{"text":"Over time, this can lead to physical and emotional exhaustion.","language":"en","start":27.439999999999998,"end":30.72,"speakerId":1},{"text":"When staff are stressed or burnt out, it doesn't just affect them, it also affects patient care.","language":"en","start":31.479999999999997,"end":36.879999999999995,"speakerId":1},{"text":"Burnout can reduce concentration, increasing risks of mistakes and make it harder for staff to communicate effectively with patients and colleagues.","language":"en","start":37.44,"end":45.92,"speakerId":1},{"text":"It can also lead to lower job satisfaction, increased sick leave and more people leaving the profession, which puts even more pressure on the remaining staff.","language":"en","start":46.16,"end":54.64,"speakerId":1},{"text":"Research can help identify ways to improve staff well-being and retention.","language":"en","start":56.96,"end":61.68,"speakerId":1},{"text":"For example, studies have shown that providing mental health support, offering flexible working hours, ensuring safe staffing levels, and creating positive workplace cultures can also reduce stress and improve job satisfaction.","language":"en","start":62.32,"end":79.12,"speakerId":1},{"text":"Regular well-being check-ins and opportunities for professionals","language":"en","start":80.47999999999999,"end":83.6,"speakerId":1},{"text":"for professional development can also help staff feel valued and supported.","language":"en","start":84.8,"end":89.67999999999999,"speakerId":1},{"text":"By investing in staff wellbeing, healthcare organisations can improve retention, reduce burnout and provide safer, higher quality care for patients.","language":"en","start":90.88,"end":104.75999999999999,"speakerId":1},{"text":"Supporting healthcare workers is not only beneficial for the employees, but also leads to better outcomes for everyone.","language":"en","start":104.75999999999999,"end":112.47999999999999,"speakerId":1},{"text":"Thank you for listening.","language":"en","start":113.11999999999999,"end":114.03999999999999,"speakerId":2}],"speakerNames":[null,null,null]},"audioOneDriveItem":{"driveId":"A1320232F860CCF7","itemId":"A1320232F860CCF7!se17f90cf4f4b4d4a9cf88945a7a4941f"}}}</storedTranscription>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5C4243F-61FF-422B-8A3D-993922F16C13}">
  <ds:schemaRefs>
    <ds:schemaRef ds:uri="http://schemas.openxmlformats.org/officeDocument/2006/bibliography"/>
  </ds:schemaRefs>
</ds:datastoreItem>
</file>

<file path=customXml/itemProps3.xml><?xml version="1.0" encoding="utf-8"?>
<ds:datastoreItem xmlns:ds="http://schemas.openxmlformats.org/officeDocument/2006/customXml" ds:itemID="{D5CD7636-9FCF-4112-BE8B-BE5EED874FA2}">
  <ds:schemaRefs>
    <ds:schemaRef ds:uri="http://schemas.microsoft.com/office/transcription/2022"/>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2674</Words>
  <Characters>15247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2026-07-01T15:24:00Z</dcterms:created>
  <dcterms:modified xsi:type="dcterms:W3CDTF">2026-07-05T18:14:00Z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902060a8-39b8-4be0-a4c3-f440ee28ebe3</vt:lpwstr>
  </property>
</Properties>
</file>