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FBE2F" w14:textId="77777777" w:rsidR="000C4CCF" w:rsidRPr="00323749" w:rsidRDefault="000C4CCF" w:rsidP="000C4CCF">
      <w:pPr>
        <w:spacing w:line="360" w:lineRule="auto"/>
        <w:jc w:val="both"/>
        <w:rPr>
          <w:rFonts w:ascii="Arial" w:hAnsi="Arial" w:cs="Arial"/>
          <w:color w:val="4EA72E" w:themeColor="accent6"/>
        </w:rPr>
      </w:pPr>
    </w:p>
    <w:p w14:paraId="78C98F9D" w14:textId="77777777" w:rsidR="000C4CCF" w:rsidRPr="00323749" w:rsidRDefault="000C4CCF" w:rsidP="000C4CCF">
      <w:pPr>
        <w:spacing w:line="360" w:lineRule="auto"/>
        <w:jc w:val="both"/>
        <w:rPr>
          <w:rFonts w:ascii="Arial" w:hAnsi="Arial" w:cs="Arial"/>
          <w:color w:val="4EA72E" w:themeColor="accent6"/>
        </w:rPr>
      </w:pPr>
    </w:p>
    <w:p w14:paraId="373F5EAB" w14:textId="77777777" w:rsidR="000C4CCF" w:rsidRPr="008F7DC3" w:rsidRDefault="000C4CCF" w:rsidP="000C4CCF">
      <w:pPr>
        <w:spacing w:line="360" w:lineRule="auto"/>
        <w:jc w:val="both"/>
        <w:rPr>
          <w:rFonts w:ascii="Arial" w:hAnsi="Arial" w:cs="Arial"/>
          <w:sz w:val="32"/>
          <w:szCs w:val="32"/>
        </w:rPr>
      </w:pPr>
    </w:p>
    <w:p w14:paraId="327F9954" w14:textId="77777777" w:rsidR="002D2741" w:rsidRDefault="002D2741" w:rsidP="002D2741">
      <w:pPr>
        <w:spacing w:line="360" w:lineRule="auto"/>
        <w:jc w:val="center"/>
        <w:rPr>
          <w:rFonts w:ascii="Arial" w:hAnsi="Arial" w:cs="Arial"/>
          <w:color w:val="0E2841" w:themeColor="text2"/>
          <w:sz w:val="32"/>
          <w:szCs w:val="32"/>
        </w:rPr>
      </w:pPr>
    </w:p>
    <w:p w14:paraId="374DD193" w14:textId="77777777" w:rsidR="002D2741" w:rsidRDefault="002D2741" w:rsidP="002D2741">
      <w:pPr>
        <w:spacing w:line="360" w:lineRule="auto"/>
        <w:jc w:val="center"/>
        <w:rPr>
          <w:rFonts w:ascii="Arial" w:hAnsi="Arial" w:cs="Arial"/>
          <w:color w:val="0E2841" w:themeColor="text2"/>
          <w:sz w:val="32"/>
          <w:szCs w:val="32"/>
        </w:rPr>
      </w:pPr>
    </w:p>
    <w:p w14:paraId="6F2139A3" w14:textId="77777777" w:rsidR="002D2741" w:rsidRDefault="002D2741" w:rsidP="002D2741">
      <w:pPr>
        <w:spacing w:line="360" w:lineRule="auto"/>
        <w:jc w:val="center"/>
        <w:rPr>
          <w:rFonts w:ascii="Arial" w:hAnsi="Arial" w:cs="Arial"/>
          <w:color w:val="0E2841" w:themeColor="text2"/>
          <w:sz w:val="32"/>
          <w:szCs w:val="32"/>
        </w:rPr>
      </w:pPr>
    </w:p>
    <w:p w14:paraId="53A124F7" w14:textId="77777777" w:rsidR="002D2741" w:rsidRDefault="002D2741" w:rsidP="002D2741">
      <w:pPr>
        <w:spacing w:line="360" w:lineRule="auto"/>
        <w:jc w:val="center"/>
        <w:rPr>
          <w:rFonts w:ascii="Arial" w:hAnsi="Arial" w:cs="Arial"/>
          <w:color w:val="0E2841" w:themeColor="text2"/>
          <w:sz w:val="32"/>
          <w:szCs w:val="32"/>
        </w:rPr>
      </w:pPr>
    </w:p>
    <w:p w14:paraId="4BE074B9" w14:textId="68AD18E6" w:rsidR="008F7DC3" w:rsidRPr="002D2741" w:rsidRDefault="000C4CCF" w:rsidP="002D2741">
      <w:pPr>
        <w:spacing w:line="360" w:lineRule="auto"/>
        <w:jc w:val="center"/>
        <w:rPr>
          <w:rFonts w:ascii="Arial" w:hAnsi="Arial" w:cs="Arial"/>
          <w:color w:val="0E2841" w:themeColor="text2"/>
          <w:sz w:val="32"/>
          <w:szCs w:val="32"/>
        </w:rPr>
      </w:pPr>
      <w:r w:rsidRPr="002D2741">
        <w:rPr>
          <w:rFonts w:ascii="Arial" w:hAnsi="Arial" w:cs="Arial"/>
          <w:color w:val="0E2841" w:themeColor="text2"/>
          <w:sz w:val="32"/>
          <w:szCs w:val="32"/>
        </w:rPr>
        <w:t>Construction Technology 2 ACBA5019</w:t>
      </w:r>
    </w:p>
    <w:p w14:paraId="5568A2EA" w14:textId="77777777" w:rsidR="008F7DC3" w:rsidRPr="002D2741" w:rsidRDefault="008F7DC3" w:rsidP="002D2741">
      <w:pPr>
        <w:spacing w:line="360" w:lineRule="auto"/>
        <w:jc w:val="center"/>
        <w:rPr>
          <w:rFonts w:ascii="Arial" w:hAnsi="Arial" w:cs="Arial"/>
          <w:color w:val="0E2841" w:themeColor="text2"/>
          <w:sz w:val="32"/>
          <w:szCs w:val="32"/>
        </w:rPr>
      </w:pPr>
    </w:p>
    <w:p w14:paraId="5D0FA351" w14:textId="3BF95310" w:rsidR="002D2741" w:rsidRPr="002D2741" w:rsidRDefault="002D2741" w:rsidP="002D2741">
      <w:pPr>
        <w:spacing w:line="360" w:lineRule="auto"/>
        <w:jc w:val="center"/>
        <w:rPr>
          <w:rFonts w:ascii="Arial" w:hAnsi="Arial" w:cs="Arial"/>
          <w:bCs/>
          <w:color w:val="0E2841" w:themeColor="text2"/>
          <w:sz w:val="32"/>
          <w:szCs w:val="32"/>
        </w:rPr>
      </w:pPr>
      <w:r w:rsidRPr="002D2741">
        <w:rPr>
          <w:rFonts w:ascii="Arial" w:hAnsi="Arial" w:cs="Arial"/>
          <w:bCs/>
          <w:color w:val="0E2841" w:themeColor="text2"/>
          <w:sz w:val="32"/>
          <w:szCs w:val="32"/>
        </w:rPr>
        <w:t>Buildability and Sustainability Analysis</w:t>
      </w:r>
    </w:p>
    <w:p w14:paraId="77365758" w14:textId="77777777" w:rsidR="008F7DC3" w:rsidRPr="002D2741" w:rsidRDefault="008F7DC3" w:rsidP="002D2741">
      <w:pPr>
        <w:spacing w:line="360" w:lineRule="auto"/>
        <w:jc w:val="center"/>
        <w:rPr>
          <w:rFonts w:ascii="Arial" w:hAnsi="Arial" w:cs="Arial"/>
          <w:color w:val="0E2841" w:themeColor="text2"/>
          <w:sz w:val="32"/>
          <w:szCs w:val="32"/>
        </w:rPr>
      </w:pPr>
    </w:p>
    <w:p w14:paraId="3AB5F45F" w14:textId="77777777" w:rsidR="008F7DC3" w:rsidRPr="002D2741" w:rsidRDefault="008F7DC3" w:rsidP="002D2741">
      <w:pPr>
        <w:spacing w:line="360" w:lineRule="auto"/>
        <w:jc w:val="center"/>
        <w:rPr>
          <w:rFonts w:ascii="Arial" w:hAnsi="Arial" w:cs="Arial"/>
          <w:color w:val="0E2841" w:themeColor="text2"/>
          <w:sz w:val="32"/>
          <w:szCs w:val="32"/>
        </w:rPr>
      </w:pPr>
      <w:r w:rsidRPr="002D2741">
        <w:rPr>
          <w:rFonts w:ascii="Arial" w:hAnsi="Arial" w:cs="Arial"/>
          <w:color w:val="0E2841" w:themeColor="text2"/>
          <w:sz w:val="32"/>
          <w:szCs w:val="32"/>
        </w:rPr>
        <w:t>Jetse Martin 1001495</w:t>
      </w:r>
    </w:p>
    <w:p w14:paraId="06B669C2" w14:textId="5101520F" w:rsidR="000C4CCF" w:rsidRPr="00323749" w:rsidRDefault="000C4CCF" w:rsidP="008F7DC3">
      <w:pPr>
        <w:spacing w:line="360" w:lineRule="auto"/>
        <w:rPr>
          <w:rFonts w:ascii="Arial" w:hAnsi="Arial" w:cs="Arial"/>
          <w:color w:val="4EA72E" w:themeColor="accent6"/>
        </w:rPr>
      </w:pPr>
      <w:r w:rsidRPr="00323749">
        <w:rPr>
          <w:rFonts w:ascii="Arial" w:hAnsi="Arial" w:cs="Arial"/>
          <w:color w:val="4EA72E" w:themeColor="accent6"/>
        </w:rPr>
        <w:br/>
      </w:r>
    </w:p>
    <w:p w14:paraId="79B88CFE" w14:textId="77777777" w:rsidR="000C4CCF" w:rsidRPr="00323749" w:rsidRDefault="000C4CCF" w:rsidP="000C4CCF">
      <w:pPr>
        <w:spacing w:line="360" w:lineRule="auto"/>
        <w:jc w:val="both"/>
        <w:rPr>
          <w:rFonts w:ascii="Arial" w:hAnsi="Arial" w:cs="Arial"/>
          <w:color w:val="4EA72E" w:themeColor="accent6"/>
        </w:rPr>
      </w:pPr>
    </w:p>
    <w:p w14:paraId="5525C350" w14:textId="77777777" w:rsidR="000C4CCF" w:rsidRPr="00323749" w:rsidRDefault="000C4CCF" w:rsidP="000C4CCF">
      <w:pPr>
        <w:spacing w:line="360" w:lineRule="auto"/>
        <w:jc w:val="both"/>
        <w:rPr>
          <w:rFonts w:ascii="Arial" w:hAnsi="Arial" w:cs="Arial"/>
          <w:color w:val="4EA72E" w:themeColor="accent6"/>
        </w:rPr>
      </w:pPr>
    </w:p>
    <w:p w14:paraId="5BE3E519" w14:textId="77777777" w:rsidR="000C4CCF" w:rsidRPr="00323749" w:rsidRDefault="000C4CCF" w:rsidP="000C4CCF">
      <w:pPr>
        <w:spacing w:line="360" w:lineRule="auto"/>
        <w:jc w:val="both"/>
        <w:rPr>
          <w:rFonts w:ascii="Arial" w:hAnsi="Arial" w:cs="Arial"/>
          <w:color w:val="4EA72E" w:themeColor="accent6"/>
        </w:rPr>
      </w:pPr>
    </w:p>
    <w:p w14:paraId="28488E97" w14:textId="77777777" w:rsidR="000C4CCF" w:rsidRPr="00323749" w:rsidRDefault="000C4CCF" w:rsidP="000C4CCF">
      <w:pPr>
        <w:spacing w:line="360" w:lineRule="auto"/>
        <w:jc w:val="both"/>
        <w:rPr>
          <w:rFonts w:ascii="Arial" w:hAnsi="Arial" w:cs="Arial"/>
          <w:color w:val="4EA72E" w:themeColor="accent6"/>
        </w:rPr>
      </w:pPr>
    </w:p>
    <w:p w14:paraId="5A17A655" w14:textId="77777777" w:rsidR="000C4CCF" w:rsidRPr="00323749" w:rsidRDefault="000C4CCF" w:rsidP="000C4CCF">
      <w:pPr>
        <w:spacing w:line="360" w:lineRule="auto"/>
        <w:jc w:val="both"/>
        <w:rPr>
          <w:rFonts w:ascii="Arial" w:hAnsi="Arial" w:cs="Arial"/>
          <w:color w:val="4EA72E" w:themeColor="accent6"/>
        </w:rPr>
      </w:pPr>
    </w:p>
    <w:p w14:paraId="4EBA0E48" w14:textId="77777777" w:rsidR="000C4CCF" w:rsidRPr="00323749" w:rsidRDefault="000C4CCF" w:rsidP="000C4CCF">
      <w:pPr>
        <w:spacing w:line="360" w:lineRule="auto"/>
        <w:jc w:val="both"/>
        <w:rPr>
          <w:rFonts w:ascii="Arial" w:hAnsi="Arial" w:cs="Arial"/>
          <w:color w:val="4EA72E" w:themeColor="accent6"/>
        </w:rPr>
      </w:pPr>
    </w:p>
    <w:p w14:paraId="61F3EA02" w14:textId="681409C5" w:rsidR="00F74EED" w:rsidRPr="002D2741" w:rsidRDefault="00F74EED" w:rsidP="002D2741">
      <w:pPr>
        <w:pStyle w:val="Heading1"/>
      </w:pPr>
      <w:bookmarkStart w:id="0" w:name="_Toc229158954"/>
      <w:r>
        <w:lastRenderedPageBreak/>
        <w:t>Figure list</w:t>
      </w:r>
      <w:bookmarkEnd w:id="0"/>
      <w:r>
        <w:t xml:space="preserve"> </w:t>
      </w:r>
    </w:p>
    <w:p w14:paraId="77B1F33D" w14:textId="55CE1045" w:rsidR="00F74EED" w:rsidRDefault="00F74EED" w:rsidP="008F7DC3">
      <w:pPr>
        <w:pStyle w:val="Heading1"/>
      </w:pPr>
      <w:bookmarkStart w:id="1" w:name="_Toc229158955"/>
      <w:r>
        <w:t>Figure 1</w:t>
      </w:r>
      <w:bookmarkEnd w:id="1"/>
      <w:r>
        <w:t xml:space="preserve"> </w:t>
      </w:r>
    </w:p>
    <w:p w14:paraId="01B5C709" w14:textId="18642513" w:rsidR="002D2741" w:rsidRPr="002D2741" w:rsidRDefault="002D2741" w:rsidP="002D2741">
      <w:pPr>
        <w:pStyle w:val="Heading1"/>
        <w:spacing w:line="360" w:lineRule="auto"/>
        <w:jc w:val="both"/>
        <w:rPr>
          <w:rFonts w:ascii="Arial" w:eastAsiaTheme="minorHAnsi" w:hAnsi="Arial" w:cs="Arial"/>
          <w:color w:val="auto"/>
          <w:sz w:val="24"/>
          <w:szCs w:val="24"/>
        </w:rPr>
      </w:pPr>
      <w:bookmarkStart w:id="2" w:name="_Toc229158956"/>
      <w:proofErr w:type="spellStart"/>
      <w:r w:rsidRPr="002D2741">
        <w:rPr>
          <w:rFonts w:ascii="Arial" w:eastAsiaTheme="minorHAnsi" w:hAnsi="Arial" w:cs="Arial"/>
          <w:color w:val="auto"/>
          <w:sz w:val="24"/>
          <w:szCs w:val="24"/>
        </w:rPr>
        <w:t>SunEarthTools</w:t>
      </w:r>
      <w:proofErr w:type="spellEnd"/>
      <w:r w:rsidRPr="002D2741">
        <w:rPr>
          <w:rFonts w:ascii="Arial" w:eastAsiaTheme="minorHAnsi" w:hAnsi="Arial" w:cs="Arial"/>
          <w:color w:val="auto"/>
          <w:sz w:val="24"/>
          <w:szCs w:val="24"/>
        </w:rPr>
        <w:t xml:space="preserve"> (2026) </w:t>
      </w:r>
      <w:r w:rsidRPr="002D2741">
        <w:rPr>
          <w:rFonts w:ascii="Arial" w:eastAsiaTheme="minorHAnsi" w:hAnsi="Arial" w:cs="Arial"/>
          <w:i/>
          <w:iCs/>
          <w:color w:val="auto"/>
          <w:sz w:val="24"/>
          <w:szCs w:val="24"/>
        </w:rPr>
        <w:t>Sun position calculator and sun path charts</w:t>
      </w:r>
      <w:r w:rsidRPr="002D2741">
        <w:rPr>
          <w:rFonts w:ascii="Arial" w:eastAsiaTheme="minorHAnsi" w:hAnsi="Arial" w:cs="Arial"/>
          <w:color w:val="auto"/>
          <w:sz w:val="24"/>
          <w:szCs w:val="24"/>
        </w:rPr>
        <w:t>. Available at: https://www.sunearthtools.com/dp/tools/pos_sun.php?utm_source=chatgpt.com (Accessed: 7 May 2026).</w:t>
      </w:r>
      <w:bookmarkEnd w:id="2"/>
    </w:p>
    <w:p w14:paraId="0943C8A7" w14:textId="66B9D1E2" w:rsidR="00F74EED" w:rsidRPr="008F7DC3" w:rsidRDefault="00F74EED" w:rsidP="008F7DC3">
      <w:pPr>
        <w:pStyle w:val="Heading1"/>
      </w:pPr>
      <w:bookmarkStart w:id="3" w:name="_Toc229158957"/>
      <w:r w:rsidRPr="008F7DC3">
        <w:t>Figure 2</w:t>
      </w:r>
      <w:bookmarkEnd w:id="3"/>
      <w:r w:rsidRPr="008F7DC3">
        <w:t xml:space="preserve"> </w:t>
      </w:r>
    </w:p>
    <w:p w14:paraId="3D1B2B55" w14:textId="77777777" w:rsidR="00B07347" w:rsidRPr="006E7642" w:rsidRDefault="00B07347" w:rsidP="00B07347">
      <w:pPr>
        <w:spacing w:line="360" w:lineRule="auto"/>
        <w:rPr>
          <w:rFonts w:ascii="Arial" w:hAnsi="Arial" w:cs="Arial"/>
        </w:rPr>
      </w:pPr>
      <w:r w:rsidRPr="006E7642">
        <w:rPr>
          <w:rFonts w:ascii="Arial" w:hAnsi="Arial" w:cs="Arial"/>
        </w:rPr>
        <w:t xml:space="preserve">Source: MCS Ltd (2023) </w:t>
      </w:r>
      <w:r w:rsidRPr="006E7642">
        <w:rPr>
          <w:rFonts w:ascii="Arial" w:hAnsi="Arial" w:cs="Arial"/>
          <w:i/>
          <w:iCs/>
        </w:rPr>
        <w:t>Swansea Arena, Swansea Bay</w:t>
      </w:r>
      <w:r w:rsidRPr="006E7642">
        <w:rPr>
          <w:rFonts w:ascii="Arial" w:hAnsi="Arial" w:cs="Arial"/>
        </w:rPr>
        <w:t>. Available at:</w:t>
      </w:r>
      <w:r w:rsidRPr="006E7642">
        <w:rPr>
          <w:rFonts w:ascii="Arial" w:hAnsi="Arial" w:cs="Arial"/>
        </w:rPr>
        <w:br/>
        <w:t>https://mcs-ltd.org/wp-content/uploads/2025/04/2023-01-26-Swansea_Arena-web-100-1024x683.jpg</w:t>
      </w:r>
      <w:r w:rsidRPr="006E7642">
        <w:rPr>
          <w:rFonts w:ascii="Arial" w:hAnsi="Arial" w:cs="Arial"/>
        </w:rPr>
        <w:br/>
        <w:t>(Accessed: 12 January 2026).</w:t>
      </w:r>
    </w:p>
    <w:p w14:paraId="31B4DB58" w14:textId="36B0A4C0" w:rsidR="00F74EED" w:rsidRPr="008F7DC3" w:rsidRDefault="000F3682" w:rsidP="008F7DC3">
      <w:pPr>
        <w:pStyle w:val="Heading1"/>
      </w:pPr>
      <w:bookmarkStart w:id="4" w:name="_Toc229158958"/>
      <w:r w:rsidRPr="008F7DC3">
        <w:t>Figure 3</w:t>
      </w:r>
      <w:bookmarkEnd w:id="4"/>
    </w:p>
    <w:p w14:paraId="0CC56DCB" w14:textId="2629C497" w:rsidR="000F3682" w:rsidRPr="008F7DC3" w:rsidRDefault="000F3682" w:rsidP="000F3682">
      <w:pPr>
        <w:spacing w:line="360" w:lineRule="auto"/>
        <w:jc w:val="both"/>
        <w:rPr>
          <w:rFonts w:ascii="Arial" w:hAnsi="Arial" w:cs="Arial"/>
        </w:rPr>
      </w:pPr>
      <w:r w:rsidRPr="008F7DC3">
        <w:rPr>
          <w:rFonts w:ascii="Arial" w:hAnsi="Arial" w:cs="Arial"/>
        </w:rPr>
        <w:t xml:space="preserve">De Groeve, M. et al. (2024) </w:t>
      </w:r>
      <w:r w:rsidRPr="008F7DC3">
        <w:rPr>
          <w:rFonts w:ascii="Arial" w:hAnsi="Arial" w:cs="Arial"/>
          <w:i/>
          <w:iCs/>
        </w:rPr>
        <w:t>Impact of vertical greening on urban microclimate and building materials</w:t>
      </w:r>
      <w:r w:rsidRPr="008F7DC3">
        <w:rPr>
          <w:rFonts w:ascii="Arial" w:hAnsi="Arial" w:cs="Arial"/>
        </w:rPr>
        <w:t>. Available at:</w:t>
      </w:r>
      <w:r w:rsidRPr="008F7DC3">
        <w:rPr>
          <w:rFonts w:ascii="Arial" w:hAnsi="Arial" w:cs="Arial"/>
        </w:rPr>
        <w:br/>
        <w:t>https://discovery.ucl.ac.uk/id/eprint/10188338/1/1-s2.0-S0360132324002075-main.pdf</w:t>
      </w:r>
      <w:r w:rsidRPr="008F7DC3">
        <w:rPr>
          <w:rFonts w:ascii="Arial" w:hAnsi="Arial" w:cs="Arial"/>
        </w:rPr>
        <w:br/>
        <w:t>(Accessed: 6 May 2026).</w:t>
      </w:r>
    </w:p>
    <w:p w14:paraId="5B67A79F" w14:textId="5B217E7E" w:rsidR="000F3682" w:rsidRPr="008F7DC3" w:rsidRDefault="007C639A" w:rsidP="008F7DC3">
      <w:pPr>
        <w:pStyle w:val="Heading1"/>
      </w:pPr>
      <w:bookmarkStart w:id="5" w:name="_Toc229158959"/>
      <w:r w:rsidRPr="008F7DC3">
        <w:t>Figure 4</w:t>
      </w:r>
      <w:bookmarkEnd w:id="5"/>
      <w:r w:rsidRPr="008F7DC3">
        <w:t xml:space="preserve"> </w:t>
      </w:r>
    </w:p>
    <w:p w14:paraId="4E534933" w14:textId="77777777" w:rsidR="007C639A" w:rsidRPr="006E7642" w:rsidRDefault="007C639A" w:rsidP="007C639A">
      <w:pPr>
        <w:spacing w:line="360" w:lineRule="auto"/>
        <w:rPr>
          <w:rFonts w:ascii="Arial" w:hAnsi="Arial" w:cs="Arial"/>
        </w:rPr>
      </w:pPr>
      <w:r w:rsidRPr="006E7642">
        <w:rPr>
          <w:rFonts w:ascii="Arial" w:hAnsi="Arial" w:cs="Arial"/>
        </w:rPr>
        <w:t xml:space="preserve">Google Maps (2025) </w:t>
      </w:r>
      <w:r w:rsidRPr="006E7642">
        <w:rPr>
          <w:rFonts w:ascii="Arial" w:hAnsi="Arial" w:cs="Arial"/>
          <w:i/>
          <w:iCs/>
        </w:rPr>
        <w:t>Aerial view of site near Singleton Hospital, Swansea</w:t>
      </w:r>
      <w:r w:rsidRPr="006E7642">
        <w:rPr>
          <w:rFonts w:ascii="Arial" w:hAnsi="Arial" w:cs="Arial"/>
        </w:rPr>
        <w:t>. Available at: https://www.google.co.uk/maps/@51.6062539,-3.9863242,514m/data=!3m1!1e3?entry=ttu&amp;g_ep=EgoyMDI1MTIwOS4wIKXMDSoKLDEwMDc5MjA3M0gBUAM%3D (Accessed: 12 January 2026).</w:t>
      </w:r>
    </w:p>
    <w:p w14:paraId="77ECB11B" w14:textId="77777777" w:rsidR="007C639A" w:rsidRPr="00323749" w:rsidRDefault="007C639A" w:rsidP="000C4CCF">
      <w:pPr>
        <w:spacing w:line="360" w:lineRule="auto"/>
        <w:jc w:val="both"/>
        <w:rPr>
          <w:rFonts w:ascii="Arial" w:hAnsi="Arial" w:cs="Arial"/>
          <w:color w:val="4EA72E" w:themeColor="accent6"/>
        </w:rPr>
      </w:pPr>
    </w:p>
    <w:p w14:paraId="4A31F390" w14:textId="77777777" w:rsidR="000C4CCF" w:rsidRPr="00323749" w:rsidRDefault="000C4CCF" w:rsidP="000C4CCF">
      <w:pPr>
        <w:spacing w:line="360" w:lineRule="auto"/>
        <w:jc w:val="both"/>
        <w:rPr>
          <w:rFonts w:ascii="Arial" w:hAnsi="Arial" w:cs="Arial"/>
          <w:color w:val="4EA72E" w:themeColor="accent6"/>
        </w:rPr>
      </w:pPr>
    </w:p>
    <w:p w14:paraId="011D0FA1" w14:textId="77777777" w:rsidR="000C4CCF" w:rsidRPr="00323749" w:rsidRDefault="000C4CCF" w:rsidP="000C4CCF">
      <w:pPr>
        <w:spacing w:line="360" w:lineRule="auto"/>
        <w:jc w:val="both"/>
        <w:rPr>
          <w:rFonts w:ascii="Arial" w:hAnsi="Arial" w:cs="Arial"/>
          <w:color w:val="4EA72E" w:themeColor="accent6"/>
        </w:rPr>
      </w:pPr>
    </w:p>
    <w:p w14:paraId="739485BB" w14:textId="77777777" w:rsidR="000C4CCF" w:rsidRDefault="000C4CCF" w:rsidP="000C4CCF">
      <w:pPr>
        <w:spacing w:line="360" w:lineRule="auto"/>
        <w:jc w:val="both"/>
        <w:rPr>
          <w:rFonts w:ascii="Arial" w:hAnsi="Arial" w:cs="Arial"/>
          <w:color w:val="4EA72E" w:themeColor="accent6"/>
        </w:rPr>
      </w:pPr>
    </w:p>
    <w:p w14:paraId="05F5DB36" w14:textId="77777777" w:rsidR="009840AF" w:rsidRDefault="009840AF" w:rsidP="000C4CCF">
      <w:pPr>
        <w:spacing w:line="360" w:lineRule="auto"/>
        <w:jc w:val="both"/>
        <w:rPr>
          <w:rFonts w:ascii="Arial" w:hAnsi="Arial" w:cs="Arial"/>
          <w:color w:val="4EA72E" w:themeColor="accent6"/>
        </w:rPr>
      </w:pPr>
    </w:p>
    <w:p w14:paraId="4C5D9DB3" w14:textId="77777777" w:rsidR="009840AF" w:rsidRDefault="009840AF" w:rsidP="000C4CCF">
      <w:pPr>
        <w:spacing w:line="360" w:lineRule="auto"/>
        <w:jc w:val="both"/>
        <w:rPr>
          <w:rFonts w:ascii="Arial" w:hAnsi="Arial" w:cs="Arial"/>
          <w:color w:val="4EA72E" w:themeColor="accent6"/>
        </w:rPr>
      </w:pPr>
    </w:p>
    <w:p w14:paraId="356F0B87" w14:textId="77777777" w:rsidR="000C4CCF" w:rsidRPr="00323749" w:rsidRDefault="000C4CCF" w:rsidP="000C4CCF">
      <w:pPr>
        <w:spacing w:line="360" w:lineRule="auto"/>
        <w:jc w:val="both"/>
        <w:rPr>
          <w:rFonts w:ascii="Arial" w:hAnsi="Arial" w:cs="Arial"/>
          <w:color w:val="4EA72E" w:themeColor="accent6"/>
        </w:rPr>
      </w:pPr>
    </w:p>
    <w:sdt>
      <w:sdtPr>
        <w:rPr>
          <w:rFonts w:asciiTheme="minorHAnsi" w:eastAsiaTheme="minorHAnsi" w:hAnsiTheme="minorHAnsi" w:cstheme="minorBidi"/>
          <w:color w:val="auto"/>
          <w:kern w:val="2"/>
          <w:sz w:val="24"/>
          <w:szCs w:val="24"/>
          <w:lang w:eastAsia="en-US"/>
          <w14:ligatures w14:val="standardContextual"/>
        </w:rPr>
        <w:id w:val="384294240"/>
        <w:docPartObj>
          <w:docPartGallery w:val="Table of Contents"/>
          <w:docPartUnique/>
        </w:docPartObj>
      </w:sdtPr>
      <w:sdtEndPr>
        <w:rPr>
          <w:b/>
          <w:bCs/>
        </w:rPr>
      </w:sdtEndPr>
      <w:sdtContent>
        <w:p w14:paraId="4F43FCC4" w14:textId="56E43289" w:rsidR="009840AF" w:rsidRPr="006B5F03" w:rsidRDefault="009840AF">
          <w:pPr>
            <w:pStyle w:val="TOCHeading"/>
            <w:rPr>
              <w:rFonts w:ascii="Arial" w:hAnsi="Arial" w:cs="Arial"/>
              <w:sz w:val="40"/>
              <w:szCs w:val="40"/>
            </w:rPr>
          </w:pPr>
          <w:r w:rsidRPr="006B5F03">
            <w:rPr>
              <w:rFonts w:ascii="Arial" w:hAnsi="Arial" w:cs="Arial"/>
              <w:sz w:val="40"/>
              <w:szCs w:val="40"/>
            </w:rPr>
            <w:t>Contents</w:t>
          </w:r>
        </w:p>
        <w:p w14:paraId="6833A669" w14:textId="13A767F1" w:rsidR="00285176" w:rsidRPr="00285176" w:rsidRDefault="009840AF">
          <w:pPr>
            <w:pStyle w:val="TOC1"/>
            <w:tabs>
              <w:tab w:val="right" w:leader="dot" w:pos="9016"/>
            </w:tabs>
            <w:rPr>
              <w:rFonts w:eastAsiaTheme="minorEastAsia"/>
              <w:noProof/>
              <w:sz w:val="32"/>
              <w:szCs w:val="32"/>
              <w:lang w:eastAsia="en-GB"/>
            </w:rPr>
          </w:pPr>
          <w:r w:rsidRPr="002D2741">
            <w:rPr>
              <w:rFonts w:ascii="Arial" w:hAnsi="Arial" w:cs="Arial"/>
              <w:sz w:val="28"/>
              <w:szCs w:val="28"/>
            </w:rPr>
            <w:fldChar w:fldCharType="begin"/>
          </w:r>
          <w:r w:rsidRPr="002D2741">
            <w:rPr>
              <w:rFonts w:ascii="Arial" w:hAnsi="Arial" w:cs="Arial"/>
              <w:sz w:val="28"/>
              <w:szCs w:val="28"/>
            </w:rPr>
            <w:instrText xml:space="preserve"> TOC \o "1-3" \h \z \u </w:instrText>
          </w:r>
          <w:r w:rsidRPr="002D2741">
            <w:rPr>
              <w:rFonts w:ascii="Arial" w:hAnsi="Arial" w:cs="Arial"/>
              <w:sz w:val="28"/>
              <w:szCs w:val="28"/>
            </w:rPr>
            <w:fldChar w:fldCharType="separate"/>
          </w:r>
          <w:hyperlink w:anchor="_Toc229158954" w:history="1">
            <w:r w:rsidR="00285176" w:rsidRPr="00285176">
              <w:rPr>
                <w:rStyle w:val="Hyperlink"/>
                <w:noProof/>
                <w:sz w:val="32"/>
                <w:szCs w:val="32"/>
              </w:rPr>
              <w:t>Figure list</w:t>
            </w:r>
            <w:r w:rsidR="00285176" w:rsidRPr="00285176">
              <w:rPr>
                <w:noProof/>
                <w:webHidden/>
                <w:sz w:val="32"/>
                <w:szCs w:val="32"/>
              </w:rPr>
              <w:tab/>
            </w:r>
            <w:r w:rsidR="00285176" w:rsidRPr="00285176">
              <w:rPr>
                <w:noProof/>
                <w:webHidden/>
                <w:sz w:val="32"/>
                <w:szCs w:val="32"/>
              </w:rPr>
              <w:fldChar w:fldCharType="begin"/>
            </w:r>
            <w:r w:rsidR="00285176" w:rsidRPr="00285176">
              <w:rPr>
                <w:noProof/>
                <w:webHidden/>
                <w:sz w:val="32"/>
                <w:szCs w:val="32"/>
              </w:rPr>
              <w:instrText xml:space="preserve"> PAGEREF _Toc229158954 \h </w:instrText>
            </w:r>
            <w:r w:rsidR="00285176" w:rsidRPr="00285176">
              <w:rPr>
                <w:noProof/>
                <w:webHidden/>
                <w:sz w:val="32"/>
                <w:szCs w:val="32"/>
              </w:rPr>
            </w:r>
            <w:r w:rsidR="00285176" w:rsidRPr="00285176">
              <w:rPr>
                <w:noProof/>
                <w:webHidden/>
                <w:sz w:val="32"/>
                <w:szCs w:val="32"/>
              </w:rPr>
              <w:fldChar w:fldCharType="separate"/>
            </w:r>
            <w:r w:rsidR="00285176" w:rsidRPr="00285176">
              <w:rPr>
                <w:noProof/>
                <w:webHidden/>
                <w:sz w:val="32"/>
                <w:szCs w:val="32"/>
              </w:rPr>
              <w:t>2</w:t>
            </w:r>
            <w:r w:rsidR="00285176" w:rsidRPr="00285176">
              <w:rPr>
                <w:noProof/>
                <w:webHidden/>
                <w:sz w:val="32"/>
                <w:szCs w:val="32"/>
              </w:rPr>
              <w:fldChar w:fldCharType="end"/>
            </w:r>
          </w:hyperlink>
        </w:p>
        <w:p w14:paraId="4BBF46A7" w14:textId="77E229A2" w:rsidR="00285176" w:rsidRPr="00285176" w:rsidRDefault="00285176">
          <w:pPr>
            <w:pStyle w:val="TOC1"/>
            <w:tabs>
              <w:tab w:val="right" w:leader="dot" w:pos="9016"/>
            </w:tabs>
            <w:rPr>
              <w:rFonts w:eastAsiaTheme="minorEastAsia"/>
              <w:noProof/>
              <w:sz w:val="32"/>
              <w:szCs w:val="32"/>
              <w:lang w:eastAsia="en-GB"/>
            </w:rPr>
          </w:pPr>
          <w:hyperlink w:anchor="_Toc229158960" w:history="1">
            <w:r w:rsidRPr="00285176">
              <w:rPr>
                <w:rStyle w:val="Hyperlink"/>
                <w:noProof/>
                <w:sz w:val="32"/>
                <w:szCs w:val="32"/>
              </w:rPr>
              <w:t>Introduction</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_Toc229158960 \h </w:instrText>
            </w:r>
            <w:r w:rsidRPr="00285176">
              <w:rPr>
                <w:noProof/>
                <w:webHidden/>
                <w:sz w:val="32"/>
                <w:szCs w:val="32"/>
              </w:rPr>
            </w:r>
            <w:r w:rsidRPr="00285176">
              <w:rPr>
                <w:noProof/>
                <w:webHidden/>
                <w:sz w:val="32"/>
                <w:szCs w:val="32"/>
              </w:rPr>
              <w:fldChar w:fldCharType="separate"/>
            </w:r>
            <w:r w:rsidRPr="00285176">
              <w:rPr>
                <w:noProof/>
                <w:webHidden/>
                <w:sz w:val="32"/>
                <w:szCs w:val="32"/>
              </w:rPr>
              <w:t>4</w:t>
            </w:r>
            <w:r w:rsidRPr="00285176">
              <w:rPr>
                <w:noProof/>
                <w:webHidden/>
                <w:sz w:val="32"/>
                <w:szCs w:val="32"/>
              </w:rPr>
              <w:fldChar w:fldCharType="end"/>
            </w:r>
          </w:hyperlink>
        </w:p>
        <w:p w14:paraId="040651E2" w14:textId="2E03DD64" w:rsidR="00285176" w:rsidRPr="00285176" w:rsidRDefault="00285176">
          <w:pPr>
            <w:pStyle w:val="TOC1"/>
            <w:tabs>
              <w:tab w:val="right" w:leader="dot" w:pos="9016"/>
            </w:tabs>
            <w:rPr>
              <w:rFonts w:eastAsiaTheme="minorEastAsia"/>
              <w:noProof/>
              <w:sz w:val="32"/>
              <w:szCs w:val="32"/>
              <w:lang w:eastAsia="en-GB"/>
            </w:rPr>
          </w:pPr>
          <w:hyperlink w:anchor="_Toc229158961" w:history="1">
            <w:r w:rsidRPr="00285176">
              <w:rPr>
                <w:rStyle w:val="Hyperlink"/>
                <w:noProof/>
                <w:sz w:val="32"/>
                <w:szCs w:val="32"/>
              </w:rPr>
              <w:t>Environmental Impact</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_Toc229158961 \h </w:instrText>
            </w:r>
            <w:r w:rsidRPr="00285176">
              <w:rPr>
                <w:noProof/>
                <w:webHidden/>
                <w:sz w:val="32"/>
                <w:szCs w:val="32"/>
              </w:rPr>
            </w:r>
            <w:r w:rsidRPr="00285176">
              <w:rPr>
                <w:noProof/>
                <w:webHidden/>
                <w:sz w:val="32"/>
                <w:szCs w:val="32"/>
              </w:rPr>
              <w:fldChar w:fldCharType="separate"/>
            </w:r>
            <w:r w:rsidRPr="00285176">
              <w:rPr>
                <w:noProof/>
                <w:webHidden/>
                <w:sz w:val="32"/>
                <w:szCs w:val="32"/>
              </w:rPr>
              <w:t>4</w:t>
            </w:r>
            <w:r w:rsidRPr="00285176">
              <w:rPr>
                <w:noProof/>
                <w:webHidden/>
                <w:sz w:val="32"/>
                <w:szCs w:val="32"/>
              </w:rPr>
              <w:fldChar w:fldCharType="end"/>
            </w:r>
          </w:hyperlink>
        </w:p>
        <w:p w14:paraId="017FFD15" w14:textId="72EC3463" w:rsidR="00285176" w:rsidRPr="00285176" w:rsidRDefault="00285176">
          <w:pPr>
            <w:pStyle w:val="TOC1"/>
            <w:tabs>
              <w:tab w:val="right" w:leader="dot" w:pos="9016"/>
            </w:tabs>
            <w:rPr>
              <w:rFonts w:eastAsiaTheme="minorEastAsia"/>
              <w:noProof/>
              <w:sz w:val="32"/>
              <w:szCs w:val="32"/>
              <w:lang w:eastAsia="en-GB"/>
            </w:rPr>
          </w:pPr>
          <w:hyperlink w:anchor="_Toc229158962" w:history="1">
            <w:r w:rsidRPr="00285176">
              <w:rPr>
                <w:rStyle w:val="Hyperlink"/>
                <w:noProof/>
                <w:sz w:val="32"/>
                <w:szCs w:val="32"/>
              </w:rPr>
              <w:t>Orientation</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_Toc229158962 \h </w:instrText>
            </w:r>
            <w:r w:rsidRPr="00285176">
              <w:rPr>
                <w:noProof/>
                <w:webHidden/>
                <w:sz w:val="32"/>
                <w:szCs w:val="32"/>
              </w:rPr>
            </w:r>
            <w:r w:rsidRPr="00285176">
              <w:rPr>
                <w:noProof/>
                <w:webHidden/>
                <w:sz w:val="32"/>
                <w:szCs w:val="32"/>
              </w:rPr>
              <w:fldChar w:fldCharType="separate"/>
            </w:r>
            <w:r w:rsidRPr="00285176">
              <w:rPr>
                <w:noProof/>
                <w:webHidden/>
                <w:sz w:val="32"/>
                <w:szCs w:val="32"/>
              </w:rPr>
              <w:t>4</w:t>
            </w:r>
            <w:r w:rsidRPr="00285176">
              <w:rPr>
                <w:noProof/>
                <w:webHidden/>
                <w:sz w:val="32"/>
                <w:szCs w:val="32"/>
              </w:rPr>
              <w:fldChar w:fldCharType="end"/>
            </w:r>
          </w:hyperlink>
        </w:p>
        <w:p w14:paraId="261CC807" w14:textId="7E0F4956" w:rsidR="00285176" w:rsidRPr="00285176" w:rsidRDefault="00285176">
          <w:pPr>
            <w:pStyle w:val="TOC1"/>
            <w:tabs>
              <w:tab w:val="right" w:leader="dot" w:pos="9016"/>
            </w:tabs>
            <w:rPr>
              <w:rFonts w:eastAsiaTheme="minorEastAsia"/>
              <w:noProof/>
              <w:sz w:val="32"/>
              <w:szCs w:val="32"/>
              <w:lang w:eastAsia="en-GB"/>
            </w:rPr>
          </w:pPr>
          <w:hyperlink w:anchor="_Toc229158963" w:history="1">
            <w:r w:rsidRPr="00285176">
              <w:rPr>
                <w:rStyle w:val="Hyperlink"/>
                <w:noProof/>
                <w:sz w:val="32"/>
                <w:szCs w:val="32"/>
              </w:rPr>
              <w:t>Life Cycle</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_Toc229158963 \h </w:instrText>
            </w:r>
            <w:r w:rsidRPr="00285176">
              <w:rPr>
                <w:noProof/>
                <w:webHidden/>
                <w:sz w:val="32"/>
                <w:szCs w:val="32"/>
              </w:rPr>
            </w:r>
            <w:r w:rsidRPr="00285176">
              <w:rPr>
                <w:noProof/>
                <w:webHidden/>
                <w:sz w:val="32"/>
                <w:szCs w:val="32"/>
              </w:rPr>
              <w:fldChar w:fldCharType="separate"/>
            </w:r>
            <w:r w:rsidRPr="00285176">
              <w:rPr>
                <w:noProof/>
                <w:webHidden/>
                <w:sz w:val="32"/>
                <w:szCs w:val="32"/>
              </w:rPr>
              <w:t>7</w:t>
            </w:r>
            <w:r w:rsidRPr="00285176">
              <w:rPr>
                <w:noProof/>
                <w:webHidden/>
                <w:sz w:val="32"/>
                <w:szCs w:val="32"/>
              </w:rPr>
              <w:fldChar w:fldCharType="end"/>
            </w:r>
          </w:hyperlink>
        </w:p>
        <w:p w14:paraId="39326D44" w14:textId="0308E72A" w:rsidR="00285176" w:rsidRPr="00285176" w:rsidRDefault="00285176">
          <w:pPr>
            <w:pStyle w:val="TOC1"/>
            <w:tabs>
              <w:tab w:val="right" w:leader="dot" w:pos="9016"/>
            </w:tabs>
            <w:rPr>
              <w:rFonts w:eastAsiaTheme="minorEastAsia"/>
              <w:noProof/>
              <w:sz w:val="32"/>
              <w:szCs w:val="32"/>
              <w:lang w:eastAsia="en-GB"/>
            </w:rPr>
          </w:pPr>
          <w:hyperlink w:anchor="_Toc229158964" w:history="1">
            <w:r w:rsidRPr="00285176">
              <w:rPr>
                <w:rStyle w:val="Hyperlink"/>
                <w:noProof/>
                <w:sz w:val="32"/>
                <w:szCs w:val="32"/>
              </w:rPr>
              <w:t>Aesthetics</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_Toc229158964 \h </w:instrText>
            </w:r>
            <w:r w:rsidRPr="00285176">
              <w:rPr>
                <w:noProof/>
                <w:webHidden/>
                <w:sz w:val="32"/>
                <w:szCs w:val="32"/>
              </w:rPr>
            </w:r>
            <w:r w:rsidRPr="00285176">
              <w:rPr>
                <w:noProof/>
                <w:webHidden/>
                <w:sz w:val="32"/>
                <w:szCs w:val="32"/>
              </w:rPr>
              <w:fldChar w:fldCharType="separate"/>
            </w:r>
            <w:r w:rsidRPr="00285176">
              <w:rPr>
                <w:noProof/>
                <w:webHidden/>
                <w:sz w:val="32"/>
                <w:szCs w:val="32"/>
              </w:rPr>
              <w:t>8</w:t>
            </w:r>
            <w:r w:rsidRPr="00285176">
              <w:rPr>
                <w:noProof/>
                <w:webHidden/>
                <w:sz w:val="32"/>
                <w:szCs w:val="32"/>
              </w:rPr>
              <w:fldChar w:fldCharType="end"/>
            </w:r>
          </w:hyperlink>
        </w:p>
        <w:p w14:paraId="5E969BEF" w14:textId="1196341A" w:rsidR="00285176" w:rsidRPr="00285176" w:rsidRDefault="00285176">
          <w:pPr>
            <w:pStyle w:val="TOC1"/>
            <w:tabs>
              <w:tab w:val="right" w:leader="dot" w:pos="9016"/>
            </w:tabs>
            <w:rPr>
              <w:rFonts w:eastAsiaTheme="minorEastAsia"/>
              <w:noProof/>
              <w:sz w:val="32"/>
              <w:szCs w:val="32"/>
              <w:lang w:eastAsia="en-GB"/>
            </w:rPr>
          </w:pPr>
          <w:hyperlink w:anchor="_Toc229158965" w:history="1">
            <w:r w:rsidRPr="00285176">
              <w:rPr>
                <w:rStyle w:val="Hyperlink"/>
                <w:rFonts w:cs="Arial"/>
                <w:noProof/>
                <w:sz w:val="32"/>
                <w:szCs w:val="32"/>
              </w:rPr>
              <w:t>Green Facades</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_Toc229158965 \h </w:instrText>
            </w:r>
            <w:r w:rsidRPr="00285176">
              <w:rPr>
                <w:noProof/>
                <w:webHidden/>
                <w:sz w:val="32"/>
                <w:szCs w:val="32"/>
              </w:rPr>
            </w:r>
            <w:r w:rsidRPr="00285176">
              <w:rPr>
                <w:noProof/>
                <w:webHidden/>
                <w:sz w:val="32"/>
                <w:szCs w:val="32"/>
              </w:rPr>
              <w:fldChar w:fldCharType="separate"/>
            </w:r>
            <w:r w:rsidRPr="00285176">
              <w:rPr>
                <w:noProof/>
                <w:webHidden/>
                <w:sz w:val="32"/>
                <w:szCs w:val="32"/>
              </w:rPr>
              <w:t>9</w:t>
            </w:r>
            <w:r w:rsidRPr="00285176">
              <w:rPr>
                <w:noProof/>
                <w:webHidden/>
                <w:sz w:val="32"/>
                <w:szCs w:val="32"/>
              </w:rPr>
              <w:fldChar w:fldCharType="end"/>
            </w:r>
          </w:hyperlink>
        </w:p>
        <w:p w14:paraId="52E91A42" w14:textId="6772CFE9" w:rsidR="00285176" w:rsidRPr="00285176" w:rsidRDefault="00285176">
          <w:pPr>
            <w:pStyle w:val="TOC1"/>
            <w:tabs>
              <w:tab w:val="right" w:leader="dot" w:pos="9016"/>
            </w:tabs>
            <w:rPr>
              <w:rFonts w:eastAsiaTheme="minorEastAsia"/>
              <w:noProof/>
              <w:sz w:val="32"/>
              <w:szCs w:val="32"/>
              <w:lang w:eastAsia="en-GB"/>
            </w:rPr>
          </w:pPr>
          <w:hyperlink w:anchor="_Toc229158966" w:history="1">
            <w:r w:rsidRPr="00285176">
              <w:rPr>
                <w:rStyle w:val="Hyperlink"/>
                <w:noProof/>
                <w:sz w:val="32"/>
                <w:szCs w:val="32"/>
              </w:rPr>
              <w:t>Sustainable Urban Drainage Systems (SuDS)</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_Toc229158966 \h </w:instrText>
            </w:r>
            <w:r w:rsidRPr="00285176">
              <w:rPr>
                <w:noProof/>
                <w:webHidden/>
                <w:sz w:val="32"/>
                <w:szCs w:val="32"/>
              </w:rPr>
            </w:r>
            <w:r w:rsidRPr="00285176">
              <w:rPr>
                <w:noProof/>
                <w:webHidden/>
                <w:sz w:val="32"/>
                <w:szCs w:val="32"/>
              </w:rPr>
              <w:fldChar w:fldCharType="separate"/>
            </w:r>
            <w:r w:rsidRPr="00285176">
              <w:rPr>
                <w:noProof/>
                <w:webHidden/>
                <w:sz w:val="32"/>
                <w:szCs w:val="32"/>
              </w:rPr>
              <w:t>10</w:t>
            </w:r>
            <w:r w:rsidRPr="00285176">
              <w:rPr>
                <w:noProof/>
                <w:webHidden/>
                <w:sz w:val="32"/>
                <w:szCs w:val="32"/>
              </w:rPr>
              <w:fldChar w:fldCharType="end"/>
            </w:r>
          </w:hyperlink>
        </w:p>
        <w:p w14:paraId="53A1282C" w14:textId="032F57B1" w:rsidR="00285176" w:rsidRPr="00285176" w:rsidRDefault="00285176">
          <w:pPr>
            <w:pStyle w:val="TOC1"/>
            <w:tabs>
              <w:tab w:val="right" w:leader="dot" w:pos="9016"/>
            </w:tabs>
            <w:rPr>
              <w:rFonts w:eastAsiaTheme="minorEastAsia"/>
              <w:noProof/>
              <w:sz w:val="32"/>
              <w:szCs w:val="32"/>
              <w:lang w:eastAsia="en-GB"/>
            </w:rPr>
          </w:pPr>
          <w:hyperlink w:anchor="_Toc229158967" w:history="1">
            <w:r w:rsidRPr="00285176">
              <w:rPr>
                <w:rStyle w:val="Hyperlink"/>
                <w:noProof/>
                <w:sz w:val="32"/>
                <w:szCs w:val="32"/>
              </w:rPr>
              <w:t>Buildability</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_Toc229158967 \h </w:instrText>
            </w:r>
            <w:r w:rsidRPr="00285176">
              <w:rPr>
                <w:noProof/>
                <w:webHidden/>
                <w:sz w:val="32"/>
                <w:szCs w:val="32"/>
              </w:rPr>
            </w:r>
            <w:r w:rsidRPr="00285176">
              <w:rPr>
                <w:noProof/>
                <w:webHidden/>
                <w:sz w:val="32"/>
                <w:szCs w:val="32"/>
              </w:rPr>
              <w:fldChar w:fldCharType="separate"/>
            </w:r>
            <w:r w:rsidRPr="00285176">
              <w:rPr>
                <w:noProof/>
                <w:webHidden/>
                <w:sz w:val="32"/>
                <w:szCs w:val="32"/>
              </w:rPr>
              <w:t>11</w:t>
            </w:r>
            <w:r w:rsidRPr="00285176">
              <w:rPr>
                <w:noProof/>
                <w:webHidden/>
                <w:sz w:val="32"/>
                <w:szCs w:val="32"/>
              </w:rPr>
              <w:fldChar w:fldCharType="end"/>
            </w:r>
          </w:hyperlink>
        </w:p>
        <w:p w14:paraId="688F03C9" w14:textId="27B6C2ED" w:rsidR="00285176" w:rsidRPr="00285176" w:rsidRDefault="00285176">
          <w:pPr>
            <w:pStyle w:val="TOC1"/>
            <w:tabs>
              <w:tab w:val="right" w:leader="dot" w:pos="9016"/>
            </w:tabs>
            <w:rPr>
              <w:rFonts w:eastAsiaTheme="minorEastAsia"/>
              <w:noProof/>
              <w:sz w:val="32"/>
              <w:szCs w:val="32"/>
              <w:lang w:eastAsia="en-GB"/>
            </w:rPr>
          </w:pPr>
          <w:hyperlink w:anchor="_Toc229158968" w:history="1">
            <w:r w:rsidRPr="00285176">
              <w:rPr>
                <w:rStyle w:val="Hyperlink"/>
                <w:noProof/>
                <w:sz w:val="32"/>
                <w:szCs w:val="32"/>
              </w:rPr>
              <w:t>Construction Methods</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_Toc229158968 \h </w:instrText>
            </w:r>
            <w:r w:rsidRPr="00285176">
              <w:rPr>
                <w:noProof/>
                <w:webHidden/>
                <w:sz w:val="32"/>
                <w:szCs w:val="32"/>
              </w:rPr>
            </w:r>
            <w:r w:rsidRPr="00285176">
              <w:rPr>
                <w:noProof/>
                <w:webHidden/>
                <w:sz w:val="32"/>
                <w:szCs w:val="32"/>
              </w:rPr>
              <w:fldChar w:fldCharType="separate"/>
            </w:r>
            <w:r w:rsidRPr="00285176">
              <w:rPr>
                <w:noProof/>
                <w:webHidden/>
                <w:sz w:val="32"/>
                <w:szCs w:val="32"/>
              </w:rPr>
              <w:t>11</w:t>
            </w:r>
            <w:r w:rsidRPr="00285176">
              <w:rPr>
                <w:noProof/>
                <w:webHidden/>
                <w:sz w:val="32"/>
                <w:szCs w:val="32"/>
              </w:rPr>
              <w:fldChar w:fldCharType="end"/>
            </w:r>
          </w:hyperlink>
        </w:p>
        <w:p w14:paraId="51913420" w14:textId="7FD38BB0" w:rsidR="00285176" w:rsidRPr="00285176" w:rsidRDefault="00285176">
          <w:pPr>
            <w:pStyle w:val="TOC1"/>
            <w:tabs>
              <w:tab w:val="right" w:leader="dot" w:pos="9016"/>
            </w:tabs>
            <w:rPr>
              <w:rFonts w:eastAsiaTheme="minorEastAsia"/>
              <w:noProof/>
              <w:sz w:val="32"/>
              <w:szCs w:val="32"/>
              <w:lang w:eastAsia="en-GB"/>
            </w:rPr>
          </w:pPr>
          <w:hyperlink w:anchor="_Toc229158969" w:history="1">
            <w:r w:rsidRPr="00285176">
              <w:rPr>
                <w:rStyle w:val="Hyperlink"/>
                <w:noProof/>
                <w:sz w:val="32"/>
                <w:szCs w:val="32"/>
              </w:rPr>
              <w:t>Site Logistics</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_Toc229158969 \h </w:instrText>
            </w:r>
            <w:r w:rsidRPr="00285176">
              <w:rPr>
                <w:noProof/>
                <w:webHidden/>
                <w:sz w:val="32"/>
                <w:szCs w:val="32"/>
              </w:rPr>
            </w:r>
            <w:r w:rsidRPr="00285176">
              <w:rPr>
                <w:noProof/>
                <w:webHidden/>
                <w:sz w:val="32"/>
                <w:szCs w:val="32"/>
              </w:rPr>
              <w:fldChar w:fldCharType="separate"/>
            </w:r>
            <w:r w:rsidRPr="00285176">
              <w:rPr>
                <w:noProof/>
                <w:webHidden/>
                <w:sz w:val="32"/>
                <w:szCs w:val="32"/>
              </w:rPr>
              <w:t>12</w:t>
            </w:r>
            <w:r w:rsidRPr="00285176">
              <w:rPr>
                <w:noProof/>
                <w:webHidden/>
                <w:sz w:val="32"/>
                <w:szCs w:val="32"/>
              </w:rPr>
              <w:fldChar w:fldCharType="end"/>
            </w:r>
          </w:hyperlink>
        </w:p>
        <w:p w14:paraId="4A897E00" w14:textId="10C474EA" w:rsidR="00285176" w:rsidRPr="00285176" w:rsidRDefault="00285176">
          <w:pPr>
            <w:pStyle w:val="TOC1"/>
            <w:tabs>
              <w:tab w:val="right" w:leader="dot" w:pos="9016"/>
            </w:tabs>
            <w:rPr>
              <w:rFonts w:eastAsiaTheme="minorEastAsia"/>
              <w:noProof/>
              <w:sz w:val="32"/>
              <w:szCs w:val="32"/>
              <w:lang w:eastAsia="en-GB"/>
            </w:rPr>
          </w:pPr>
          <w:hyperlink w:anchor="_Toc229158970" w:history="1">
            <w:r w:rsidRPr="00285176">
              <w:rPr>
                <w:rStyle w:val="Hyperlink"/>
                <w:noProof/>
                <w:sz w:val="32"/>
                <w:szCs w:val="32"/>
              </w:rPr>
              <w:t>Construction Challenges</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_Toc229158970 \h </w:instrText>
            </w:r>
            <w:r w:rsidRPr="00285176">
              <w:rPr>
                <w:noProof/>
                <w:webHidden/>
                <w:sz w:val="32"/>
                <w:szCs w:val="32"/>
              </w:rPr>
            </w:r>
            <w:r w:rsidRPr="00285176">
              <w:rPr>
                <w:noProof/>
                <w:webHidden/>
                <w:sz w:val="32"/>
                <w:szCs w:val="32"/>
              </w:rPr>
              <w:fldChar w:fldCharType="separate"/>
            </w:r>
            <w:r w:rsidRPr="00285176">
              <w:rPr>
                <w:noProof/>
                <w:webHidden/>
                <w:sz w:val="32"/>
                <w:szCs w:val="32"/>
              </w:rPr>
              <w:t>12</w:t>
            </w:r>
            <w:r w:rsidRPr="00285176">
              <w:rPr>
                <w:noProof/>
                <w:webHidden/>
                <w:sz w:val="32"/>
                <w:szCs w:val="32"/>
              </w:rPr>
              <w:fldChar w:fldCharType="end"/>
            </w:r>
          </w:hyperlink>
        </w:p>
        <w:p w14:paraId="17B39FB1" w14:textId="52F8E8C5" w:rsidR="00285176" w:rsidRPr="00285176" w:rsidRDefault="00285176">
          <w:pPr>
            <w:pStyle w:val="TOC1"/>
            <w:tabs>
              <w:tab w:val="right" w:leader="dot" w:pos="9016"/>
            </w:tabs>
            <w:rPr>
              <w:rFonts w:eastAsiaTheme="minorEastAsia"/>
              <w:noProof/>
              <w:sz w:val="32"/>
              <w:szCs w:val="32"/>
              <w:lang w:eastAsia="en-GB"/>
            </w:rPr>
          </w:pPr>
          <w:hyperlink w:anchor="_Toc229158971" w:history="1">
            <w:r w:rsidRPr="00285176">
              <w:rPr>
                <w:rStyle w:val="Hyperlink"/>
                <w:noProof/>
                <w:sz w:val="32"/>
                <w:szCs w:val="32"/>
              </w:rPr>
              <w:t>Site layout</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_Toc229158971 \h </w:instrText>
            </w:r>
            <w:r w:rsidRPr="00285176">
              <w:rPr>
                <w:noProof/>
                <w:webHidden/>
                <w:sz w:val="32"/>
                <w:szCs w:val="32"/>
              </w:rPr>
            </w:r>
            <w:r w:rsidRPr="00285176">
              <w:rPr>
                <w:noProof/>
                <w:webHidden/>
                <w:sz w:val="32"/>
                <w:szCs w:val="32"/>
              </w:rPr>
              <w:fldChar w:fldCharType="separate"/>
            </w:r>
            <w:r w:rsidRPr="00285176">
              <w:rPr>
                <w:noProof/>
                <w:webHidden/>
                <w:sz w:val="32"/>
                <w:szCs w:val="32"/>
              </w:rPr>
              <w:t>13</w:t>
            </w:r>
            <w:r w:rsidRPr="00285176">
              <w:rPr>
                <w:noProof/>
                <w:webHidden/>
                <w:sz w:val="32"/>
                <w:szCs w:val="32"/>
              </w:rPr>
              <w:fldChar w:fldCharType="end"/>
            </w:r>
          </w:hyperlink>
        </w:p>
        <w:p w14:paraId="61020D09" w14:textId="44960F59" w:rsidR="00285176" w:rsidRPr="00285176" w:rsidRDefault="00285176">
          <w:pPr>
            <w:pStyle w:val="TOC1"/>
            <w:tabs>
              <w:tab w:val="right" w:leader="dot" w:pos="9016"/>
            </w:tabs>
            <w:rPr>
              <w:rFonts w:eastAsiaTheme="minorEastAsia"/>
              <w:noProof/>
              <w:sz w:val="32"/>
              <w:szCs w:val="32"/>
              <w:lang w:eastAsia="en-GB"/>
            </w:rPr>
          </w:pPr>
          <w:hyperlink w:anchor="_Toc229158972" w:history="1">
            <w:r w:rsidRPr="00285176">
              <w:rPr>
                <w:rStyle w:val="Hyperlink"/>
                <w:noProof/>
                <w:sz w:val="32"/>
                <w:szCs w:val="32"/>
              </w:rPr>
              <w:t>Construction Sequence Plan</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_Toc229158972 \h </w:instrText>
            </w:r>
            <w:r w:rsidRPr="00285176">
              <w:rPr>
                <w:noProof/>
                <w:webHidden/>
                <w:sz w:val="32"/>
                <w:szCs w:val="32"/>
              </w:rPr>
            </w:r>
            <w:r w:rsidRPr="00285176">
              <w:rPr>
                <w:noProof/>
                <w:webHidden/>
                <w:sz w:val="32"/>
                <w:szCs w:val="32"/>
              </w:rPr>
              <w:fldChar w:fldCharType="separate"/>
            </w:r>
            <w:r w:rsidRPr="00285176">
              <w:rPr>
                <w:noProof/>
                <w:webHidden/>
                <w:sz w:val="32"/>
                <w:szCs w:val="32"/>
              </w:rPr>
              <w:t>14</w:t>
            </w:r>
            <w:r w:rsidRPr="00285176">
              <w:rPr>
                <w:noProof/>
                <w:webHidden/>
                <w:sz w:val="32"/>
                <w:szCs w:val="32"/>
              </w:rPr>
              <w:fldChar w:fldCharType="end"/>
            </w:r>
          </w:hyperlink>
        </w:p>
        <w:p w14:paraId="26BAF3E7" w14:textId="2CF74580" w:rsidR="00285176" w:rsidRPr="00285176" w:rsidRDefault="00285176">
          <w:pPr>
            <w:pStyle w:val="TOC1"/>
            <w:tabs>
              <w:tab w:val="right" w:leader="dot" w:pos="9016"/>
            </w:tabs>
            <w:rPr>
              <w:rFonts w:eastAsiaTheme="minorEastAsia"/>
              <w:noProof/>
              <w:sz w:val="32"/>
              <w:szCs w:val="32"/>
              <w:lang w:eastAsia="en-GB"/>
            </w:rPr>
          </w:pPr>
          <w:hyperlink w:anchor="_Toc229158973" w:history="1">
            <w:r w:rsidRPr="00285176">
              <w:rPr>
                <w:rStyle w:val="Hyperlink"/>
                <w:noProof/>
                <w:sz w:val="32"/>
                <w:szCs w:val="32"/>
              </w:rPr>
              <w:t>Conclusion</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_Toc229158973 \h </w:instrText>
            </w:r>
            <w:r w:rsidRPr="00285176">
              <w:rPr>
                <w:noProof/>
                <w:webHidden/>
                <w:sz w:val="32"/>
                <w:szCs w:val="32"/>
              </w:rPr>
            </w:r>
            <w:r w:rsidRPr="00285176">
              <w:rPr>
                <w:noProof/>
                <w:webHidden/>
                <w:sz w:val="32"/>
                <w:szCs w:val="32"/>
              </w:rPr>
              <w:fldChar w:fldCharType="separate"/>
            </w:r>
            <w:r w:rsidRPr="00285176">
              <w:rPr>
                <w:noProof/>
                <w:webHidden/>
                <w:sz w:val="32"/>
                <w:szCs w:val="32"/>
              </w:rPr>
              <w:t>17</w:t>
            </w:r>
            <w:r w:rsidRPr="00285176">
              <w:rPr>
                <w:noProof/>
                <w:webHidden/>
                <w:sz w:val="32"/>
                <w:szCs w:val="32"/>
              </w:rPr>
              <w:fldChar w:fldCharType="end"/>
            </w:r>
          </w:hyperlink>
        </w:p>
        <w:p w14:paraId="6D2BB264" w14:textId="0ABB960B" w:rsidR="00285176" w:rsidRPr="00285176" w:rsidRDefault="00285176">
          <w:pPr>
            <w:pStyle w:val="TOC1"/>
            <w:tabs>
              <w:tab w:val="right" w:leader="dot" w:pos="9016"/>
            </w:tabs>
            <w:rPr>
              <w:rFonts w:eastAsiaTheme="minorEastAsia"/>
              <w:noProof/>
              <w:sz w:val="32"/>
              <w:szCs w:val="32"/>
              <w:lang w:eastAsia="en-GB"/>
            </w:rPr>
          </w:pPr>
          <w:hyperlink w:anchor="_Toc229158974" w:history="1">
            <w:r w:rsidRPr="00285176">
              <w:rPr>
                <w:rStyle w:val="Hyperlink"/>
                <w:noProof/>
                <w:sz w:val="32"/>
                <w:szCs w:val="32"/>
              </w:rPr>
              <w:t>References</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_Toc229158974 \h </w:instrText>
            </w:r>
            <w:r w:rsidRPr="00285176">
              <w:rPr>
                <w:noProof/>
                <w:webHidden/>
                <w:sz w:val="32"/>
                <w:szCs w:val="32"/>
              </w:rPr>
            </w:r>
            <w:r w:rsidRPr="00285176">
              <w:rPr>
                <w:noProof/>
                <w:webHidden/>
                <w:sz w:val="32"/>
                <w:szCs w:val="32"/>
              </w:rPr>
              <w:fldChar w:fldCharType="separate"/>
            </w:r>
            <w:r w:rsidRPr="00285176">
              <w:rPr>
                <w:noProof/>
                <w:webHidden/>
                <w:sz w:val="32"/>
                <w:szCs w:val="32"/>
              </w:rPr>
              <w:t>19</w:t>
            </w:r>
            <w:r w:rsidRPr="00285176">
              <w:rPr>
                <w:noProof/>
                <w:webHidden/>
                <w:sz w:val="32"/>
                <w:szCs w:val="32"/>
              </w:rPr>
              <w:fldChar w:fldCharType="end"/>
            </w:r>
          </w:hyperlink>
        </w:p>
        <w:p w14:paraId="40679F7D" w14:textId="679D3717" w:rsidR="00285176" w:rsidRPr="00285176" w:rsidRDefault="00285176">
          <w:pPr>
            <w:pStyle w:val="TOC1"/>
            <w:tabs>
              <w:tab w:val="right" w:leader="dot" w:pos="9016"/>
            </w:tabs>
            <w:rPr>
              <w:rFonts w:eastAsiaTheme="minorEastAsia"/>
              <w:noProof/>
              <w:sz w:val="32"/>
              <w:szCs w:val="32"/>
              <w:lang w:eastAsia="en-GB"/>
            </w:rPr>
          </w:pPr>
          <w:hyperlink w:anchor="_Toc229158975" w:history="1">
            <w:r w:rsidRPr="00285176">
              <w:rPr>
                <w:rStyle w:val="Hyperlink"/>
                <w:noProof/>
                <w:sz w:val="32"/>
                <w:szCs w:val="32"/>
              </w:rPr>
              <w:t>Appendix</w:t>
            </w:r>
            <w:r w:rsidRPr="00285176">
              <w:rPr>
                <w:noProof/>
                <w:webHidden/>
                <w:sz w:val="32"/>
                <w:szCs w:val="32"/>
              </w:rPr>
              <w:tab/>
            </w:r>
            <w:r w:rsidRPr="00285176">
              <w:rPr>
                <w:noProof/>
                <w:webHidden/>
                <w:sz w:val="32"/>
                <w:szCs w:val="32"/>
              </w:rPr>
              <w:fldChar w:fldCharType="begin"/>
            </w:r>
            <w:r w:rsidRPr="00285176">
              <w:rPr>
                <w:noProof/>
                <w:webHidden/>
                <w:sz w:val="32"/>
                <w:szCs w:val="32"/>
              </w:rPr>
              <w:instrText xml:space="preserve"> PAGEREF _Toc229158975 \h </w:instrText>
            </w:r>
            <w:r w:rsidRPr="00285176">
              <w:rPr>
                <w:noProof/>
                <w:webHidden/>
                <w:sz w:val="32"/>
                <w:szCs w:val="32"/>
              </w:rPr>
            </w:r>
            <w:r w:rsidRPr="00285176">
              <w:rPr>
                <w:noProof/>
                <w:webHidden/>
                <w:sz w:val="32"/>
                <w:szCs w:val="32"/>
              </w:rPr>
              <w:fldChar w:fldCharType="separate"/>
            </w:r>
            <w:r w:rsidRPr="00285176">
              <w:rPr>
                <w:noProof/>
                <w:webHidden/>
                <w:sz w:val="32"/>
                <w:szCs w:val="32"/>
              </w:rPr>
              <w:t>22</w:t>
            </w:r>
            <w:r w:rsidRPr="00285176">
              <w:rPr>
                <w:noProof/>
                <w:webHidden/>
                <w:sz w:val="32"/>
                <w:szCs w:val="32"/>
              </w:rPr>
              <w:fldChar w:fldCharType="end"/>
            </w:r>
          </w:hyperlink>
        </w:p>
        <w:p w14:paraId="625E4D4F" w14:textId="7694DDFA" w:rsidR="00285176" w:rsidRPr="00285176" w:rsidRDefault="00285176">
          <w:pPr>
            <w:pStyle w:val="TOC1"/>
            <w:tabs>
              <w:tab w:val="right" w:leader="dot" w:pos="9016"/>
            </w:tabs>
            <w:rPr>
              <w:rFonts w:eastAsiaTheme="minorEastAsia"/>
              <w:noProof/>
              <w:sz w:val="32"/>
              <w:szCs w:val="32"/>
              <w:lang w:eastAsia="en-GB"/>
            </w:rPr>
          </w:pPr>
          <w:hyperlink w:anchor="_Toc229158976" w:history="1"/>
        </w:p>
        <w:p w14:paraId="7E44D23A" w14:textId="56C8B3CD" w:rsidR="009840AF" w:rsidRDefault="009840AF">
          <w:r w:rsidRPr="002D2741">
            <w:rPr>
              <w:rFonts w:ascii="Arial" w:hAnsi="Arial" w:cs="Arial"/>
              <w:b/>
              <w:bCs/>
              <w:sz w:val="28"/>
              <w:szCs w:val="28"/>
            </w:rPr>
            <w:fldChar w:fldCharType="end"/>
          </w:r>
        </w:p>
      </w:sdtContent>
    </w:sdt>
    <w:p w14:paraId="1AB5FED2" w14:textId="5504E69A" w:rsidR="003B3693" w:rsidRDefault="003B3693" w:rsidP="000C4CCF">
      <w:pPr>
        <w:spacing w:line="360" w:lineRule="auto"/>
        <w:jc w:val="both"/>
        <w:rPr>
          <w:rFonts w:ascii="Arial" w:hAnsi="Arial" w:cs="Arial"/>
          <w:color w:val="4EA72E" w:themeColor="accent6"/>
        </w:rPr>
      </w:pPr>
    </w:p>
    <w:p w14:paraId="3C3362C3" w14:textId="77777777" w:rsidR="008F7DC3" w:rsidRPr="00323749" w:rsidRDefault="008F7DC3" w:rsidP="000C4CCF">
      <w:pPr>
        <w:spacing w:line="360" w:lineRule="auto"/>
        <w:jc w:val="both"/>
        <w:rPr>
          <w:rFonts w:ascii="Arial" w:hAnsi="Arial" w:cs="Arial"/>
          <w:color w:val="4EA72E" w:themeColor="accent6"/>
        </w:rPr>
      </w:pPr>
    </w:p>
    <w:p w14:paraId="52FD7297" w14:textId="6E644A0F" w:rsidR="003B3693" w:rsidRPr="000C00FA" w:rsidRDefault="003B3693" w:rsidP="000C4CCF">
      <w:pPr>
        <w:pStyle w:val="Heading1"/>
      </w:pPr>
      <w:bookmarkStart w:id="6" w:name="_Toc229158960"/>
      <w:r w:rsidRPr="000C00FA">
        <w:lastRenderedPageBreak/>
        <w:t>Introduction</w:t>
      </w:r>
      <w:bookmarkEnd w:id="6"/>
    </w:p>
    <w:p w14:paraId="2A527F6D" w14:textId="24341F86" w:rsidR="00FF469E" w:rsidRPr="008F7DC3" w:rsidRDefault="00323749" w:rsidP="008F7DC3">
      <w:pPr>
        <w:spacing w:line="360" w:lineRule="auto"/>
        <w:jc w:val="both"/>
        <w:rPr>
          <w:rFonts w:ascii="Arial" w:hAnsi="Arial" w:cs="Arial"/>
        </w:rPr>
      </w:pPr>
      <w:r w:rsidRPr="008F7DC3">
        <w:rPr>
          <w:rFonts w:ascii="Arial" w:hAnsi="Arial" w:cs="Arial"/>
        </w:rPr>
        <w:t>This document</w:t>
      </w:r>
      <w:r w:rsidR="003B3693" w:rsidRPr="008F7DC3">
        <w:rPr>
          <w:rFonts w:ascii="Arial" w:hAnsi="Arial" w:cs="Arial"/>
        </w:rPr>
        <w:t xml:space="preserve"> provides a </w:t>
      </w:r>
      <w:r w:rsidRPr="008F7DC3">
        <w:rPr>
          <w:rFonts w:ascii="Arial" w:hAnsi="Arial" w:cs="Arial"/>
        </w:rPr>
        <w:t xml:space="preserve">clear and detailed </w:t>
      </w:r>
      <w:r w:rsidR="003B3693" w:rsidRPr="008F7DC3">
        <w:rPr>
          <w:rFonts w:ascii="Arial" w:hAnsi="Arial" w:cs="Arial"/>
        </w:rPr>
        <w:t xml:space="preserve">analysis </w:t>
      </w:r>
      <w:r w:rsidR="003C5C11" w:rsidRPr="008F7DC3">
        <w:rPr>
          <w:rFonts w:ascii="Arial" w:hAnsi="Arial" w:cs="Arial"/>
        </w:rPr>
        <w:t xml:space="preserve">several areas </w:t>
      </w:r>
      <w:r w:rsidR="000E5AF1" w:rsidRPr="008F7DC3">
        <w:rPr>
          <w:rFonts w:ascii="Arial" w:hAnsi="Arial" w:cs="Arial"/>
        </w:rPr>
        <w:t>to consider when building on the proposed</w:t>
      </w:r>
      <w:r w:rsidR="003B3693" w:rsidRPr="008F7DC3">
        <w:rPr>
          <w:rFonts w:ascii="Arial" w:hAnsi="Arial" w:cs="Arial"/>
        </w:rPr>
        <w:t xml:space="preserve"> </w:t>
      </w:r>
      <w:r w:rsidR="00C96C4D" w:rsidRPr="008F7DC3">
        <w:rPr>
          <w:rFonts w:ascii="Arial" w:hAnsi="Arial" w:cs="Arial"/>
        </w:rPr>
        <w:t>development including</w:t>
      </w:r>
      <w:r w:rsidR="00901623" w:rsidRPr="008F7DC3">
        <w:rPr>
          <w:rFonts w:ascii="Arial" w:hAnsi="Arial" w:cs="Arial"/>
        </w:rPr>
        <w:t xml:space="preserve"> its build and sustainability</w:t>
      </w:r>
      <w:r w:rsidR="003B3693" w:rsidRPr="008F7DC3">
        <w:rPr>
          <w:rFonts w:ascii="Arial" w:hAnsi="Arial" w:cs="Arial"/>
        </w:rPr>
        <w:t>. The purpose of the report is to critically evaluate how environmental design principles, sustainable technologies, and construction methods can be integrated to produce an efficient, adaptable, and environmentally responsible building</w:t>
      </w:r>
      <w:r w:rsidR="00C96C4D" w:rsidRPr="008F7DC3">
        <w:rPr>
          <w:rFonts w:ascii="Arial" w:hAnsi="Arial" w:cs="Arial"/>
        </w:rPr>
        <w:t xml:space="preserve"> on the Swansea Seafront</w:t>
      </w:r>
      <w:r w:rsidR="00FF469E" w:rsidRPr="008F7DC3">
        <w:rPr>
          <w:rFonts w:ascii="Arial" w:hAnsi="Arial" w:cs="Arial"/>
        </w:rPr>
        <w:t xml:space="preserve">. </w:t>
      </w:r>
    </w:p>
    <w:p w14:paraId="0E132091" w14:textId="0A584EA4" w:rsidR="003B3693" w:rsidRPr="008F7DC3" w:rsidRDefault="003B3693" w:rsidP="008F7DC3">
      <w:pPr>
        <w:spacing w:line="360" w:lineRule="auto"/>
        <w:jc w:val="both"/>
        <w:rPr>
          <w:rFonts w:ascii="Arial" w:hAnsi="Arial" w:cs="Arial"/>
        </w:rPr>
      </w:pPr>
      <w:r w:rsidRPr="008F7DC3">
        <w:rPr>
          <w:rFonts w:ascii="Arial" w:hAnsi="Arial" w:cs="Arial"/>
        </w:rPr>
        <w:t xml:space="preserve">The construction industry is a major contributor to global carbon emissions, accounting for a significant proportion of both operational and embodied carbon (Pomponi and </w:t>
      </w:r>
      <w:proofErr w:type="spellStart"/>
      <w:r w:rsidRPr="008F7DC3">
        <w:rPr>
          <w:rFonts w:ascii="Arial" w:hAnsi="Arial" w:cs="Arial"/>
        </w:rPr>
        <w:t>Moncaster</w:t>
      </w:r>
      <w:proofErr w:type="spellEnd"/>
      <w:r w:rsidRPr="008F7DC3">
        <w:rPr>
          <w:rFonts w:ascii="Arial" w:hAnsi="Arial" w:cs="Arial"/>
        </w:rPr>
        <w:t xml:space="preserve">, 2016). As a result, </w:t>
      </w:r>
      <w:r w:rsidR="00FF469E" w:rsidRPr="008F7DC3">
        <w:rPr>
          <w:rFonts w:ascii="Arial" w:hAnsi="Arial" w:cs="Arial"/>
        </w:rPr>
        <w:t>It is increasingly important for the</w:t>
      </w:r>
      <w:r w:rsidRPr="008F7DC3">
        <w:rPr>
          <w:rFonts w:ascii="Arial" w:hAnsi="Arial" w:cs="Arial"/>
        </w:rPr>
        <w:t xml:space="preserve"> need to adopt sustainable design strategies that reduce environmental impact throughout the building lifecycle. This includes consideration of building orientation, material selection, drainage systems, and construction processes.</w:t>
      </w:r>
    </w:p>
    <w:p w14:paraId="1D6D4CC6" w14:textId="4524C2C0" w:rsidR="003B3693" w:rsidRPr="008F7DC3" w:rsidRDefault="00FF469E" w:rsidP="008F7DC3">
      <w:pPr>
        <w:spacing w:line="360" w:lineRule="auto"/>
        <w:jc w:val="both"/>
        <w:rPr>
          <w:rFonts w:ascii="Arial" w:hAnsi="Arial" w:cs="Arial"/>
        </w:rPr>
      </w:pPr>
      <w:r w:rsidRPr="008F7DC3">
        <w:rPr>
          <w:rFonts w:ascii="Arial" w:hAnsi="Arial" w:cs="Arial"/>
        </w:rPr>
        <w:t xml:space="preserve">The </w:t>
      </w:r>
      <w:r w:rsidR="003B3693" w:rsidRPr="008F7DC3">
        <w:rPr>
          <w:rFonts w:ascii="Arial" w:hAnsi="Arial" w:cs="Arial"/>
        </w:rPr>
        <w:t>focu</w:t>
      </w:r>
      <w:r w:rsidRPr="008F7DC3">
        <w:rPr>
          <w:rFonts w:ascii="Arial" w:hAnsi="Arial" w:cs="Arial"/>
        </w:rPr>
        <w:t>s</w:t>
      </w:r>
      <w:r w:rsidR="003B3693" w:rsidRPr="008F7DC3">
        <w:rPr>
          <w:rFonts w:ascii="Arial" w:hAnsi="Arial" w:cs="Arial"/>
        </w:rPr>
        <w:t xml:space="preserve"> </w:t>
      </w:r>
      <w:r w:rsidRPr="008F7DC3">
        <w:rPr>
          <w:rFonts w:ascii="Arial" w:hAnsi="Arial" w:cs="Arial"/>
        </w:rPr>
        <w:t xml:space="preserve">will lie </w:t>
      </w:r>
      <w:r w:rsidR="003B3693" w:rsidRPr="008F7DC3">
        <w:rPr>
          <w:rFonts w:ascii="Arial" w:hAnsi="Arial" w:cs="Arial"/>
        </w:rPr>
        <w:t>on three core areas: environmental impact, façade greening and Sustainable Urban Drainage Systems (</w:t>
      </w:r>
      <w:proofErr w:type="spellStart"/>
      <w:r w:rsidR="003B3693" w:rsidRPr="008F7DC3">
        <w:rPr>
          <w:rFonts w:ascii="Arial" w:hAnsi="Arial" w:cs="Arial"/>
        </w:rPr>
        <w:t>SuDS</w:t>
      </w:r>
      <w:proofErr w:type="spellEnd"/>
      <w:r w:rsidR="003B3693" w:rsidRPr="008F7DC3">
        <w:rPr>
          <w:rFonts w:ascii="Arial" w:hAnsi="Arial" w:cs="Arial"/>
        </w:rPr>
        <w:t xml:space="preserve">), </w:t>
      </w:r>
      <w:r w:rsidRPr="008F7DC3">
        <w:rPr>
          <w:rFonts w:ascii="Arial" w:hAnsi="Arial" w:cs="Arial"/>
        </w:rPr>
        <w:t xml:space="preserve">as well </w:t>
      </w:r>
      <w:r w:rsidR="003B3693" w:rsidRPr="008F7DC3">
        <w:rPr>
          <w:rFonts w:ascii="Arial" w:hAnsi="Arial" w:cs="Arial"/>
        </w:rPr>
        <w:t>buildability. These areas are explored in relation to the specific site conditions, including coastal exposure, solar orientation, and</w:t>
      </w:r>
      <w:r w:rsidRPr="008F7DC3">
        <w:rPr>
          <w:rFonts w:ascii="Arial" w:hAnsi="Arial" w:cs="Arial"/>
        </w:rPr>
        <w:t xml:space="preserve"> the</w:t>
      </w:r>
      <w:r w:rsidR="003B3693" w:rsidRPr="008F7DC3">
        <w:rPr>
          <w:rFonts w:ascii="Arial" w:hAnsi="Arial" w:cs="Arial"/>
        </w:rPr>
        <w:t xml:space="preserve"> hydrological characteristics</w:t>
      </w:r>
      <w:r w:rsidRPr="008F7DC3">
        <w:rPr>
          <w:rFonts w:ascii="Arial" w:hAnsi="Arial" w:cs="Arial"/>
        </w:rPr>
        <w:t xml:space="preserve"> in the area</w:t>
      </w:r>
      <w:r w:rsidR="003B3693" w:rsidRPr="008F7DC3">
        <w:rPr>
          <w:rFonts w:ascii="Arial" w:hAnsi="Arial" w:cs="Arial"/>
        </w:rPr>
        <w:t>. Supporting data, including sun path analysis and greenfield runoff calculations</w:t>
      </w:r>
      <w:r w:rsidR="004071C1">
        <w:rPr>
          <w:rFonts w:ascii="Arial" w:hAnsi="Arial" w:cs="Arial"/>
        </w:rPr>
        <w:t>, the latter will be</w:t>
      </w:r>
      <w:r w:rsidR="003B3693" w:rsidRPr="008F7DC3">
        <w:rPr>
          <w:rFonts w:ascii="Arial" w:hAnsi="Arial" w:cs="Arial"/>
        </w:rPr>
        <w:t xml:space="preserve"> in the appendices to inform design decisions.</w:t>
      </w:r>
    </w:p>
    <w:p w14:paraId="11B2B55F" w14:textId="77777777" w:rsidR="000C00FA" w:rsidRPr="000C00FA" w:rsidRDefault="003B3693" w:rsidP="000C00FA">
      <w:pPr>
        <w:pStyle w:val="Heading1"/>
      </w:pPr>
      <w:bookmarkStart w:id="7" w:name="_Toc229158961"/>
      <w:r w:rsidRPr="000C00FA">
        <w:t>Environmental Impact</w:t>
      </w:r>
      <w:bookmarkEnd w:id="7"/>
    </w:p>
    <w:p w14:paraId="47BAA616" w14:textId="243EA0FC" w:rsidR="003B3693" w:rsidRPr="000C00FA" w:rsidRDefault="003B3693" w:rsidP="000C00FA">
      <w:pPr>
        <w:pStyle w:val="Heading1"/>
        <w:rPr>
          <w:sz w:val="38"/>
          <w:szCs w:val="38"/>
        </w:rPr>
      </w:pPr>
      <w:r w:rsidRPr="000C00FA">
        <w:t xml:space="preserve"> </w:t>
      </w:r>
      <w:bookmarkStart w:id="8" w:name="_Toc229158962"/>
      <w:r w:rsidRPr="000C00FA">
        <w:rPr>
          <w:sz w:val="38"/>
          <w:szCs w:val="38"/>
        </w:rPr>
        <w:t>Orientation</w:t>
      </w:r>
      <w:bookmarkEnd w:id="8"/>
    </w:p>
    <w:p w14:paraId="5E826CA3" w14:textId="16A7B542" w:rsidR="003B3693" w:rsidRPr="008F7DC3" w:rsidRDefault="003B3693" w:rsidP="008F7DC3">
      <w:pPr>
        <w:spacing w:line="360" w:lineRule="auto"/>
        <w:jc w:val="both"/>
        <w:rPr>
          <w:rFonts w:ascii="Arial" w:hAnsi="Arial" w:cs="Arial"/>
        </w:rPr>
      </w:pPr>
      <w:r w:rsidRPr="008F7DC3">
        <w:rPr>
          <w:rFonts w:ascii="Arial" w:hAnsi="Arial" w:cs="Arial"/>
        </w:rPr>
        <w:t>Building orientation is a fundamental aspect of sustainable design</w:t>
      </w:r>
      <w:r w:rsidR="000C00FA" w:rsidRPr="008F7DC3">
        <w:rPr>
          <w:rFonts w:ascii="Arial" w:hAnsi="Arial" w:cs="Arial"/>
        </w:rPr>
        <w:t xml:space="preserve"> due to its impact</w:t>
      </w:r>
      <w:r w:rsidR="00CA347B" w:rsidRPr="008F7DC3">
        <w:rPr>
          <w:rFonts w:ascii="Arial" w:hAnsi="Arial" w:cs="Arial"/>
        </w:rPr>
        <w:t>,</w:t>
      </w:r>
      <w:r w:rsidRPr="008F7DC3">
        <w:rPr>
          <w:rFonts w:ascii="Arial" w:hAnsi="Arial" w:cs="Arial"/>
        </w:rPr>
        <w:t xml:space="preserve"> influencing energy efficiency</w:t>
      </w:r>
      <w:r w:rsidR="00CA347B" w:rsidRPr="008F7DC3">
        <w:rPr>
          <w:rFonts w:ascii="Arial" w:hAnsi="Arial" w:cs="Arial"/>
        </w:rPr>
        <w:t xml:space="preserve"> of the building its</w:t>
      </w:r>
      <w:r w:rsidRPr="008F7DC3">
        <w:rPr>
          <w:rFonts w:ascii="Arial" w:hAnsi="Arial" w:cs="Arial"/>
        </w:rPr>
        <w:t xml:space="preserve"> thermal comfort and indoor environmental quality</w:t>
      </w:r>
      <w:r w:rsidR="00CA347B" w:rsidRPr="008F7DC3">
        <w:rPr>
          <w:rFonts w:ascii="Arial" w:hAnsi="Arial" w:cs="Arial"/>
        </w:rPr>
        <w:t xml:space="preserve"> for the residents and staff</w:t>
      </w:r>
      <w:r w:rsidRPr="008F7DC3">
        <w:rPr>
          <w:rFonts w:ascii="Arial" w:hAnsi="Arial" w:cs="Arial"/>
        </w:rPr>
        <w:t>. The sun path analysis</w:t>
      </w:r>
      <w:r w:rsidR="00CA347B" w:rsidRPr="008F7DC3">
        <w:rPr>
          <w:rFonts w:ascii="Arial" w:hAnsi="Arial" w:cs="Arial"/>
        </w:rPr>
        <w:t xml:space="preserve"> in</w:t>
      </w:r>
      <w:r w:rsidRPr="008F7DC3">
        <w:rPr>
          <w:rFonts w:ascii="Arial" w:hAnsi="Arial" w:cs="Arial"/>
        </w:rPr>
        <w:t xml:space="preserve"> </w:t>
      </w:r>
      <w:r w:rsidR="00CA347B" w:rsidRPr="008F7DC3">
        <w:rPr>
          <w:rFonts w:ascii="Arial" w:hAnsi="Arial" w:cs="Arial"/>
        </w:rPr>
        <w:t>Figure 1 be</w:t>
      </w:r>
      <w:r w:rsidR="00B9742F" w:rsidRPr="008F7DC3">
        <w:rPr>
          <w:rFonts w:ascii="Arial" w:hAnsi="Arial" w:cs="Arial"/>
        </w:rPr>
        <w:t xml:space="preserve">low give as a good indication of the suns </w:t>
      </w:r>
      <w:r w:rsidR="00D977A6" w:rsidRPr="008F7DC3">
        <w:rPr>
          <w:rFonts w:ascii="Arial" w:hAnsi="Arial" w:cs="Arial"/>
        </w:rPr>
        <w:t>path.</w:t>
      </w:r>
      <w:r w:rsidRPr="008F7DC3">
        <w:rPr>
          <w:rFonts w:ascii="Arial" w:hAnsi="Arial" w:cs="Arial"/>
        </w:rPr>
        <w:t xml:space="preserve"> </w:t>
      </w:r>
      <w:r w:rsidR="00D977A6" w:rsidRPr="008F7DC3">
        <w:rPr>
          <w:rFonts w:ascii="Arial" w:hAnsi="Arial" w:cs="Arial"/>
        </w:rPr>
        <w:t>T</w:t>
      </w:r>
      <w:r w:rsidRPr="008F7DC3">
        <w:rPr>
          <w:rFonts w:ascii="Arial" w:hAnsi="Arial" w:cs="Arial"/>
        </w:rPr>
        <w:t>he southern aspect of the site receives the highest levels of solar radiation throughout the year</w:t>
      </w:r>
      <w:r w:rsidR="00B62E75" w:rsidRPr="008F7DC3">
        <w:rPr>
          <w:rFonts w:ascii="Arial" w:hAnsi="Arial" w:cs="Arial"/>
        </w:rPr>
        <w:t xml:space="preserve"> so</w:t>
      </w:r>
      <w:r w:rsidRPr="008F7DC3">
        <w:rPr>
          <w:rFonts w:ascii="Arial" w:hAnsi="Arial" w:cs="Arial"/>
        </w:rPr>
        <w:t xml:space="preserve"> </w:t>
      </w:r>
      <w:r w:rsidR="00B62E75" w:rsidRPr="008F7DC3">
        <w:rPr>
          <w:rFonts w:ascii="Arial" w:hAnsi="Arial" w:cs="Arial"/>
        </w:rPr>
        <w:t>b</w:t>
      </w:r>
      <w:r w:rsidRPr="008F7DC3">
        <w:rPr>
          <w:rFonts w:ascii="Arial" w:hAnsi="Arial" w:cs="Arial"/>
        </w:rPr>
        <w:t>y orientating the building towards the south, it is possible to maximise passive solar gain and natural daylight</w:t>
      </w:r>
      <w:r w:rsidR="00B62E75" w:rsidRPr="008F7DC3">
        <w:rPr>
          <w:rFonts w:ascii="Arial" w:hAnsi="Arial" w:cs="Arial"/>
        </w:rPr>
        <w:t xml:space="preserve"> this </w:t>
      </w:r>
      <w:proofErr w:type="spellStart"/>
      <w:r w:rsidR="00B62E75" w:rsidRPr="008F7DC3">
        <w:rPr>
          <w:rFonts w:ascii="Arial" w:hAnsi="Arial" w:cs="Arial"/>
        </w:rPr>
        <w:t>inturn</w:t>
      </w:r>
      <w:proofErr w:type="spellEnd"/>
      <w:r w:rsidR="00B62E75" w:rsidRPr="008F7DC3">
        <w:rPr>
          <w:rFonts w:ascii="Arial" w:hAnsi="Arial" w:cs="Arial"/>
        </w:rPr>
        <w:t xml:space="preserve"> </w:t>
      </w:r>
      <w:r w:rsidR="007D4C01" w:rsidRPr="008F7DC3">
        <w:rPr>
          <w:rFonts w:ascii="Arial" w:hAnsi="Arial" w:cs="Arial"/>
        </w:rPr>
        <w:t xml:space="preserve">can help </w:t>
      </w:r>
      <w:r w:rsidRPr="008F7DC3">
        <w:rPr>
          <w:rFonts w:ascii="Arial" w:hAnsi="Arial" w:cs="Arial"/>
        </w:rPr>
        <w:t>reduc</w:t>
      </w:r>
      <w:r w:rsidR="007D4C01" w:rsidRPr="008F7DC3">
        <w:rPr>
          <w:rFonts w:ascii="Arial" w:hAnsi="Arial" w:cs="Arial"/>
        </w:rPr>
        <w:t>e</w:t>
      </w:r>
      <w:r w:rsidRPr="008F7DC3">
        <w:rPr>
          <w:rFonts w:ascii="Arial" w:hAnsi="Arial" w:cs="Arial"/>
        </w:rPr>
        <w:t xml:space="preserve"> reliance on artificial heating and lighting systems (Riley and Cotgrave, 2018).</w:t>
      </w:r>
      <w:r w:rsidR="007D4C01" w:rsidRPr="008F7DC3">
        <w:rPr>
          <w:rFonts w:ascii="Arial" w:hAnsi="Arial" w:cs="Arial"/>
        </w:rPr>
        <w:t xml:space="preserve"> </w:t>
      </w:r>
    </w:p>
    <w:p w14:paraId="4E2B85FD" w14:textId="3B72DEE5" w:rsidR="0039621C" w:rsidRPr="008F7DC3" w:rsidRDefault="003B3693" w:rsidP="008F7DC3">
      <w:pPr>
        <w:keepNext/>
        <w:spacing w:line="360" w:lineRule="auto"/>
        <w:jc w:val="both"/>
        <w:rPr>
          <w:rFonts w:ascii="Arial" w:hAnsi="Arial" w:cs="Arial"/>
        </w:rPr>
      </w:pPr>
      <w:r w:rsidRPr="008F7DC3">
        <w:rPr>
          <w:rFonts w:ascii="Arial" w:hAnsi="Arial" w:cs="Arial"/>
        </w:rPr>
        <w:lastRenderedPageBreak/>
        <w:t xml:space="preserve">Passive solar design </w:t>
      </w:r>
      <w:r w:rsidR="007D4C01" w:rsidRPr="008F7DC3">
        <w:rPr>
          <w:rFonts w:ascii="Arial" w:hAnsi="Arial" w:cs="Arial"/>
        </w:rPr>
        <w:t>can be</w:t>
      </w:r>
      <w:r w:rsidRPr="008F7DC3">
        <w:rPr>
          <w:rFonts w:ascii="Arial" w:hAnsi="Arial" w:cs="Arial"/>
        </w:rPr>
        <w:t xml:space="preserve"> particularly beneficial in the UK climate where heating demand typically exceeds cooling demand.</w:t>
      </w:r>
      <w:r w:rsidR="000E64EB" w:rsidRPr="008F7DC3">
        <w:rPr>
          <w:rFonts w:ascii="Arial" w:hAnsi="Arial" w:cs="Arial"/>
        </w:rPr>
        <w:t xml:space="preserve"> A</w:t>
      </w:r>
      <w:r w:rsidRPr="008F7DC3">
        <w:rPr>
          <w:rFonts w:ascii="Arial" w:hAnsi="Arial" w:cs="Arial"/>
        </w:rPr>
        <w:t xml:space="preserve"> South</w:t>
      </w:r>
      <w:r w:rsidR="000E64EB" w:rsidRPr="008F7DC3">
        <w:rPr>
          <w:rFonts w:ascii="Arial" w:hAnsi="Arial" w:cs="Arial"/>
        </w:rPr>
        <w:t xml:space="preserve"> </w:t>
      </w:r>
      <w:r w:rsidRPr="008F7DC3">
        <w:rPr>
          <w:rFonts w:ascii="Arial" w:hAnsi="Arial" w:cs="Arial"/>
        </w:rPr>
        <w:t xml:space="preserve">facing </w:t>
      </w:r>
      <w:r w:rsidR="000E64EB" w:rsidRPr="008F7DC3">
        <w:rPr>
          <w:rFonts w:ascii="Arial" w:hAnsi="Arial" w:cs="Arial"/>
        </w:rPr>
        <w:t>building or alternatives having most fo</w:t>
      </w:r>
      <w:r w:rsidR="00BF4DEE" w:rsidRPr="008F7DC3">
        <w:rPr>
          <w:rFonts w:ascii="Arial" w:hAnsi="Arial" w:cs="Arial"/>
        </w:rPr>
        <w:t>r</w:t>
      </w:r>
      <w:r w:rsidR="000E64EB" w:rsidRPr="008F7DC3">
        <w:rPr>
          <w:rFonts w:ascii="Arial" w:hAnsi="Arial" w:cs="Arial"/>
        </w:rPr>
        <w:t xml:space="preserve"> the glazing </w:t>
      </w:r>
      <w:r w:rsidR="00BF4DEE" w:rsidRPr="008F7DC3">
        <w:rPr>
          <w:rFonts w:ascii="Arial" w:hAnsi="Arial" w:cs="Arial"/>
        </w:rPr>
        <w:t>facing south will</w:t>
      </w:r>
      <w:r w:rsidRPr="008F7DC3">
        <w:rPr>
          <w:rFonts w:ascii="Arial" w:hAnsi="Arial" w:cs="Arial"/>
        </w:rPr>
        <w:t xml:space="preserve"> allow low-angle winter sunlight to </w:t>
      </w:r>
      <w:r w:rsidR="00B32ACC" w:rsidRPr="008F7DC3">
        <w:rPr>
          <w:rFonts w:ascii="Arial" w:hAnsi="Arial" w:cs="Arial"/>
        </w:rPr>
        <w:t>penetrate</w:t>
      </w:r>
      <w:r w:rsidRPr="008F7DC3">
        <w:rPr>
          <w:rFonts w:ascii="Arial" w:hAnsi="Arial" w:cs="Arial"/>
        </w:rPr>
        <w:t xml:space="preserve"> the building, contributing to internal heat gain. However, this must be balanced with</w:t>
      </w:r>
      <w:r w:rsidR="00B32ACC" w:rsidRPr="008F7DC3">
        <w:rPr>
          <w:rFonts w:ascii="Arial" w:hAnsi="Arial" w:cs="Arial"/>
        </w:rPr>
        <w:t xml:space="preserve"> thought as to also </w:t>
      </w:r>
      <w:r w:rsidRPr="008F7DC3">
        <w:rPr>
          <w:rFonts w:ascii="Arial" w:hAnsi="Arial" w:cs="Arial"/>
        </w:rPr>
        <w:t>prevent overheating during summer months. Shading devices such as brise soleil, overhangs, and façade treatments can be used to limit excessive solar gain when the sun is at a higher angle (Emmett, 2023).</w:t>
      </w:r>
      <w:r w:rsidR="00E763CA" w:rsidRPr="008F7DC3">
        <w:rPr>
          <w:rFonts w:ascii="Arial" w:hAnsi="Arial" w:cs="Arial"/>
        </w:rPr>
        <w:t xml:space="preserve"> </w:t>
      </w:r>
      <w:r w:rsidR="00FA0699" w:rsidRPr="008F7DC3">
        <w:rPr>
          <w:rFonts w:ascii="Arial" w:hAnsi="Arial" w:cs="Arial"/>
        </w:rPr>
        <w:t xml:space="preserve">The </w:t>
      </w:r>
      <w:r w:rsidR="006B5F03" w:rsidRPr="008F7DC3">
        <w:rPr>
          <w:rFonts w:ascii="Arial" w:hAnsi="Arial" w:cs="Arial"/>
        </w:rPr>
        <w:t>Orientation of</w:t>
      </w:r>
      <w:r w:rsidR="00FA0699" w:rsidRPr="008F7DC3">
        <w:rPr>
          <w:rFonts w:ascii="Arial" w:hAnsi="Arial" w:cs="Arial"/>
        </w:rPr>
        <w:t xml:space="preserve"> the building </w:t>
      </w:r>
      <w:r w:rsidR="00D7635C" w:rsidRPr="008F7DC3">
        <w:rPr>
          <w:rFonts w:ascii="Arial" w:hAnsi="Arial" w:cs="Arial"/>
        </w:rPr>
        <w:t>due to its location must also be considered, In this case</w:t>
      </w:r>
      <w:r w:rsidR="006B5F03" w:rsidRPr="008F7DC3">
        <w:rPr>
          <w:rFonts w:ascii="Arial" w:hAnsi="Arial" w:cs="Arial"/>
        </w:rPr>
        <w:t xml:space="preserve"> </w:t>
      </w:r>
      <w:r w:rsidR="00D7635C" w:rsidRPr="008F7DC3">
        <w:rPr>
          <w:rFonts w:ascii="Arial" w:hAnsi="Arial" w:cs="Arial"/>
        </w:rPr>
        <w:t xml:space="preserve">south facing </w:t>
      </w:r>
      <w:r w:rsidR="009A74C2" w:rsidRPr="008F7DC3">
        <w:rPr>
          <w:rFonts w:ascii="Arial" w:hAnsi="Arial" w:cs="Arial"/>
        </w:rPr>
        <w:t xml:space="preserve">orientation would work well due to the best view being in the same direction. </w:t>
      </w:r>
    </w:p>
    <w:p w14:paraId="6DB10FE4" w14:textId="77777777" w:rsidR="00A11119" w:rsidRDefault="00A11119" w:rsidP="00A11119">
      <w:pPr>
        <w:pStyle w:val="Caption"/>
        <w:keepNext/>
        <w:jc w:val="both"/>
      </w:pPr>
      <w:r>
        <w:rPr>
          <w:noProof/>
        </w:rPr>
        <w:drawing>
          <wp:inline distT="0" distB="0" distL="0" distR="0" wp14:anchorId="44AF92E2" wp14:editId="50EA797F">
            <wp:extent cx="6208359" cy="5240867"/>
            <wp:effectExtent l="0" t="0" r="2540" b="0"/>
            <wp:docPr id="18806660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20184" cy="5250849"/>
                    </a:xfrm>
                    <a:prstGeom prst="rect">
                      <a:avLst/>
                    </a:prstGeom>
                    <a:noFill/>
                    <a:ln>
                      <a:noFill/>
                    </a:ln>
                  </pic:spPr>
                </pic:pic>
              </a:graphicData>
            </a:graphic>
          </wp:inline>
        </w:drawing>
      </w:r>
    </w:p>
    <w:p w14:paraId="4C8E9077" w14:textId="6DE4F9F2" w:rsidR="003B3693" w:rsidRPr="00B32ACC" w:rsidRDefault="00A11119" w:rsidP="00A11119">
      <w:pPr>
        <w:pStyle w:val="Caption"/>
        <w:jc w:val="both"/>
        <w:rPr>
          <w:rFonts w:ascii="Arial" w:hAnsi="Arial" w:cs="Arial"/>
          <w:color w:val="auto"/>
          <w:sz w:val="24"/>
          <w:szCs w:val="24"/>
        </w:rPr>
      </w:pPr>
      <w:r>
        <w:t xml:space="preserve">Figure </w:t>
      </w:r>
      <w:r>
        <w:fldChar w:fldCharType="begin"/>
      </w:r>
      <w:r>
        <w:instrText xml:space="preserve"> SEQ Figure \* ARABIC </w:instrText>
      </w:r>
      <w:r>
        <w:fldChar w:fldCharType="separate"/>
      </w:r>
      <w:r w:rsidR="00C72460">
        <w:rPr>
          <w:noProof/>
        </w:rPr>
        <w:t>1</w:t>
      </w:r>
      <w:r>
        <w:fldChar w:fldCharType="end"/>
      </w:r>
      <w:r>
        <w:t xml:space="preserve"> </w:t>
      </w:r>
      <w:r w:rsidRPr="00A11119">
        <w:t xml:space="preserve">showing the </w:t>
      </w:r>
      <w:r>
        <w:t>s</w:t>
      </w:r>
      <w:r w:rsidRPr="00A11119">
        <w:t>un path</w:t>
      </w:r>
      <w:r>
        <w:t xml:space="preserve"> </w:t>
      </w:r>
      <w:r w:rsidR="005F3532">
        <w:t xml:space="preserve">the picture orientation </w:t>
      </w:r>
      <w:r w:rsidR="00FA0699">
        <w:t xml:space="preserve">is showing north up south down. </w:t>
      </w:r>
      <w:r>
        <w:t xml:space="preserve"> </w:t>
      </w:r>
    </w:p>
    <w:p w14:paraId="14490A9D" w14:textId="11463164" w:rsidR="003B3693" w:rsidRPr="008F7DC3" w:rsidRDefault="009A74C2" w:rsidP="008F7DC3">
      <w:pPr>
        <w:spacing w:line="360" w:lineRule="auto"/>
        <w:jc w:val="both"/>
        <w:rPr>
          <w:rFonts w:ascii="Arial" w:hAnsi="Arial" w:cs="Arial"/>
        </w:rPr>
      </w:pPr>
      <w:r w:rsidRPr="008F7DC3">
        <w:rPr>
          <w:rFonts w:ascii="Arial" w:hAnsi="Arial" w:cs="Arial"/>
        </w:rPr>
        <w:t>As well as the</w:t>
      </w:r>
      <w:r w:rsidR="003B3693" w:rsidRPr="008F7DC3">
        <w:rPr>
          <w:rFonts w:ascii="Arial" w:hAnsi="Arial" w:cs="Arial"/>
        </w:rPr>
        <w:t xml:space="preserve"> solar considerations</w:t>
      </w:r>
      <w:r w:rsidRPr="008F7DC3">
        <w:rPr>
          <w:rFonts w:ascii="Arial" w:hAnsi="Arial" w:cs="Arial"/>
        </w:rPr>
        <w:t xml:space="preserve"> the </w:t>
      </w:r>
      <w:r w:rsidR="003B3693" w:rsidRPr="008F7DC3">
        <w:rPr>
          <w:rFonts w:ascii="Arial" w:hAnsi="Arial" w:cs="Arial"/>
        </w:rPr>
        <w:t>wind plays a significant role in building orientation, particularly in coastal environments such as Swansea</w:t>
      </w:r>
      <w:r w:rsidR="00F04144" w:rsidRPr="008F7DC3">
        <w:rPr>
          <w:rFonts w:ascii="Arial" w:hAnsi="Arial" w:cs="Arial"/>
        </w:rPr>
        <w:t xml:space="preserve"> and on the site proposed</w:t>
      </w:r>
      <w:r w:rsidR="003B3693" w:rsidRPr="008F7DC3">
        <w:rPr>
          <w:rFonts w:ascii="Arial" w:hAnsi="Arial" w:cs="Arial"/>
        </w:rPr>
        <w:t>. Prevailing south</w:t>
      </w:r>
      <w:r w:rsidR="00F04144" w:rsidRPr="008F7DC3">
        <w:rPr>
          <w:rFonts w:ascii="Arial" w:hAnsi="Arial" w:cs="Arial"/>
        </w:rPr>
        <w:t xml:space="preserve"> </w:t>
      </w:r>
      <w:r w:rsidR="003B3693" w:rsidRPr="008F7DC3">
        <w:rPr>
          <w:rFonts w:ascii="Arial" w:hAnsi="Arial" w:cs="Arial"/>
        </w:rPr>
        <w:t xml:space="preserve">westerly winds can increase heat loss through infiltration </w:t>
      </w:r>
      <w:r w:rsidR="003B3693" w:rsidRPr="008F7DC3">
        <w:rPr>
          <w:rFonts w:ascii="Arial" w:hAnsi="Arial" w:cs="Arial"/>
        </w:rPr>
        <w:lastRenderedPageBreak/>
        <w:t>and impact occupant comfort</w:t>
      </w:r>
      <w:r w:rsidR="00AD1627" w:rsidRPr="008F7DC3">
        <w:rPr>
          <w:rFonts w:ascii="Arial" w:hAnsi="Arial" w:cs="Arial"/>
        </w:rPr>
        <w:t>.</w:t>
      </w:r>
      <w:r w:rsidR="00125AB3" w:rsidRPr="008F7DC3">
        <w:rPr>
          <w:rFonts w:ascii="Arial" w:hAnsi="Arial" w:cs="Arial"/>
        </w:rPr>
        <w:t xml:space="preserve"> </w:t>
      </w:r>
      <w:r w:rsidR="00AD1627" w:rsidRPr="008F7DC3">
        <w:rPr>
          <w:rFonts w:ascii="Arial" w:hAnsi="Arial" w:cs="Arial"/>
        </w:rPr>
        <w:t>T</w:t>
      </w:r>
      <w:r w:rsidR="00125AB3" w:rsidRPr="008F7DC3">
        <w:rPr>
          <w:rFonts w:ascii="Arial" w:hAnsi="Arial" w:cs="Arial"/>
        </w:rPr>
        <w:t>his can however</w:t>
      </w:r>
      <w:r w:rsidR="003B3693" w:rsidRPr="008F7DC3">
        <w:rPr>
          <w:rFonts w:ascii="Arial" w:hAnsi="Arial" w:cs="Arial"/>
        </w:rPr>
        <w:t xml:space="preserve"> also be</w:t>
      </w:r>
      <w:r w:rsidR="00AD1627" w:rsidRPr="008F7DC3">
        <w:rPr>
          <w:rFonts w:ascii="Arial" w:hAnsi="Arial" w:cs="Arial"/>
        </w:rPr>
        <w:t xml:space="preserve"> used</w:t>
      </w:r>
      <w:r w:rsidR="003B3693" w:rsidRPr="008F7DC3">
        <w:rPr>
          <w:rFonts w:ascii="Arial" w:hAnsi="Arial" w:cs="Arial"/>
        </w:rPr>
        <w:t xml:space="preserve"> </w:t>
      </w:r>
      <w:r w:rsidR="00AD1627" w:rsidRPr="008F7DC3">
        <w:rPr>
          <w:rFonts w:ascii="Arial" w:hAnsi="Arial" w:cs="Arial"/>
        </w:rPr>
        <w:t xml:space="preserve">and </w:t>
      </w:r>
      <w:r w:rsidR="003B3693" w:rsidRPr="008F7DC3">
        <w:rPr>
          <w:rFonts w:ascii="Arial" w:hAnsi="Arial" w:cs="Arial"/>
        </w:rPr>
        <w:t>harnessed for natural ventilation if openings are strategically positioned. Cross</w:t>
      </w:r>
      <w:r w:rsidR="002D221E" w:rsidRPr="008F7DC3">
        <w:rPr>
          <w:rFonts w:ascii="Arial" w:hAnsi="Arial" w:cs="Arial"/>
        </w:rPr>
        <w:t xml:space="preserve"> </w:t>
      </w:r>
      <w:r w:rsidR="003B3693" w:rsidRPr="008F7DC3">
        <w:rPr>
          <w:rFonts w:ascii="Arial" w:hAnsi="Arial" w:cs="Arial"/>
        </w:rPr>
        <w:t>ventilation can be achieved by aligning windows and openings with wind direction reducing reliance on mechanical ventilation systems (CIBSE, 2015).</w:t>
      </w:r>
    </w:p>
    <w:p w14:paraId="263ECF2C" w14:textId="355FAF06" w:rsidR="003B3693" w:rsidRPr="008F7DC3" w:rsidRDefault="002A693F" w:rsidP="008F7DC3">
      <w:pPr>
        <w:spacing w:line="360" w:lineRule="auto"/>
        <w:jc w:val="both"/>
        <w:rPr>
          <w:rFonts w:ascii="Arial" w:hAnsi="Arial" w:cs="Arial"/>
        </w:rPr>
      </w:pPr>
      <w:r w:rsidRPr="008F7DC3">
        <w:rPr>
          <w:rFonts w:ascii="Arial" w:hAnsi="Arial" w:cs="Arial"/>
        </w:rPr>
        <w:t xml:space="preserve">The challenge lies in balancing exposure and protection. While natural ventilation is </w:t>
      </w:r>
      <w:r w:rsidR="007F3144" w:rsidRPr="008F7DC3">
        <w:rPr>
          <w:rFonts w:ascii="Arial" w:hAnsi="Arial" w:cs="Arial"/>
        </w:rPr>
        <w:t>favourable</w:t>
      </w:r>
      <w:r w:rsidRPr="008F7DC3">
        <w:rPr>
          <w:rFonts w:ascii="Arial" w:hAnsi="Arial" w:cs="Arial"/>
        </w:rPr>
        <w:t xml:space="preserve"> excessive wind exposure can lead to discomfort for occupant</w:t>
      </w:r>
      <w:r w:rsidR="00213E45" w:rsidRPr="008F7DC3">
        <w:rPr>
          <w:rFonts w:ascii="Arial" w:hAnsi="Arial" w:cs="Arial"/>
        </w:rPr>
        <w:t>s and</w:t>
      </w:r>
      <w:r w:rsidRPr="008F7DC3">
        <w:rPr>
          <w:rFonts w:ascii="Arial" w:hAnsi="Arial" w:cs="Arial"/>
        </w:rPr>
        <w:t xml:space="preserve"> increased structural loading on the building. Wind forces must therefore be carefully considered in the design process, as they can significantly influence both structural performance and user comfort. Building massing and orientation should be designed to deflect or buffer strong winds while still enabling controlled airflow through the structure. This is particularly important as the built form directly affects airflow patterns, ventilation efficiency, and wind pressures around buildings (Gao et al., 2012). </w:t>
      </w:r>
      <w:r w:rsidR="00213E45" w:rsidRPr="008F7DC3">
        <w:rPr>
          <w:rFonts w:ascii="Arial" w:hAnsi="Arial" w:cs="Arial"/>
        </w:rPr>
        <w:t>T</w:t>
      </w:r>
      <w:r w:rsidRPr="008F7DC3">
        <w:rPr>
          <w:rFonts w:ascii="Arial" w:hAnsi="Arial" w:cs="Arial"/>
        </w:rPr>
        <w:t>his demonstrates the importance of integrating environmental factors such as wind behaviour into early design decisions to achieve a balance between performance, comfort, and structural resilience.</w:t>
      </w:r>
    </w:p>
    <w:p w14:paraId="529E862D" w14:textId="3A346CA2" w:rsidR="003B3693" w:rsidRPr="00323749" w:rsidRDefault="003B3693" w:rsidP="004C4B91">
      <w:pPr>
        <w:pStyle w:val="Heading1"/>
      </w:pPr>
      <w:r w:rsidRPr="00323749">
        <w:t xml:space="preserve"> </w:t>
      </w:r>
      <w:bookmarkStart w:id="9" w:name="_Toc229158963"/>
      <w:r w:rsidRPr="00323749">
        <w:t>Life Cycle</w:t>
      </w:r>
      <w:bookmarkEnd w:id="9"/>
    </w:p>
    <w:p w14:paraId="0AA92451" w14:textId="77777777" w:rsidR="00912E11" w:rsidRPr="008F7DC3" w:rsidRDefault="00912E11" w:rsidP="008F7DC3">
      <w:pPr>
        <w:spacing w:line="360" w:lineRule="auto"/>
        <w:jc w:val="both"/>
        <w:rPr>
          <w:rFonts w:ascii="Arial" w:hAnsi="Arial" w:cs="Arial"/>
        </w:rPr>
      </w:pPr>
      <w:r w:rsidRPr="008F7DC3">
        <w:rPr>
          <w:rFonts w:ascii="Arial" w:hAnsi="Arial" w:cs="Arial"/>
        </w:rPr>
        <w:t>A life cycle approach is essential in assessing the sustainability of the proposed building, as it considers environmental impacts from construction through to demolition. Material selection plays a critical role in determining durability, maintenance requirements, and embodied carbon (Riley and Cotgrave, 2014).</w:t>
      </w:r>
    </w:p>
    <w:p w14:paraId="15E2DDB8" w14:textId="16EAD448" w:rsidR="00912E11" w:rsidRPr="008F7DC3" w:rsidRDefault="00912E11" w:rsidP="008F7DC3">
      <w:pPr>
        <w:spacing w:line="360" w:lineRule="auto"/>
        <w:jc w:val="both"/>
        <w:rPr>
          <w:rFonts w:ascii="Arial" w:hAnsi="Arial" w:cs="Arial"/>
        </w:rPr>
      </w:pPr>
      <w:r w:rsidRPr="008F7DC3">
        <w:rPr>
          <w:rFonts w:ascii="Arial" w:hAnsi="Arial" w:cs="Arial"/>
        </w:rPr>
        <w:t xml:space="preserve">In the initial design proposal developed in Assignment 1, a glulam and cross-laminated timber (CLT) structural system was selected. This </w:t>
      </w:r>
      <w:r w:rsidR="00A03F95" w:rsidRPr="008F7DC3">
        <w:rPr>
          <w:rFonts w:ascii="Arial" w:hAnsi="Arial" w:cs="Arial"/>
        </w:rPr>
        <w:t xml:space="preserve">was a </w:t>
      </w:r>
      <w:r w:rsidR="000B0FDD" w:rsidRPr="008F7DC3">
        <w:rPr>
          <w:rFonts w:ascii="Arial" w:hAnsi="Arial" w:cs="Arial"/>
        </w:rPr>
        <w:t>deliberate choice to</w:t>
      </w:r>
      <w:r w:rsidRPr="008F7DC3">
        <w:rPr>
          <w:rFonts w:ascii="Arial" w:hAnsi="Arial" w:cs="Arial"/>
        </w:rPr>
        <w:t xml:space="preserve"> improve the building’s environmental performance when compared to traditional materials such as reinforced concrete and steel</w:t>
      </w:r>
      <w:r w:rsidR="001139C8" w:rsidRPr="008F7DC3">
        <w:rPr>
          <w:rFonts w:ascii="Arial" w:hAnsi="Arial" w:cs="Arial"/>
        </w:rPr>
        <w:t xml:space="preserve"> but also due to its Coastal Location</w:t>
      </w:r>
      <w:r w:rsidRPr="008F7DC3">
        <w:rPr>
          <w:rFonts w:ascii="Arial" w:hAnsi="Arial" w:cs="Arial"/>
        </w:rPr>
        <w:t>. Timber is a renewable resource and acts as a carbon store, reducing overall embodied carbon within the structure (Hammond and Jones, 2011).</w:t>
      </w:r>
    </w:p>
    <w:p w14:paraId="3B60885A" w14:textId="2B074625" w:rsidR="00912E11" w:rsidRPr="008F7DC3" w:rsidRDefault="00912E11" w:rsidP="008F7DC3">
      <w:pPr>
        <w:spacing w:line="360" w:lineRule="auto"/>
        <w:jc w:val="both"/>
        <w:rPr>
          <w:rFonts w:ascii="Arial" w:hAnsi="Arial" w:cs="Arial"/>
        </w:rPr>
      </w:pPr>
      <w:r w:rsidRPr="008F7DC3">
        <w:rPr>
          <w:rFonts w:ascii="Arial" w:hAnsi="Arial" w:cs="Arial"/>
        </w:rPr>
        <w:t xml:space="preserve">Glulam elements provide high structural strength and </w:t>
      </w:r>
      <w:r w:rsidR="001139C8" w:rsidRPr="008F7DC3">
        <w:rPr>
          <w:rFonts w:ascii="Arial" w:hAnsi="Arial" w:cs="Arial"/>
        </w:rPr>
        <w:t>can span</w:t>
      </w:r>
      <w:r w:rsidRPr="008F7DC3">
        <w:rPr>
          <w:rFonts w:ascii="Arial" w:hAnsi="Arial" w:cs="Arial"/>
        </w:rPr>
        <w:t xml:space="preserve"> large distances making them suitable </w:t>
      </w:r>
      <w:r w:rsidR="00E15221" w:rsidRPr="008F7DC3">
        <w:rPr>
          <w:rFonts w:ascii="Arial" w:hAnsi="Arial" w:cs="Arial"/>
        </w:rPr>
        <w:t xml:space="preserve">for the building’s needs. </w:t>
      </w:r>
      <w:r w:rsidRPr="008F7DC3">
        <w:rPr>
          <w:rFonts w:ascii="Arial" w:hAnsi="Arial" w:cs="Arial"/>
        </w:rPr>
        <w:t xml:space="preserve"> CLT panels offer excellent load-bearing capacity and dimensional stability, while also enabling rapid on-site assembly due to their prefabricated nature (Emmett, 2023).</w:t>
      </w:r>
    </w:p>
    <w:p w14:paraId="015BBA7E" w14:textId="2455D0FE" w:rsidR="00912E11" w:rsidRPr="008F7DC3" w:rsidRDefault="00912E11" w:rsidP="008F7DC3">
      <w:pPr>
        <w:spacing w:line="360" w:lineRule="auto"/>
        <w:jc w:val="both"/>
        <w:rPr>
          <w:rFonts w:ascii="Arial" w:hAnsi="Arial" w:cs="Arial"/>
        </w:rPr>
      </w:pPr>
      <w:r w:rsidRPr="008F7DC3">
        <w:rPr>
          <w:rFonts w:ascii="Arial" w:hAnsi="Arial" w:cs="Arial"/>
        </w:rPr>
        <w:lastRenderedPageBreak/>
        <w:t>timber construction</w:t>
      </w:r>
      <w:r w:rsidR="00E15221" w:rsidRPr="008F7DC3">
        <w:rPr>
          <w:rFonts w:ascii="Arial" w:hAnsi="Arial" w:cs="Arial"/>
        </w:rPr>
        <w:t xml:space="preserve"> also</w:t>
      </w:r>
      <w:r w:rsidRPr="008F7DC3">
        <w:rPr>
          <w:rFonts w:ascii="Arial" w:hAnsi="Arial" w:cs="Arial"/>
        </w:rPr>
        <w:t xml:space="preserve"> contributes to</w:t>
      </w:r>
      <w:r w:rsidR="00E15221" w:rsidRPr="008F7DC3">
        <w:rPr>
          <w:rFonts w:ascii="Arial" w:hAnsi="Arial" w:cs="Arial"/>
        </w:rPr>
        <w:t>wards the</w:t>
      </w:r>
      <w:r w:rsidRPr="008F7DC3">
        <w:rPr>
          <w:rFonts w:ascii="Arial" w:hAnsi="Arial" w:cs="Arial"/>
        </w:rPr>
        <w:t xml:space="preserve"> improved life cycle performance by reducing construction waste and enabling easier disassembly at end-of-life. This aligns with circular economy principles and supports sustainable construction practices. </w:t>
      </w:r>
      <w:r w:rsidR="00E15221" w:rsidRPr="008F7DC3">
        <w:rPr>
          <w:rFonts w:ascii="Arial" w:hAnsi="Arial" w:cs="Arial"/>
        </w:rPr>
        <w:t>C</w:t>
      </w:r>
      <w:r w:rsidRPr="008F7DC3">
        <w:rPr>
          <w:rFonts w:ascii="Arial" w:hAnsi="Arial" w:cs="Arial"/>
        </w:rPr>
        <w:t>areful consideration must</w:t>
      </w:r>
      <w:r w:rsidR="00E15221" w:rsidRPr="008F7DC3">
        <w:rPr>
          <w:rFonts w:ascii="Arial" w:hAnsi="Arial" w:cs="Arial"/>
        </w:rPr>
        <w:t xml:space="preserve"> however</w:t>
      </w:r>
      <w:r w:rsidRPr="008F7DC3">
        <w:rPr>
          <w:rFonts w:ascii="Arial" w:hAnsi="Arial" w:cs="Arial"/>
        </w:rPr>
        <w:t xml:space="preserve"> be given to durability, fire performance, and moisture protection to ensure long-term performance of timber-based systems.</w:t>
      </w:r>
    </w:p>
    <w:p w14:paraId="6375688B" w14:textId="77777777" w:rsidR="00B924F0" w:rsidRPr="00B924F0" w:rsidRDefault="00B924F0" w:rsidP="007D19AB">
      <w:pPr>
        <w:pStyle w:val="Heading1"/>
      </w:pPr>
      <w:bookmarkStart w:id="10" w:name="_Toc229158964"/>
      <w:r w:rsidRPr="00B924F0">
        <w:t>Aesthetics</w:t>
      </w:r>
      <w:bookmarkEnd w:id="10"/>
    </w:p>
    <w:p w14:paraId="2A3882ED" w14:textId="19BC14F0" w:rsidR="00B924F0" w:rsidRPr="008F7DC3" w:rsidRDefault="00B924F0" w:rsidP="008F7DC3">
      <w:pPr>
        <w:spacing w:line="360" w:lineRule="auto"/>
        <w:jc w:val="both"/>
        <w:rPr>
          <w:rFonts w:ascii="Arial" w:eastAsiaTheme="majorEastAsia" w:hAnsi="Arial" w:cs="Arial"/>
        </w:rPr>
      </w:pPr>
      <w:r w:rsidRPr="008F7DC3">
        <w:rPr>
          <w:rFonts w:ascii="Arial" w:eastAsiaTheme="majorEastAsia" w:hAnsi="Arial" w:cs="Arial"/>
        </w:rPr>
        <w:t xml:space="preserve">Aesthetic </w:t>
      </w:r>
      <w:r w:rsidR="007D19AB" w:rsidRPr="008F7DC3">
        <w:rPr>
          <w:rFonts w:ascii="Arial" w:eastAsiaTheme="majorEastAsia" w:hAnsi="Arial" w:cs="Arial"/>
        </w:rPr>
        <w:t>factors</w:t>
      </w:r>
      <w:r w:rsidRPr="008F7DC3">
        <w:rPr>
          <w:rFonts w:ascii="Arial" w:eastAsiaTheme="majorEastAsia" w:hAnsi="Arial" w:cs="Arial"/>
        </w:rPr>
        <w:t xml:space="preserve"> play an important </w:t>
      </w:r>
      <w:r w:rsidR="007D19AB" w:rsidRPr="008F7DC3">
        <w:rPr>
          <w:rFonts w:ascii="Arial" w:eastAsiaTheme="majorEastAsia" w:hAnsi="Arial" w:cs="Arial"/>
        </w:rPr>
        <w:t>part</w:t>
      </w:r>
      <w:r w:rsidRPr="008F7DC3">
        <w:rPr>
          <w:rFonts w:ascii="Arial" w:eastAsiaTheme="majorEastAsia" w:hAnsi="Arial" w:cs="Arial"/>
        </w:rPr>
        <w:t xml:space="preserve"> in ensuring that the building </w:t>
      </w:r>
      <w:r w:rsidR="00BA55F4" w:rsidRPr="008F7DC3">
        <w:rPr>
          <w:rFonts w:ascii="Arial" w:eastAsiaTheme="majorEastAsia" w:hAnsi="Arial" w:cs="Arial"/>
        </w:rPr>
        <w:t>looks fitting</w:t>
      </w:r>
      <w:r w:rsidRPr="008F7DC3">
        <w:rPr>
          <w:rFonts w:ascii="Arial" w:eastAsiaTheme="majorEastAsia" w:hAnsi="Arial" w:cs="Arial"/>
        </w:rPr>
        <w:t xml:space="preserve"> with its surrounding environment </w:t>
      </w:r>
      <w:r w:rsidR="00BA55F4" w:rsidRPr="008F7DC3">
        <w:rPr>
          <w:rFonts w:ascii="Arial" w:eastAsiaTheme="majorEastAsia" w:hAnsi="Arial" w:cs="Arial"/>
        </w:rPr>
        <w:t xml:space="preserve">and being a nice </w:t>
      </w:r>
      <w:r w:rsidR="00123ED0" w:rsidRPr="008F7DC3">
        <w:rPr>
          <w:rFonts w:ascii="Arial" w:eastAsiaTheme="majorEastAsia" w:hAnsi="Arial" w:cs="Arial"/>
        </w:rPr>
        <w:t>place for the</w:t>
      </w:r>
      <w:r w:rsidRPr="008F7DC3">
        <w:rPr>
          <w:rFonts w:ascii="Arial" w:eastAsiaTheme="majorEastAsia" w:hAnsi="Arial" w:cs="Arial"/>
        </w:rPr>
        <w:t xml:space="preserve"> occupant</w:t>
      </w:r>
      <w:r w:rsidR="00123ED0" w:rsidRPr="008F7DC3">
        <w:rPr>
          <w:rFonts w:ascii="Arial" w:eastAsiaTheme="majorEastAsia" w:hAnsi="Arial" w:cs="Arial"/>
        </w:rPr>
        <w:t xml:space="preserve"> to be and for their</w:t>
      </w:r>
      <w:r w:rsidRPr="008F7DC3">
        <w:rPr>
          <w:rFonts w:ascii="Arial" w:eastAsiaTheme="majorEastAsia" w:hAnsi="Arial" w:cs="Arial"/>
        </w:rPr>
        <w:t xml:space="preserve"> wellbeing. The site</w:t>
      </w:r>
      <w:r w:rsidR="00C844EA" w:rsidRPr="008F7DC3">
        <w:rPr>
          <w:rFonts w:ascii="Arial" w:eastAsiaTheme="majorEastAsia" w:hAnsi="Arial" w:cs="Arial"/>
        </w:rPr>
        <w:t xml:space="preserve">s </w:t>
      </w:r>
      <w:r w:rsidRPr="008F7DC3">
        <w:rPr>
          <w:rFonts w:ascii="Arial" w:eastAsiaTheme="majorEastAsia" w:hAnsi="Arial" w:cs="Arial"/>
        </w:rPr>
        <w:t>characterised by residential development, green spaces,</w:t>
      </w:r>
      <w:r w:rsidR="00C844EA" w:rsidRPr="008F7DC3">
        <w:rPr>
          <w:rFonts w:ascii="Arial" w:eastAsiaTheme="majorEastAsia" w:hAnsi="Arial" w:cs="Arial"/>
        </w:rPr>
        <w:t xml:space="preserve"> local amenities</w:t>
      </w:r>
      <w:r w:rsidRPr="008F7DC3">
        <w:rPr>
          <w:rFonts w:ascii="Arial" w:eastAsiaTheme="majorEastAsia" w:hAnsi="Arial" w:cs="Arial"/>
        </w:rPr>
        <w:t xml:space="preserve"> and proximity to Swansea Bay</w:t>
      </w:r>
      <w:r w:rsidR="00C844EA" w:rsidRPr="008F7DC3">
        <w:rPr>
          <w:rFonts w:ascii="Arial" w:eastAsiaTheme="majorEastAsia" w:hAnsi="Arial" w:cs="Arial"/>
        </w:rPr>
        <w:t xml:space="preserve"> </w:t>
      </w:r>
      <w:r w:rsidR="00B11578" w:rsidRPr="008F7DC3">
        <w:rPr>
          <w:rFonts w:ascii="Arial" w:eastAsiaTheme="majorEastAsia" w:hAnsi="Arial" w:cs="Arial"/>
        </w:rPr>
        <w:t>looking straight out on to the sea</w:t>
      </w:r>
      <w:r w:rsidRPr="008F7DC3">
        <w:rPr>
          <w:rFonts w:ascii="Arial" w:eastAsiaTheme="majorEastAsia" w:hAnsi="Arial" w:cs="Arial"/>
        </w:rPr>
        <w:t xml:space="preserve">. </w:t>
      </w:r>
      <w:r w:rsidR="00B11578" w:rsidRPr="008F7DC3">
        <w:rPr>
          <w:rFonts w:ascii="Arial" w:eastAsiaTheme="majorEastAsia" w:hAnsi="Arial" w:cs="Arial"/>
        </w:rPr>
        <w:t>T</w:t>
      </w:r>
      <w:r w:rsidRPr="008F7DC3">
        <w:rPr>
          <w:rFonts w:ascii="Arial" w:eastAsiaTheme="majorEastAsia" w:hAnsi="Arial" w:cs="Arial"/>
        </w:rPr>
        <w:t>he design must respond to both the natural and built context</w:t>
      </w:r>
      <w:r w:rsidR="00BC4C1C" w:rsidRPr="008F7DC3">
        <w:rPr>
          <w:rFonts w:ascii="Arial" w:eastAsiaTheme="majorEastAsia" w:hAnsi="Arial" w:cs="Arial"/>
        </w:rPr>
        <w:t xml:space="preserve"> to work aesthetically</w:t>
      </w:r>
      <w:r w:rsidRPr="008F7DC3">
        <w:rPr>
          <w:rFonts w:ascii="Arial" w:eastAsiaTheme="majorEastAsia" w:hAnsi="Arial" w:cs="Arial"/>
        </w:rPr>
        <w:t>.</w:t>
      </w:r>
    </w:p>
    <w:p w14:paraId="55037D30" w14:textId="1CDE45DC" w:rsidR="00B924F0" w:rsidRPr="008F7DC3" w:rsidRDefault="00B924F0" w:rsidP="008F7DC3">
      <w:pPr>
        <w:spacing w:line="360" w:lineRule="auto"/>
        <w:jc w:val="both"/>
        <w:rPr>
          <w:rFonts w:ascii="Arial" w:eastAsiaTheme="majorEastAsia" w:hAnsi="Arial" w:cs="Arial"/>
        </w:rPr>
      </w:pPr>
      <w:r w:rsidRPr="008F7DC3">
        <w:rPr>
          <w:rFonts w:ascii="Arial" w:eastAsiaTheme="majorEastAsia" w:hAnsi="Arial" w:cs="Arial"/>
        </w:rPr>
        <w:t>The use of materials, colours, and forms that reflect the local environment can enhance visual integration. For example, natural materials such as stone or timber cladding can complement the coastal landscape. At the same time, modern architectural elements can be incorporated to create a distinctive yet contextually appropriate design</w:t>
      </w:r>
      <w:r w:rsidR="00BC4C1C" w:rsidRPr="008F7DC3">
        <w:rPr>
          <w:rFonts w:ascii="Arial" w:eastAsiaTheme="majorEastAsia" w:hAnsi="Arial" w:cs="Arial"/>
        </w:rPr>
        <w:t>, like the</w:t>
      </w:r>
      <w:r w:rsidR="0068364D" w:rsidRPr="008F7DC3">
        <w:rPr>
          <w:rFonts w:ascii="Arial" w:eastAsiaTheme="majorEastAsia" w:hAnsi="Arial" w:cs="Arial"/>
        </w:rPr>
        <w:t xml:space="preserve"> copper cladding suggested in assignment 1</w:t>
      </w:r>
      <w:r w:rsidR="003951D3" w:rsidRPr="008F7DC3">
        <w:rPr>
          <w:rFonts w:ascii="Arial" w:eastAsiaTheme="majorEastAsia" w:hAnsi="Arial" w:cs="Arial"/>
        </w:rPr>
        <w:t xml:space="preserve"> see figure 2 below</w:t>
      </w:r>
      <w:r w:rsidR="0068364D" w:rsidRPr="008F7DC3">
        <w:rPr>
          <w:rFonts w:ascii="Arial" w:eastAsiaTheme="majorEastAsia" w:hAnsi="Arial" w:cs="Arial"/>
        </w:rPr>
        <w:t>.</w:t>
      </w:r>
      <w:r w:rsidR="00624089" w:rsidRPr="008F7DC3">
        <w:rPr>
          <w:rFonts w:ascii="Arial" w:eastAsiaTheme="majorEastAsia" w:hAnsi="Arial" w:cs="Arial"/>
        </w:rPr>
        <w:t xml:space="preserve"> </w:t>
      </w:r>
    </w:p>
    <w:p w14:paraId="7795173B" w14:textId="77777777" w:rsidR="00D22C38" w:rsidRDefault="00624089" w:rsidP="00D22C38">
      <w:pPr>
        <w:keepNext/>
        <w:spacing w:line="360" w:lineRule="auto"/>
        <w:jc w:val="both"/>
      </w:pPr>
      <w:r>
        <w:rPr>
          <w:rFonts w:ascii="Arial" w:hAnsi="Arial" w:cs="Arial"/>
          <w:noProof/>
          <w:color w:val="000000" w:themeColor="text1"/>
        </w:rPr>
        <w:drawing>
          <wp:inline distT="0" distB="0" distL="0" distR="0" wp14:anchorId="5F70416B" wp14:editId="5D3A5586">
            <wp:extent cx="5662912" cy="3455035"/>
            <wp:effectExtent l="0" t="0" r="0" b="0"/>
            <wp:docPr id="15360757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4507" cy="3474312"/>
                    </a:xfrm>
                    <a:prstGeom prst="rect">
                      <a:avLst/>
                    </a:prstGeom>
                    <a:noFill/>
                    <a:ln>
                      <a:noFill/>
                    </a:ln>
                  </pic:spPr>
                </pic:pic>
              </a:graphicData>
            </a:graphic>
          </wp:inline>
        </w:drawing>
      </w:r>
    </w:p>
    <w:p w14:paraId="5AF6025F" w14:textId="4534FA60" w:rsidR="00D22C38" w:rsidRDefault="00D22C38" w:rsidP="00D22C38">
      <w:pPr>
        <w:pStyle w:val="Caption"/>
        <w:jc w:val="both"/>
        <w:rPr>
          <w:rFonts w:ascii="Arial" w:hAnsi="Arial" w:cs="Arial"/>
          <w:color w:val="000000" w:themeColor="text1"/>
        </w:rPr>
      </w:pPr>
      <w:r>
        <w:t xml:space="preserve">Figure </w:t>
      </w:r>
      <w:r>
        <w:fldChar w:fldCharType="begin"/>
      </w:r>
      <w:r>
        <w:instrText xml:space="preserve"> SEQ Figure \* ARABIC </w:instrText>
      </w:r>
      <w:r>
        <w:fldChar w:fldCharType="separate"/>
      </w:r>
      <w:r w:rsidR="00C72460">
        <w:rPr>
          <w:noProof/>
        </w:rPr>
        <w:t>2</w:t>
      </w:r>
      <w:r>
        <w:fldChar w:fldCharType="end"/>
      </w:r>
      <w:r>
        <w:t xml:space="preserve"> </w:t>
      </w:r>
      <w:r w:rsidRPr="00BD5321">
        <w:t xml:space="preserve">Swansea Arena, Swansea Bay </w:t>
      </w:r>
      <w:r w:rsidR="00FC2EC8">
        <w:t>showing aluminium cladding used close by to the proposed site.</w:t>
      </w:r>
      <w:r w:rsidRPr="00BD5321">
        <w:t>(MCS Ltd, 2023)</w:t>
      </w:r>
    </w:p>
    <w:p w14:paraId="1817B425" w14:textId="2AC5E269" w:rsidR="00624089" w:rsidRPr="0068364D" w:rsidRDefault="00624089" w:rsidP="00D22C38">
      <w:pPr>
        <w:pStyle w:val="Caption"/>
        <w:jc w:val="both"/>
        <w:rPr>
          <w:rFonts w:ascii="Arial" w:eastAsiaTheme="majorEastAsia" w:hAnsi="Arial" w:cs="Arial"/>
          <w:color w:val="000000" w:themeColor="text1"/>
        </w:rPr>
      </w:pPr>
    </w:p>
    <w:p w14:paraId="01E67208" w14:textId="6FA9EA22" w:rsidR="00B924F0" w:rsidRPr="008F7DC3" w:rsidRDefault="00B924F0" w:rsidP="008F7DC3">
      <w:pPr>
        <w:spacing w:line="360" w:lineRule="auto"/>
        <w:jc w:val="both"/>
        <w:rPr>
          <w:rFonts w:ascii="Arial" w:eastAsiaTheme="majorEastAsia" w:hAnsi="Arial" w:cs="Arial"/>
        </w:rPr>
      </w:pPr>
      <w:r w:rsidRPr="008F7DC3">
        <w:rPr>
          <w:rFonts w:ascii="Arial" w:eastAsiaTheme="majorEastAsia" w:hAnsi="Arial" w:cs="Arial"/>
        </w:rPr>
        <w:t>Green façades are particularly effective in enhancing aesthetics by introducing vegetation into the building envelope. This softens the visual impact of the structure and creates a connection between the built environment and nature. Research has shown that exposure to greenery can improve mental wellbeing and productivity, highlighting the importance of biophilic design principles (Kellert, 2018).</w:t>
      </w:r>
    </w:p>
    <w:p w14:paraId="76E66B6A" w14:textId="7D421E2F" w:rsidR="00B924F0" w:rsidRPr="008F7DC3" w:rsidRDefault="0058428F" w:rsidP="008F7DC3">
      <w:pPr>
        <w:spacing w:line="360" w:lineRule="auto"/>
        <w:jc w:val="both"/>
        <w:rPr>
          <w:rStyle w:val="Heading1Char"/>
          <w:rFonts w:ascii="Arial" w:hAnsi="Arial" w:cs="Arial"/>
          <w:color w:val="auto"/>
          <w:sz w:val="24"/>
          <w:szCs w:val="24"/>
        </w:rPr>
      </w:pPr>
      <w:r w:rsidRPr="008F7DC3">
        <w:rPr>
          <w:rFonts w:ascii="Arial" w:eastAsiaTheme="majorEastAsia" w:hAnsi="Arial" w:cs="Arial"/>
        </w:rPr>
        <w:t>As well as visual appeal, aesthetics contributes to social sustainability by creating attractive and liveable environments. Well-designed buildings can enhance community identity and encourage social interaction, demonstrating that aesthetics should be considered alongside functional and environmental performance (Gehl, 2011).</w:t>
      </w:r>
    </w:p>
    <w:p w14:paraId="34E4F559" w14:textId="3C7F3379" w:rsidR="00912E11" w:rsidRPr="008F7DC3" w:rsidRDefault="00912E11" w:rsidP="00912E11">
      <w:pPr>
        <w:spacing w:line="360" w:lineRule="auto"/>
        <w:jc w:val="both"/>
        <w:rPr>
          <w:rFonts w:asciiTheme="majorHAnsi" w:hAnsiTheme="majorHAnsi" w:cs="Arial"/>
          <w:b/>
          <w:bCs/>
          <w:color w:val="4EA72E" w:themeColor="accent6"/>
          <w:sz w:val="40"/>
          <w:szCs w:val="40"/>
        </w:rPr>
      </w:pPr>
      <w:r w:rsidRPr="00912E11">
        <w:rPr>
          <w:rStyle w:val="Heading1Char"/>
          <w:rFonts w:ascii="Arial" w:hAnsi="Arial" w:cs="Arial"/>
        </w:rPr>
        <w:t xml:space="preserve"> </w:t>
      </w:r>
      <w:bookmarkStart w:id="11" w:name="_Toc229158965"/>
      <w:r w:rsidRPr="008F7DC3">
        <w:rPr>
          <w:rStyle w:val="Heading1Char"/>
          <w:rFonts w:cs="Arial"/>
        </w:rPr>
        <w:t>Green Facades</w:t>
      </w:r>
      <w:bookmarkEnd w:id="11"/>
    </w:p>
    <w:p w14:paraId="4EA51CCA" w14:textId="37919711" w:rsidR="00912E11" w:rsidRPr="008F7DC3" w:rsidRDefault="00912E11" w:rsidP="008F7DC3">
      <w:pPr>
        <w:spacing w:line="360" w:lineRule="auto"/>
        <w:jc w:val="both"/>
        <w:rPr>
          <w:rFonts w:ascii="Arial" w:hAnsi="Arial" w:cs="Arial"/>
        </w:rPr>
      </w:pPr>
      <w:r w:rsidRPr="008F7DC3">
        <w:rPr>
          <w:rFonts w:ascii="Arial" w:hAnsi="Arial" w:cs="Arial"/>
        </w:rPr>
        <w:t>Green façades provide both environmental and aesthetic benefits by integrating vegetation into the building envelope. In combination with the structural system</w:t>
      </w:r>
      <w:r w:rsidR="00B4089C" w:rsidRPr="008F7DC3">
        <w:rPr>
          <w:rFonts w:ascii="Arial" w:hAnsi="Arial" w:cs="Arial"/>
        </w:rPr>
        <w:t xml:space="preserve"> a</w:t>
      </w:r>
      <w:r w:rsidRPr="008F7DC3">
        <w:rPr>
          <w:rFonts w:ascii="Arial" w:hAnsi="Arial" w:cs="Arial"/>
        </w:rPr>
        <w:t xml:space="preserve"> </w:t>
      </w:r>
      <w:r w:rsidR="00D517E3" w:rsidRPr="008F7DC3">
        <w:rPr>
          <w:rFonts w:ascii="Arial" w:hAnsi="Arial" w:cs="Arial"/>
        </w:rPr>
        <w:t>green façade</w:t>
      </w:r>
      <w:r w:rsidRPr="008F7DC3">
        <w:rPr>
          <w:rFonts w:ascii="Arial" w:hAnsi="Arial" w:cs="Arial"/>
        </w:rPr>
        <w:t xml:space="preserve"> </w:t>
      </w:r>
      <w:r w:rsidR="00B4089C" w:rsidRPr="008F7DC3">
        <w:rPr>
          <w:rFonts w:ascii="Arial" w:hAnsi="Arial" w:cs="Arial"/>
        </w:rPr>
        <w:t xml:space="preserve">can </w:t>
      </w:r>
      <w:r w:rsidRPr="008F7DC3">
        <w:rPr>
          <w:rFonts w:ascii="Arial" w:hAnsi="Arial" w:cs="Arial"/>
        </w:rPr>
        <w:t>further enhance the sustainability of the development</w:t>
      </w:r>
      <w:r w:rsidR="00B4089C" w:rsidRPr="008F7DC3">
        <w:rPr>
          <w:rFonts w:ascii="Arial" w:hAnsi="Arial" w:cs="Arial"/>
        </w:rPr>
        <w:t>,</w:t>
      </w:r>
      <w:r w:rsidRPr="008F7DC3">
        <w:rPr>
          <w:rFonts w:ascii="Arial" w:hAnsi="Arial" w:cs="Arial"/>
        </w:rPr>
        <w:t xml:space="preserve"> creating a building that is both low-carbon and environmentally responsive.</w:t>
      </w:r>
      <w:r w:rsidR="00B4089C" w:rsidRPr="008F7DC3">
        <w:rPr>
          <w:rFonts w:ascii="Arial" w:hAnsi="Arial" w:cs="Arial"/>
        </w:rPr>
        <w:t xml:space="preserve"> </w:t>
      </w:r>
    </w:p>
    <w:p w14:paraId="2F4E59D6" w14:textId="42A314E6" w:rsidR="00912E11" w:rsidRPr="008F7DC3" w:rsidRDefault="00912E11" w:rsidP="008F7DC3">
      <w:pPr>
        <w:spacing w:line="360" w:lineRule="auto"/>
        <w:jc w:val="both"/>
        <w:rPr>
          <w:rFonts w:ascii="Arial" w:hAnsi="Arial" w:cs="Arial"/>
        </w:rPr>
      </w:pPr>
      <w:r w:rsidRPr="008F7DC3">
        <w:rPr>
          <w:rFonts w:ascii="Arial" w:hAnsi="Arial" w:cs="Arial"/>
        </w:rPr>
        <w:t>The use of</w:t>
      </w:r>
      <w:r w:rsidR="004B2487" w:rsidRPr="008F7DC3">
        <w:rPr>
          <w:rFonts w:ascii="Arial" w:hAnsi="Arial" w:cs="Arial"/>
        </w:rPr>
        <w:t xml:space="preserve"> a</w:t>
      </w:r>
      <w:r w:rsidRPr="008F7DC3">
        <w:rPr>
          <w:rFonts w:ascii="Arial" w:hAnsi="Arial" w:cs="Arial"/>
        </w:rPr>
        <w:t xml:space="preserve"> timber construction</w:t>
      </w:r>
      <w:r w:rsidR="004B2487" w:rsidRPr="008F7DC3">
        <w:rPr>
          <w:rFonts w:ascii="Arial" w:hAnsi="Arial" w:cs="Arial"/>
        </w:rPr>
        <w:t xml:space="preserve"> also</w:t>
      </w:r>
      <w:r w:rsidRPr="008F7DC3">
        <w:rPr>
          <w:rFonts w:ascii="Arial" w:hAnsi="Arial" w:cs="Arial"/>
        </w:rPr>
        <w:t xml:space="preserve"> supports biophilic design principles which aim to connect occupants with natural materials and environments. When combined with green façades, this creates a visually and environmentally integrated design that </w:t>
      </w:r>
      <w:r w:rsidR="004B2487" w:rsidRPr="008F7DC3">
        <w:rPr>
          <w:rFonts w:ascii="Arial" w:hAnsi="Arial" w:cs="Arial"/>
        </w:rPr>
        <w:t xml:space="preserve">can </w:t>
      </w:r>
      <w:r w:rsidRPr="008F7DC3">
        <w:rPr>
          <w:rFonts w:ascii="Arial" w:hAnsi="Arial" w:cs="Arial"/>
        </w:rPr>
        <w:t xml:space="preserve">enhances </w:t>
      </w:r>
      <w:r w:rsidR="004B2487" w:rsidRPr="008F7DC3">
        <w:rPr>
          <w:rFonts w:ascii="Arial" w:hAnsi="Arial" w:cs="Arial"/>
        </w:rPr>
        <w:t xml:space="preserve">the </w:t>
      </w:r>
      <w:r w:rsidRPr="008F7DC3">
        <w:rPr>
          <w:rFonts w:ascii="Arial" w:hAnsi="Arial" w:cs="Arial"/>
        </w:rPr>
        <w:t>occupant wellbeing (Kellert, 2018).</w:t>
      </w:r>
    </w:p>
    <w:p w14:paraId="1CD38A61" w14:textId="4981542E" w:rsidR="00C4006F" w:rsidRDefault="009A5892" w:rsidP="008F7DC3">
      <w:pPr>
        <w:keepNext/>
        <w:spacing w:line="360" w:lineRule="auto"/>
        <w:jc w:val="both"/>
      </w:pPr>
      <w:r w:rsidRPr="008F7DC3">
        <w:rPr>
          <w:rFonts w:ascii="Arial" w:hAnsi="Arial" w:cs="Arial"/>
        </w:rPr>
        <w:t xml:space="preserve">Green façades can also provide protection to timber structures by acting as a buffer against direct weather exposure see figure 3, particularly in coastal environments such as Swansea. This may help reduce surface weathering and improve the longevity of external elements, as vegetation layers can shield building surfaces from solar radiation, temperature fluctuations, and environmental pollutants (De Groeve et al., 2024). However, appropriate detailing and ventilation must be maintained to prevent moisture build-up, which can negatively affect timber durability. In addition, the additional load of a green façade system must be considered in the structural design, </w:t>
      </w:r>
      <w:r w:rsidRPr="008F7DC3">
        <w:rPr>
          <w:rFonts w:ascii="Arial" w:hAnsi="Arial" w:cs="Arial"/>
        </w:rPr>
        <w:lastRenderedPageBreak/>
        <w:t>along with ongoing maintenance requirements for vegetation</w:t>
      </w:r>
      <w:r w:rsidRPr="009A5892">
        <w:rPr>
          <w:rFonts w:ascii="Arial" w:hAnsi="Arial" w:cs="Arial"/>
        </w:rPr>
        <w:t>.</w:t>
      </w:r>
      <w:r w:rsidR="00C4006F" w:rsidRPr="00C4006F">
        <w:rPr>
          <w:rFonts w:ascii="Arial" w:hAnsi="Arial" w:cs="Arial"/>
          <w:noProof/>
        </w:rPr>
        <w:drawing>
          <wp:inline distT="0" distB="0" distL="0" distR="0" wp14:anchorId="10800983" wp14:editId="1AF9B2F2">
            <wp:extent cx="3490262" cy="3535986"/>
            <wp:effectExtent l="0" t="0" r="0" b="7620"/>
            <wp:docPr id="2036682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682424" name=""/>
                    <pic:cNvPicPr/>
                  </pic:nvPicPr>
                  <pic:blipFill>
                    <a:blip r:embed="rId9"/>
                    <a:stretch>
                      <a:fillRect/>
                    </a:stretch>
                  </pic:blipFill>
                  <pic:spPr>
                    <a:xfrm>
                      <a:off x="0" y="0"/>
                      <a:ext cx="3490262" cy="3535986"/>
                    </a:xfrm>
                    <a:prstGeom prst="rect">
                      <a:avLst/>
                    </a:prstGeom>
                  </pic:spPr>
                </pic:pic>
              </a:graphicData>
            </a:graphic>
          </wp:inline>
        </w:drawing>
      </w:r>
    </w:p>
    <w:p w14:paraId="6BD92228" w14:textId="0F61B068" w:rsidR="00912E11" w:rsidRDefault="00C4006F" w:rsidP="00C4006F">
      <w:pPr>
        <w:pStyle w:val="Caption"/>
        <w:jc w:val="both"/>
        <w:rPr>
          <w:rFonts w:ascii="Arial" w:hAnsi="Arial" w:cs="Arial"/>
        </w:rPr>
      </w:pPr>
      <w:r>
        <w:t xml:space="preserve">Figure </w:t>
      </w:r>
      <w:r>
        <w:fldChar w:fldCharType="begin"/>
      </w:r>
      <w:r>
        <w:instrText xml:space="preserve"> SEQ Figure \* ARABIC </w:instrText>
      </w:r>
      <w:r>
        <w:fldChar w:fldCharType="separate"/>
      </w:r>
      <w:r w:rsidR="00C72460">
        <w:rPr>
          <w:noProof/>
        </w:rPr>
        <w:t>3</w:t>
      </w:r>
      <w:r>
        <w:fldChar w:fldCharType="end"/>
      </w:r>
      <w:r>
        <w:t xml:space="preserve"> </w:t>
      </w:r>
      <w:r w:rsidR="004864DD">
        <w:t xml:space="preserve">showing two different method of vegetation growth </w:t>
      </w:r>
      <w:r w:rsidR="009A5892" w:rsidRPr="009A5892">
        <w:t>(De Groeve et al., 2024)</w:t>
      </w:r>
      <w:r w:rsidR="009A5892">
        <w:t xml:space="preserve"> </w:t>
      </w:r>
    </w:p>
    <w:p w14:paraId="13C71782" w14:textId="2266E86C" w:rsidR="00C4006F" w:rsidRDefault="00C4006F" w:rsidP="00912E11">
      <w:pPr>
        <w:spacing w:line="360" w:lineRule="auto"/>
        <w:jc w:val="both"/>
        <w:rPr>
          <w:rFonts w:ascii="Arial" w:hAnsi="Arial" w:cs="Arial"/>
        </w:rPr>
      </w:pPr>
    </w:p>
    <w:p w14:paraId="092E8BC3" w14:textId="05C7BD2F" w:rsidR="003B3693" w:rsidRPr="00986CBC" w:rsidRDefault="003B3693" w:rsidP="00986CBC">
      <w:pPr>
        <w:pStyle w:val="Heading1"/>
        <w:rPr>
          <w:sz w:val="36"/>
          <w:szCs w:val="36"/>
        </w:rPr>
      </w:pPr>
      <w:bookmarkStart w:id="12" w:name="_Toc229158966"/>
      <w:r w:rsidRPr="00986CBC">
        <w:rPr>
          <w:sz w:val="36"/>
          <w:szCs w:val="36"/>
        </w:rPr>
        <w:t>Sustainable Urban Drainage Systems (</w:t>
      </w:r>
      <w:proofErr w:type="spellStart"/>
      <w:r w:rsidRPr="00986CBC">
        <w:rPr>
          <w:sz w:val="36"/>
          <w:szCs w:val="36"/>
        </w:rPr>
        <w:t>SuDS</w:t>
      </w:r>
      <w:proofErr w:type="spellEnd"/>
      <w:r w:rsidRPr="00986CBC">
        <w:rPr>
          <w:sz w:val="36"/>
          <w:szCs w:val="36"/>
        </w:rPr>
        <w:t>)</w:t>
      </w:r>
      <w:bookmarkEnd w:id="12"/>
    </w:p>
    <w:p w14:paraId="59B467CB" w14:textId="77777777" w:rsidR="003B3693" w:rsidRPr="008F7DC3" w:rsidRDefault="003B3693" w:rsidP="008F7DC3">
      <w:pPr>
        <w:spacing w:line="360" w:lineRule="auto"/>
        <w:jc w:val="both"/>
        <w:rPr>
          <w:rFonts w:ascii="Arial" w:hAnsi="Arial" w:cs="Arial"/>
        </w:rPr>
      </w:pPr>
      <w:r w:rsidRPr="008F7DC3">
        <w:rPr>
          <w:rFonts w:ascii="Arial" w:hAnsi="Arial" w:cs="Arial"/>
        </w:rPr>
        <w:t>Sustainable Urban Drainage Systems (</w:t>
      </w:r>
      <w:proofErr w:type="spellStart"/>
      <w:r w:rsidRPr="008F7DC3">
        <w:rPr>
          <w:rFonts w:ascii="Arial" w:hAnsi="Arial" w:cs="Arial"/>
        </w:rPr>
        <w:t>SuDS</w:t>
      </w:r>
      <w:proofErr w:type="spellEnd"/>
      <w:r w:rsidRPr="008F7DC3">
        <w:rPr>
          <w:rFonts w:ascii="Arial" w:hAnsi="Arial" w:cs="Arial"/>
        </w:rPr>
        <w:t>) are a critical component of sustainable development, designed to manage surface water runoff in a way that mimics natural drainage processes. Their primary objective is to control both the rate and volume of runoff to reduce flood risk and environmental impact (CIRIA, 2015).</w:t>
      </w:r>
    </w:p>
    <w:p w14:paraId="78FEBA2C" w14:textId="77777777" w:rsidR="003B3693" w:rsidRPr="008F7DC3" w:rsidRDefault="003B3693" w:rsidP="008F7DC3">
      <w:pPr>
        <w:spacing w:line="360" w:lineRule="auto"/>
        <w:jc w:val="both"/>
        <w:rPr>
          <w:rFonts w:ascii="Arial" w:hAnsi="Arial" w:cs="Arial"/>
        </w:rPr>
      </w:pPr>
      <w:r w:rsidRPr="008F7DC3">
        <w:rPr>
          <w:rFonts w:ascii="Arial" w:hAnsi="Arial" w:cs="Arial"/>
        </w:rPr>
        <w:t>The proposed site has an area of approximately 2.3 hectares, and greenfield runoff calculations establish baseline discharge rates that must be maintained post-development. The calculated difference between peak runoff and allowable discharge is approximately 30.5 l/s, resulting in a required storage volume of approximately 110 m³.</w:t>
      </w:r>
    </w:p>
    <w:p w14:paraId="5F392B9C" w14:textId="02A7633A" w:rsidR="003B3693" w:rsidRPr="008F7DC3" w:rsidRDefault="003B3693" w:rsidP="008F7DC3">
      <w:pPr>
        <w:spacing w:line="360" w:lineRule="auto"/>
        <w:jc w:val="both"/>
        <w:rPr>
          <w:rFonts w:ascii="Arial" w:hAnsi="Arial" w:cs="Arial"/>
        </w:rPr>
      </w:pPr>
      <w:r w:rsidRPr="008F7DC3">
        <w:rPr>
          <w:rFonts w:ascii="Arial" w:hAnsi="Arial" w:cs="Arial"/>
        </w:rPr>
        <w:t xml:space="preserve">This storage can be achieved through a combination of </w:t>
      </w:r>
      <w:proofErr w:type="spellStart"/>
      <w:r w:rsidRPr="008F7DC3">
        <w:rPr>
          <w:rFonts w:ascii="Arial" w:hAnsi="Arial" w:cs="Arial"/>
        </w:rPr>
        <w:t>SuDS</w:t>
      </w:r>
      <w:proofErr w:type="spellEnd"/>
      <w:r w:rsidRPr="008F7DC3">
        <w:rPr>
          <w:rFonts w:ascii="Arial" w:hAnsi="Arial" w:cs="Arial"/>
        </w:rPr>
        <w:t xml:space="preserve"> features, including permeable paving, swales, detention basins, underground attenuation systems</w:t>
      </w:r>
      <w:r w:rsidR="00725F96" w:rsidRPr="008F7DC3">
        <w:rPr>
          <w:rFonts w:ascii="Arial" w:hAnsi="Arial" w:cs="Arial"/>
        </w:rPr>
        <w:t xml:space="preserve"> and blue Roofing systems</w:t>
      </w:r>
      <w:r w:rsidRPr="008F7DC3">
        <w:rPr>
          <w:rFonts w:ascii="Arial" w:hAnsi="Arial" w:cs="Arial"/>
        </w:rPr>
        <w:t xml:space="preserve">. These components work together to slow down water flow, </w:t>
      </w:r>
      <w:r w:rsidRPr="008F7DC3">
        <w:rPr>
          <w:rFonts w:ascii="Arial" w:hAnsi="Arial" w:cs="Arial"/>
        </w:rPr>
        <w:lastRenderedPageBreak/>
        <w:t>allowing it to infiltrate or be released gradually.</w:t>
      </w:r>
      <w:r w:rsidR="0060055A" w:rsidRPr="008F7DC3">
        <w:rPr>
          <w:rFonts w:ascii="Arial" w:hAnsi="Arial" w:cs="Arial"/>
        </w:rPr>
        <w:t xml:space="preserve"> See Appendix 1 For green field run off calculation</w:t>
      </w:r>
      <w:r w:rsidR="006725E4">
        <w:rPr>
          <w:rFonts w:ascii="Arial" w:hAnsi="Arial" w:cs="Arial"/>
        </w:rPr>
        <w:t xml:space="preserve"> </w:t>
      </w:r>
      <w:r w:rsidR="006725E4" w:rsidRPr="006725E4">
        <w:rPr>
          <w:rFonts w:ascii="Arial" w:hAnsi="Arial" w:cs="Arial"/>
        </w:rPr>
        <w:t>(HR Wallingford, 2026).</w:t>
      </w:r>
      <w:r w:rsidR="0060055A" w:rsidRPr="008F7DC3">
        <w:rPr>
          <w:rFonts w:ascii="Arial" w:hAnsi="Arial" w:cs="Arial"/>
        </w:rPr>
        <w:t xml:space="preserve"> </w:t>
      </w:r>
    </w:p>
    <w:p w14:paraId="2F4AE2CE" w14:textId="3DCE29A0" w:rsidR="003B3693" w:rsidRPr="008F7DC3" w:rsidRDefault="0060055A" w:rsidP="008F7DC3">
      <w:pPr>
        <w:spacing w:line="360" w:lineRule="auto"/>
        <w:jc w:val="both"/>
        <w:rPr>
          <w:rFonts w:ascii="Arial" w:hAnsi="Arial" w:cs="Arial"/>
        </w:rPr>
      </w:pPr>
      <w:r w:rsidRPr="008F7DC3">
        <w:rPr>
          <w:rFonts w:ascii="Arial" w:hAnsi="Arial" w:cs="Arial"/>
        </w:rPr>
        <w:t>T</w:t>
      </w:r>
      <w:r w:rsidR="003B3693" w:rsidRPr="008F7DC3">
        <w:rPr>
          <w:rFonts w:ascii="Arial" w:hAnsi="Arial" w:cs="Arial"/>
        </w:rPr>
        <w:t>o manag</w:t>
      </w:r>
      <w:r w:rsidRPr="008F7DC3">
        <w:rPr>
          <w:rFonts w:ascii="Arial" w:hAnsi="Arial" w:cs="Arial"/>
        </w:rPr>
        <w:t>e the</w:t>
      </w:r>
      <w:r w:rsidR="003B3693" w:rsidRPr="008F7DC3">
        <w:rPr>
          <w:rFonts w:ascii="Arial" w:hAnsi="Arial" w:cs="Arial"/>
        </w:rPr>
        <w:t xml:space="preserve"> water quantity, </w:t>
      </w:r>
      <w:proofErr w:type="spellStart"/>
      <w:r w:rsidR="003B3693" w:rsidRPr="008F7DC3">
        <w:rPr>
          <w:rFonts w:ascii="Arial" w:hAnsi="Arial" w:cs="Arial"/>
        </w:rPr>
        <w:t>SuDS</w:t>
      </w:r>
      <w:proofErr w:type="spellEnd"/>
      <w:r w:rsidRPr="008F7DC3">
        <w:rPr>
          <w:rFonts w:ascii="Arial" w:hAnsi="Arial" w:cs="Arial"/>
        </w:rPr>
        <w:t xml:space="preserve"> should</w:t>
      </w:r>
      <w:r w:rsidR="003B3693" w:rsidRPr="008F7DC3">
        <w:rPr>
          <w:rFonts w:ascii="Arial" w:hAnsi="Arial" w:cs="Arial"/>
        </w:rPr>
        <w:t xml:space="preserve"> also improve water quality by filtering pollutants through natural processes. Vegetated systems such as swales and bio-retention areas remove sediments and contaminants before water is discharged into watercourses.</w:t>
      </w:r>
    </w:p>
    <w:p w14:paraId="66EBB839" w14:textId="7789DBE9" w:rsidR="003B3693" w:rsidRPr="008F7DC3" w:rsidRDefault="003B3693" w:rsidP="008F7DC3">
      <w:pPr>
        <w:spacing w:line="360" w:lineRule="auto"/>
        <w:jc w:val="both"/>
        <w:rPr>
          <w:rFonts w:ascii="Arial" w:hAnsi="Arial" w:cs="Arial"/>
        </w:rPr>
      </w:pPr>
      <w:proofErr w:type="spellStart"/>
      <w:r w:rsidRPr="008F7DC3">
        <w:rPr>
          <w:rFonts w:ascii="Arial" w:hAnsi="Arial" w:cs="Arial"/>
        </w:rPr>
        <w:t>SuDS</w:t>
      </w:r>
      <w:proofErr w:type="spellEnd"/>
      <w:r w:rsidRPr="008F7DC3">
        <w:rPr>
          <w:rFonts w:ascii="Arial" w:hAnsi="Arial" w:cs="Arial"/>
        </w:rPr>
        <w:t xml:space="preserve"> </w:t>
      </w:r>
      <w:r w:rsidR="00B77657" w:rsidRPr="008F7DC3">
        <w:rPr>
          <w:rFonts w:ascii="Arial" w:hAnsi="Arial" w:cs="Arial"/>
        </w:rPr>
        <w:t xml:space="preserve">also </w:t>
      </w:r>
      <w:r w:rsidRPr="008F7DC3">
        <w:rPr>
          <w:rFonts w:ascii="Arial" w:hAnsi="Arial" w:cs="Arial"/>
        </w:rPr>
        <w:t xml:space="preserve">provide additional benefits, including improved biodiversity, enhanced landscape design, and increased amenity value. According to CIRIA (2015), effective </w:t>
      </w:r>
      <w:proofErr w:type="spellStart"/>
      <w:r w:rsidRPr="008F7DC3">
        <w:rPr>
          <w:rFonts w:ascii="Arial" w:hAnsi="Arial" w:cs="Arial"/>
        </w:rPr>
        <w:t>SuDS</w:t>
      </w:r>
      <w:proofErr w:type="spellEnd"/>
      <w:r w:rsidRPr="008F7DC3">
        <w:rPr>
          <w:rFonts w:ascii="Arial" w:hAnsi="Arial" w:cs="Arial"/>
        </w:rPr>
        <w:t xml:space="preserve"> design should integrate water management with urban design to create multifunctional spaces.</w:t>
      </w:r>
    </w:p>
    <w:p w14:paraId="4081AC4D" w14:textId="1F27358E" w:rsidR="003B3693" w:rsidRPr="008F7DC3" w:rsidRDefault="003B3693" w:rsidP="008F7DC3">
      <w:pPr>
        <w:spacing w:line="360" w:lineRule="auto"/>
        <w:jc w:val="both"/>
        <w:rPr>
          <w:rFonts w:ascii="Arial" w:hAnsi="Arial" w:cs="Arial"/>
        </w:rPr>
      </w:pPr>
      <w:r w:rsidRPr="008F7DC3">
        <w:rPr>
          <w:rFonts w:ascii="Arial" w:hAnsi="Arial" w:cs="Arial"/>
        </w:rPr>
        <w:t xml:space="preserve">The implementation of </w:t>
      </w:r>
      <w:proofErr w:type="spellStart"/>
      <w:r w:rsidRPr="008F7DC3">
        <w:rPr>
          <w:rFonts w:ascii="Arial" w:hAnsi="Arial" w:cs="Arial"/>
        </w:rPr>
        <w:t>SuDS</w:t>
      </w:r>
      <w:proofErr w:type="spellEnd"/>
      <w:r w:rsidRPr="008F7DC3">
        <w:rPr>
          <w:rFonts w:ascii="Arial" w:hAnsi="Arial" w:cs="Arial"/>
        </w:rPr>
        <w:t xml:space="preserve"> on this site demonstrates a proactive approach to flood risk management and environmental sustainability, ensuring compliance with best practice guidance and regulatory requirements.</w:t>
      </w:r>
    </w:p>
    <w:p w14:paraId="49BBE967" w14:textId="54A71934" w:rsidR="003B3693" w:rsidRPr="00323749" w:rsidRDefault="003B3693" w:rsidP="00986CBC">
      <w:pPr>
        <w:pStyle w:val="Heading1"/>
      </w:pPr>
      <w:bookmarkStart w:id="13" w:name="_Toc229158967"/>
      <w:r w:rsidRPr="00323749">
        <w:t>Buildability</w:t>
      </w:r>
      <w:bookmarkEnd w:id="13"/>
    </w:p>
    <w:p w14:paraId="2CE6794E" w14:textId="77777777" w:rsidR="00986CBC" w:rsidRPr="00986CBC" w:rsidRDefault="00986CBC" w:rsidP="00986CBC">
      <w:pPr>
        <w:pStyle w:val="Heading1"/>
        <w:rPr>
          <w:sz w:val="36"/>
          <w:szCs w:val="36"/>
        </w:rPr>
      </w:pPr>
      <w:bookmarkStart w:id="14" w:name="_Toc229158968"/>
      <w:r w:rsidRPr="00986CBC">
        <w:rPr>
          <w:sz w:val="36"/>
          <w:szCs w:val="36"/>
        </w:rPr>
        <w:t>Construction Methods</w:t>
      </w:r>
      <w:bookmarkEnd w:id="14"/>
      <w:r w:rsidRPr="00986CBC">
        <w:rPr>
          <w:sz w:val="36"/>
          <w:szCs w:val="36"/>
        </w:rPr>
        <w:t xml:space="preserve"> </w:t>
      </w:r>
    </w:p>
    <w:p w14:paraId="20C87908" w14:textId="77777777" w:rsidR="00986CBC" w:rsidRPr="00986CBC" w:rsidRDefault="00986CBC" w:rsidP="00986CBC">
      <w:pPr>
        <w:spacing w:line="360" w:lineRule="auto"/>
        <w:jc w:val="both"/>
        <w:rPr>
          <w:rFonts w:ascii="Arial" w:hAnsi="Arial" w:cs="Arial"/>
        </w:rPr>
      </w:pPr>
      <w:r w:rsidRPr="00986CBC">
        <w:rPr>
          <w:rFonts w:ascii="Arial" w:hAnsi="Arial" w:cs="Arial"/>
        </w:rPr>
        <w:t>The buildability of the proposed development is strongly influenced by the selection of construction methods and materials. As established in Assignment 1, the building utilises a glulam frame with CLT floor and wall panels, which provides a highly efficient and sustainable construction solution.</w:t>
      </w:r>
    </w:p>
    <w:p w14:paraId="45D7FDA0" w14:textId="77777777" w:rsidR="00986CBC" w:rsidRPr="00986CBC" w:rsidRDefault="00986CBC" w:rsidP="00986CBC">
      <w:pPr>
        <w:spacing w:line="360" w:lineRule="auto"/>
        <w:jc w:val="both"/>
        <w:rPr>
          <w:rFonts w:ascii="Arial" w:hAnsi="Arial" w:cs="Arial"/>
        </w:rPr>
      </w:pPr>
      <w:r w:rsidRPr="00986CBC">
        <w:rPr>
          <w:rFonts w:ascii="Arial" w:hAnsi="Arial" w:cs="Arial"/>
        </w:rPr>
        <w:t>Timber-based construction systems can offer significant advantages in terms of buildability. These elements are typically prefabricated off-site under controlled conditions, ensuring high levels of accuracy and quality. As a result, on-site construction time is reduced, and the overall programme can be shortened (Riley and Cotgrave, 2014).</w:t>
      </w:r>
    </w:p>
    <w:p w14:paraId="3B285CAB" w14:textId="57A0CF91" w:rsidR="003B3693" w:rsidRPr="008F7DC3" w:rsidRDefault="00986CBC" w:rsidP="008F7DC3">
      <w:pPr>
        <w:spacing w:line="360" w:lineRule="auto"/>
        <w:jc w:val="both"/>
        <w:rPr>
          <w:rFonts w:ascii="Arial" w:hAnsi="Arial" w:cs="Arial"/>
        </w:rPr>
      </w:pPr>
      <w:r w:rsidRPr="00986CBC">
        <w:rPr>
          <w:rFonts w:ascii="Arial" w:hAnsi="Arial" w:cs="Arial"/>
        </w:rPr>
        <w:t xml:space="preserve">The lightweight nature of timber also reduces foundation loads compared to concrete or steel structures, which can be particularly beneficial on sites with challenging ground conditions. the use of prefabricated CLT panels allows for rapid assembly, often described as a “kit-of-parts” approach, which improves efficiency and reduces labour requirements. The need for careful detailing to ensure fire resistance, acoustic </w:t>
      </w:r>
      <w:r w:rsidRPr="008F7DC3">
        <w:rPr>
          <w:rFonts w:ascii="Arial" w:hAnsi="Arial" w:cs="Arial"/>
        </w:rPr>
        <w:lastRenderedPageBreak/>
        <w:t>performance, and protection against moisture ingress must also be Considered. Despite these challenges, modern engineered timber systems are widely used in medium-rise buildings and are recognised as a key solution for reducing carbon emissions in the construction industry (Emmett, 2023).</w:t>
      </w:r>
    </w:p>
    <w:p w14:paraId="1677D734" w14:textId="5AB94FC6" w:rsidR="003B3693" w:rsidRPr="00986CBC" w:rsidRDefault="003B3693" w:rsidP="00986CBC">
      <w:pPr>
        <w:pStyle w:val="Heading1"/>
        <w:rPr>
          <w:sz w:val="36"/>
          <w:szCs w:val="36"/>
        </w:rPr>
      </w:pPr>
      <w:bookmarkStart w:id="15" w:name="_Toc229158969"/>
      <w:r w:rsidRPr="00986CBC">
        <w:rPr>
          <w:sz w:val="36"/>
          <w:szCs w:val="36"/>
        </w:rPr>
        <w:t>Site Logistics</w:t>
      </w:r>
      <w:bookmarkEnd w:id="15"/>
    </w:p>
    <w:p w14:paraId="0E879985" w14:textId="70EE3D08" w:rsidR="003B3693" w:rsidRPr="008F7DC3" w:rsidRDefault="003B3693" w:rsidP="008F7DC3">
      <w:pPr>
        <w:spacing w:line="360" w:lineRule="auto"/>
        <w:jc w:val="both"/>
        <w:rPr>
          <w:rFonts w:ascii="Arial" w:hAnsi="Arial" w:cs="Arial"/>
        </w:rPr>
      </w:pPr>
      <w:r w:rsidRPr="008F7DC3">
        <w:rPr>
          <w:rFonts w:ascii="Arial" w:hAnsi="Arial" w:cs="Arial"/>
        </w:rPr>
        <w:t xml:space="preserve">The site’s coastal location </w:t>
      </w:r>
      <w:r w:rsidR="00986CBC" w:rsidRPr="008F7DC3">
        <w:rPr>
          <w:rFonts w:ascii="Arial" w:hAnsi="Arial" w:cs="Arial"/>
        </w:rPr>
        <w:t>can present</w:t>
      </w:r>
      <w:r w:rsidRPr="008F7DC3">
        <w:rPr>
          <w:rFonts w:ascii="Arial" w:hAnsi="Arial" w:cs="Arial"/>
        </w:rPr>
        <w:t xml:space="preserve"> several logistical challenges. Access for construction vehicles must be carefully managed to minimise disruption to surrounding residential areas</w:t>
      </w:r>
      <w:r w:rsidR="00986CBC" w:rsidRPr="008F7DC3">
        <w:rPr>
          <w:rFonts w:ascii="Arial" w:hAnsi="Arial" w:cs="Arial"/>
        </w:rPr>
        <w:t xml:space="preserve"> and access to the nearby hospital</w:t>
      </w:r>
      <w:r w:rsidRPr="008F7DC3">
        <w:rPr>
          <w:rFonts w:ascii="Arial" w:hAnsi="Arial" w:cs="Arial"/>
        </w:rPr>
        <w:t>. Limited onsite storage may require just-in-time delivery of materials, increasing the importance of efficient supply chain management.</w:t>
      </w:r>
    </w:p>
    <w:p w14:paraId="7A353175" w14:textId="23F54E76" w:rsidR="003B3693" w:rsidRPr="008F7DC3" w:rsidRDefault="003B3693" w:rsidP="008F7DC3">
      <w:pPr>
        <w:spacing w:line="360" w:lineRule="auto"/>
        <w:jc w:val="both"/>
        <w:rPr>
          <w:rFonts w:ascii="Arial" w:hAnsi="Arial" w:cs="Arial"/>
        </w:rPr>
      </w:pPr>
      <w:r w:rsidRPr="008F7DC3">
        <w:rPr>
          <w:rFonts w:ascii="Arial" w:hAnsi="Arial" w:cs="Arial"/>
        </w:rPr>
        <w:t>Ground conditions may also present challenges, particularly in relation to drainage and foundation design. The proximity to the coast may result in higher groundwater levels, requiring appropriate waterproofing and drainage solutions.</w:t>
      </w:r>
    </w:p>
    <w:p w14:paraId="65B74AD8" w14:textId="490FC8EC" w:rsidR="003B3693" w:rsidRPr="00986CBC" w:rsidRDefault="003B3693" w:rsidP="000C4CCF">
      <w:pPr>
        <w:spacing w:line="360" w:lineRule="auto"/>
        <w:jc w:val="both"/>
        <w:rPr>
          <w:rFonts w:ascii="Arial" w:hAnsi="Arial" w:cs="Arial"/>
          <w:sz w:val="36"/>
          <w:szCs w:val="36"/>
        </w:rPr>
      </w:pPr>
      <w:r w:rsidRPr="00986CBC">
        <w:rPr>
          <w:rFonts w:ascii="Arial" w:hAnsi="Arial" w:cs="Arial"/>
          <w:sz w:val="36"/>
          <w:szCs w:val="36"/>
        </w:rPr>
        <w:t xml:space="preserve"> </w:t>
      </w:r>
      <w:bookmarkStart w:id="16" w:name="_Toc229158970"/>
      <w:r w:rsidRPr="00986CBC">
        <w:rPr>
          <w:rStyle w:val="Heading1Char"/>
          <w:sz w:val="36"/>
          <w:szCs w:val="36"/>
        </w:rPr>
        <w:t>Construction Challenges</w:t>
      </w:r>
      <w:bookmarkEnd w:id="16"/>
    </w:p>
    <w:p w14:paraId="43BF1C42" w14:textId="77777777" w:rsidR="003B3693" w:rsidRPr="008F7DC3" w:rsidRDefault="003B3693" w:rsidP="008F7DC3">
      <w:pPr>
        <w:spacing w:line="360" w:lineRule="auto"/>
        <w:jc w:val="both"/>
        <w:rPr>
          <w:rFonts w:ascii="Arial" w:hAnsi="Arial" w:cs="Arial"/>
        </w:rPr>
      </w:pPr>
      <w:r w:rsidRPr="008F7DC3">
        <w:rPr>
          <w:rFonts w:ascii="Arial" w:hAnsi="Arial" w:cs="Arial"/>
        </w:rPr>
        <w:t>Key construction challenges include exposure to strong winds, which can impact crane operations and site safety. Weather conditions must therefore be carefully monitored, and construction activities planned accordingly.</w:t>
      </w:r>
    </w:p>
    <w:p w14:paraId="15ABD703" w14:textId="77777777" w:rsidR="003B3693" w:rsidRPr="008F7DC3" w:rsidRDefault="003B3693" w:rsidP="008F7DC3">
      <w:pPr>
        <w:spacing w:line="360" w:lineRule="auto"/>
        <w:jc w:val="both"/>
        <w:rPr>
          <w:rFonts w:ascii="Arial" w:hAnsi="Arial" w:cs="Arial"/>
        </w:rPr>
      </w:pPr>
      <w:r w:rsidRPr="008F7DC3">
        <w:rPr>
          <w:rFonts w:ascii="Arial" w:hAnsi="Arial" w:cs="Arial"/>
        </w:rPr>
        <w:t xml:space="preserve">The integration of </w:t>
      </w:r>
      <w:proofErr w:type="spellStart"/>
      <w:r w:rsidRPr="008F7DC3">
        <w:rPr>
          <w:rFonts w:ascii="Arial" w:hAnsi="Arial" w:cs="Arial"/>
        </w:rPr>
        <w:t>SuDS</w:t>
      </w:r>
      <w:proofErr w:type="spellEnd"/>
      <w:r w:rsidRPr="008F7DC3">
        <w:rPr>
          <w:rFonts w:ascii="Arial" w:hAnsi="Arial" w:cs="Arial"/>
        </w:rPr>
        <w:t xml:space="preserve"> within the site layout also requires coordination between different construction stages. Drainage systems must be installed at the appropriate time to avoid conflicts with other works.</w:t>
      </w:r>
    </w:p>
    <w:p w14:paraId="37AC4CFE" w14:textId="77777777" w:rsidR="00986CBC" w:rsidRPr="008F7DC3" w:rsidRDefault="00986CBC" w:rsidP="008F7DC3">
      <w:pPr>
        <w:spacing w:line="360" w:lineRule="auto"/>
        <w:jc w:val="both"/>
        <w:rPr>
          <w:rFonts w:ascii="Arial" w:hAnsi="Arial" w:cs="Arial"/>
        </w:rPr>
      </w:pPr>
      <w:r w:rsidRPr="008F7DC3">
        <w:rPr>
          <w:rFonts w:ascii="Arial" w:hAnsi="Arial" w:cs="Arial"/>
        </w:rPr>
        <w:t>The use of a glulam and CLT structural system also introduces specific construction challenges that must be addressed. Timber elements must be protected from moisture during transportation and installation, particularly in exposed coastal environments where weather conditions can be unpredictable. This may require temporary weather protection measures during construction. the benefits of reduced construction time, lower embodied carbon, and improved sustainability make timber construction a viable and effective solution for the proposed development.</w:t>
      </w:r>
    </w:p>
    <w:p w14:paraId="799474A7" w14:textId="7B782A0D" w:rsidR="00904668" w:rsidRDefault="00904668" w:rsidP="00904668">
      <w:pPr>
        <w:pStyle w:val="Heading1"/>
      </w:pPr>
      <w:bookmarkStart w:id="17" w:name="_Toc229158971"/>
      <w:r>
        <w:lastRenderedPageBreak/>
        <w:t>Site layout</w:t>
      </w:r>
      <w:bookmarkEnd w:id="17"/>
      <w:r>
        <w:t xml:space="preserve"> </w:t>
      </w:r>
    </w:p>
    <w:p w14:paraId="282CA032" w14:textId="1B48B69F" w:rsidR="00C5306C" w:rsidRPr="008F7DC3" w:rsidRDefault="00C5306C" w:rsidP="00137965">
      <w:pPr>
        <w:spacing w:line="360" w:lineRule="auto"/>
        <w:jc w:val="both"/>
        <w:rPr>
          <w:rFonts w:ascii="Arial" w:hAnsi="Arial" w:cs="Arial"/>
        </w:rPr>
      </w:pPr>
      <w:r w:rsidRPr="008F7DC3">
        <w:rPr>
          <w:rFonts w:ascii="Arial" w:hAnsi="Arial" w:cs="Arial"/>
        </w:rPr>
        <w:t>The proposed site layout has been developed in response to both environmental conditions and</w:t>
      </w:r>
      <w:r w:rsidR="00547334" w:rsidRPr="008F7DC3">
        <w:rPr>
          <w:rFonts w:ascii="Arial" w:hAnsi="Arial" w:cs="Arial"/>
        </w:rPr>
        <w:t xml:space="preserve"> construction </w:t>
      </w:r>
      <w:r w:rsidRPr="008F7DC3">
        <w:rPr>
          <w:rFonts w:ascii="Arial" w:hAnsi="Arial" w:cs="Arial"/>
        </w:rPr>
        <w:t xml:space="preserve">considerations, </w:t>
      </w:r>
      <w:r w:rsidR="005A72D2" w:rsidRPr="008F7DC3">
        <w:rPr>
          <w:rFonts w:ascii="Arial" w:hAnsi="Arial" w:cs="Arial"/>
        </w:rPr>
        <w:t xml:space="preserve">this is to make </w:t>
      </w:r>
      <w:r w:rsidR="00044753" w:rsidRPr="008F7DC3">
        <w:rPr>
          <w:rFonts w:ascii="Arial" w:hAnsi="Arial" w:cs="Arial"/>
        </w:rPr>
        <w:t>sure an</w:t>
      </w:r>
      <w:r w:rsidRPr="008F7DC3">
        <w:rPr>
          <w:rFonts w:ascii="Arial" w:hAnsi="Arial" w:cs="Arial"/>
        </w:rPr>
        <w:t xml:space="preserve"> efficient and sustainable design</w:t>
      </w:r>
      <w:r w:rsidR="005A72D2" w:rsidRPr="008F7DC3">
        <w:rPr>
          <w:rFonts w:ascii="Arial" w:hAnsi="Arial" w:cs="Arial"/>
        </w:rPr>
        <w:t xml:space="preserve"> is proposed</w:t>
      </w:r>
      <w:r w:rsidRPr="008F7DC3">
        <w:rPr>
          <w:rFonts w:ascii="Arial" w:hAnsi="Arial" w:cs="Arial"/>
        </w:rPr>
        <w:t>. The building</w:t>
      </w:r>
      <w:r w:rsidR="005A72D2" w:rsidRPr="008F7DC3">
        <w:rPr>
          <w:rFonts w:ascii="Arial" w:hAnsi="Arial" w:cs="Arial"/>
        </w:rPr>
        <w:t>s positioning</w:t>
      </w:r>
      <w:r w:rsidRPr="008F7DC3">
        <w:rPr>
          <w:rFonts w:ascii="Arial" w:hAnsi="Arial" w:cs="Arial"/>
        </w:rPr>
        <w:t xml:space="preserve"> </w:t>
      </w:r>
      <w:r w:rsidR="005A72D2" w:rsidRPr="008F7DC3">
        <w:rPr>
          <w:rFonts w:ascii="Arial" w:hAnsi="Arial" w:cs="Arial"/>
        </w:rPr>
        <w:t xml:space="preserve">will be </w:t>
      </w:r>
      <w:r w:rsidR="00044753" w:rsidRPr="008F7DC3">
        <w:rPr>
          <w:rFonts w:ascii="Arial" w:hAnsi="Arial" w:cs="Arial"/>
        </w:rPr>
        <w:t>in</w:t>
      </w:r>
      <w:r w:rsidRPr="008F7DC3">
        <w:rPr>
          <w:rFonts w:ascii="Arial" w:hAnsi="Arial" w:cs="Arial"/>
        </w:rPr>
        <w:t xml:space="preserve"> the </w:t>
      </w:r>
      <w:r w:rsidR="00044753" w:rsidRPr="008F7DC3">
        <w:rPr>
          <w:rFonts w:ascii="Arial" w:hAnsi="Arial" w:cs="Arial"/>
        </w:rPr>
        <w:t>northwestern</w:t>
      </w:r>
      <w:r w:rsidRPr="008F7DC3">
        <w:rPr>
          <w:rFonts w:ascii="Arial" w:hAnsi="Arial" w:cs="Arial"/>
        </w:rPr>
        <w:t xml:space="preserve"> </w:t>
      </w:r>
      <w:r w:rsidR="00044753" w:rsidRPr="008F7DC3">
        <w:rPr>
          <w:rFonts w:ascii="Arial" w:hAnsi="Arial" w:cs="Arial"/>
        </w:rPr>
        <w:t xml:space="preserve">corner </w:t>
      </w:r>
      <w:r w:rsidRPr="008F7DC3">
        <w:rPr>
          <w:rFonts w:ascii="Arial" w:hAnsi="Arial" w:cs="Arial"/>
        </w:rPr>
        <w:t>of the site</w:t>
      </w:r>
      <w:r w:rsidR="00044753" w:rsidRPr="008F7DC3">
        <w:rPr>
          <w:rFonts w:ascii="Arial" w:hAnsi="Arial" w:cs="Arial"/>
        </w:rPr>
        <w:t xml:space="preserve"> see in </w:t>
      </w:r>
      <w:r w:rsidR="00044753" w:rsidRPr="008F7DC3">
        <w:rPr>
          <w:rFonts w:ascii="Arial" w:hAnsi="Arial" w:cs="Arial"/>
          <w:color w:val="FFC000"/>
        </w:rPr>
        <w:t>orange</w:t>
      </w:r>
      <w:r w:rsidR="00044753" w:rsidRPr="008F7DC3">
        <w:rPr>
          <w:rFonts w:ascii="Arial" w:hAnsi="Arial" w:cs="Arial"/>
        </w:rPr>
        <w:t xml:space="preserve"> figure 4. </w:t>
      </w:r>
      <w:r w:rsidRPr="008F7DC3">
        <w:rPr>
          <w:rFonts w:ascii="Arial" w:hAnsi="Arial" w:cs="Arial"/>
        </w:rPr>
        <w:t xml:space="preserve"> </w:t>
      </w:r>
      <w:r w:rsidR="00044753" w:rsidRPr="008F7DC3">
        <w:rPr>
          <w:rFonts w:ascii="Arial" w:hAnsi="Arial" w:cs="Arial"/>
        </w:rPr>
        <w:t xml:space="preserve">This will </w:t>
      </w:r>
      <w:r w:rsidRPr="008F7DC3">
        <w:rPr>
          <w:rFonts w:ascii="Arial" w:hAnsi="Arial" w:cs="Arial"/>
        </w:rPr>
        <w:t xml:space="preserve">allow the </w:t>
      </w:r>
      <w:r w:rsidR="00044753" w:rsidRPr="008F7DC3">
        <w:rPr>
          <w:rFonts w:ascii="Arial" w:hAnsi="Arial" w:cs="Arial"/>
        </w:rPr>
        <w:t>front</w:t>
      </w:r>
      <w:r w:rsidRPr="008F7DC3">
        <w:rPr>
          <w:rFonts w:ascii="Arial" w:hAnsi="Arial" w:cs="Arial"/>
        </w:rPr>
        <w:t xml:space="preserve"> façade to face south to </w:t>
      </w:r>
      <w:r w:rsidR="00044753" w:rsidRPr="008F7DC3">
        <w:rPr>
          <w:rFonts w:ascii="Arial" w:hAnsi="Arial" w:cs="Arial"/>
        </w:rPr>
        <w:t>southeast</w:t>
      </w:r>
      <w:r w:rsidRPr="008F7DC3">
        <w:rPr>
          <w:rFonts w:ascii="Arial" w:hAnsi="Arial" w:cs="Arial"/>
        </w:rPr>
        <w:t xml:space="preserve">. This orientation </w:t>
      </w:r>
      <w:r w:rsidR="00044753" w:rsidRPr="008F7DC3">
        <w:rPr>
          <w:rFonts w:ascii="Arial" w:hAnsi="Arial" w:cs="Arial"/>
        </w:rPr>
        <w:t xml:space="preserve">gives the </w:t>
      </w:r>
      <w:r w:rsidR="00E372AD" w:rsidRPr="008F7DC3">
        <w:rPr>
          <w:rFonts w:ascii="Arial" w:hAnsi="Arial" w:cs="Arial"/>
        </w:rPr>
        <w:t xml:space="preserve">front of the building maximum </w:t>
      </w:r>
      <w:r w:rsidRPr="008F7DC3">
        <w:rPr>
          <w:rFonts w:ascii="Arial" w:hAnsi="Arial" w:cs="Arial"/>
        </w:rPr>
        <w:t>solar gain and natural daylight in line with the sun path analysis</w:t>
      </w:r>
      <w:r w:rsidR="00E372AD" w:rsidRPr="008F7DC3">
        <w:rPr>
          <w:rFonts w:ascii="Arial" w:hAnsi="Arial" w:cs="Arial"/>
        </w:rPr>
        <w:t>.</w:t>
      </w:r>
      <w:r w:rsidRPr="008F7DC3">
        <w:rPr>
          <w:rFonts w:ascii="Arial" w:hAnsi="Arial" w:cs="Arial"/>
        </w:rPr>
        <w:t xml:space="preserve"> </w:t>
      </w:r>
      <w:r w:rsidR="007C730A" w:rsidRPr="008F7DC3">
        <w:rPr>
          <w:rFonts w:ascii="Arial" w:hAnsi="Arial" w:cs="Arial"/>
        </w:rPr>
        <w:t>This may</w:t>
      </w:r>
      <w:r w:rsidRPr="008F7DC3">
        <w:rPr>
          <w:rFonts w:ascii="Arial" w:hAnsi="Arial" w:cs="Arial"/>
        </w:rPr>
        <w:t xml:space="preserve"> also </w:t>
      </w:r>
      <w:r w:rsidR="007C730A" w:rsidRPr="008F7DC3">
        <w:rPr>
          <w:rFonts w:ascii="Arial" w:hAnsi="Arial" w:cs="Arial"/>
        </w:rPr>
        <w:t>help to reduce</w:t>
      </w:r>
      <w:r w:rsidRPr="008F7DC3">
        <w:rPr>
          <w:rFonts w:ascii="Arial" w:hAnsi="Arial" w:cs="Arial"/>
        </w:rPr>
        <w:t xml:space="preserve"> direct exposure to prevailing south</w:t>
      </w:r>
      <w:r w:rsidR="007C730A" w:rsidRPr="008F7DC3">
        <w:rPr>
          <w:rFonts w:ascii="Arial" w:hAnsi="Arial" w:cs="Arial"/>
        </w:rPr>
        <w:t xml:space="preserve"> </w:t>
      </w:r>
      <w:r w:rsidRPr="008F7DC3">
        <w:rPr>
          <w:rFonts w:ascii="Arial" w:hAnsi="Arial" w:cs="Arial"/>
        </w:rPr>
        <w:t>westerly coastal winds. The building</w:t>
      </w:r>
      <w:r w:rsidR="00AC0557" w:rsidRPr="008F7DC3">
        <w:rPr>
          <w:rFonts w:ascii="Arial" w:hAnsi="Arial" w:cs="Arial"/>
        </w:rPr>
        <w:t>s</w:t>
      </w:r>
      <w:r w:rsidRPr="008F7DC3">
        <w:rPr>
          <w:rFonts w:ascii="Arial" w:hAnsi="Arial" w:cs="Arial"/>
        </w:rPr>
        <w:t xml:space="preserve"> mas</w:t>
      </w:r>
      <w:r w:rsidR="00AC0557" w:rsidRPr="008F7DC3">
        <w:rPr>
          <w:rFonts w:ascii="Arial" w:hAnsi="Arial" w:cs="Arial"/>
        </w:rPr>
        <w:t>s</w:t>
      </w:r>
      <w:r w:rsidR="00355691" w:rsidRPr="008F7DC3">
        <w:rPr>
          <w:rFonts w:ascii="Arial" w:hAnsi="Arial" w:cs="Arial"/>
        </w:rPr>
        <w:t xml:space="preserve"> </w:t>
      </w:r>
      <w:r w:rsidR="00AC0557" w:rsidRPr="008F7DC3">
        <w:rPr>
          <w:rFonts w:ascii="Arial" w:hAnsi="Arial" w:cs="Arial"/>
        </w:rPr>
        <w:t>will also</w:t>
      </w:r>
      <w:r w:rsidRPr="008F7DC3">
        <w:rPr>
          <w:rFonts w:ascii="Arial" w:hAnsi="Arial" w:cs="Arial"/>
        </w:rPr>
        <w:t xml:space="preserve"> acts as a buffer, improving external comfort conditions and enhancing passive environmental performance.</w:t>
      </w:r>
    </w:p>
    <w:p w14:paraId="530A620C" w14:textId="0D4A89F8" w:rsidR="00C5306C" w:rsidRPr="008F7DC3" w:rsidRDefault="00C5306C" w:rsidP="00137965">
      <w:pPr>
        <w:spacing w:line="360" w:lineRule="auto"/>
        <w:jc w:val="both"/>
        <w:rPr>
          <w:rFonts w:ascii="Arial" w:hAnsi="Arial" w:cs="Arial"/>
        </w:rPr>
      </w:pPr>
      <w:r w:rsidRPr="008F7DC3">
        <w:rPr>
          <w:rFonts w:ascii="Arial" w:hAnsi="Arial" w:cs="Arial"/>
        </w:rPr>
        <w:t xml:space="preserve">Vehicle access is provided from </w:t>
      </w:r>
      <w:proofErr w:type="spellStart"/>
      <w:r w:rsidRPr="008F7DC3">
        <w:rPr>
          <w:rFonts w:ascii="Arial" w:hAnsi="Arial" w:cs="Arial"/>
        </w:rPr>
        <w:t>Sketty</w:t>
      </w:r>
      <w:proofErr w:type="spellEnd"/>
      <w:r w:rsidRPr="008F7DC3">
        <w:rPr>
          <w:rFonts w:ascii="Arial" w:hAnsi="Arial" w:cs="Arial"/>
        </w:rPr>
        <w:t xml:space="preserve"> Lane along the eastern boundary, where the main parking area is located</w:t>
      </w:r>
      <w:r w:rsidR="00FA68BC" w:rsidRPr="008F7DC3">
        <w:rPr>
          <w:rFonts w:ascii="Arial" w:hAnsi="Arial" w:cs="Arial"/>
        </w:rPr>
        <w:t xml:space="preserve"> </w:t>
      </w:r>
      <w:r w:rsidR="00EB571B" w:rsidRPr="008F7DC3">
        <w:rPr>
          <w:rFonts w:ascii="Arial" w:hAnsi="Arial" w:cs="Arial"/>
        </w:rPr>
        <w:t xml:space="preserve">shown in </w:t>
      </w:r>
      <w:r w:rsidR="00EB571B" w:rsidRPr="008F7DC3">
        <w:rPr>
          <w:rFonts w:ascii="Arial" w:hAnsi="Arial" w:cs="Arial"/>
          <w:color w:val="7030A0"/>
        </w:rPr>
        <w:t>purple</w:t>
      </w:r>
      <w:r w:rsidRPr="008F7DC3">
        <w:rPr>
          <w:rFonts w:ascii="Arial" w:hAnsi="Arial" w:cs="Arial"/>
          <w:color w:val="7030A0"/>
        </w:rPr>
        <w:t>.</w:t>
      </w:r>
      <w:r w:rsidRPr="008F7DC3">
        <w:rPr>
          <w:rFonts w:ascii="Arial" w:hAnsi="Arial" w:cs="Arial"/>
        </w:rPr>
        <w:t xml:space="preserve"> Positioning parking along this edge allows for efficient access while maintaining a clear and functional building frontage. The parking area incorporates permeable paving, which contributes to the Sustainable Urban Drainage System (</w:t>
      </w:r>
      <w:proofErr w:type="spellStart"/>
      <w:r w:rsidRPr="008F7DC3">
        <w:rPr>
          <w:rFonts w:ascii="Arial" w:hAnsi="Arial" w:cs="Arial"/>
        </w:rPr>
        <w:t>SuDS</w:t>
      </w:r>
      <w:proofErr w:type="spellEnd"/>
      <w:r w:rsidRPr="008F7DC3">
        <w:rPr>
          <w:rFonts w:ascii="Arial" w:hAnsi="Arial" w:cs="Arial"/>
        </w:rPr>
        <w:t>) by allowing surface water to infiltrate and reducing runoff rates. underground attenuation tanks are</w:t>
      </w:r>
      <w:r w:rsidR="00E9048F" w:rsidRPr="008F7DC3">
        <w:rPr>
          <w:rFonts w:ascii="Arial" w:hAnsi="Arial" w:cs="Arial"/>
        </w:rPr>
        <w:t xml:space="preserve"> also</w:t>
      </w:r>
      <w:r w:rsidRPr="008F7DC3">
        <w:rPr>
          <w:rFonts w:ascii="Arial" w:hAnsi="Arial" w:cs="Arial"/>
        </w:rPr>
        <w:t xml:space="preserve"> located beneath the parking area, making efficient use of space while providing the required storage capacity of approximately 110 m³ to manage peak runoff</w:t>
      </w:r>
      <w:r w:rsidR="00773FD7" w:rsidRPr="008F7DC3">
        <w:rPr>
          <w:rFonts w:ascii="Arial" w:hAnsi="Arial" w:cs="Arial"/>
        </w:rPr>
        <w:t xml:space="preserve"> marked in </w:t>
      </w:r>
      <w:r w:rsidR="00773FD7" w:rsidRPr="008F7DC3">
        <w:rPr>
          <w:rFonts w:ascii="Arial" w:hAnsi="Arial" w:cs="Arial"/>
          <w:color w:val="0070C0"/>
        </w:rPr>
        <w:t>blue</w:t>
      </w:r>
      <w:r w:rsidRPr="008F7DC3">
        <w:rPr>
          <w:rFonts w:ascii="Arial" w:hAnsi="Arial" w:cs="Arial"/>
          <w:color w:val="00B0F0"/>
        </w:rPr>
        <w:t>.</w:t>
      </w:r>
    </w:p>
    <w:p w14:paraId="506055ED" w14:textId="27BC74C6" w:rsidR="00C5306C" w:rsidRPr="008F7DC3" w:rsidRDefault="00C5306C" w:rsidP="00137965">
      <w:pPr>
        <w:spacing w:line="360" w:lineRule="auto"/>
        <w:jc w:val="both"/>
        <w:rPr>
          <w:rFonts w:ascii="Arial" w:hAnsi="Arial" w:cs="Arial"/>
        </w:rPr>
      </w:pPr>
      <w:r w:rsidRPr="008F7DC3">
        <w:rPr>
          <w:rFonts w:ascii="Arial" w:hAnsi="Arial" w:cs="Arial"/>
        </w:rPr>
        <w:t xml:space="preserve">A comprehensive </w:t>
      </w:r>
      <w:proofErr w:type="spellStart"/>
      <w:r w:rsidRPr="008F7DC3">
        <w:rPr>
          <w:rFonts w:ascii="Arial" w:hAnsi="Arial" w:cs="Arial"/>
        </w:rPr>
        <w:t>SuDS</w:t>
      </w:r>
      <w:proofErr w:type="spellEnd"/>
      <w:r w:rsidRPr="008F7DC3">
        <w:rPr>
          <w:rFonts w:ascii="Arial" w:hAnsi="Arial" w:cs="Arial"/>
        </w:rPr>
        <w:t xml:space="preserve"> strategy has been integrated across the site to manage surface water effectively. Swales are positioned along the eastern and southern boundaries, adjacent to roadways, to capture and convey runoff from impermeable surfaces such as parking and access routes</w:t>
      </w:r>
      <w:r w:rsidR="00B12E9E" w:rsidRPr="008F7DC3">
        <w:rPr>
          <w:rFonts w:ascii="Arial" w:hAnsi="Arial" w:cs="Arial"/>
        </w:rPr>
        <w:t xml:space="preserve"> </w:t>
      </w:r>
      <w:r w:rsidRPr="008F7DC3">
        <w:rPr>
          <w:rFonts w:ascii="Arial" w:hAnsi="Arial" w:cs="Arial"/>
          <w:color w:val="00B0F0"/>
        </w:rPr>
        <w:t xml:space="preserve"> </w:t>
      </w:r>
      <w:r w:rsidRPr="008F7DC3">
        <w:rPr>
          <w:rFonts w:ascii="Arial" w:hAnsi="Arial" w:cs="Arial"/>
        </w:rPr>
        <w:t>These swales direct water towards a detention basin located at the south</w:t>
      </w:r>
      <w:r w:rsidR="00B12E9E" w:rsidRPr="008F7DC3">
        <w:rPr>
          <w:rFonts w:ascii="Arial" w:hAnsi="Arial" w:cs="Arial"/>
        </w:rPr>
        <w:t xml:space="preserve"> </w:t>
      </w:r>
      <w:r w:rsidRPr="008F7DC3">
        <w:rPr>
          <w:rFonts w:ascii="Arial" w:hAnsi="Arial" w:cs="Arial"/>
        </w:rPr>
        <w:t>eastern corner of the site, which represents the lowest point and provides a safe location for temporary water storage before controlled discharge</w:t>
      </w:r>
      <w:r w:rsidR="00B12E9E" w:rsidRPr="008F7DC3">
        <w:rPr>
          <w:rFonts w:ascii="Arial" w:hAnsi="Arial" w:cs="Arial"/>
        </w:rPr>
        <w:t xml:space="preserve">, also marked in </w:t>
      </w:r>
      <w:r w:rsidR="00B12E9E" w:rsidRPr="008F7DC3">
        <w:rPr>
          <w:rFonts w:ascii="Arial" w:hAnsi="Arial" w:cs="Arial"/>
          <w:color w:val="00B0F0"/>
        </w:rPr>
        <w:t>blue</w:t>
      </w:r>
      <w:r w:rsidRPr="008F7DC3">
        <w:rPr>
          <w:rFonts w:ascii="Arial" w:hAnsi="Arial" w:cs="Arial"/>
        </w:rPr>
        <w:t>.</w:t>
      </w:r>
    </w:p>
    <w:p w14:paraId="1ACD50B3" w14:textId="00CAE3BE" w:rsidR="00C5306C" w:rsidRPr="008F7DC3" w:rsidRDefault="00C5306C" w:rsidP="00137965">
      <w:pPr>
        <w:spacing w:line="360" w:lineRule="auto"/>
        <w:jc w:val="both"/>
        <w:rPr>
          <w:rFonts w:ascii="Arial" w:hAnsi="Arial" w:cs="Arial"/>
        </w:rPr>
      </w:pPr>
      <w:r w:rsidRPr="008F7DC3">
        <w:rPr>
          <w:rFonts w:ascii="Arial" w:hAnsi="Arial" w:cs="Arial"/>
        </w:rPr>
        <w:t>At roof level, a blue roof system is incorporated into the glulam and CLT building design, allowing rainwater to be temporarily stored and released gradually. This reduces the burden on ground-level drainage systems and contributes to overall water management efficiency</w:t>
      </w:r>
      <w:r w:rsidR="00B330A5" w:rsidRPr="008F7DC3">
        <w:rPr>
          <w:rFonts w:ascii="Arial" w:hAnsi="Arial" w:cs="Arial"/>
        </w:rPr>
        <w:t xml:space="preserve"> marked in </w:t>
      </w:r>
      <w:r w:rsidR="00B330A5" w:rsidRPr="008F7DC3">
        <w:rPr>
          <w:rFonts w:ascii="Arial" w:hAnsi="Arial" w:cs="Arial"/>
          <w:color w:val="92D050"/>
        </w:rPr>
        <w:t>green</w:t>
      </w:r>
      <w:r w:rsidRPr="008F7DC3">
        <w:rPr>
          <w:rFonts w:ascii="Arial" w:hAnsi="Arial" w:cs="Arial"/>
        </w:rPr>
        <w:t>.</w:t>
      </w:r>
    </w:p>
    <w:p w14:paraId="519D9035" w14:textId="77777777" w:rsidR="00C5306C" w:rsidRPr="008F7DC3" w:rsidRDefault="00C5306C" w:rsidP="008F7DC3">
      <w:pPr>
        <w:spacing w:line="360" w:lineRule="auto"/>
        <w:jc w:val="both"/>
        <w:rPr>
          <w:rFonts w:ascii="Arial" w:hAnsi="Arial" w:cs="Arial"/>
        </w:rPr>
      </w:pPr>
      <w:r w:rsidRPr="008F7DC3">
        <w:rPr>
          <w:rFonts w:ascii="Arial" w:hAnsi="Arial" w:cs="Arial"/>
        </w:rPr>
        <w:t xml:space="preserve">The integration of these </w:t>
      </w:r>
      <w:proofErr w:type="spellStart"/>
      <w:r w:rsidRPr="008F7DC3">
        <w:rPr>
          <w:rFonts w:ascii="Arial" w:hAnsi="Arial" w:cs="Arial"/>
        </w:rPr>
        <w:t>SuDS</w:t>
      </w:r>
      <w:proofErr w:type="spellEnd"/>
      <w:r w:rsidRPr="008F7DC3">
        <w:rPr>
          <w:rFonts w:ascii="Arial" w:hAnsi="Arial" w:cs="Arial"/>
        </w:rPr>
        <w:t xml:space="preserve"> components demonstrates a holistic approach to drainage design, combining surface and sub-surface systems to replicate natural </w:t>
      </w:r>
      <w:r w:rsidRPr="008F7DC3">
        <w:rPr>
          <w:rFonts w:ascii="Arial" w:hAnsi="Arial" w:cs="Arial"/>
        </w:rPr>
        <w:lastRenderedPageBreak/>
        <w:t>water processes. By coordinating building placement, parking layout, and drainage features, the proposed design achieves both environmental sustainability and practical buildability.</w:t>
      </w:r>
    </w:p>
    <w:p w14:paraId="2FC69C2F" w14:textId="77777777" w:rsidR="00C72460" w:rsidRDefault="00C72460" w:rsidP="000C4CCF">
      <w:pPr>
        <w:spacing w:line="360" w:lineRule="auto"/>
        <w:jc w:val="both"/>
        <w:rPr>
          <w:rFonts w:ascii="Arial" w:hAnsi="Arial" w:cs="Arial"/>
          <w:color w:val="4EA72E" w:themeColor="accent6"/>
        </w:rPr>
      </w:pPr>
    </w:p>
    <w:p w14:paraId="0B1263A5" w14:textId="77777777" w:rsidR="00C72460" w:rsidRDefault="00C72460" w:rsidP="00C72460">
      <w:pPr>
        <w:keepNext/>
        <w:spacing w:line="360" w:lineRule="auto"/>
        <w:jc w:val="both"/>
      </w:pPr>
      <w:r>
        <w:rPr>
          <w:rFonts w:ascii="Arial" w:hAnsi="Arial" w:cs="Arial"/>
          <w:noProof/>
          <w:color w:val="4EA72E" w:themeColor="accent6"/>
        </w:rPr>
        <w:drawing>
          <wp:inline distT="0" distB="0" distL="0" distR="0" wp14:anchorId="4C5D2809" wp14:editId="2199E374">
            <wp:extent cx="5730240" cy="4846320"/>
            <wp:effectExtent l="0" t="0" r="3810" b="0"/>
            <wp:docPr id="1435202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4846320"/>
                    </a:xfrm>
                    <a:prstGeom prst="rect">
                      <a:avLst/>
                    </a:prstGeom>
                    <a:noFill/>
                    <a:ln>
                      <a:noFill/>
                    </a:ln>
                  </pic:spPr>
                </pic:pic>
              </a:graphicData>
            </a:graphic>
          </wp:inline>
        </w:drawing>
      </w:r>
    </w:p>
    <w:p w14:paraId="7C64490E" w14:textId="426019F6" w:rsidR="003B3693" w:rsidRPr="00323749" w:rsidRDefault="00C72460" w:rsidP="00C72460">
      <w:pPr>
        <w:pStyle w:val="Caption"/>
        <w:jc w:val="both"/>
        <w:rPr>
          <w:rFonts w:ascii="Arial" w:hAnsi="Arial" w:cs="Arial"/>
          <w:color w:val="4EA72E" w:themeColor="accent6"/>
        </w:rPr>
      </w:pPr>
      <w:r>
        <w:t xml:space="preserve">Figure </w:t>
      </w:r>
      <w:r>
        <w:fldChar w:fldCharType="begin"/>
      </w:r>
      <w:r>
        <w:instrText xml:space="preserve"> SEQ Figure \* ARABIC </w:instrText>
      </w:r>
      <w:r>
        <w:fldChar w:fldCharType="separate"/>
      </w:r>
      <w:r>
        <w:rPr>
          <w:noProof/>
        </w:rPr>
        <w:t>4</w:t>
      </w:r>
      <w:r>
        <w:fldChar w:fldCharType="end"/>
      </w:r>
      <w:r>
        <w:t xml:space="preserve"> Showing </w:t>
      </w:r>
      <w:r w:rsidR="00A501E4">
        <w:t xml:space="preserve">a crude illustration of the positions of the building parking and subs systems in place. </w:t>
      </w:r>
    </w:p>
    <w:p w14:paraId="06B30382" w14:textId="3C642C66" w:rsidR="00B41F78" w:rsidRPr="00B41F78" w:rsidRDefault="00B41F78" w:rsidP="004C1A09">
      <w:pPr>
        <w:pStyle w:val="Heading1"/>
      </w:pPr>
      <w:bookmarkStart w:id="18" w:name="_Toc229158972"/>
      <w:r w:rsidRPr="00B41F78">
        <w:t>Construction Sequence Plan</w:t>
      </w:r>
      <w:bookmarkEnd w:id="18"/>
    </w:p>
    <w:p w14:paraId="1C9A4974" w14:textId="161B88D1" w:rsidR="00B41F78" w:rsidRPr="00B41F78" w:rsidRDefault="00B41F78" w:rsidP="008F7DC3">
      <w:pPr>
        <w:spacing w:line="360" w:lineRule="auto"/>
        <w:jc w:val="both"/>
        <w:rPr>
          <w:rFonts w:ascii="Arial" w:hAnsi="Arial" w:cs="Arial"/>
        </w:rPr>
      </w:pPr>
      <w:r w:rsidRPr="00B41F78">
        <w:rPr>
          <w:rFonts w:ascii="Arial" w:hAnsi="Arial" w:cs="Arial"/>
        </w:rPr>
        <w:t xml:space="preserve">The construction sequence plan for the proposed </w:t>
      </w:r>
      <w:r w:rsidR="004C1A09" w:rsidRPr="008F7DC3">
        <w:rPr>
          <w:rFonts w:ascii="Arial" w:hAnsi="Arial" w:cs="Arial"/>
        </w:rPr>
        <w:t xml:space="preserve">site </w:t>
      </w:r>
      <w:r w:rsidRPr="00B41F78">
        <w:rPr>
          <w:rFonts w:ascii="Arial" w:hAnsi="Arial" w:cs="Arial"/>
        </w:rPr>
        <w:t xml:space="preserve">development has been </w:t>
      </w:r>
      <w:r w:rsidR="004C1A09" w:rsidRPr="008F7DC3">
        <w:rPr>
          <w:rFonts w:ascii="Arial" w:hAnsi="Arial" w:cs="Arial"/>
        </w:rPr>
        <w:t>planned</w:t>
      </w:r>
      <w:r w:rsidRPr="00B41F78">
        <w:rPr>
          <w:rFonts w:ascii="Arial" w:hAnsi="Arial" w:cs="Arial"/>
        </w:rPr>
        <w:t xml:space="preserve"> to</w:t>
      </w:r>
      <w:r w:rsidR="004C1A09" w:rsidRPr="008F7DC3">
        <w:rPr>
          <w:rFonts w:ascii="Arial" w:hAnsi="Arial" w:cs="Arial"/>
        </w:rPr>
        <w:t xml:space="preserve"> make a</w:t>
      </w:r>
      <w:r w:rsidRPr="00B41F78">
        <w:rPr>
          <w:rFonts w:ascii="Arial" w:hAnsi="Arial" w:cs="Arial"/>
        </w:rPr>
        <w:t xml:space="preserve"> safe, efficient and sustainable project delivery while </w:t>
      </w:r>
      <w:r w:rsidR="004C1A09" w:rsidRPr="008F7DC3">
        <w:rPr>
          <w:rFonts w:ascii="Arial" w:hAnsi="Arial" w:cs="Arial"/>
        </w:rPr>
        <w:t xml:space="preserve">making sure to fulfil </w:t>
      </w:r>
      <w:r w:rsidRPr="00B41F78">
        <w:rPr>
          <w:rFonts w:ascii="Arial" w:hAnsi="Arial" w:cs="Arial"/>
        </w:rPr>
        <w:t xml:space="preserve">UK and Welsh construction standards. A </w:t>
      </w:r>
      <w:r w:rsidR="004C1A09" w:rsidRPr="008F7DC3">
        <w:rPr>
          <w:rFonts w:ascii="Arial" w:hAnsi="Arial" w:cs="Arial"/>
        </w:rPr>
        <w:t xml:space="preserve">clear </w:t>
      </w:r>
      <w:r w:rsidRPr="00B41F78">
        <w:rPr>
          <w:rFonts w:ascii="Arial" w:hAnsi="Arial" w:cs="Arial"/>
        </w:rPr>
        <w:t>construction sequence is essential in reducing delays</w:t>
      </w:r>
      <w:r w:rsidR="004C1A09" w:rsidRPr="008F7DC3">
        <w:rPr>
          <w:rFonts w:ascii="Arial" w:hAnsi="Arial" w:cs="Arial"/>
        </w:rPr>
        <w:t>, communication</w:t>
      </w:r>
      <w:r w:rsidRPr="00B41F78">
        <w:rPr>
          <w:rFonts w:ascii="Arial" w:hAnsi="Arial" w:cs="Arial"/>
        </w:rPr>
        <w:t xml:space="preserve"> between trades, and minimising health and safety risks throughout the build process (Illingworth, 2013). The sequencing strategy also </w:t>
      </w:r>
      <w:r w:rsidR="004C1A09" w:rsidRPr="008F7DC3">
        <w:rPr>
          <w:rFonts w:ascii="Arial" w:hAnsi="Arial" w:cs="Arial"/>
        </w:rPr>
        <w:t xml:space="preserve">looks at </w:t>
      </w:r>
      <w:r w:rsidRPr="00B41F78">
        <w:rPr>
          <w:rFonts w:ascii="Arial" w:hAnsi="Arial" w:cs="Arial"/>
        </w:rPr>
        <w:t>the integration of Sustainable Urban Drainage Systems (</w:t>
      </w:r>
      <w:proofErr w:type="spellStart"/>
      <w:r w:rsidRPr="00B41F78">
        <w:rPr>
          <w:rFonts w:ascii="Arial" w:hAnsi="Arial" w:cs="Arial"/>
        </w:rPr>
        <w:t>SuDS</w:t>
      </w:r>
      <w:proofErr w:type="spellEnd"/>
      <w:r w:rsidRPr="00B41F78">
        <w:rPr>
          <w:rFonts w:ascii="Arial" w:hAnsi="Arial" w:cs="Arial"/>
        </w:rPr>
        <w:t>)</w:t>
      </w:r>
      <w:r w:rsidR="004C1A09" w:rsidRPr="008F7DC3">
        <w:rPr>
          <w:rFonts w:ascii="Arial" w:hAnsi="Arial" w:cs="Arial"/>
        </w:rPr>
        <w:t xml:space="preserve"> the</w:t>
      </w:r>
      <w:r w:rsidRPr="00B41F78">
        <w:rPr>
          <w:rFonts w:ascii="Arial" w:hAnsi="Arial" w:cs="Arial"/>
        </w:rPr>
        <w:t xml:space="preserve"> engineered timber construction and site logistics specific </w:t>
      </w:r>
      <w:r w:rsidR="004C1A09" w:rsidRPr="008F7DC3">
        <w:rPr>
          <w:rFonts w:ascii="Arial" w:hAnsi="Arial" w:cs="Arial"/>
        </w:rPr>
        <w:t>to the area</w:t>
      </w:r>
      <w:r w:rsidRPr="00B41F78">
        <w:rPr>
          <w:rFonts w:ascii="Arial" w:hAnsi="Arial" w:cs="Arial"/>
        </w:rPr>
        <w:t>.</w:t>
      </w:r>
    </w:p>
    <w:p w14:paraId="66009598" w14:textId="1469C283" w:rsidR="00B41F78" w:rsidRPr="00B41F78" w:rsidRDefault="00B41F78" w:rsidP="008F7DC3">
      <w:pPr>
        <w:spacing w:line="360" w:lineRule="auto"/>
        <w:jc w:val="both"/>
        <w:rPr>
          <w:rFonts w:ascii="Arial" w:hAnsi="Arial" w:cs="Arial"/>
        </w:rPr>
      </w:pPr>
      <w:r w:rsidRPr="00B41F78">
        <w:rPr>
          <w:rFonts w:ascii="Arial" w:hAnsi="Arial" w:cs="Arial"/>
        </w:rPr>
        <w:lastRenderedPageBreak/>
        <w:t>The sequencing approach follows guidance associated with structured construction planning where activities are organised into phases based on dependencies, resource availability and site constraints</w:t>
      </w:r>
      <w:r w:rsidR="004C1A09" w:rsidRPr="008F7DC3">
        <w:rPr>
          <w:rFonts w:ascii="Arial" w:hAnsi="Arial" w:cs="Arial"/>
        </w:rPr>
        <w:t>.</w:t>
      </w:r>
      <w:r w:rsidRPr="00B41F78">
        <w:rPr>
          <w:rFonts w:ascii="Arial" w:hAnsi="Arial" w:cs="Arial"/>
        </w:rPr>
        <w:t xml:space="preserve"> In Wales drainage and environmental considerations must align with Schedule 3 of the Flood and Water Management Act 2010 and Welsh </w:t>
      </w:r>
      <w:proofErr w:type="spellStart"/>
      <w:r w:rsidRPr="00B41F78">
        <w:rPr>
          <w:rFonts w:ascii="Arial" w:hAnsi="Arial" w:cs="Arial"/>
        </w:rPr>
        <w:t>SuDS</w:t>
      </w:r>
      <w:proofErr w:type="spellEnd"/>
      <w:r w:rsidRPr="00B41F78">
        <w:rPr>
          <w:rFonts w:ascii="Arial" w:hAnsi="Arial" w:cs="Arial"/>
        </w:rPr>
        <w:t xml:space="preserve"> Standards</w:t>
      </w:r>
      <w:r w:rsidR="004C1A09" w:rsidRPr="008F7DC3">
        <w:rPr>
          <w:rFonts w:ascii="Arial" w:hAnsi="Arial" w:cs="Arial"/>
        </w:rPr>
        <w:t>.</w:t>
      </w:r>
      <w:r w:rsidRPr="00B41F78">
        <w:rPr>
          <w:rFonts w:ascii="Arial" w:hAnsi="Arial" w:cs="Arial"/>
        </w:rPr>
        <w:t xml:space="preserve"> </w:t>
      </w:r>
      <w:r w:rsidR="004C1A09" w:rsidRPr="008F7DC3">
        <w:rPr>
          <w:rFonts w:ascii="Arial" w:hAnsi="Arial" w:cs="Arial"/>
        </w:rPr>
        <w:t>This will</w:t>
      </w:r>
      <w:r w:rsidRPr="00B41F78">
        <w:rPr>
          <w:rFonts w:ascii="Arial" w:hAnsi="Arial" w:cs="Arial"/>
        </w:rPr>
        <w:t xml:space="preserve"> require surface water to be managed sustainably throughout both construction and operational phases.</w:t>
      </w:r>
    </w:p>
    <w:tbl>
      <w:tblPr>
        <w:tblW w:w="0" w:type="auto"/>
        <w:tblCellSpacing w:w="15" w:type="dxa"/>
        <w:tblBorders>
          <w:top w:val="single" w:sz="4" w:space="0" w:color="A5C9EB" w:themeColor="text2" w:themeTint="40"/>
          <w:left w:val="single" w:sz="4" w:space="0" w:color="A5C9EB" w:themeColor="text2" w:themeTint="40"/>
          <w:bottom w:val="single" w:sz="4" w:space="0" w:color="A5C9EB" w:themeColor="text2" w:themeTint="40"/>
          <w:right w:val="single" w:sz="4" w:space="0" w:color="A5C9EB" w:themeColor="text2" w:themeTint="40"/>
          <w:insideH w:val="single" w:sz="4" w:space="0" w:color="A5C9EB" w:themeColor="text2" w:themeTint="40"/>
          <w:insideV w:val="single" w:sz="4" w:space="0" w:color="A5C9EB" w:themeColor="text2" w:themeTint="40"/>
        </w:tblBorders>
        <w:tblCellMar>
          <w:top w:w="15" w:type="dxa"/>
          <w:left w:w="15" w:type="dxa"/>
          <w:bottom w:w="15" w:type="dxa"/>
          <w:right w:w="15" w:type="dxa"/>
        </w:tblCellMar>
        <w:tblLook w:val="04A0" w:firstRow="1" w:lastRow="0" w:firstColumn="1" w:lastColumn="0" w:noHBand="0" w:noVBand="1"/>
      </w:tblPr>
      <w:tblGrid>
        <w:gridCol w:w="803"/>
        <w:gridCol w:w="2187"/>
        <w:gridCol w:w="2562"/>
        <w:gridCol w:w="3464"/>
      </w:tblGrid>
      <w:tr w:rsidR="00B61F24" w:rsidRPr="00B61F24" w14:paraId="100D154B" w14:textId="77777777" w:rsidTr="00B61F24">
        <w:trPr>
          <w:tblHeader/>
          <w:tblCellSpacing w:w="15" w:type="dxa"/>
        </w:trPr>
        <w:tc>
          <w:tcPr>
            <w:tcW w:w="0" w:type="auto"/>
            <w:shd w:val="clear" w:color="auto" w:fill="156082" w:themeFill="accent1"/>
            <w:vAlign w:val="center"/>
            <w:hideMark/>
          </w:tcPr>
          <w:p w14:paraId="0ED4E3DC" w14:textId="77777777" w:rsidR="00B61F24" w:rsidRPr="00B61F24" w:rsidRDefault="00B61F24" w:rsidP="004C1A09">
            <w:pPr>
              <w:spacing w:line="360" w:lineRule="auto"/>
              <w:jc w:val="center"/>
              <w:rPr>
                <w:rFonts w:ascii="Arial" w:hAnsi="Arial" w:cs="Arial"/>
                <w:b/>
                <w:bCs/>
              </w:rPr>
            </w:pPr>
            <w:r w:rsidRPr="00B61F24">
              <w:rPr>
                <w:rFonts w:ascii="Arial" w:hAnsi="Arial" w:cs="Arial"/>
                <w:b/>
                <w:bCs/>
              </w:rPr>
              <w:t>Phase</w:t>
            </w:r>
          </w:p>
        </w:tc>
        <w:tc>
          <w:tcPr>
            <w:tcW w:w="0" w:type="auto"/>
            <w:shd w:val="clear" w:color="auto" w:fill="156082" w:themeFill="accent1"/>
            <w:vAlign w:val="center"/>
            <w:hideMark/>
          </w:tcPr>
          <w:p w14:paraId="18361B95" w14:textId="77777777" w:rsidR="00B61F24" w:rsidRPr="00B61F24" w:rsidRDefault="00B61F24" w:rsidP="004C1A09">
            <w:pPr>
              <w:spacing w:line="360" w:lineRule="auto"/>
              <w:jc w:val="center"/>
              <w:rPr>
                <w:rFonts w:ascii="Arial" w:hAnsi="Arial" w:cs="Arial"/>
                <w:b/>
                <w:bCs/>
              </w:rPr>
            </w:pPr>
            <w:r w:rsidRPr="00B61F24">
              <w:rPr>
                <w:rFonts w:ascii="Arial" w:hAnsi="Arial" w:cs="Arial"/>
                <w:b/>
                <w:bCs/>
              </w:rPr>
              <w:t>Construction Activity</w:t>
            </w:r>
          </w:p>
        </w:tc>
        <w:tc>
          <w:tcPr>
            <w:tcW w:w="0" w:type="auto"/>
            <w:shd w:val="clear" w:color="auto" w:fill="156082" w:themeFill="accent1"/>
            <w:vAlign w:val="center"/>
            <w:hideMark/>
          </w:tcPr>
          <w:p w14:paraId="6ECCE07E" w14:textId="77777777" w:rsidR="00B61F24" w:rsidRPr="00B61F24" w:rsidRDefault="00B61F24" w:rsidP="004C1A09">
            <w:pPr>
              <w:spacing w:line="360" w:lineRule="auto"/>
              <w:jc w:val="center"/>
              <w:rPr>
                <w:rFonts w:ascii="Arial" w:hAnsi="Arial" w:cs="Arial"/>
                <w:b/>
                <w:bCs/>
              </w:rPr>
            </w:pPr>
            <w:r w:rsidRPr="00B61F24">
              <w:rPr>
                <w:rFonts w:ascii="Arial" w:hAnsi="Arial" w:cs="Arial"/>
                <w:b/>
                <w:bCs/>
              </w:rPr>
              <w:t>Site-Specific Considerations</w:t>
            </w:r>
          </w:p>
        </w:tc>
        <w:tc>
          <w:tcPr>
            <w:tcW w:w="0" w:type="auto"/>
            <w:shd w:val="clear" w:color="auto" w:fill="156082" w:themeFill="accent1"/>
            <w:vAlign w:val="center"/>
            <w:hideMark/>
          </w:tcPr>
          <w:p w14:paraId="44CD38E9" w14:textId="77777777" w:rsidR="00B61F24" w:rsidRPr="00B61F24" w:rsidRDefault="00B61F24" w:rsidP="004C1A09">
            <w:pPr>
              <w:spacing w:line="360" w:lineRule="auto"/>
              <w:jc w:val="center"/>
              <w:rPr>
                <w:rFonts w:ascii="Arial" w:hAnsi="Arial" w:cs="Arial"/>
                <w:b/>
                <w:bCs/>
              </w:rPr>
            </w:pPr>
            <w:r w:rsidRPr="00B61F24">
              <w:rPr>
                <w:rFonts w:ascii="Arial" w:hAnsi="Arial" w:cs="Arial"/>
                <w:b/>
                <w:bCs/>
              </w:rPr>
              <w:t>Relevant Standards / Guidance</w:t>
            </w:r>
          </w:p>
        </w:tc>
      </w:tr>
      <w:tr w:rsidR="00B61F24" w:rsidRPr="00B61F24" w14:paraId="0C594CDD" w14:textId="77777777" w:rsidTr="00B61F24">
        <w:trPr>
          <w:tblCellSpacing w:w="15" w:type="dxa"/>
        </w:trPr>
        <w:tc>
          <w:tcPr>
            <w:tcW w:w="0" w:type="auto"/>
            <w:vAlign w:val="center"/>
            <w:hideMark/>
          </w:tcPr>
          <w:p w14:paraId="60F69F22" w14:textId="77777777" w:rsidR="00B61F24" w:rsidRPr="00B61F24" w:rsidRDefault="00B61F24" w:rsidP="004C1A09">
            <w:pPr>
              <w:spacing w:line="360" w:lineRule="auto"/>
              <w:jc w:val="center"/>
              <w:rPr>
                <w:rFonts w:ascii="Arial" w:hAnsi="Arial" w:cs="Arial"/>
              </w:rPr>
            </w:pPr>
            <w:r w:rsidRPr="00B61F24">
              <w:rPr>
                <w:rFonts w:ascii="Arial" w:hAnsi="Arial" w:cs="Arial"/>
                <w:b/>
                <w:bCs/>
              </w:rPr>
              <w:t>1</w:t>
            </w:r>
          </w:p>
        </w:tc>
        <w:tc>
          <w:tcPr>
            <w:tcW w:w="0" w:type="auto"/>
            <w:vAlign w:val="center"/>
            <w:hideMark/>
          </w:tcPr>
          <w:p w14:paraId="7043C0BA" w14:textId="77777777" w:rsidR="00B61F24" w:rsidRPr="00B61F24" w:rsidRDefault="00B61F24" w:rsidP="004C1A09">
            <w:pPr>
              <w:spacing w:line="360" w:lineRule="auto"/>
              <w:jc w:val="center"/>
              <w:rPr>
                <w:rFonts w:ascii="Arial" w:hAnsi="Arial" w:cs="Arial"/>
              </w:rPr>
            </w:pPr>
            <w:r w:rsidRPr="00B61F24">
              <w:rPr>
                <w:rFonts w:ascii="Arial" w:hAnsi="Arial" w:cs="Arial"/>
              </w:rPr>
              <w:t>Site establishment and preparation</w:t>
            </w:r>
          </w:p>
        </w:tc>
        <w:tc>
          <w:tcPr>
            <w:tcW w:w="0" w:type="auto"/>
            <w:vAlign w:val="center"/>
            <w:hideMark/>
          </w:tcPr>
          <w:p w14:paraId="7245968E"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Establish access from </w:t>
            </w:r>
            <w:proofErr w:type="spellStart"/>
            <w:r w:rsidRPr="00B61F24">
              <w:rPr>
                <w:rFonts w:ascii="Arial" w:hAnsi="Arial" w:cs="Arial"/>
              </w:rPr>
              <w:t>Sketty</w:t>
            </w:r>
            <w:proofErr w:type="spellEnd"/>
            <w:r w:rsidRPr="00B61F24">
              <w:rPr>
                <w:rFonts w:ascii="Arial" w:hAnsi="Arial" w:cs="Arial"/>
              </w:rPr>
              <w:t xml:space="preserve"> Lane, welfare, fencing, safety setup</w:t>
            </w:r>
          </w:p>
        </w:tc>
        <w:tc>
          <w:tcPr>
            <w:tcW w:w="0" w:type="auto"/>
            <w:vAlign w:val="center"/>
            <w:hideMark/>
          </w:tcPr>
          <w:p w14:paraId="72ADB081" w14:textId="77777777" w:rsidR="00B61F24" w:rsidRPr="00B61F24" w:rsidRDefault="00B61F24" w:rsidP="004C1A09">
            <w:pPr>
              <w:spacing w:line="360" w:lineRule="auto"/>
              <w:jc w:val="center"/>
              <w:rPr>
                <w:rFonts w:ascii="Arial" w:hAnsi="Arial" w:cs="Arial"/>
              </w:rPr>
            </w:pPr>
            <w:r w:rsidRPr="00B61F24">
              <w:rPr>
                <w:rFonts w:ascii="Arial" w:hAnsi="Arial" w:cs="Arial"/>
              </w:rPr>
              <w:t>CDM Regulations 2015 (Health and Safety Executive, 2023)</w:t>
            </w:r>
          </w:p>
        </w:tc>
      </w:tr>
      <w:tr w:rsidR="00B61F24" w:rsidRPr="00B61F24" w14:paraId="0D736763" w14:textId="77777777" w:rsidTr="00B61F24">
        <w:trPr>
          <w:tblCellSpacing w:w="15" w:type="dxa"/>
        </w:trPr>
        <w:tc>
          <w:tcPr>
            <w:tcW w:w="0" w:type="auto"/>
            <w:vAlign w:val="center"/>
            <w:hideMark/>
          </w:tcPr>
          <w:p w14:paraId="58E66179" w14:textId="77777777" w:rsidR="00B61F24" w:rsidRPr="00B61F24" w:rsidRDefault="00B61F24" w:rsidP="004C1A09">
            <w:pPr>
              <w:spacing w:line="360" w:lineRule="auto"/>
              <w:jc w:val="center"/>
              <w:rPr>
                <w:rFonts w:ascii="Arial" w:hAnsi="Arial" w:cs="Arial"/>
              </w:rPr>
            </w:pPr>
            <w:r w:rsidRPr="00B61F24">
              <w:rPr>
                <w:rFonts w:ascii="Arial" w:hAnsi="Arial" w:cs="Arial"/>
                <w:b/>
                <w:bCs/>
              </w:rPr>
              <w:t>2</w:t>
            </w:r>
          </w:p>
        </w:tc>
        <w:tc>
          <w:tcPr>
            <w:tcW w:w="0" w:type="auto"/>
            <w:vAlign w:val="center"/>
            <w:hideMark/>
          </w:tcPr>
          <w:p w14:paraId="193638B9" w14:textId="77777777" w:rsidR="00B61F24" w:rsidRPr="00B61F24" w:rsidRDefault="00B61F24" w:rsidP="004C1A09">
            <w:pPr>
              <w:spacing w:line="360" w:lineRule="auto"/>
              <w:jc w:val="center"/>
              <w:rPr>
                <w:rFonts w:ascii="Arial" w:hAnsi="Arial" w:cs="Arial"/>
              </w:rPr>
            </w:pPr>
            <w:r w:rsidRPr="00B61F24">
              <w:rPr>
                <w:rFonts w:ascii="Arial" w:hAnsi="Arial" w:cs="Arial"/>
              </w:rPr>
              <w:t>Site clearance and enabling works</w:t>
            </w:r>
          </w:p>
        </w:tc>
        <w:tc>
          <w:tcPr>
            <w:tcW w:w="0" w:type="auto"/>
            <w:vAlign w:val="center"/>
            <w:hideMark/>
          </w:tcPr>
          <w:p w14:paraId="502ADBE9" w14:textId="77777777" w:rsidR="00B61F24" w:rsidRPr="00B61F24" w:rsidRDefault="00B61F24" w:rsidP="004C1A09">
            <w:pPr>
              <w:spacing w:line="360" w:lineRule="auto"/>
              <w:jc w:val="center"/>
              <w:rPr>
                <w:rFonts w:ascii="Arial" w:hAnsi="Arial" w:cs="Arial"/>
              </w:rPr>
            </w:pPr>
            <w:r w:rsidRPr="00B61F24">
              <w:rPr>
                <w:rFonts w:ascii="Arial" w:hAnsi="Arial" w:cs="Arial"/>
              </w:rPr>
              <w:t>Vegetation removal while protecting surrounding areas</w:t>
            </w:r>
          </w:p>
        </w:tc>
        <w:tc>
          <w:tcPr>
            <w:tcW w:w="0" w:type="auto"/>
            <w:vAlign w:val="center"/>
            <w:hideMark/>
          </w:tcPr>
          <w:p w14:paraId="17435728" w14:textId="77777777" w:rsidR="00B61F24" w:rsidRPr="00B61F24" w:rsidRDefault="00B61F24" w:rsidP="004C1A09">
            <w:pPr>
              <w:spacing w:line="360" w:lineRule="auto"/>
              <w:jc w:val="center"/>
              <w:rPr>
                <w:rFonts w:ascii="Arial" w:hAnsi="Arial" w:cs="Arial"/>
              </w:rPr>
            </w:pPr>
            <w:r w:rsidRPr="00B61F24">
              <w:rPr>
                <w:rFonts w:ascii="Arial" w:hAnsi="Arial" w:cs="Arial"/>
              </w:rPr>
              <w:t>BS 5837:2012 (British Standards Institution, 2012)</w:t>
            </w:r>
          </w:p>
        </w:tc>
      </w:tr>
      <w:tr w:rsidR="00B61F24" w:rsidRPr="00B61F24" w14:paraId="639FB6EC" w14:textId="77777777" w:rsidTr="00B61F24">
        <w:trPr>
          <w:tblCellSpacing w:w="15" w:type="dxa"/>
        </w:trPr>
        <w:tc>
          <w:tcPr>
            <w:tcW w:w="0" w:type="auto"/>
            <w:vAlign w:val="center"/>
            <w:hideMark/>
          </w:tcPr>
          <w:p w14:paraId="1F51E9E1" w14:textId="77777777" w:rsidR="00B61F24" w:rsidRPr="00B61F24" w:rsidRDefault="00B61F24" w:rsidP="004C1A09">
            <w:pPr>
              <w:spacing w:line="360" w:lineRule="auto"/>
              <w:jc w:val="center"/>
              <w:rPr>
                <w:rFonts w:ascii="Arial" w:hAnsi="Arial" w:cs="Arial"/>
              </w:rPr>
            </w:pPr>
            <w:r w:rsidRPr="00B61F24">
              <w:rPr>
                <w:rFonts w:ascii="Arial" w:hAnsi="Arial" w:cs="Arial"/>
                <w:b/>
                <w:bCs/>
              </w:rPr>
              <w:t>3</w:t>
            </w:r>
          </w:p>
        </w:tc>
        <w:tc>
          <w:tcPr>
            <w:tcW w:w="0" w:type="auto"/>
            <w:vAlign w:val="center"/>
            <w:hideMark/>
          </w:tcPr>
          <w:p w14:paraId="248616F6"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Primary drainage and temporary </w:t>
            </w:r>
            <w:proofErr w:type="spellStart"/>
            <w:r w:rsidRPr="00B61F24">
              <w:rPr>
                <w:rFonts w:ascii="Arial" w:hAnsi="Arial" w:cs="Arial"/>
              </w:rPr>
              <w:t>SuDS</w:t>
            </w:r>
            <w:proofErr w:type="spellEnd"/>
            <w:r w:rsidRPr="00B61F24">
              <w:rPr>
                <w:rFonts w:ascii="Arial" w:hAnsi="Arial" w:cs="Arial"/>
              </w:rPr>
              <w:t xml:space="preserve"> installation</w:t>
            </w:r>
          </w:p>
        </w:tc>
        <w:tc>
          <w:tcPr>
            <w:tcW w:w="0" w:type="auto"/>
            <w:vAlign w:val="center"/>
            <w:hideMark/>
          </w:tcPr>
          <w:p w14:paraId="472B9403" w14:textId="77777777" w:rsidR="00B61F24" w:rsidRPr="00B61F24" w:rsidRDefault="00B61F24" w:rsidP="004C1A09">
            <w:pPr>
              <w:spacing w:line="360" w:lineRule="auto"/>
              <w:jc w:val="center"/>
              <w:rPr>
                <w:rFonts w:ascii="Arial" w:hAnsi="Arial" w:cs="Arial"/>
              </w:rPr>
            </w:pPr>
            <w:r w:rsidRPr="00B61F24">
              <w:rPr>
                <w:rFonts w:ascii="Arial" w:hAnsi="Arial" w:cs="Arial"/>
              </w:rPr>
              <w:t>Temporary swales to manage runoff during construction</w:t>
            </w:r>
          </w:p>
        </w:tc>
        <w:tc>
          <w:tcPr>
            <w:tcW w:w="0" w:type="auto"/>
            <w:vAlign w:val="center"/>
            <w:hideMark/>
          </w:tcPr>
          <w:p w14:paraId="6DDA1D37"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Welsh </w:t>
            </w:r>
            <w:proofErr w:type="spellStart"/>
            <w:r w:rsidRPr="00B61F24">
              <w:rPr>
                <w:rFonts w:ascii="Arial" w:hAnsi="Arial" w:cs="Arial"/>
              </w:rPr>
              <w:t>SuDS</w:t>
            </w:r>
            <w:proofErr w:type="spellEnd"/>
            <w:r w:rsidRPr="00B61F24">
              <w:rPr>
                <w:rFonts w:ascii="Arial" w:hAnsi="Arial" w:cs="Arial"/>
              </w:rPr>
              <w:t xml:space="preserve"> Standards (Welsh Government, 2019); CIRIA C753 (CIRIA, 2015)</w:t>
            </w:r>
          </w:p>
        </w:tc>
      </w:tr>
      <w:tr w:rsidR="00B61F24" w:rsidRPr="00B61F24" w14:paraId="6FCC13B4" w14:textId="77777777" w:rsidTr="00B61F24">
        <w:trPr>
          <w:tblCellSpacing w:w="15" w:type="dxa"/>
        </w:trPr>
        <w:tc>
          <w:tcPr>
            <w:tcW w:w="0" w:type="auto"/>
            <w:vAlign w:val="center"/>
            <w:hideMark/>
          </w:tcPr>
          <w:p w14:paraId="013963F7" w14:textId="77777777" w:rsidR="00B61F24" w:rsidRPr="00B61F24" w:rsidRDefault="00B61F24" w:rsidP="004C1A09">
            <w:pPr>
              <w:spacing w:line="360" w:lineRule="auto"/>
              <w:jc w:val="center"/>
              <w:rPr>
                <w:rFonts w:ascii="Arial" w:hAnsi="Arial" w:cs="Arial"/>
              </w:rPr>
            </w:pPr>
            <w:r w:rsidRPr="00B61F24">
              <w:rPr>
                <w:rFonts w:ascii="Arial" w:hAnsi="Arial" w:cs="Arial"/>
                <w:b/>
                <w:bCs/>
              </w:rPr>
              <w:t>4</w:t>
            </w:r>
          </w:p>
        </w:tc>
        <w:tc>
          <w:tcPr>
            <w:tcW w:w="0" w:type="auto"/>
            <w:vAlign w:val="center"/>
            <w:hideMark/>
          </w:tcPr>
          <w:p w14:paraId="11BCA13F" w14:textId="77777777" w:rsidR="00B61F24" w:rsidRPr="00B61F24" w:rsidRDefault="00B61F24" w:rsidP="004C1A09">
            <w:pPr>
              <w:spacing w:line="360" w:lineRule="auto"/>
              <w:jc w:val="center"/>
              <w:rPr>
                <w:rFonts w:ascii="Arial" w:hAnsi="Arial" w:cs="Arial"/>
              </w:rPr>
            </w:pPr>
            <w:r w:rsidRPr="00B61F24">
              <w:rPr>
                <w:rFonts w:ascii="Arial" w:hAnsi="Arial" w:cs="Arial"/>
              </w:rPr>
              <w:t>Groundworks and foundations</w:t>
            </w:r>
          </w:p>
        </w:tc>
        <w:tc>
          <w:tcPr>
            <w:tcW w:w="0" w:type="auto"/>
            <w:vAlign w:val="center"/>
            <w:hideMark/>
          </w:tcPr>
          <w:p w14:paraId="0C82AF4E" w14:textId="77777777" w:rsidR="00B61F24" w:rsidRPr="00B61F24" w:rsidRDefault="00B61F24" w:rsidP="004C1A09">
            <w:pPr>
              <w:spacing w:line="360" w:lineRule="auto"/>
              <w:jc w:val="center"/>
              <w:rPr>
                <w:rFonts w:ascii="Arial" w:hAnsi="Arial" w:cs="Arial"/>
              </w:rPr>
            </w:pPr>
            <w:r w:rsidRPr="00B61F24">
              <w:rPr>
                <w:rFonts w:ascii="Arial" w:hAnsi="Arial" w:cs="Arial"/>
              </w:rPr>
              <w:t>Foundations designed for glulam/CLT loads and coastal conditions</w:t>
            </w:r>
          </w:p>
        </w:tc>
        <w:tc>
          <w:tcPr>
            <w:tcW w:w="0" w:type="auto"/>
            <w:vAlign w:val="center"/>
            <w:hideMark/>
          </w:tcPr>
          <w:p w14:paraId="0C8BF1E8" w14:textId="77777777" w:rsidR="00B61F24" w:rsidRPr="00B61F24" w:rsidRDefault="00B61F24" w:rsidP="004C1A09">
            <w:pPr>
              <w:spacing w:line="360" w:lineRule="auto"/>
              <w:jc w:val="center"/>
              <w:rPr>
                <w:rFonts w:ascii="Arial" w:hAnsi="Arial" w:cs="Arial"/>
              </w:rPr>
            </w:pPr>
            <w:r w:rsidRPr="00B61F24">
              <w:rPr>
                <w:rFonts w:ascii="Arial" w:hAnsi="Arial" w:cs="Arial"/>
              </w:rPr>
              <w:t>Approved Document A (Wales) (Welsh Government, 2024)</w:t>
            </w:r>
          </w:p>
        </w:tc>
      </w:tr>
      <w:tr w:rsidR="00B61F24" w:rsidRPr="00B61F24" w14:paraId="5F606AD5" w14:textId="77777777" w:rsidTr="00B61F24">
        <w:trPr>
          <w:tblCellSpacing w:w="15" w:type="dxa"/>
        </w:trPr>
        <w:tc>
          <w:tcPr>
            <w:tcW w:w="0" w:type="auto"/>
            <w:vAlign w:val="center"/>
            <w:hideMark/>
          </w:tcPr>
          <w:p w14:paraId="031CCE5A" w14:textId="77777777" w:rsidR="00B61F24" w:rsidRPr="00B61F24" w:rsidRDefault="00B61F24" w:rsidP="004C1A09">
            <w:pPr>
              <w:spacing w:line="360" w:lineRule="auto"/>
              <w:jc w:val="center"/>
              <w:rPr>
                <w:rFonts w:ascii="Arial" w:hAnsi="Arial" w:cs="Arial"/>
              </w:rPr>
            </w:pPr>
            <w:r w:rsidRPr="00B61F24">
              <w:rPr>
                <w:rFonts w:ascii="Arial" w:hAnsi="Arial" w:cs="Arial"/>
                <w:b/>
                <w:bCs/>
              </w:rPr>
              <w:t>5</w:t>
            </w:r>
          </w:p>
        </w:tc>
        <w:tc>
          <w:tcPr>
            <w:tcW w:w="0" w:type="auto"/>
            <w:vAlign w:val="center"/>
            <w:hideMark/>
          </w:tcPr>
          <w:p w14:paraId="0325086C" w14:textId="77777777" w:rsidR="00B61F24" w:rsidRPr="00B61F24" w:rsidRDefault="00B61F24" w:rsidP="004C1A09">
            <w:pPr>
              <w:spacing w:line="360" w:lineRule="auto"/>
              <w:jc w:val="center"/>
              <w:rPr>
                <w:rFonts w:ascii="Arial" w:hAnsi="Arial" w:cs="Arial"/>
              </w:rPr>
            </w:pPr>
            <w:r w:rsidRPr="00B61F24">
              <w:rPr>
                <w:rFonts w:ascii="Arial" w:hAnsi="Arial" w:cs="Arial"/>
              </w:rPr>
              <w:t>Underground attenuation tank installation</w:t>
            </w:r>
          </w:p>
        </w:tc>
        <w:tc>
          <w:tcPr>
            <w:tcW w:w="0" w:type="auto"/>
            <w:vAlign w:val="center"/>
            <w:hideMark/>
          </w:tcPr>
          <w:p w14:paraId="3EC0D3C7" w14:textId="77777777" w:rsidR="00B61F24" w:rsidRPr="00B61F24" w:rsidRDefault="00B61F24" w:rsidP="004C1A09">
            <w:pPr>
              <w:spacing w:line="360" w:lineRule="auto"/>
              <w:jc w:val="center"/>
              <w:rPr>
                <w:rFonts w:ascii="Arial" w:hAnsi="Arial" w:cs="Arial"/>
              </w:rPr>
            </w:pPr>
            <w:r w:rsidRPr="00B61F24">
              <w:rPr>
                <w:rFonts w:ascii="Arial" w:hAnsi="Arial" w:cs="Arial"/>
              </w:rPr>
              <w:t>Tanks located under parking area (approx. 110 m³ storage)</w:t>
            </w:r>
          </w:p>
        </w:tc>
        <w:tc>
          <w:tcPr>
            <w:tcW w:w="0" w:type="auto"/>
            <w:vAlign w:val="center"/>
            <w:hideMark/>
          </w:tcPr>
          <w:p w14:paraId="06896125"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CIRIA </w:t>
            </w:r>
            <w:proofErr w:type="spellStart"/>
            <w:r w:rsidRPr="00B61F24">
              <w:rPr>
                <w:rFonts w:ascii="Arial" w:hAnsi="Arial" w:cs="Arial"/>
              </w:rPr>
              <w:t>SuDS</w:t>
            </w:r>
            <w:proofErr w:type="spellEnd"/>
            <w:r w:rsidRPr="00B61F24">
              <w:rPr>
                <w:rFonts w:ascii="Arial" w:hAnsi="Arial" w:cs="Arial"/>
              </w:rPr>
              <w:t xml:space="preserve"> Manual (CIRIA, 2015); Welsh </w:t>
            </w:r>
            <w:proofErr w:type="spellStart"/>
            <w:r w:rsidRPr="00B61F24">
              <w:rPr>
                <w:rFonts w:ascii="Arial" w:hAnsi="Arial" w:cs="Arial"/>
              </w:rPr>
              <w:t>SuDS</w:t>
            </w:r>
            <w:proofErr w:type="spellEnd"/>
            <w:r w:rsidRPr="00B61F24">
              <w:rPr>
                <w:rFonts w:ascii="Arial" w:hAnsi="Arial" w:cs="Arial"/>
              </w:rPr>
              <w:t xml:space="preserve"> Standards (Welsh Government, 2019)</w:t>
            </w:r>
          </w:p>
        </w:tc>
      </w:tr>
      <w:tr w:rsidR="00B61F24" w:rsidRPr="00B61F24" w14:paraId="6E55AAE4" w14:textId="77777777" w:rsidTr="00B61F24">
        <w:trPr>
          <w:tblCellSpacing w:w="15" w:type="dxa"/>
        </w:trPr>
        <w:tc>
          <w:tcPr>
            <w:tcW w:w="0" w:type="auto"/>
            <w:vAlign w:val="center"/>
            <w:hideMark/>
          </w:tcPr>
          <w:p w14:paraId="10EF5588" w14:textId="77777777" w:rsidR="00B61F24" w:rsidRPr="00B61F24" w:rsidRDefault="00B61F24" w:rsidP="004C1A09">
            <w:pPr>
              <w:spacing w:line="360" w:lineRule="auto"/>
              <w:jc w:val="center"/>
              <w:rPr>
                <w:rFonts w:ascii="Arial" w:hAnsi="Arial" w:cs="Arial"/>
              </w:rPr>
            </w:pPr>
            <w:r w:rsidRPr="00B61F24">
              <w:rPr>
                <w:rFonts w:ascii="Arial" w:hAnsi="Arial" w:cs="Arial"/>
                <w:b/>
                <w:bCs/>
              </w:rPr>
              <w:t>6</w:t>
            </w:r>
          </w:p>
        </w:tc>
        <w:tc>
          <w:tcPr>
            <w:tcW w:w="0" w:type="auto"/>
            <w:vAlign w:val="center"/>
            <w:hideMark/>
          </w:tcPr>
          <w:p w14:paraId="48B10850" w14:textId="77777777" w:rsidR="00B61F24" w:rsidRPr="00B61F24" w:rsidRDefault="00B61F24" w:rsidP="004C1A09">
            <w:pPr>
              <w:spacing w:line="360" w:lineRule="auto"/>
              <w:jc w:val="center"/>
              <w:rPr>
                <w:rFonts w:ascii="Arial" w:hAnsi="Arial" w:cs="Arial"/>
              </w:rPr>
            </w:pPr>
            <w:r w:rsidRPr="00B61F24">
              <w:rPr>
                <w:rFonts w:ascii="Arial" w:hAnsi="Arial" w:cs="Arial"/>
              </w:rPr>
              <w:t>Glulam structural frame erection</w:t>
            </w:r>
          </w:p>
        </w:tc>
        <w:tc>
          <w:tcPr>
            <w:tcW w:w="0" w:type="auto"/>
            <w:vAlign w:val="center"/>
            <w:hideMark/>
          </w:tcPr>
          <w:p w14:paraId="4A98D0F5" w14:textId="77777777" w:rsidR="00B61F24" w:rsidRPr="00B61F24" w:rsidRDefault="00B61F24" w:rsidP="004C1A09">
            <w:pPr>
              <w:spacing w:line="360" w:lineRule="auto"/>
              <w:jc w:val="center"/>
              <w:rPr>
                <w:rFonts w:ascii="Arial" w:hAnsi="Arial" w:cs="Arial"/>
              </w:rPr>
            </w:pPr>
            <w:r w:rsidRPr="00B61F24">
              <w:rPr>
                <w:rFonts w:ascii="Arial" w:hAnsi="Arial" w:cs="Arial"/>
              </w:rPr>
              <w:t>Prefabricated timber system installed via crane</w:t>
            </w:r>
          </w:p>
        </w:tc>
        <w:tc>
          <w:tcPr>
            <w:tcW w:w="0" w:type="auto"/>
            <w:vAlign w:val="center"/>
            <w:hideMark/>
          </w:tcPr>
          <w:p w14:paraId="6395366C" w14:textId="77777777" w:rsidR="00B61F24" w:rsidRPr="00B61F24" w:rsidRDefault="00B61F24" w:rsidP="004C1A09">
            <w:pPr>
              <w:spacing w:line="360" w:lineRule="auto"/>
              <w:jc w:val="center"/>
              <w:rPr>
                <w:rFonts w:ascii="Arial" w:hAnsi="Arial" w:cs="Arial"/>
              </w:rPr>
            </w:pPr>
            <w:r w:rsidRPr="00B61F24">
              <w:rPr>
                <w:rFonts w:ascii="Arial" w:hAnsi="Arial" w:cs="Arial"/>
              </w:rPr>
              <w:t>BS EN 14080 (British Standards Institution, 2014); Eurocode 5 (British Standards Institution, 2014); Swedish Wood guidance (Swedish Wood, 2024)</w:t>
            </w:r>
          </w:p>
        </w:tc>
      </w:tr>
      <w:tr w:rsidR="00B61F24" w:rsidRPr="00B61F24" w14:paraId="3AEF3A07" w14:textId="77777777" w:rsidTr="00B61F24">
        <w:trPr>
          <w:tblCellSpacing w:w="15" w:type="dxa"/>
        </w:trPr>
        <w:tc>
          <w:tcPr>
            <w:tcW w:w="0" w:type="auto"/>
            <w:vAlign w:val="center"/>
            <w:hideMark/>
          </w:tcPr>
          <w:p w14:paraId="6789EEFA" w14:textId="77777777" w:rsidR="00B61F24" w:rsidRPr="00B61F24" w:rsidRDefault="00B61F24" w:rsidP="004C1A09">
            <w:pPr>
              <w:spacing w:line="360" w:lineRule="auto"/>
              <w:jc w:val="center"/>
              <w:rPr>
                <w:rFonts w:ascii="Arial" w:hAnsi="Arial" w:cs="Arial"/>
              </w:rPr>
            </w:pPr>
            <w:r w:rsidRPr="00B61F24">
              <w:rPr>
                <w:rFonts w:ascii="Arial" w:hAnsi="Arial" w:cs="Arial"/>
                <w:b/>
                <w:bCs/>
              </w:rPr>
              <w:lastRenderedPageBreak/>
              <w:t>7</w:t>
            </w:r>
          </w:p>
        </w:tc>
        <w:tc>
          <w:tcPr>
            <w:tcW w:w="0" w:type="auto"/>
            <w:vAlign w:val="center"/>
            <w:hideMark/>
          </w:tcPr>
          <w:p w14:paraId="31A1DA4B" w14:textId="77777777" w:rsidR="00B61F24" w:rsidRPr="00B61F24" w:rsidRDefault="00B61F24" w:rsidP="004C1A09">
            <w:pPr>
              <w:spacing w:line="360" w:lineRule="auto"/>
              <w:jc w:val="center"/>
              <w:rPr>
                <w:rFonts w:ascii="Arial" w:hAnsi="Arial" w:cs="Arial"/>
              </w:rPr>
            </w:pPr>
            <w:r w:rsidRPr="00B61F24">
              <w:rPr>
                <w:rFonts w:ascii="Arial" w:hAnsi="Arial" w:cs="Arial"/>
              </w:rPr>
              <w:t>CLT floor and wall panel installation</w:t>
            </w:r>
          </w:p>
        </w:tc>
        <w:tc>
          <w:tcPr>
            <w:tcW w:w="0" w:type="auto"/>
            <w:vAlign w:val="center"/>
            <w:hideMark/>
          </w:tcPr>
          <w:p w14:paraId="2940312F" w14:textId="77777777" w:rsidR="00B61F24" w:rsidRPr="00B61F24" w:rsidRDefault="00B61F24" w:rsidP="004C1A09">
            <w:pPr>
              <w:spacing w:line="360" w:lineRule="auto"/>
              <w:jc w:val="center"/>
              <w:rPr>
                <w:rFonts w:ascii="Arial" w:hAnsi="Arial" w:cs="Arial"/>
              </w:rPr>
            </w:pPr>
            <w:r w:rsidRPr="00B61F24">
              <w:rPr>
                <w:rFonts w:ascii="Arial" w:hAnsi="Arial" w:cs="Arial"/>
              </w:rPr>
              <w:t>Rapid installation improves buildability and reduces waste</w:t>
            </w:r>
          </w:p>
        </w:tc>
        <w:tc>
          <w:tcPr>
            <w:tcW w:w="0" w:type="auto"/>
            <w:vAlign w:val="center"/>
            <w:hideMark/>
          </w:tcPr>
          <w:p w14:paraId="1EABABEC" w14:textId="77777777" w:rsidR="00B61F24" w:rsidRPr="00B61F24" w:rsidRDefault="00B61F24" w:rsidP="004C1A09">
            <w:pPr>
              <w:spacing w:line="360" w:lineRule="auto"/>
              <w:jc w:val="center"/>
              <w:rPr>
                <w:rFonts w:ascii="Arial" w:hAnsi="Arial" w:cs="Arial"/>
              </w:rPr>
            </w:pPr>
            <w:r w:rsidRPr="00B61F24">
              <w:rPr>
                <w:rFonts w:ascii="Arial" w:hAnsi="Arial" w:cs="Arial"/>
              </w:rPr>
              <w:t>Eurocode 5 (British Standards Institution, 2014); Swedish Wood guidance (Swedish Wood, 2024)</w:t>
            </w:r>
          </w:p>
        </w:tc>
      </w:tr>
      <w:tr w:rsidR="00B61F24" w:rsidRPr="00B61F24" w14:paraId="1B3B7BBE" w14:textId="77777777" w:rsidTr="00B61F24">
        <w:trPr>
          <w:tblCellSpacing w:w="15" w:type="dxa"/>
        </w:trPr>
        <w:tc>
          <w:tcPr>
            <w:tcW w:w="0" w:type="auto"/>
            <w:vAlign w:val="center"/>
            <w:hideMark/>
          </w:tcPr>
          <w:p w14:paraId="0691E85A" w14:textId="77777777" w:rsidR="00B61F24" w:rsidRPr="00B61F24" w:rsidRDefault="00B61F24" w:rsidP="004C1A09">
            <w:pPr>
              <w:spacing w:line="360" w:lineRule="auto"/>
              <w:jc w:val="center"/>
              <w:rPr>
                <w:rFonts w:ascii="Arial" w:hAnsi="Arial" w:cs="Arial"/>
              </w:rPr>
            </w:pPr>
            <w:r w:rsidRPr="00B61F24">
              <w:rPr>
                <w:rFonts w:ascii="Arial" w:hAnsi="Arial" w:cs="Arial"/>
                <w:b/>
                <w:bCs/>
              </w:rPr>
              <w:t>8</w:t>
            </w:r>
          </w:p>
        </w:tc>
        <w:tc>
          <w:tcPr>
            <w:tcW w:w="0" w:type="auto"/>
            <w:vAlign w:val="center"/>
            <w:hideMark/>
          </w:tcPr>
          <w:p w14:paraId="268B74F3" w14:textId="77777777" w:rsidR="00B61F24" w:rsidRPr="00B61F24" w:rsidRDefault="00B61F24" w:rsidP="004C1A09">
            <w:pPr>
              <w:spacing w:line="360" w:lineRule="auto"/>
              <w:jc w:val="center"/>
              <w:rPr>
                <w:rFonts w:ascii="Arial" w:hAnsi="Arial" w:cs="Arial"/>
              </w:rPr>
            </w:pPr>
            <w:r w:rsidRPr="00B61F24">
              <w:rPr>
                <w:rFonts w:ascii="Arial" w:hAnsi="Arial" w:cs="Arial"/>
              </w:rPr>
              <w:t>Roof construction and blue roof system</w:t>
            </w:r>
          </w:p>
        </w:tc>
        <w:tc>
          <w:tcPr>
            <w:tcW w:w="0" w:type="auto"/>
            <w:vAlign w:val="center"/>
            <w:hideMark/>
          </w:tcPr>
          <w:p w14:paraId="4F126737" w14:textId="77777777" w:rsidR="00B61F24" w:rsidRPr="00B61F24" w:rsidRDefault="00B61F24" w:rsidP="004C1A09">
            <w:pPr>
              <w:spacing w:line="360" w:lineRule="auto"/>
              <w:jc w:val="center"/>
              <w:rPr>
                <w:rFonts w:ascii="Arial" w:hAnsi="Arial" w:cs="Arial"/>
              </w:rPr>
            </w:pPr>
            <w:r w:rsidRPr="00B61F24">
              <w:rPr>
                <w:rFonts w:ascii="Arial" w:hAnsi="Arial" w:cs="Arial"/>
              </w:rPr>
              <w:t>Rainwater storage at roof level to control runoff</w:t>
            </w:r>
          </w:p>
        </w:tc>
        <w:tc>
          <w:tcPr>
            <w:tcW w:w="0" w:type="auto"/>
            <w:vAlign w:val="center"/>
            <w:hideMark/>
          </w:tcPr>
          <w:p w14:paraId="100E9A20"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Welsh </w:t>
            </w:r>
            <w:proofErr w:type="spellStart"/>
            <w:r w:rsidRPr="00B61F24">
              <w:rPr>
                <w:rFonts w:ascii="Arial" w:hAnsi="Arial" w:cs="Arial"/>
              </w:rPr>
              <w:t>SuDS</w:t>
            </w:r>
            <w:proofErr w:type="spellEnd"/>
            <w:r w:rsidRPr="00B61F24">
              <w:rPr>
                <w:rFonts w:ascii="Arial" w:hAnsi="Arial" w:cs="Arial"/>
              </w:rPr>
              <w:t xml:space="preserve"> Standards (Welsh Government, 2019); Approved Document L (Wales) (Welsh Government, 2022)</w:t>
            </w:r>
          </w:p>
        </w:tc>
      </w:tr>
      <w:tr w:rsidR="00B61F24" w:rsidRPr="00B61F24" w14:paraId="5CD7DECA" w14:textId="77777777" w:rsidTr="00B61F24">
        <w:trPr>
          <w:tblCellSpacing w:w="15" w:type="dxa"/>
        </w:trPr>
        <w:tc>
          <w:tcPr>
            <w:tcW w:w="0" w:type="auto"/>
            <w:vAlign w:val="center"/>
            <w:hideMark/>
          </w:tcPr>
          <w:p w14:paraId="5406F1C1" w14:textId="77777777" w:rsidR="00B61F24" w:rsidRPr="00B61F24" w:rsidRDefault="00B61F24" w:rsidP="004C1A09">
            <w:pPr>
              <w:spacing w:line="360" w:lineRule="auto"/>
              <w:jc w:val="center"/>
              <w:rPr>
                <w:rFonts w:ascii="Arial" w:hAnsi="Arial" w:cs="Arial"/>
              </w:rPr>
            </w:pPr>
            <w:r w:rsidRPr="00B61F24">
              <w:rPr>
                <w:rFonts w:ascii="Arial" w:hAnsi="Arial" w:cs="Arial"/>
                <w:b/>
                <w:bCs/>
              </w:rPr>
              <w:t>9</w:t>
            </w:r>
          </w:p>
        </w:tc>
        <w:tc>
          <w:tcPr>
            <w:tcW w:w="0" w:type="auto"/>
            <w:vAlign w:val="center"/>
            <w:hideMark/>
          </w:tcPr>
          <w:p w14:paraId="297548C4" w14:textId="77777777" w:rsidR="00B61F24" w:rsidRPr="00B61F24" w:rsidRDefault="00B61F24" w:rsidP="004C1A09">
            <w:pPr>
              <w:spacing w:line="360" w:lineRule="auto"/>
              <w:jc w:val="center"/>
              <w:rPr>
                <w:rFonts w:ascii="Arial" w:hAnsi="Arial" w:cs="Arial"/>
              </w:rPr>
            </w:pPr>
            <w:r w:rsidRPr="00B61F24">
              <w:rPr>
                <w:rFonts w:ascii="Arial" w:hAnsi="Arial" w:cs="Arial"/>
              </w:rPr>
              <w:t>External envelope and façade installation</w:t>
            </w:r>
          </w:p>
        </w:tc>
        <w:tc>
          <w:tcPr>
            <w:tcW w:w="0" w:type="auto"/>
            <w:vAlign w:val="center"/>
            <w:hideMark/>
          </w:tcPr>
          <w:p w14:paraId="13753DE7" w14:textId="77777777" w:rsidR="00B61F24" w:rsidRPr="00B61F24" w:rsidRDefault="00B61F24" w:rsidP="004C1A09">
            <w:pPr>
              <w:spacing w:line="360" w:lineRule="auto"/>
              <w:jc w:val="center"/>
              <w:rPr>
                <w:rFonts w:ascii="Arial" w:hAnsi="Arial" w:cs="Arial"/>
              </w:rPr>
            </w:pPr>
            <w:r w:rsidRPr="00B61F24">
              <w:rPr>
                <w:rFonts w:ascii="Arial" w:hAnsi="Arial" w:cs="Arial"/>
              </w:rPr>
              <w:t>Moisture protection critical for timber structure</w:t>
            </w:r>
          </w:p>
        </w:tc>
        <w:tc>
          <w:tcPr>
            <w:tcW w:w="0" w:type="auto"/>
            <w:vAlign w:val="center"/>
            <w:hideMark/>
          </w:tcPr>
          <w:p w14:paraId="13D49153" w14:textId="77777777" w:rsidR="00B61F24" w:rsidRPr="00B61F24" w:rsidRDefault="00B61F24" w:rsidP="004C1A09">
            <w:pPr>
              <w:spacing w:line="360" w:lineRule="auto"/>
              <w:jc w:val="center"/>
              <w:rPr>
                <w:rFonts w:ascii="Arial" w:hAnsi="Arial" w:cs="Arial"/>
              </w:rPr>
            </w:pPr>
            <w:r w:rsidRPr="00B61F24">
              <w:rPr>
                <w:rFonts w:ascii="Arial" w:hAnsi="Arial" w:cs="Arial"/>
              </w:rPr>
              <w:t>BS 5250 (British Standards Institution, 2021)</w:t>
            </w:r>
          </w:p>
        </w:tc>
      </w:tr>
      <w:tr w:rsidR="00B61F24" w:rsidRPr="00B61F24" w14:paraId="704BBB5F" w14:textId="77777777" w:rsidTr="00B61F24">
        <w:trPr>
          <w:tblCellSpacing w:w="15" w:type="dxa"/>
        </w:trPr>
        <w:tc>
          <w:tcPr>
            <w:tcW w:w="0" w:type="auto"/>
            <w:vAlign w:val="center"/>
            <w:hideMark/>
          </w:tcPr>
          <w:p w14:paraId="608AC9B7" w14:textId="77777777" w:rsidR="00B61F24" w:rsidRPr="00B61F24" w:rsidRDefault="00B61F24" w:rsidP="004C1A09">
            <w:pPr>
              <w:spacing w:line="360" w:lineRule="auto"/>
              <w:jc w:val="center"/>
              <w:rPr>
                <w:rFonts w:ascii="Arial" w:hAnsi="Arial" w:cs="Arial"/>
              </w:rPr>
            </w:pPr>
            <w:r w:rsidRPr="00B61F24">
              <w:rPr>
                <w:rFonts w:ascii="Arial" w:hAnsi="Arial" w:cs="Arial"/>
                <w:b/>
                <w:bCs/>
              </w:rPr>
              <w:t>10</w:t>
            </w:r>
          </w:p>
        </w:tc>
        <w:tc>
          <w:tcPr>
            <w:tcW w:w="0" w:type="auto"/>
            <w:vAlign w:val="center"/>
            <w:hideMark/>
          </w:tcPr>
          <w:p w14:paraId="4769659F" w14:textId="77777777" w:rsidR="00B61F24" w:rsidRPr="00B61F24" w:rsidRDefault="00B61F24" w:rsidP="004C1A09">
            <w:pPr>
              <w:spacing w:line="360" w:lineRule="auto"/>
              <w:jc w:val="center"/>
              <w:rPr>
                <w:rFonts w:ascii="Arial" w:hAnsi="Arial" w:cs="Arial"/>
              </w:rPr>
            </w:pPr>
            <w:r w:rsidRPr="00B61F24">
              <w:rPr>
                <w:rFonts w:ascii="Arial" w:hAnsi="Arial" w:cs="Arial"/>
              </w:rPr>
              <w:t>Mechanical and electrical services</w:t>
            </w:r>
          </w:p>
        </w:tc>
        <w:tc>
          <w:tcPr>
            <w:tcW w:w="0" w:type="auto"/>
            <w:vAlign w:val="center"/>
            <w:hideMark/>
          </w:tcPr>
          <w:p w14:paraId="316C4D12" w14:textId="77777777" w:rsidR="00B61F24" w:rsidRPr="00B61F24" w:rsidRDefault="00B61F24" w:rsidP="004C1A09">
            <w:pPr>
              <w:spacing w:line="360" w:lineRule="auto"/>
              <w:jc w:val="center"/>
              <w:rPr>
                <w:rFonts w:ascii="Arial" w:hAnsi="Arial" w:cs="Arial"/>
              </w:rPr>
            </w:pPr>
            <w:r w:rsidRPr="00B61F24">
              <w:rPr>
                <w:rFonts w:ascii="Arial" w:hAnsi="Arial" w:cs="Arial"/>
              </w:rPr>
              <w:t>Integration of ventilation and energy systems</w:t>
            </w:r>
          </w:p>
        </w:tc>
        <w:tc>
          <w:tcPr>
            <w:tcW w:w="0" w:type="auto"/>
            <w:vAlign w:val="center"/>
            <w:hideMark/>
          </w:tcPr>
          <w:p w14:paraId="22D569E2" w14:textId="77777777" w:rsidR="00B61F24" w:rsidRPr="00B61F24" w:rsidRDefault="00B61F24" w:rsidP="004C1A09">
            <w:pPr>
              <w:spacing w:line="360" w:lineRule="auto"/>
              <w:jc w:val="center"/>
              <w:rPr>
                <w:rFonts w:ascii="Arial" w:hAnsi="Arial" w:cs="Arial"/>
              </w:rPr>
            </w:pPr>
            <w:r w:rsidRPr="00B61F24">
              <w:rPr>
                <w:rFonts w:ascii="Arial" w:hAnsi="Arial" w:cs="Arial"/>
              </w:rPr>
              <w:t>Approved Document F (Wales) (Welsh Government, 2022); Approved Document L (Wales) (Welsh Government, 2022)</w:t>
            </w:r>
          </w:p>
        </w:tc>
      </w:tr>
      <w:tr w:rsidR="00B61F24" w:rsidRPr="00B61F24" w14:paraId="3A4A0683" w14:textId="77777777" w:rsidTr="00B61F24">
        <w:trPr>
          <w:tblCellSpacing w:w="15" w:type="dxa"/>
        </w:trPr>
        <w:tc>
          <w:tcPr>
            <w:tcW w:w="0" w:type="auto"/>
            <w:vAlign w:val="center"/>
            <w:hideMark/>
          </w:tcPr>
          <w:p w14:paraId="2460152A" w14:textId="77777777" w:rsidR="00B61F24" w:rsidRPr="00B61F24" w:rsidRDefault="00B61F24" w:rsidP="004C1A09">
            <w:pPr>
              <w:spacing w:line="360" w:lineRule="auto"/>
              <w:jc w:val="center"/>
              <w:rPr>
                <w:rFonts w:ascii="Arial" w:hAnsi="Arial" w:cs="Arial"/>
              </w:rPr>
            </w:pPr>
            <w:r w:rsidRPr="00B61F24">
              <w:rPr>
                <w:rFonts w:ascii="Arial" w:hAnsi="Arial" w:cs="Arial"/>
                <w:b/>
                <w:bCs/>
              </w:rPr>
              <w:t>11</w:t>
            </w:r>
          </w:p>
        </w:tc>
        <w:tc>
          <w:tcPr>
            <w:tcW w:w="0" w:type="auto"/>
            <w:vAlign w:val="center"/>
            <w:hideMark/>
          </w:tcPr>
          <w:p w14:paraId="1518A43B" w14:textId="77777777" w:rsidR="00B61F24" w:rsidRPr="00B61F24" w:rsidRDefault="00B61F24" w:rsidP="004C1A09">
            <w:pPr>
              <w:spacing w:line="360" w:lineRule="auto"/>
              <w:jc w:val="center"/>
              <w:rPr>
                <w:rFonts w:ascii="Arial" w:hAnsi="Arial" w:cs="Arial"/>
              </w:rPr>
            </w:pPr>
            <w:r w:rsidRPr="00B61F24">
              <w:rPr>
                <w:rFonts w:ascii="Arial" w:hAnsi="Arial" w:cs="Arial"/>
              </w:rPr>
              <w:t>Construction of swales and detention basin</w:t>
            </w:r>
          </w:p>
        </w:tc>
        <w:tc>
          <w:tcPr>
            <w:tcW w:w="0" w:type="auto"/>
            <w:vAlign w:val="center"/>
            <w:hideMark/>
          </w:tcPr>
          <w:p w14:paraId="6D613935" w14:textId="77777777" w:rsidR="00B61F24" w:rsidRPr="00B61F24" w:rsidRDefault="00B61F24" w:rsidP="004C1A09">
            <w:pPr>
              <w:spacing w:line="360" w:lineRule="auto"/>
              <w:jc w:val="center"/>
              <w:rPr>
                <w:rFonts w:ascii="Arial" w:hAnsi="Arial" w:cs="Arial"/>
              </w:rPr>
            </w:pPr>
            <w:r w:rsidRPr="00B61F24">
              <w:rPr>
                <w:rFonts w:ascii="Arial" w:hAnsi="Arial" w:cs="Arial"/>
              </w:rPr>
              <w:t>Located along boundaries directing water to basin</w:t>
            </w:r>
          </w:p>
        </w:tc>
        <w:tc>
          <w:tcPr>
            <w:tcW w:w="0" w:type="auto"/>
            <w:vAlign w:val="center"/>
            <w:hideMark/>
          </w:tcPr>
          <w:p w14:paraId="45DC94EC"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CIRIA </w:t>
            </w:r>
            <w:proofErr w:type="spellStart"/>
            <w:r w:rsidRPr="00B61F24">
              <w:rPr>
                <w:rFonts w:ascii="Arial" w:hAnsi="Arial" w:cs="Arial"/>
              </w:rPr>
              <w:t>SuDS</w:t>
            </w:r>
            <w:proofErr w:type="spellEnd"/>
            <w:r w:rsidRPr="00B61F24">
              <w:rPr>
                <w:rFonts w:ascii="Arial" w:hAnsi="Arial" w:cs="Arial"/>
              </w:rPr>
              <w:t xml:space="preserve"> Manual (CIRIA, 2015); Welsh </w:t>
            </w:r>
            <w:proofErr w:type="spellStart"/>
            <w:r w:rsidRPr="00B61F24">
              <w:rPr>
                <w:rFonts w:ascii="Arial" w:hAnsi="Arial" w:cs="Arial"/>
              </w:rPr>
              <w:t>SuDS</w:t>
            </w:r>
            <w:proofErr w:type="spellEnd"/>
            <w:r w:rsidRPr="00B61F24">
              <w:rPr>
                <w:rFonts w:ascii="Arial" w:hAnsi="Arial" w:cs="Arial"/>
              </w:rPr>
              <w:t xml:space="preserve"> Standards (Welsh Government, 2019)</w:t>
            </w:r>
          </w:p>
        </w:tc>
      </w:tr>
      <w:tr w:rsidR="00B61F24" w:rsidRPr="00B61F24" w14:paraId="43D5F86F" w14:textId="77777777" w:rsidTr="00B61F24">
        <w:trPr>
          <w:tblCellSpacing w:w="15" w:type="dxa"/>
        </w:trPr>
        <w:tc>
          <w:tcPr>
            <w:tcW w:w="0" w:type="auto"/>
            <w:vAlign w:val="center"/>
            <w:hideMark/>
          </w:tcPr>
          <w:p w14:paraId="44E8B531" w14:textId="77777777" w:rsidR="00B61F24" w:rsidRPr="00B61F24" w:rsidRDefault="00B61F24" w:rsidP="004C1A09">
            <w:pPr>
              <w:spacing w:line="360" w:lineRule="auto"/>
              <w:jc w:val="center"/>
              <w:rPr>
                <w:rFonts w:ascii="Arial" w:hAnsi="Arial" w:cs="Arial"/>
              </w:rPr>
            </w:pPr>
            <w:r w:rsidRPr="00B61F24">
              <w:rPr>
                <w:rFonts w:ascii="Arial" w:hAnsi="Arial" w:cs="Arial"/>
                <w:b/>
                <w:bCs/>
              </w:rPr>
              <w:t>12</w:t>
            </w:r>
          </w:p>
        </w:tc>
        <w:tc>
          <w:tcPr>
            <w:tcW w:w="0" w:type="auto"/>
            <w:vAlign w:val="center"/>
            <w:hideMark/>
          </w:tcPr>
          <w:p w14:paraId="2E7BFE54" w14:textId="77777777" w:rsidR="00B61F24" w:rsidRPr="00B61F24" w:rsidRDefault="00B61F24" w:rsidP="004C1A09">
            <w:pPr>
              <w:spacing w:line="360" w:lineRule="auto"/>
              <w:jc w:val="center"/>
              <w:rPr>
                <w:rFonts w:ascii="Arial" w:hAnsi="Arial" w:cs="Arial"/>
              </w:rPr>
            </w:pPr>
            <w:r w:rsidRPr="00B61F24">
              <w:rPr>
                <w:rFonts w:ascii="Arial" w:hAnsi="Arial" w:cs="Arial"/>
              </w:rPr>
              <w:t>Parking and permeable paving installation</w:t>
            </w:r>
          </w:p>
        </w:tc>
        <w:tc>
          <w:tcPr>
            <w:tcW w:w="0" w:type="auto"/>
            <w:vAlign w:val="center"/>
            <w:hideMark/>
          </w:tcPr>
          <w:p w14:paraId="65D8BB13" w14:textId="77777777" w:rsidR="00B61F24" w:rsidRPr="00B61F24" w:rsidRDefault="00B61F24" w:rsidP="004C1A09">
            <w:pPr>
              <w:spacing w:line="360" w:lineRule="auto"/>
              <w:jc w:val="center"/>
              <w:rPr>
                <w:rFonts w:ascii="Arial" w:hAnsi="Arial" w:cs="Arial"/>
              </w:rPr>
            </w:pPr>
            <w:r w:rsidRPr="00B61F24">
              <w:rPr>
                <w:rFonts w:ascii="Arial" w:hAnsi="Arial" w:cs="Arial"/>
              </w:rPr>
              <w:t>Permeable paving above attenuation tanks</w:t>
            </w:r>
          </w:p>
        </w:tc>
        <w:tc>
          <w:tcPr>
            <w:tcW w:w="0" w:type="auto"/>
            <w:vAlign w:val="center"/>
            <w:hideMark/>
          </w:tcPr>
          <w:p w14:paraId="468DAA95" w14:textId="77777777" w:rsidR="00B61F24" w:rsidRPr="00B61F24" w:rsidRDefault="00B61F24" w:rsidP="004C1A09">
            <w:pPr>
              <w:spacing w:line="360" w:lineRule="auto"/>
              <w:jc w:val="center"/>
              <w:rPr>
                <w:rFonts w:ascii="Arial" w:hAnsi="Arial" w:cs="Arial"/>
              </w:rPr>
            </w:pPr>
            <w:r w:rsidRPr="00B61F24">
              <w:rPr>
                <w:rFonts w:ascii="Arial" w:hAnsi="Arial" w:cs="Arial"/>
              </w:rPr>
              <w:t xml:space="preserve">Welsh </w:t>
            </w:r>
            <w:proofErr w:type="spellStart"/>
            <w:r w:rsidRPr="00B61F24">
              <w:rPr>
                <w:rFonts w:ascii="Arial" w:hAnsi="Arial" w:cs="Arial"/>
              </w:rPr>
              <w:t>SuDS</w:t>
            </w:r>
            <w:proofErr w:type="spellEnd"/>
            <w:r w:rsidRPr="00B61F24">
              <w:rPr>
                <w:rFonts w:ascii="Arial" w:hAnsi="Arial" w:cs="Arial"/>
              </w:rPr>
              <w:t xml:space="preserve"> Standards (Welsh Government, 2019)</w:t>
            </w:r>
          </w:p>
        </w:tc>
      </w:tr>
      <w:tr w:rsidR="00B61F24" w:rsidRPr="00B61F24" w14:paraId="51CB3E53" w14:textId="77777777" w:rsidTr="00B61F24">
        <w:trPr>
          <w:tblCellSpacing w:w="15" w:type="dxa"/>
        </w:trPr>
        <w:tc>
          <w:tcPr>
            <w:tcW w:w="0" w:type="auto"/>
            <w:vAlign w:val="center"/>
            <w:hideMark/>
          </w:tcPr>
          <w:p w14:paraId="02A8A028" w14:textId="77777777" w:rsidR="00B61F24" w:rsidRPr="00B61F24" w:rsidRDefault="00B61F24" w:rsidP="004C1A09">
            <w:pPr>
              <w:spacing w:line="360" w:lineRule="auto"/>
              <w:jc w:val="center"/>
              <w:rPr>
                <w:rFonts w:ascii="Arial" w:hAnsi="Arial" w:cs="Arial"/>
              </w:rPr>
            </w:pPr>
            <w:r w:rsidRPr="00B61F24">
              <w:rPr>
                <w:rFonts w:ascii="Arial" w:hAnsi="Arial" w:cs="Arial"/>
                <w:b/>
                <w:bCs/>
              </w:rPr>
              <w:t>13</w:t>
            </w:r>
          </w:p>
        </w:tc>
        <w:tc>
          <w:tcPr>
            <w:tcW w:w="0" w:type="auto"/>
            <w:vAlign w:val="center"/>
            <w:hideMark/>
          </w:tcPr>
          <w:p w14:paraId="1A14CC3D" w14:textId="77777777" w:rsidR="00B61F24" w:rsidRPr="00B61F24" w:rsidRDefault="00B61F24" w:rsidP="004C1A09">
            <w:pPr>
              <w:spacing w:line="360" w:lineRule="auto"/>
              <w:jc w:val="center"/>
              <w:rPr>
                <w:rFonts w:ascii="Arial" w:hAnsi="Arial" w:cs="Arial"/>
              </w:rPr>
            </w:pPr>
            <w:r w:rsidRPr="00B61F24">
              <w:rPr>
                <w:rFonts w:ascii="Arial" w:hAnsi="Arial" w:cs="Arial"/>
              </w:rPr>
              <w:t>Landscaping and green façade planting</w:t>
            </w:r>
          </w:p>
        </w:tc>
        <w:tc>
          <w:tcPr>
            <w:tcW w:w="0" w:type="auto"/>
            <w:vAlign w:val="center"/>
            <w:hideMark/>
          </w:tcPr>
          <w:p w14:paraId="2AEC125C" w14:textId="77777777" w:rsidR="00B61F24" w:rsidRPr="00B61F24" w:rsidRDefault="00B61F24" w:rsidP="004C1A09">
            <w:pPr>
              <w:spacing w:line="360" w:lineRule="auto"/>
              <w:jc w:val="center"/>
              <w:rPr>
                <w:rFonts w:ascii="Arial" w:hAnsi="Arial" w:cs="Arial"/>
              </w:rPr>
            </w:pPr>
            <w:r w:rsidRPr="00B61F24">
              <w:rPr>
                <w:rFonts w:ascii="Arial" w:hAnsi="Arial" w:cs="Arial"/>
              </w:rPr>
              <w:t>Enhances biodiversity and sustainability</w:t>
            </w:r>
          </w:p>
        </w:tc>
        <w:tc>
          <w:tcPr>
            <w:tcW w:w="0" w:type="auto"/>
            <w:vAlign w:val="center"/>
            <w:hideMark/>
          </w:tcPr>
          <w:p w14:paraId="3D8927DE" w14:textId="77777777" w:rsidR="00B61F24" w:rsidRPr="00B61F24" w:rsidRDefault="00B61F24" w:rsidP="004C1A09">
            <w:pPr>
              <w:spacing w:line="360" w:lineRule="auto"/>
              <w:jc w:val="center"/>
              <w:rPr>
                <w:rFonts w:ascii="Arial" w:hAnsi="Arial" w:cs="Arial"/>
              </w:rPr>
            </w:pPr>
            <w:r w:rsidRPr="00B61F24">
              <w:rPr>
                <w:rFonts w:ascii="Arial" w:hAnsi="Arial" w:cs="Arial"/>
              </w:rPr>
              <w:t>Well-being of Future Generations Act (Welsh Government, 2015)</w:t>
            </w:r>
          </w:p>
        </w:tc>
      </w:tr>
      <w:tr w:rsidR="00B61F24" w:rsidRPr="00B61F24" w14:paraId="6CF7D8AA" w14:textId="77777777" w:rsidTr="00B61F24">
        <w:trPr>
          <w:tblCellSpacing w:w="15" w:type="dxa"/>
        </w:trPr>
        <w:tc>
          <w:tcPr>
            <w:tcW w:w="0" w:type="auto"/>
            <w:vAlign w:val="center"/>
            <w:hideMark/>
          </w:tcPr>
          <w:p w14:paraId="7D22C559" w14:textId="77777777" w:rsidR="00B61F24" w:rsidRPr="00B61F24" w:rsidRDefault="00B61F24" w:rsidP="004C1A09">
            <w:pPr>
              <w:spacing w:line="360" w:lineRule="auto"/>
              <w:jc w:val="center"/>
              <w:rPr>
                <w:rFonts w:ascii="Arial" w:hAnsi="Arial" w:cs="Arial"/>
              </w:rPr>
            </w:pPr>
            <w:r w:rsidRPr="00B61F24">
              <w:rPr>
                <w:rFonts w:ascii="Arial" w:hAnsi="Arial" w:cs="Arial"/>
                <w:b/>
                <w:bCs/>
              </w:rPr>
              <w:lastRenderedPageBreak/>
              <w:t>14</w:t>
            </w:r>
          </w:p>
        </w:tc>
        <w:tc>
          <w:tcPr>
            <w:tcW w:w="0" w:type="auto"/>
            <w:vAlign w:val="center"/>
            <w:hideMark/>
          </w:tcPr>
          <w:p w14:paraId="39F9E74F" w14:textId="77777777" w:rsidR="00B61F24" w:rsidRPr="00B61F24" w:rsidRDefault="00B61F24" w:rsidP="004C1A09">
            <w:pPr>
              <w:spacing w:line="360" w:lineRule="auto"/>
              <w:jc w:val="center"/>
              <w:rPr>
                <w:rFonts w:ascii="Arial" w:hAnsi="Arial" w:cs="Arial"/>
              </w:rPr>
            </w:pPr>
            <w:r w:rsidRPr="00B61F24">
              <w:rPr>
                <w:rFonts w:ascii="Arial" w:hAnsi="Arial" w:cs="Arial"/>
              </w:rPr>
              <w:t>Testing, commissioning and completion</w:t>
            </w:r>
          </w:p>
        </w:tc>
        <w:tc>
          <w:tcPr>
            <w:tcW w:w="0" w:type="auto"/>
            <w:vAlign w:val="center"/>
            <w:hideMark/>
          </w:tcPr>
          <w:p w14:paraId="432BA4D4" w14:textId="77777777" w:rsidR="00B61F24" w:rsidRPr="00B61F24" w:rsidRDefault="00B61F24" w:rsidP="004C1A09">
            <w:pPr>
              <w:spacing w:line="360" w:lineRule="auto"/>
              <w:jc w:val="center"/>
              <w:rPr>
                <w:rFonts w:ascii="Arial" w:hAnsi="Arial" w:cs="Arial"/>
              </w:rPr>
            </w:pPr>
            <w:r w:rsidRPr="00B61F24">
              <w:rPr>
                <w:rFonts w:ascii="Arial" w:hAnsi="Arial" w:cs="Arial"/>
              </w:rPr>
              <w:t>Final inspection of systems and compliance</w:t>
            </w:r>
          </w:p>
        </w:tc>
        <w:tc>
          <w:tcPr>
            <w:tcW w:w="0" w:type="auto"/>
            <w:vAlign w:val="center"/>
            <w:hideMark/>
          </w:tcPr>
          <w:p w14:paraId="7C5F3EC4" w14:textId="77777777" w:rsidR="00B61F24" w:rsidRPr="00B61F24" w:rsidRDefault="00B61F24" w:rsidP="004C1A09">
            <w:pPr>
              <w:spacing w:line="360" w:lineRule="auto"/>
              <w:jc w:val="center"/>
              <w:rPr>
                <w:rFonts w:ascii="Arial" w:hAnsi="Arial" w:cs="Arial"/>
              </w:rPr>
            </w:pPr>
            <w:r w:rsidRPr="00B61F24">
              <w:rPr>
                <w:rFonts w:ascii="Arial" w:hAnsi="Arial" w:cs="Arial"/>
              </w:rPr>
              <w:t>Building Regulations Wales (Welsh Government, 2024)</w:t>
            </w:r>
          </w:p>
        </w:tc>
      </w:tr>
    </w:tbl>
    <w:p w14:paraId="1768CD3B" w14:textId="77777777" w:rsidR="0053571F" w:rsidRDefault="0053571F" w:rsidP="0053571F">
      <w:pPr>
        <w:spacing w:line="360" w:lineRule="auto"/>
        <w:jc w:val="both"/>
        <w:rPr>
          <w:rFonts w:ascii="Arial" w:hAnsi="Arial" w:cs="Arial"/>
          <w:color w:val="4EA72E" w:themeColor="accent6"/>
        </w:rPr>
      </w:pPr>
    </w:p>
    <w:p w14:paraId="1866AC28" w14:textId="2CE05BAA" w:rsidR="00B41F78" w:rsidRPr="00B41F78" w:rsidRDefault="004C1A09" w:rsidP="008F7DC3">
      <w:pPr>
        <w:spacing w:line="360" w:lineRule="auto"/>
        <w:jc w:val="both"/>
        <w:rPr>
          <w:rFonts w:ascii="Arial" w:hAnsi="Arial" w:cs="Arial"/>
        </w:rPr>
      </w:pPr>
      <w:r w:rsidRPr="008F7DC3">
        <w:rPr>
          <w:rFonts w:ascii="Arial" w:hAnsi="Arial" w:cs="Arial"/>
        </w:rPr>
        <w:t>E</w:t>
      </w:r>
      <w:r w:rsidR="00B41F78" w:rsidRPr="00B41F78">
        <w:rPr>
          <w:rFonts w:ascii="Arial" w:hAnsi="Arial" w:cs="Arial"/>
        </w:rPr>
        <w:t>arly drainage installation</w:t>
      </w:r>
      <w:r w:rsidRPr="008F7DC3">
        <w:rPr>
          <w:rFonts w:ascii="Arial" w:hAnsi="Arial" w:cs="Arial"/>
        </w:rPr>
        <w:t xml:space="preserve"> have been integrated into this Sequencing</w:t>
      </w:r>
      <w:r w:rsidR="00B41F78" w:rsidRPr="00B41F78">
        <w:rPr>
          <w:rFonts w:ascii="Arial" w:hAnsi="Arial" w:cs="Arial"/>
        </w:rPr>
        <w:t xml:space="preserve"> to ensure that surface water is controlled throughout the construction process. This is particularly important due to the exposed coastal conditions of the site and the risk of heavy rainfall. Installing underground attenuation systems and temporary swales during the early phases </w:t>
      </w:r>
      <w:r w:rsidRPr="008F7DC3">
        <w:rPr>
          <w:rFonts w:ascii="Arial" w:hAnsi="Arial" w:cs="Arial"/>
        </w:rPr>
        <w:t xml:space="preserve">can help to </w:t>
      </w:r>
      <w:r w:rsidR="00B41F78" w:rsidRPr="00B41F78">
        <w:rPr>
          <w:rFonts w:ascii="Arial" w:hAnsi="Arial" w:cs="Arial"/>
        </w:rPr>
        <w:t>reduce flood risk</w:t>
      </w:r>
      <w:r w:rsidRPr="008F7DC3">
        <w:rPr>
          <w:rFonts w:ascii="Arial" w:hAnsi="Arial" w:cs="Arial"/>
        </w:rPr>
        <w:t>s</w:t>
      </w:r>
      <w:r w:rsidR="00B41F78" w:rsidRPr="00B41F78">
        <w:rPr>
          <w:rFonts w:ascii="Arial" w:hAnsi="Arial" w:cs="Arial"/>
        </w:rPr>
        <w:t xml:space="preserve"> </w:t>
      </w:r>
      <w:r w:rsidRPr="008F7DC3">
        <w:rPr>
          <w:rFonts w:ascii="Arial" w:hAnsi="Arial" w:cs="Arial"/>
        </w:rPr>
        <w:t>as well as</w:t>
      </w:r>
      <w:r w:rsidR="00B41F78" w:rsidRPr="00B41F78">
        <w:rPr>
          <w:rFonts w:ascii="Arial" w:hAnsi="Arial" w:cs="Arial"/>
        </w:rPr>
        <w:t xml:space="preserve"> protect</w:t>
      </w:r>
      <w:r w:rsidRPr="008F7DC3">
        <w:rPr>
          <w:rFonts w:ascii="Arial" w:hAnsi="Arial" w:cs="Arial"/>
        </w:rPr>
        <w:t xml:space="preserve"> the</w:t>
      </w:r>
      <w:r w:rsidR="00B41F78" w:rsidRPr="00B41F78">
        <w:rPr>
          <w:rFonts w:ascii="Arial" w:hAnsi="Arial" w:cs="Arial"/>
        </w:rPr>
        <w:t xml:space="preserve"> ongoing works.</w:t>
      </w:r>
    </w:p>
    <w:p w14:paraId="35E733B4" w14:textId="5632AC7C" w:rsidR="00B41F78" w:rsidRPr="00B41F78" w:rsidRDefault="00B41F78" w:rsidP="008F7DC3">
      <w:pPr>
        <w:spacing w:line="360" w:lineRule="auto"/>
        <w:jc w:val="both"/>
        <w:rPr>
          <w:rFonts w:ascii="Arial" w:hAnsi="Arial" w:cs="Arial"/>
        </w:rPr>
      </w:pPr>
      <w:r w:rsidRPr="00B41F78">
        <w:rPr>
          <w:rFonts w:ascii="Arial" w:hAnsi="Arial" w:cs="Arial"/>
        </w:rPr>
        <w:t xml:space="preserve">The use of a glulam and CLT structural system significantly improves buildability due to the prefabricated nature of the components. </w:t>
      </w:r>
      <w:r w:rsidR="006B5F03" w:rsidRPr="008F7DC3">
        <w:rPr>
          <w:rFonts w:ascii="Arial" w:hAnsi="Arial" w:cs="Arial"/>
        </w:rPr>
        <w:t>When compared with</w:t>
      </w:r>
      <w:r w:rsidRPr="00B41F78">
        <w:rPr>
          <w:rFonts w:ascii="Arial" w:hAnsi="Arial" w:cs="Arial"/>
        </w:rPr>
        <w:t xml:space="preserve"> traditional steel or concrete construction</w:t>
      </w:r>
      <w:r w:rsidR="006B5F03" w:rsidRPr="008F7DC3">
        <w:rPr>
          <w:rFonts w:ascii="Arial" w:hAnsi="Arial" w:cs="Arial"/>
        </w:rPr>
        <w:t>,</w:t>
      </w:r>
      <w:r w:rsidRPr="00B41F78">
        <w:rPr>
          <w:rFonts w:ascii="Arial" w:hAnsi="Arial" w:cs="Arial"/>
        </w:rPr>
        <w:t xml:space="preserve"> </w:t>
      </w:r>
      <w:r w:rsidR="006B5F03" w:rsidRPr="008F7DC3">
        <w:rPr>
          <w:rFonts w:ascii="Arial" w:hAnsi="Arial" w:cs="Arial"/>
        </w:rPr>
        <w:t>e</w:t>
      </w:r>
      <w:r w:rsidRPr="00B41F78">
        <w:rPr>
          <w:rFonts w:ascii="Arial" w:hAnsi="Arial" w:cs="Arial"/>
        </w:rPr>
        <w:t>ngineered timber systems allow for faster erection, reduced on-site labour</w:t>
      </w:r>
      <w:r w:rsidR="006B5F03" w:rsidRPr="008F7DC3">
        <w:rPr>
          <w:rFonts w:ascii="Arial" w:hAnsi="Arial" w:cs="Arial"/>
        </w:rPr>
        <w:t xml:space="preserve"> in turn reducing the </w:t>
      </w:r>
      <w:r w:rsidRPr="00B41F78">
        <w:rPr>
          <w:rFonts w:ascii="Arial" w:hAnsi="Arial" w:cs="Arial"/>
        </w:rPr>
        <w:t xml:space="preserve">embodied carbon. The lighter weight of timber elements </w:t>
      </w:r>
      <w:r w:rsidR="006B5F03" w:rsidRPr="008F7DC3">
        <w:rPr>
          <w:rFonts w:ascii="Arial" w:hAnsi="Arial" w:cs="Arial"/>
        </w:rPr>
        <w:t xml:space="preserve">can also </w:t>
      </w:r>
      <w:r w:rsidRPr="00B41F78">
        <w:rPr>
          <w:rFonts w:ascii="Arial" w:hAnsi="Arial" w:cs="Arial"/>
        </w:rPr>
        <w:t>reduce foundation loads and crane requirements improving overall construction efficiency.</w:t>
      </w:r>
    </w:p>
    <w:p w14:paraId="30346BEE" w14:textId="10ED2FB7" w:rsidR="00B41F78" w:rsidRPr="008F7DC3" w:rsidRDefault="006B5F03" w:rsidP="008F7DC3">
      <w:pPr>
        <w:spacing w:line="360" w:lineRule="auto"/>
        <w:jc w:val="both"/>
        <w:rPr>
          <w:rFonts w:ascii="Arial" w:hAnsi="Arial" w:cs="Arial"/>
        </w:rPr>
      </w:pPr>
      <w:r w:rsidRPr="008F7DC3">
        <w:rPr>
          <w:rFonts w:ascii="Arial" w:hAnsi="Arial" w:cs="Arial"/>
        </w:rPr>
        <w:t>T</w:t>
      </w:r>
      <w:r w:rsidR="00B41F78" w:rsidRPr="00B41F78">
        <w:rPr>
          <w:rFonts w:ascii="Arial" w:hAnsi="Arial" w:cs="Arial"/>
        </w:rPr>
        <w:t xml:space="preserve">he proposed sequencing strategy demonstrates a coordinated approach that integrates sustainability, buildability, drainage management, </w:t>
      </w:r>
      <w:r w:rsidRPr="008F7DC3">
        <w:rPr>
          <w:rFonts w:ascii="Arial" w:hAnsi="Arial" w:cs="Arial"/>
        </w:rPr>
        <w:t xml:space="preserve">Building regulations, Health and Safety </w:t>
      </w:r>
      <w:r w:rsidR="00B41F78" w:rsidRPr="00B41F78">
        <w:rPr>
          <w:rFonts w:ascii="Arial" w:hAnsi="Arial" w:cs="Arial"/>
        </w:rPr>
        <w:t>and Welsh environmental standards into a practical construction process.</w:t>
      </w:r>
    </w:p>
    <w:p w14:paraId="3763C864" w14:textId="2AE41496" w:rsidR="003B3693" w:rsidRPr="006B5F03" w:rsidRDefault="003B3693" w:rsidP="006B5F03">
      <w:pPr>
        <w:pStyle w:val="Heading1"/>
      </w:pPr>
      <w:r w:rsidRPr="006B5F03">
        <w:t xml:space="preserve"> </w:t>
      </w:r>
      <w:bookmarkStart w:id="19" w:name="_Toc229158973"/>
      <w:r w:rsidRPr="006B5F03">
        <w:t>Conclusion</w:t>
      </w:r>
      <w:bookmarkEnd w:id="19"/>
    </w:p>
    <w:p w14:paraId="0A0B7CE6" w14:textId="2554BAB1" w:rsidR="003B3693" w:rsidRPr="008F7DC3" w:rsidRDefault="003B3693" w:rsidP="008F7DC3">
      <w:pPr>
        <w:spacing w:line="360" w:lineRule="auto"/>
        <w:jc w:val="both"/>
        <w:rPr>
          <w:rFonts w:ascii="Arial" w:hAnsi="Arial" w:cs="Arial"/>
        </w:rPr>
      </w:pPr>
      <w:r w:rsidRPr="008F7DC3">
        <w:rPr>
          <w:rFonts w:ascii="Arial" w:hAnsi="Arial" w:cs="Arial"/>
        </w:rPr>
        <w:t xml:space="preserve">This report </w:t>
      </w:r>
      <w:r w:rsidR="006B5F03" w:rsidRPr="008F7DC3">
        <w:rPr>
          <w:rFonts w:ascii="Arial" w:hAnsi="Arial" w:cs="Arial"/>
        </w:rPr>
        <w:t>displays</w:t>
      </w:r>
      <w:r w:rsidRPr="008F7DC3">
        <w:rPr>
          <w:rFonts w:ascii="Arial" w:hAnsi="Arial" w:cs="Arial"/>
        </w:rPr>
        <w:t xml:space="preserve"> that the proposed development</w:t>
      </w:r>
      <w:r w:rsidR="006B5F03" w:rsidRPr="008F7DC3">
        <w:rPr>
          <w:rFonts w:ascii="Arial" w:hAnsi="Arial" w:cs="Arial"/>
        </w:rPr>
        <w:t xml:space="preserve"> can</w:t>
      </w:r>
      <w:r w:rsidRPr="008F7DC3">
        <w:rPr>
          <w:rFonts w:ascii="Arial" w:hAnsi="Arial" w:cs="Arial"/>
        </w:rPr>
        <w:t xml:space="preserve"> successfully integrate sustainability and buildability considerations</w:t>
      </w:r>
      <w:r w:rsidR="006B5F03" w:rsidRPr="008F7DC3">
        <w:rPr>
          <w:rFonts w:ascii="Arial" w:hAnsi="Arial" w:cs="Arial"/>
        </w:rPr>
        <w:t xml:space="preserve"> using</w:t>
      </w:r>
      <w:r w:rsidRPr="008F7DC3">
        <w:rPr>
          <w:rFonts w:ascii="Arial" w:hAnsi="Arial" w:cs="Arial"/>
        </w:rPr>
        <w:t xml:space="preserve"> careful orientation</w:t>
      </w:r>
      <w:r w:rsidR="006B5F03" w:rsidRPr="008F7DC3">
        <w:rPr>
          <w:rFonts w:ascii="Arial" w:hAnsi="Arial" w:cs="Arial"/>
        </w:rPr>
        <w:t xml:space="preserve"> and</w:t>
      </w:r>
      <w:r w:rsidRPr="008F7DC3">
        <w:rPr>
          <w:rFonts w:ascii="Arial" w:hAnsi="Arial" w:cs="Arial"/>
        </w:rPr>
        <w:t xml:space="preserve"> passive design strategies to reduce energy consumption </w:t>
      </w:r>
      <w:r w:rsidR="006B5F03" w:rsidRPr="008F7DC3">
        <w:rPr>
          <w:rFonts w:ascii="Arial" w:hAnsi="Arial" w:cs="Arial"/>
        </w:rPr>
        <w:t>and also</w:t>
      </w:r>
      <w:r w:rsidRPr="008F7DC3">
        <w:rPr>
          <w:rFonts w:ascii="Arial" w:hAnsi="Arial" w:cs="Arial"/>
        </w:rPr>
        <w:t xml:space="preserve"> improve environmental performance</w:t>
      </w:r>
      <w:r w:rsidR="006B5F03" w:rsidRPr="008F7DC3">
        <w:rPr>
          <w:rFonts w:ascii="Arial" w:hAnsi="Arial" w:cs="Arial"/>
        </w:rPr>
        <w:t xml:space="preserve"> and the enjoyment of the occupants.</w:t>
      </w:r>
    </w:p>
    <w:p w14:paraId="75C32B7D" w14:textId="7CBD53D6" w:rsidR="003B3693" w:rsidRPr="008F7DC3" w:rsidRDefault="003B3693" w:rsidP="008F7DC3">
      <w:pPr>
        <w:spacing w:line="360" w:lineRule="auto"/>
        <w:jc w:val="both"/>
        <w:rPr>
          <w:rFonts w:ascii="Arial" w:hAnsi="Arial" w:cs="Arial"/>
        </w:rPr>
      </w:pPr>
      <w:r w:rsidRPr="008F7DC3">
        <w:rPr>
          <w:rFonts w:ascii="Arial" w:hAnsi="Arial" w:cs="Arial"/>
        </w:rPr>
        <w:t xml:space="preserve">The incorporation of green façades and </w:t>
      </w:r>
      <w:proofErr w:type="spellStart"/>
      <w:r w:rsidRPr="008F7DC3">
        <w:rPr>
          <w:rFonts w:ascii="Arial" w:hAnsi="Arial" w:cs="Arial"/>
        </w:rPr>
        <w:t>SuDS</w:t>
      </w:r>
      <w:proofErr w:type="spellEnd"/>
      <w:r w:rsidRPr="008F7DC3">
        <w:rPr>
          <w:rFonts w:ascii="Arial" w:hAnsi="Arial" w:cs="Arial"/>
        </w:rPr>
        <w:t xml:space="preserve"> enhances the building’s sustainability by improving thermal performance, managing surface water runoff, and supporting </w:t>
      </w:r>
      <w:r w:rsidRPr="008F7DC3">
        <w:rPr>
          <w:rFonts w:ascii="Arial" w:hAnsi="Arial" w:cs="Arial"/>
        </w:rPr>
        <w:lastRenderedPageBreak/>
        <w:t>biodiversity</w:t>
      </w:r>
      <w:r w:rsidR="006B5F03" w:rsidRPr="008F7DC3">
        <w:rPr>
          <w:rFonts w:ascii="Arial" w:hAnsi="Arial" w:cs="Arial"/>
        </w:rPr>
        <w:t xml:space="preserve"> whilst also fulfilling regulatory requirements</w:t>
      </w:r>
      <w:r w:rsidRPr="008F7DC3">
        <w:rPr>
          <w:rFonts w:ascii="Arial" w:hAnsi="Arial" w:cs="Arial"/>
        </w:rPr>
        <w:t>. These features contribute to a resilient and environmentally responsible design.</w:t>
      </w:r>
    </w:p>
    <w:p w14:paraId="5B68537E" w14:textId="06463C52" w:rsidR="003B3693" w:rsidRPr="008F7DC3" w:rsidRDefault="003B3693" w:rsidP="008F7DC3">
      <w:pPr>
        <w:spacing w:line="360" w:lineRule="auto"/>
        <w:jc w:val="both"/>
        <w:rPr>
          <w:rFonts w:ascii="Arial" w:hAnsi="Arial" w:cs="Arial"/>
        </w:rPr>
      </w:pPr>
      <w:r w:rsidRPr="008F7DC3">
        <w:rPr>
          <w:rFonts w:ascii="Arial" w:hAnsi="Arial" w:cs="Arial"/>
        </w:rPr>
        <w:t>Buildability considerations ensure that the design can be constructed efficiently and safely with appropriate construction methods and sequencing. Overall, the development represents a balanced approach that aligns with modern construction practices and sustainability objectives.</w:t>
      </w:r>
    </w:p>
    <w:p w14:paraId="4C57F6FE" w14:textId="3B1796A8" w:rsidR="003B3693" w:rsidRPr="00323749" w:rsidRDefault="003B3693" w:rsidP="000C4CCF">
      <w:pPr>
        <w:spacing w:line="360" w:lineRule="auto"/>
        <w:jc w:val="both"/>
        <w:rPr>
          <w:rFonts w:ascii="Arial" w:hAnsi="Arial" w:cs="Arial"/>
          <w:color w:val="4EA72E" w:themeColor="accent6"/>
        </w:rPr>
      </w:pPr>
    </w:p>
    <w:p w14:paraId="38444981" w14:textId="77777777" w:rsidR="002C64B7" w:rsidRDefault="002C64B7" w:rsidP="006B5F03">
      <w:pPr>
        <w:pStyle w:val="Heading1"/>
      </w:pPr>
    </w:p>
    <w:p w14:paraId="4B17D319" w14:textId="77777777" w:rsidR="002C64B7" w:rsidRDefault="002C64B7" w:rsidP="006B5F03">
      <w:pPr>
        <w:pStyle w:val="Heading1"/>
      </w:pPr>
    </w:p>
    <w:p w14:paraId="5F62DC7E" w14:textId="77777777" w:rsidR="002C64B7" w:rsidRDefault="002C64B7" w:rsidP="006B5F03">
      <w:pPr>
        <w:pStyle w:val="Heading1"/>
      </w:pPr>
    </w:p>
    <w:p w14:paraId="32946B65" w14:textId="77777777" w:rsidR="002C64B7" w:rsidRDefault="002C64B7" w:rsidP="006B5F03">
      <w:pPr>
        <w:pStyle w:val="Heading1"/>
      </w:pPr>
    </w:p>
    <w:p w14:paraId="390FCF87" w14:textId="77777777" w:rsidR="002C64B7" w:rsidRDefault="002C64B7" w:rsidP="006B5F03">
      <w:pPr>
        <w:pStyle w:val="Heading1"/>
      </w:pPr>
    </w:p>
    <w:p w14:paraId="4A53472C" w14:textId="77777777" w:rsidR="002C64B7" w:rsidRDefault="002C64B7" w:rsidP="006B5F03">
      <w:pPr>
        <w:pStyle w:val="Heading1"/>
      </w:pPr>
    </w:p>
    <w:p w14:paraId="237CE014" w14:textId="77777777" w:rsidR="002C64B7" w:rsidRDefault="002C64B7" w:rsidP="006B5F03">
      <w:pPr>
        <w:pStyle w:val="Heading1"/>
      </w:pPr>
    </w:p>
    <w:p w14:paraId="7DDAE539" w14:textId="77777777" w:rsidR="002C64B7" w:rsidRDefault="002C64B7" w:rsidP="006B5F03">
      <w:pPr>
        <w:pStyle w:val="Heading1"/>
      </w:pPr>
    </w:p>
    <w:p w14:paraId="50E4C7FD" w14:textId="77777777" w:rsidR="002C64B7" w:rsidRDefault="002C64B7" w:rsidP="006B5F03">
      <w:pPr>
        <w:pStyle w:val="Heading1"/>
      </w:pPr>
    </w:p>
    <w:p w14:paraId="6CDAA218" w14:textId="77777777" w:rsidR="002C64B7" w:rsidRDefault="002C64B7" w:rsidP="002C64B7"/>
    <w:p w14:paraId="26105939" w14:textId="77777777" w:rsidR="002C64B7" w:rsidRDefault="002C64B7" w:rsidP="002C64B7"/>
    <w:p w14:paraId="7A07E481" w14:textId="77777777" w:rsidR="002C64B7" w:rsidRPr="002C64B7" w:rsidRDefault="002C64B7" w:rsidP="002C64B7"/>
    <w:p w14:paraId="65AB4F87" w14:textId="0E6196D9" w:rsidR="003B3693" w:rsidRPr="00323749" w:rsidRDefault="003B3693" w:rsidP="006B5F03">
      <w:pPr>
        <w:pStyle w:val="Heading1"/>
      </w:pPr>
      <w:r w:rsidRPr="00323749">
        <w:lastRenderedPageBreak/>
        <w:t xml:space="preserve"> </w:t>
      </w:r>
      <w:bookmarkStart w:id="20" w:name="_Toc229158974"/>
      <w:r w:rsidRPr="00323749">
        <w:t>References</w:t>
      </w:r>
      <w:bookmarkEnd w:id="20"/>
    </w:p>
    <w:p w14:paraId="26E3CFAD"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British Standards Institution (2012) </w:t>
      </w:r>
      <w:r w:rsidRPr="00751D25">
        <w:rPr>
          <w:rFonts w:ascii="Arial" w:hAnsi="Arial" w:cs="Arial"/>
          <w:i/>
          <w:iCs/>
          <w:color w:val="000000" w:themeColor="text1"/>
        </w:rPr>
        <w:t>BS 5837:2012 Trees in relation to design, demolition and construction – Recommendations</w:t>
      </w:r>
      <w:r w:rsidRPr="00751D25">
        <w:rPr>
          <w:rFonts w:ascii="Arial" w:hAnsi="Arial" w:cs="Arial"/>
          <w:color w:val="000000" w:themeColor="text1"/>
        </w:rPr>
        <w:t>. Available at: https://knowledge.bsigroup.com/products/trees-in-relation-to-design-demolition-and-construction-recommendations (Accessed: 2 May 2026).</w:t>
      </w:r>
    </w:p>
    <w:p w14:paraId="0CA2F485"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British Standards Institution (2014) </w:t>
      </w:r>
      <w:r w:rsidRPr="00751D25">
        <w:rPr>
          <w:rFonts w:ascii="Arial" w:hAnsi="Arial" w:cs="Arial"/>
          <w:i/>
          <w:iCs/>
          <w:color w:val="000000" w:themeColor="text1"/>
        </w:rPr>
        <w:t>BS EN 14080:2013 Timber structures – Glued laminated timber and glued solid timber – Requirements</w:t>
      </w:r>
      <w:r w:rsidRPr="00751D25">
        <w:rPr>
          <w:rFonts w:ascii="Arial" w:hAnsi="Arial" w:cs="Arial"/>
          <w:color w:val="000000" w:themeColor="text1"/>
        </w:rPr>
        <w:t>. Available at: https://knowledge.bsigroup.com/products/timber-structures-glued-laminated-timber-and-glued-solid-timber-requirements (Accessed: 30 April 2026).</w:t>
      </w:r>
    </w:p>
    <w:p w14:paraId="628B4F88"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British Standards Institution (2014) </w:t>
      </w:r>
      <w:r w:rsidRPr="00751D25">
        <w:rPr>
          <w:rFonts w:ascii="Arial" w:hAnsi="Arial" w:cs="Arial"/>
          <w:i/>
          <w:iCs/>
          <w:color w:val="000000" w:themeColor="text1"/>
        </w:rPr>
        <w:t>BS EN 1995-1-1:2004+A2:2014 Eurocode 5: Design of timber structures</w:t>
      </w:r>
      <w:r w:rsidRPr="00751D25">
        <w:rPr>
          <w:rFonts w:ascii="Arial" w:hAnsi="Arial" w:cs="Arial"/>
          <w:color w:val="000000" w:themeColor="text1"/>
        </w:rPr>
        <w:t>. Available at: https://knowledge.bsigroup.com/products/eurocode-5-design-of-timber-structures-general-common-rules-and-rules-for-buildings (Accessed: 6 May 2026).</w:t>
      </w:r>
    </w:p>
    <w:p w14:paraId="1576FD9C"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British Standards Institution (2021) </w:t>
      </w:r>
      <w:r w:rsidRPr="00751D25">
        <w:rPr>
          <w:rFonts w:ascii="Arial" w:hAnsi="Arial" w:cs="Arial"/>
          <w:i/>
          <w:iCs/>
          <w:color w:val="000000" w:themeColor="text1"/>
        </w:rPr>
        <w:t>BS 5250:2021 Management of moisture in buildings – Code of practice</w:t>
      </w:r>
      <w:r w:rsidRPr="00751D25">
        <w:rPr>
          <w:rFonts w:ascii="Arial" w:hAnsi="Arial" w:cs="Arial"/>
          <w:color w:val="000000" w:themeColor="text1"/>
        </w:rPr>
        <w:t>. Available at: https://knowledge.bsigroup.com/products/management-of-moisture-in-buildings-code-of-practice (Accessed: 3 May 2026).</w:t>
      </w:r>
    </w:p>
    <w:p w14:paraId="10EBFE0D"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CIBSE (2015) </w:t>
      </w:r>
      <w:r w:rsidRPr="00751D25">
        <w:rPr>
          <w:rFonts w:ascii="Arial" w:hAnsi="Arial" w:cs="Arial"/>
          <w:i/>
          <w:iCs/>
          <w:color w:val="000000" w:themeColor="text1"/>
        </w:rPr>
        <w:t>Environmental Design Guide A</w:t>
      </w:r>
      <w:r w:rsidRPr="00751D25">
        <w:rPr>
          <w:rFonts w:ascii="Arial" w:hAnsi="Arial" w:cs="Arial"/>
          <w:color w:val="000000" w:themeColor="text1"/>
        </w:rPr>
        <w:t>. London: CIBSE.</w:t>
      </w:r>
    </w:p>
    <w:p w14:paraId="487DEAED"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CIRIA (2015) </w:t>
      </w:r>
      <w:r w:rsidRPr="00751D25">
        <w:rPr>
          <w:rFonts w:ascii="Arial" w:hAnsi="Arial" w:cs="Arial"/>
          <w:i/>
          <w:iCs/>
          <w:color w:val="000000" w:themeColor="text1"/>
        </w:rPr>
        <w:t xml:space="preserve">The </w:t>
      </w:r>
      <w:proofErr w:type="spellStart"/>
      <w:r w:rsidRPr="00751D25">
        <w:rPr>
          <w:rFonts w:ascii="Arial" w:hAnsi="Arial" w:cs="Arial"/>
          <w:i/>
          <w:iCs/>
          <w:color w:val="000000" w:themeColor="text1"/>
        </w:rPr>
        <w:t>SuDS</w:t>
      </w:r>
      <w:proofErr w:type="spellEnd"/>
      <w:r w:rsidRPr="00751D25">
        <w:rPr>
          <w:rFonts w:ascii="Arial" w:hAnsi="Arial" w:cs="Arial"/>
          <w:i/>
          <w:iCs/>
          <w:color w:val="000000" w:themeColor="text1"/>
        </w:rPr>
        <w:t xml:space="preserve"> Manual (C753)</w:t>
      </w:r>
      <w:r w:rsidRPr="00751D25">
        <w:rPr>
          <w:rFonts w:ascii="Arial" w:hAnsi="Arial" w:cs="Arial"/>
          <w:color w:val="000000" w:themeColor="text1"/>
        </w:rPr>
        <w:t>. London: Construction Industry Research and Information Association. Available at: https://www.ciria.org/Resources/Free_publications/SuDS_manual_C753.aspx (Accessed: 1 May 2026).</w:t>
      </w:r>
    </w:p>
    <w:p w14:paraId="21AA5466"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De Groeve, M. et al. (2024) </w:t>
      </w:r>
      <w:r w:rsidRPr="00751D25">
        <w:rPr>
          <w:rFonts w:ascii="Arial" w:hAnsi="Arial" w:cs="Arial"/>
          <w:i/>
          <w:iCs/>
          <w:color w:val="000000" w:themeColor="text1"/>
        </w:rPr>
        <w:t>Impact of vertical greening on urban microclimate and building materials</w:t>
      </w:r>
      <w:r w:rsidRPr="00751D25">
        <w:rPr>
          <w:rFonts w:ascii="Arial" w:hAnsi="Arial" w:cs="Arial"/>
          <w:color w:val="000000" w:themeColor="text1"/>
        </w:rPr>
        <w:t>. Available at: https://discovery.ucl.ac.uk/id/eprint/10188338/1/1-s2.0-S0360132324002075-main.pdf (Accessed: 5 May 2026).</w:t>
      </w:r>
    </w:p>
    <w:p w14:paraId="1E749FC7"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Emmett, S. (2023) </w:t>
      </w:r>
      <w:r w:rsidRPr="00751D25">
        <w:rPr>
          <w:rFonts w:ascii="Arial" w:hAnsi="Arial" w:cs="Arial"/>
          <w:i/>
          <w:iCs/>
          <w:color w:val="000000" w:themeColor="text1"/>
        </w:rPr>
        <w:t>Barry’s Advanced Construction of Buildings</w:t>
      </w:r>
      <w:r w:rsidRPr="00751D25">
        <w:rPr>
          <w:rFonts w:ascii="Arial" w:hAnsi="Arial" w:cs="Arial"/>
          <w:color w:val="000000" w:themeColor="text1"/>
        </w:rPr>
        <w:t xml:space="preserve">. 5th </w:t>
      </w:r>
      <w:proofErr w:type="spellStart"/>
      <w:r w:rsidRPr="00751D25">
        <w:rPr>
          <w:rFonts w:ascii="Arial" w:hAnsi="Arial" w:cs="Arial"/>
          <w:color w:val="000000" w:themeColor="text1"/>
        </w:rPr>
        <w:t>edn</w:t>
      </w:r>
      <w:proofErr w:type="spellEnd"/>
      <w:r w:rsidRPr="00751D25">
        <w:rPr>
          <w:rFonts w:ascii="Arial" w:hAnsi="Arial" w:cs="Arial"/>
          <w:color w:val="000000" w:themeColor="text1"/>
        </w:rPr>
        <w:t>. Oxford: Wiley-Blackwell. Available at: https://onlinelibrary.wiley.com/doi/book/10.1002/9781119761049 (Accessed: 29 April 2026).</w:t>
      </w:r>
    </w:p>
    <w:p w14:paraId="7B225D25"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lastRenderedPageBreak/>
        <w:t xml:space="preserve">Gao, Y., Xu, X. and Yang, X. (2012) ‘Field studies on the effect of built forms on urban wind environment’, </w:t>
      </w:r>
      <w:r w:rsidRPr="00751D25">
        <w:rPr>
          <w:rFonts w:ascii="Arial" w:hAnsi="Arial" w:cs="Arial"/>
          <w:i/>
          <w:iCs/>
          <w:color w:val="000000" w:themeColor="text1"/>
        </w:rPr>
        <w:t>Building and Environment</w:t>
      </w:r>
      <w:r w:rsidRPr="00751D25">
        <w:rPr>
          <w:rFonts w:ascii="Arial" w:hAnsi="Arial" w:cs="Arial"/>
          <w:color w:val="000000" w:themeColor="text1"/>
        </w:rPr>
        <w:t>, 57, pp. 1–13.</w:t>
      </w:r>
    </w:p>
    <w:p w14:paraId="705C5C0F"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Gehl, J. (2011) </w:t>
      </w:r>
      <w:r w:rsidRPr="00751D25">
        <w:rPr>
          <w:rFonts w:ascii="Arial" w:hAnsi="Arial" w:cs="Arial"/>
          <w:i/>
          <w:iCs/>
          <w:color w:val="000000" w:themeColor="text1"/>
        </w:rPr>
        <w:t>Life Between Buildings: Using Public Space</w:t>
      </w:r>
      <w:r w:rsidRPr="00751D25">
        <w:rPr>
          <w:rFonts w:ascii="Arial" w:hAnsi="Arial" w:cs="Arial"/>
          <w:color w:val="000000" w:themeColor="text1"/>
        </w:rPr>
        <w:t>. Washington DC: Island Press. Available at: https://www.scribd.com/document/434438580/Gehl-J-2011-Life-between-buildings-Using-Public-Space-pdf (Accessed: 7 May 2026).</w:t>
      </w:r>
    </w:p>
    <w:p w14:paraId="2244A2F6"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Hammond, G. and Jones, C. (2011) </w:t>
      </w:r>
      <w:r w:rsidRPr="00751D25">
        <w:rPr>
          <w:rFonts w:ascii="Arial" w:hAnsi="Arial" w:cs="Arial"/>
          <w:i/>
          <w:iCs/>
          <w:color w:val="000000" w:themeColor="text1"/>
        </w:rPr>
        <w:t>Inventory of Carbon and Energy (ICE), Version 2.0</w:t>
      </w:r>
      <w:r w:rsidRPr="00751D25">
        <w:rPr>
          <w:rFonts w:ascii="Arial" w:hAnsi="Arial" w:cs="Arial"/>
          <w:color w:val="000000" w:themeColor="text1"/>
        </w:rPr>
        <w:t>. University of Bath. Available at: https://circularecology.com/embodied-energy-and-carbon-footprint-database.html (Accessed: 4 May 2026).</w:t>
      </w:r>
    </w:p>
    <w:p w14:paraId="3E2C866B"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Health and Safety Executive (2023) </w:t>
      </w:r>
      <w:r w:rsidRPr="00751D25">
        <w:rPr>
          <w:rFonts w:ascii="Arial" w:hAnsi="Arial" w:cs="Arial"/>
          <w:i/>
          <w:iCs/>
          <w:color w:val="000000" w:themeColor="text1"/>
        </w:rPr>
        <w:t>The Construction (Design and Management) Regulations 2015</w:t>
      </w:r>
      <w:r w:rsidRPr="00751D25">
        <w:rPr>
          <w:rFonts w:ascii="Arial" w:hAnsi="Arial" w:cs="Arial"/>
          <w:color w:val="000000" w:themeColor="text1"/>
        </w:rPr>
        <w:t>. Available at: https://www.hse.gov.uk/construction/cdm/2015/index.htm (Accessed: 28 April 2026).</w:t>
      </w:r>
    </w:p>
    <w:p w14:paraId="4D2D828C"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Illingworth, J. (2013) </w:t>
      </w:r>
      <w:r w:rsidRPr="00751D25">
        <w:rPr>
          <w:rFonts w:ascii="Arial" w:hAnsi="Arial" w:cs="Arial"/>
          <w:i/>
          <w:iCs/>
          <w:color w:val="000000" w:themeColor="text1"/>
        </w:rPr>
        <w:t>Construction Methods and Planning</w:t>
      </w:r>
      <w:r w:rsidRPr="00751D25">
        <w:rPr>
          <w:rFonts w:ascii="Arial" w:hAnsi="Arial" w:cs="Arial"/>
          <w:color w:val="000000" w:themeColor="text1"/>
        </w:rPr>
        <w:t xml:space="preserve">. 3rd </w:t>
      </w:r>
      <w:proofErr w:type="spellStart"/>
      <w:r w:rsidRPr="00751D25">
        <w:rPr>
          <w:rFonts w:ascii="Arial" w:hAnsi="Arial" w:cs="Arial"/>
          <w:color w:val="000000" w:themeColor="text1"/>
        </w:rPr>
        <w:t>edn</w:t>
      </w:r>
      <w:proofErr w:type="spellEnd"/>
      <w:r w:rsidRPr="00751D25">
        <w:rPr>
          <w:rFonts w:ascii="Arial" w:hAnsi="Arial" w:cs="Arial"/>
          <w:color w:val="000000" w:themeColor="text1"/>
        </w:rPr>
        <w:t>. London: Routledge. Available at: https://www.google.co.uk/books/edition/Construction_Methods_and_Planning/tApEDwAAQBAJ?hl=en (Accessed: 6 May 2026).</w:t>
      </w:r>
    </w:p>
    <w:p w14:paraId="65F6203B"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Kellert, S. (2018) </w:t>
      </w:r>
      <w:r w:rsidRPr="00751D25">
        <w:rPr>
          <w:rFonts w:ascii="Arial" w:hAnsi="Arial" w:cs="Arial"/>
          <w:i/>
          <w:iCs/>
          <w:color w:val="000000" w:themeColor="text1"/>
        </w:rPr>
        <w:t>Nature by Design: The Practice of Biophilic Design</w:t>
      </w:r>
      <w:r w:rsidRPr="00751D25">
        <w:rPr>
          <w:rFonts w:ascii="Arial" w:hAnsi="Arial" w:cs="Arial"/>
          <w:color w:val="000000" w:themeColor="text1"/>
        </w:rPr>
        <w:t>. New Haven: Yale University Press. Available at: https://yalebooks.yale.edu/book/9780300214531/nature-by-design/ (Accessed: 2 May 2026).</w:t>
      </w:r>
    </w:p>
    <w:p w14:paraId="2E3F5C70"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Perini, K., Ottelé, M., Haas, E. and </w:t>
      </w:r>
      <w:proofErr w:type="spellStart"/>
      <w:r w:rsidRPr="00751D25">
        <w:rPr>
          <w:rFonts w:ascii="Arial" w:hAnsi="Arial" w:cs="Arial"/>
          <w:color w:val="000000" w:themeColor="text1"/>
        </w:rPr>
        <w:t>Raiteri</w:t>
      </w:r>
      <w:proofErr w:type="spellEnd"/>
      <w:r w:rsidRPr="00751D25">
        <w:rPr>
          <w:rFonts w:ascii="Arial" w:hAnsi="Arial" w:cs="Arial"/>
          <w:color w:val="000000" w:themeColor="text1"/>
        </w:rPr>
        <w:t xml:space="preserve">, R. (2011) ‘Vertical greening systems and the effect on air flow and temperature on the building envelope’, </w:t>
      </w:r>
      <w:r w:rsidRPr="00751D25">
        <w:rPr>
          <w:rFonts w:ascii="Arial" w:hAnsi="Arial" w:cs="Arial"/>
          <w:i/>
          <w:iCs/>
          <w:color w:val="000000" w:themeColor="text1"/>
        </w:rPr>
        <w:t>Building and Environment</w:t>
      </w:r>
      <w:r w:rsidRPr="00751D25">
        <w:rPr>
          <w:rFonts w:ascii="Arial" w:hAnsi="Arial" w:cs="Arial"/>
          <w:color w:val="000000" w:themeColor="text1"/>
        </w:rPr>
        <w:t>, 46(11), pp. 2287–2294. Available at: https://doi.org/10.1016/j.buildenv.2011.05.009 (Accessed: 5 May 2026).</w:t>
      </w:r>
    </w:p>
    <w:p w14:paraId="4FCA08D5"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Pomponi, F. and </w:t>
      </w:r>
      <w:proofErr w:type="spellStart"/>
      <w:r w:rsidRPr="00751D25">
        <w:rPr>
          <w:rFonts w:ascii="Arial" w:hAnsi="Arial" w:cs="Arial"/>
          <w:color w:val="000000" w:themeColor="text1"/>
        </w:rPr>
        <w:t>Moncaster</w:t>
      </w:r>
      <w:proofErr w:type="spellEnd"/>
      <w:r w:rsidRPr="00751D25">
        <w:rPr>
          <w:rFonts w:ascii="Arial" w:hAnsi="Arial" w:cs="Arial"/>
          <w:color w:val="000000" w:themeColor="text1"/>
        </w:rPr>
        <w:t xml:space="preserve">, A. (2016) ‘Embodied carbon in buildings: Measurement, management, and mitigation’, </w:t>
      </w:r>
      <w:r w:rsidRPr="00751D25">
        <w:rPr>
          <w:rFonts w:ascii="Arial" w:hAnsi="Arial" w:cs="Arial"/>
          <w:i/>
          <w:iCs/>
          <w:color w:val="000000" w:themeColor="text1"/>
        </w:rPr>
        <w:t>Renewable and Sustainable Energy Reviews</w:t>
      </w:r>
      <w:r w:rsidRPr="00751D25">
        <w:rPr>
          <w:rFonts w:ascii="Arial" w:hAnsi="Arial" w:cs="Arial"/>
          <w:color w:val="000000" w:themeColor="text1"/>
        </w:rPr>
        <w:t>, 67, pp. 427–448. Available at: https://doi.org/10.1016/j.rser.2016.09.001 (Accessed: 30 April 2026).</w:t>
      </w:r>
    </w:p>
    <w:p w14:paraId="14C1AC8C" w14:textId="77777777" w:rsidR="002C64B7" w:rsidRPr="00751D25" w:rsidRDefault="002C64B7" w:rsidP="002C64B7">
      <w:pPr>
        <w:spacing w:line="360" w:lineRule="auto"/>
        <w:jc w:val="both"/>
        <w:rPr>
          <w:rFonts w:ascii="Arial" w:hAnsi="Arial" w:cs="Arial"/>
          <w:color w:val="000000" w:themeColor="text1"/>
        </w:rPr>
      </w:pPr>
      <w:proofErr w:type="spellStart"/>
      <w:r w:rsidRPr="00751D25">
        <w:rPr>
          <w:rFonts w:ascii="Arial" w:hAnsi="Arial" w:cs="Arial"/>
          <w:color w:val="000000" w:themeColor="text1"/>
        </w:rPr>
        <w:t>ProjectManager</w:t>
      </w:r>
      <w:proofErr w:type="spellEnd"/>
      <w:r w:rsidRPr="00751D25">
        <w:rPr>
          <w:rFonts w:ascii="Arial" w:hAnsi="Arial" w:cs="Arial"/>
          <w:color w:val="000000" w:themeColor="text1"/>
        </w:rPr>
        <w:t xml:space="preserve"> (2026) </w:t>
      </w:r>
      <w:r w:rsidRPr="00751D25">
        <w:rPr>
          <w:rFonts w:ascii="Arial" w:hAnsi="Arial" w:cs="Arial"/>
          <w:i/>
          <w:iCs/>
          <w:color w:val="000000" w:themeColor="text1"/>
        </w:rPr>
        <w:t>Construction Sequencing: Making a Construction Sequence Plan</w:t>
      </w:r>
      <w:r w:rsidRPr="00751D25">
        <w:rPr>
          <w:rFonts w:ascii="Arial" w:hAnsi="Arial" w:cs="Arial"/>
          <w:color w:val="000000" w:themeColor="text1"/>
        </w:rPr>
        <w:t>. Available at: https://www.projectmanager.com/blog/construction-sequencing-construction-sequence-plan (Accessed: 7 May 2026).</w:t>
      </w:r>
    </w:p>
    <w:p w14:paraId="6505302D"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lastRenderedPageBreak/>
        <w:t xml:space="preserve">Riley, M. and Cotgrave, A. (2011) </w:t>
      </w:r>
      <w:r w:rsidRPr="00751D25">
        <w:rPr>
          <w:rFonts w:ascii="Arial" w:hAnsi="Arial" w:cs="Arial"/>
          <w:i/>
          <w:iCs/>
          <w:color w:val="000000" w:themeColor="text1"/>
        </w:rPr>
        <w:t>Construction Technology 3: The Technology of Refurbishment and Maintenance</w:t>
      </w:r>
      <w:r w:rsidRPr="00751D25">
        <w:rPr>
          <w:rFonts w:ascii="Arial" w:hAnsi="Arial" w:cs="Arial"/>
          <w:color w:val="000000" w:themeColor="text1"/>
        </w:rPr>
        <w:t xml:space="preserve">. 2nd </w:t>
      </w:r>
      <w:proofErr w:type="spellStart"/>
      <w:r w:rsidRPr="00751D25">
        <w:rPr>
          <w:rFonts w:ascii="Arial" w:hAnsi="Arial" w:cs="Arial"/>
          <w:color w:val="000000" w:themeColor="text1"/>
        </w:rPr>
        <w:t>edn</w:t>
      </w:r>
      <w:proofErr w:type="spellEnd"/>
      <w:r w:rsidRPr="00751D25">
        <w:rPr>
          <w:rFonts w:ascii="Arial" w:hAnsi="Arial" w:cs="Arial"/>
          <w:color w:val="000000" w:themeColor="text1"/>
        </w:rPr>
        <w:t>. Basingstoke: Palgrave Macmillan. Available at: https://link.springer.com/book/10.1007/978-0-230-34731-5 (Accessed: 1 May 2026).</w:t>
      </w:r>
    </w:p>
    <w:p w14:paraId="13162CD4"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Riley, M. and Cotgrave, A. (2014) </w:t>
      </w:r>
      <w:r w:rsidRPr="00751D25">
        <w:rPr>
          <w:rFonts w:ascii="Arial" w:hAnsi="Arial" w:cs="Arial"/>
          <w:i/>
          <w:iCs/>
          <w:color w:val="000000" w:themeColor="text1"/>
        </w:rPr>
        <w:t>Construction Technology 3: Industrial and Commercial Building</w:t>
      </w:r>
      <w:r w:rsidRPr="00751D25">
        <w:rPr>
          <w:rFonts w:ascii="Arial" w:hAnsi="Arial" w:cs="Arial"/>
          <w:color w:val="000000" w:themeColor="text1"/>
        </w:rPr>
        <w:t>. London: Bloomsbury. Available at: https://www.bloomsbury.com/uk/construction-technology-3-9780230230597/ (Accessed: 3 May 2026).</w:t>
      </w:r>
    </w:p>
    <w:p w14:paraId="54C28BDE"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Riley, M. and Cotgrave, A. (2018) </w:t>
      </w:r>
      <w:r w:rsidRPr="00751D25">
        <w:rPr>
          <w:rFonts w:ascii="Arial" w:hAnsi="Arial" w:cs="Arial"/>
          <w:i/>
          <w:iCs/>
          <w:color w:val="000000" w:themeColor="text1"/>
        </w:rPr>
        <w:t>Construction Technology 1: House Construction</w:t>
      </w:r>
      <w:r w:rsidRPr="00751D25">
        <w:rPr>
          <w:rFonts w:ascii="Arial" w:hAnsi="Arial" w:cs="Arial"/>
          <w:color w:val="000000" w:themeColor="text1"/>
        </w:rPr>
        <w:t xml:space="preserve">. 4th </w:t>
      </w:r>
      <w:proofErr w:type="spellStart"/>
      <w:r w:rsidRPr="00751D25">
        <w:rPr>
          <w:rFonts w:ascii="Arial" w:hAnsi="Arial" w:cs="Arial"/>
          <w:color w:val="000000" w:themeColor="text1"/>
        </w:rPr>
        <w:t>edn</w:t>
      </w:r>
      <w:proofErr w:type="spellEnd"/>
      <w:r w:rsidRPr="00751D25">
        <w:rPr>
          <w:rFonts w:ascii="Arial" w:hAnsi="Arial" w:cs="Arial"/>
          <w:color w:val="000000" w:themeColor="text1"/>
        </w:rPr>
        <w:t>. London: Red Globe Press. Available at: https://www.macmillanihe.com/page/detail/construction-technology-1/?k=9781137605332 (Accessed: 4 May 2026).</w:t>
      </w:r>
    </w:p>
    <w:p w14:paraId="467CAF18"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Welsh Government (2015) </w:t>
      </w:r>
      <w:r w:rsidRPr="00751D25">
        <w:rPr>
          <w:rFonts w:ascii="Arial" w:hAnsi="Arial" w:cs="Arial"/>
          <w:i/>
          <w:iCs/>
          <w:color w:val="000000" w:themeColor="text1"/>
        </w:rPr>
        <w:t>Well-being of Future Generations (Wales) Act 2015</w:t>
      </w:r>
      <w:r w:rsidRPr="00751D25">
        <w:rPr>
          <w:rFonts w:ascii="Arial" w:hAnsi="Arial" w:cs="Arial"/>
          <w:color w:val="000000" w:themeColor="text1"/>
        </w:rPr>
        <w:t>. Available at: https://www.futuregenerations.wales/about-us/future-generations-act/ (Accessed: 29 April 2026).</w:t>
      </w:r>
    </w:p>
    <w:p w14:paraId="385617B1"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Welsh Government (2019) </w:t>
      </w:r>
      <w:r w:rsidRPr="00751D25">
        <w:rPr>
          <w:rFonts w:ascii="Arial" w:hAnsi="Arial" w:cs="Arial"/>
          <w:i/>
          <w:iCs/>
          <w:color w:val="000000" w:themeColor="text1"/>
        </w:rPr>
        <w:t>Standards for sustainable drainage</w:t>
      </w:r>
      <w:r w:rsidRPr="00751D25">
        <w:rPr>
          <w:rFonts w:ascii="Arial" w:hAnsi="Arial" w:cs="Arial"/>
          <w:color w:val="000000" w:themeColor="text1"/>
        </w:rPr>
        <w:t>. Available at: https://www.gov.wales/sustainable-drainage-systems-guidance (Accessed: 6 May 2026).</w:t>
      </w:r>
    </w:p>
    <w:p w14:paraId="59D7B153"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Welsh Government (2022) </w:t>
      </w:r>
      <w:r w:rsidRPr="00751D25">
        <w:rPr>
          <w:rFonts w:ascii="Arial" w:hAnsi="Arial" w:cs="Arial"/>
          <w:i/>
          <w:iCs/>
          <w:color w:val="000000" w:themeColor="text1"/>
        </w:rPr>
        <w:t>Approved Document F (Wales): Ventilation</w:t>
      </w:r>
      <w:r w:rsidRPr="00751D25">
        <w:rPr>
          <w:rFonts w:ascii="Arial" w:hAnsi="Arial" w:cs="Arial"/>
          <w:color w:val="000000" w:themeColor="text1"/>
        </w:rPr>
        <w:t>. Available at: https://www.gov.wales/sites/default/files/publications/2022-11/ventilation-approved-document-f-wales.pdf (Accessed: 2 May 2026).</w:t>
      </w:r>
    </w:p>
    <w:p w14:paraId="42BA96B1"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Welsh Government (2022) </w:t>
      </w:r>
      <w:r w:rsidRPr="00751D25">
        <w:rPr>
          <w:rFonts w:ascii="Arial" w:hAnsi="Arial" w:cs="Arial"/>
          <w:i/>
          <w:iCs/>
          <w:color w:val="000000" w:themeColor="text1"/>
        </w:rPr>
        <w:t>Approved Document L (Wales): Conservation of fuel and power</w:t>
      </w:r>
      <w:r w:rsidRPr="00751D25">
        <w:rPr>
          <w:rFonts w:ascii="Arial" w:hAnsi="Arial" w:cs="Arial"/>
          <w:color w:val="000000" w:themeColor="text1"/>
        </w:rPr>
        <w:t>. Available at: https://www.gov.wales/sites/default/files/publications/2022-11/conservation-of-fuel-and-power-approved-document-l-wales.pdf (Accessed: 5 May 2026).</w:t>
      </w:r>
    </w:p>
    <w:p w14:paraId="0B33E077" w14:textId="77777777" w:rsidR="002C64B7" w:rsidRPr="00751D25" w:rsidRDefault="002C64B7" w:rsidP="002C64B7">
      <w:pPr>
        <w:spacing w:line="360" w:lineRule="auto"/>
        <w:jc w:val="both"/>
        <w:rPr>
          <w:rFonts w:ascii="Arial" w:hAnsi="Arial" w:cs="Arial"/>
          <w:color w:val="000000" w:themeColor="text1"/>
        </w:rPr>
      </w:pPr>
      <w:r w:rsidRPr="00751D25">
        <w:rPr>
          <w:rFonts w:ascii="Arial" w:hAnsi="Arial" w:cs="Arial"/>
          <w:color w:val="000000" w:themeColor="text1"/>
        </w:rPr>
        <w:t xml:space="preserve">Welsh Government (2024) </w:t>
      </w:r>
      <w:r w:rsidRPr="00751D25">
        <w:rPr>
          <w:rFonts w:ascii="Arial" w:hAnsi="Arial" w:cs="Arial"/>
          <w:i/>
          <w:iCs/>
          <w:color w:val="000000" w:themeColor="text1"/>
        </w:rPr>
        <w:t>Approved Document A (Wales): Structure</w:t>
      </w:r>
      <w:r w:rsidRPr="00751D25">
        <w:rPr>
          <w:rFonts w:ascii="Arial" w:hAnsi="Arial" w:cs="Arial"/>
          <w:color w:val="000000" w:themeColor="text1"/>
        </w:rPr>
        <w:t>. Available at: https://www.gov.wales/sites/default/files/publications/2024-01/approved-document-a-structure.pdf (Accessed: 7 May 2026).</w:t>
      </w:r>
    </w:p>
    <w:p w14:paraId="120E3251" w14:textId="35E291A5" w:rsidR="00670DB3" w:rsidRDefault="00ED61F8" w:rsidP="001A5469">
      <w:pPr>
        <w:jc w:val="both"/>
        <w:rPr>
          <w:rFonts w:ascii="Arial" w:hAnsi="Arial" w:cs="Arial"/>
        </w:rPr>
      </w:pPr>
      <w:r w:rsidRPr="00ED61F8">
        <w:rPr>
          <w:rFonts w:ascii="Arial" w:hAnsi="Arial" w:cs="Arial"/>
        </w:rPr>
        <w:t xml:space="preserve">HR Wallingford (2026) </w:t>
      </w:r>
      <w:r w:rsidRPr="00ED61F8">
        <w:rPr>
          <w:rFonts w:ascii="Arial" w:hAnsi="Arial" w:cs="Arial"/>
          <w:i/>
          <w:iCs/>
        </w:rPr>
        <w:t>Greenfield runoff rate estimation tool</w:t>
      </w:r>
      <w:r w:rsidRPr="00ED61F8">
        <w:rPr>
          <w:rFonts w:ascii="Arial" w:hAnsi="Arial" w:cs="Arial"/>
        </w:rPr>
        <w:t>. Available at: https://www.uksuds.com/ (Accessed: 29 April 2026).</w:t>
      </w:r>
    </w:p>
    <w:p w14:paraId="2D38B723" w14:textId="0382A617" w:rsidR="00B4641F" w:rsidRDefault="00B4641F" w:rsidP="00B4641F">
      <w:pPr>
        <w:pStyle w:val="Heading1"/>
      </w:pPr>
      <w:bookmarkStart w:id="21" w:name="_Toc229158975"/>
      <w:r>
        <w:lastRenderedPageBreak/>
        <w:t>Appendix</w:t>
      </w:r>
      <w:bookmarkEnd w:id="21"/>
      <w:r>
        <w:t xml:space="preserve"> </w:t>
      </w:r>
    </w:p>
    <w:p w14:paraId="67B98284" w14:textId="7AE46E21" w:rsidR="00285176" w:rsidRPr="00285176" w:rsidRDefault="00147D0F" w:rsidP="00285176">
      <w:pPr>
        <w:pStyle w:val="Heading1"/>
        <w:rPr>
          <w:sz w:val="32"/>
          <w:szCs w:val="32"/>
        </w:rPr>
      </w:pPr>
      <w:bookmarkStart w:id="22" w:name="_Toc229158976"/>
      <w:r w:rsidRPr="00E71D36">
        <w:rPr>
          <w:sz w:val="32"/>
          <w:szCs w:val="32"/>
        </w:rPr>
        <w:t>Appendix 1</w:t>
      </w:r>
      <w:bookmarkEnd w:id="22"/>
      <w:r w:rsidRPr="00E71D36">
        <w:rPr>
          <w:sz w:val="32"/>
          <w:szCs w:val="32"/>
        </w:rPr>
        <w:t xml:space="preserve"> </w:t>
      </w:r>
    </w:p>
    <w:p w14:paraId="5888576A" w14:textId="08A1AD54" w:rsidR="00B4641F" w:rsidRDefault="00285176" w:rsidP="00B4641F">
      <w:r w:rsidRPr="00285176">
        <w:t>Greenfield Runoff Rate Estimation Tool Result</w:t>
      </w:r>
      <w:r>
        <w:t>s</w:t>
      </w:r>
    </w:p>
    <w:p w14:paraId="50011D3D" w14:textId="62204E54" w:rsidR="00B4641F" w:rsidRDefault="004F21E7" w:rsidP="00B4641F">
      <w:r w:rsidRPr="004F21E7">
        <w:drawing>
          <wp:inline distT="0" distB="0" distL="0" distR="0" wp14:anchorId="0C69CF0D" wp14:editId="5238D3BA">
            <wp:extent cx="4930567" cy="7026249"/>
            <wp:effectExtent l="0" t="0" r="3810" b="3810"/>
            <wp:docPr id="389619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619039" name=""/>
                    <pic:cNvPicPr/>
                  </pic:nvPicPr>
                  <pic:blipFill>
                    <a:blip r:embed="rId11"/>
                    <a:stretch>
                      <a:fillRect/>
                    </a:stretch>
                  </pic:blipFill>
                  <pic:spPr>
                    <a:xfrm>
                      <a:off x="0" y="0"/>
                      <a:ext cx="4930567" cy="7026249"/>
                    </a:xfrm>
                    <a:prstGeom prst="rect">
                      <a:avLst/>
                    </a:prstGeom>
                  </pic:spPr>
                </pic:pic>
              </a:graphicData>
            </a:graphic>
          </wp:inline>
        </w:drawing>
      </w:r>
    </w:p>
    <w:p w14:paraId="4E40F80C" w14:textId="5996E4AB" w:rsidR="00147D0F" w:rsidRPr="00147D0F" w:rsidRDefault="00147D0F" w:rsidP="00147D0F">
      <w:r w:rsidRPr="00147D0F">
        <w:lastRenderedPageBreak/>
        <w:drawing>
          <wp:inline distT="0" distB="0" distL="0" distR="0" wp14:anchorId="0CCF52D5" wp14:editId="08A97FA3">
            <wp:extent cx="5006774" cy="6995766"/>
            <wp:effectExtent l="0" t="0" r="3810" b="0"/>
            <wp:docPr id="577102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102708" name=""/>
                    <pic:cNvPicPr/>
                  </pic:nvPicPr>
                  <pic:blipFill>
                    <a:blip r:embed="rId12"/>
                    <a:stretch>
                      <a:fillRect/>
                    </a:stretch>
                  </pic:blipFill>
                  <pic:spPr>
                    <a:xfrm>
                      <a:off x="0" y="0"/>
                      <a:ext cx="5006774" cy="6995766"/>
                    </a:xfrm>
                    <a:prstGeom prst="rect">
                      <a:avLst/>
                    </a:prstGeom>
                  </pic:spPr>
                </pic:pic>
              </a:graphicData>
            </a:graphic>
          </wp:inline>
        </w:drawing>
      </w:r>
    </w:p>
    <w:sectPr w:rsidR="00147D0F" w:rsidRPr="00147D0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77181" w14:textId="77777777" w:rsidR="00CC48E1" w:rsidRDefault="00CC48E1" w:rsidP="004C4B91">
      <w:pPr>
        <w:spacing w:after="0" w:line="240" w:lineRule="auto"/>
      </w:pPr>
      <w:r>
        <w:separator/>
      </w:r>
    </w:p>
  </w:endnote>
  <w:endnote w:type="continuationSeparator" w:id="0">
    <w:p w14:paraId="696289D7" w14:textId="77777777" w:rsidR="00CC48E1" w:rsidRDefault="00CC48E1" w:rsidP="004C4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2585159"/>
      <w:docPartObj>
        <w:docPartGallery w:val="Page Numbers (Bottom of Page)"/>
        <w:docPartUnique/>
      </w:docPartObj>
    </w:sdtPr>
    <w:sdtEndPr/>
    <w:sdtContent>
      <w:p w14:paraId="0E01E944" w14:textId="052210E1" w:rsidR="004C4B91" w:rsidRDefault="004C4B91">
        <w:pPr>
          <w:pStyle w:val="Footer"/>
          <w:jc w:val="center"/>
        </w:pPr>
        <w:r>
          <w:fldChar w:fldCharType="begin"/>
        </w:r>
        <w:r>
          <w:instrText>PAGE   \* MERGEFORMAT</w:instrText>
        </w:r>
        <w:r>
          <w:fldChar w:fldCharType="separate"/>
        </w:r>
        <w:r>
          <w:t>2</w:t>
        </w:r>
        <w:r>
          <w:fldChar w:fldCharType="end"/>
        </w:r>
      </w:p>
    </w:sdtContent>
  </w:sdt>
  <w:p w14:paraId="222B72D4" w14:textId="77777777" w:rsidR="004C4B91" w:rsidRDefault="004C4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6BFEC" w14:textId="77777777" w:rsidR="00CC48E1" w:rsidRDefault="00CC48E1" w:rsidP="004C4B91">
      <w:pPr>
        <w:spacing w:after="0" w:line="240" w:lineRule="auto"/>
      </w:pPr>
      <w:r>
        <w:separator/>
      </w:r>
    </w:p>
  </w:footnote>
  <w:footnote w:type="continuationSeparator" w:id="0">
    <w:p w14:paraId="12D1B857" w14:textId="77777777" w:rsidR="00CC48E1" w:rsidRDefault="00CC48E1" w:rsidP="004C4B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408FAC" w14:textId="2734599A" w:rsidR="002D2741" w:rsidRDefault="002D2741">
    <w:pPr>
      <w:pStyle w:val="Header"/>
    </w:pPr>
    <w:r>
      <w:t>Jetse Martin 1001495</w:t>
    </w:r>
    <w:r>
      <w:tab/>
    </w:r>
    <w:r>
      <w:tab/>
      <w:t>ACBA5019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54E73"/>
    <w:multiLevelType w:val="multilevel"/>
    <w:tmpl w:val="CD164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F0503"/>
    <w:multiLevelType w:val="multilevel"/>
    <w:tmpl w:val="EF54EB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ED0DC5"/>
    <w:multiLevelType w:val="multilevel"/>
    <w:tmpl w:val="FD0EB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351008"/>
    <w:multiLevelType w:val="multilevel"/>
    <w:tmpl w:val="84B6C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1C42"/>
    <w:multiLevelType w:val="multilevel"/>
    <w:tmpl w:val="73F05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B201E0"/>
    <w:multiLevelType w:val="multilevel"/>
    <w:tmpl w:val="18FE3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DE08A6"/>
    <w:multiLevelType w:val="multilevel"/>
    <w:tmpl w:val="E8720C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FA6295"/>
    <w:multiLevelType w:val="multilevel"/>
    <w:tmpl w:val="6B9CC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413F24"/>
    <w:multiLevelType w:val="multilevel"/>
    <w:tmpl w:val="17CC33D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CF47C7"/>
    <w:multiLevelType w:val="multilevel"/>
    <w:tmpl w:val="BF0A8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EA2F57"/>
    <w:multiLevelType w:val="multilevel"/>
    <w:tmpl w:val="9D56787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AC06A5"/>
    <w:multiLevelType w:val="multilevel"/>
    <w:tmpl w:val="45961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2309723">
    <w:abstractNumId w:val="0"/>
  </w:num>
  <w:num w:numId="2" w16cid:durableId="1392002300">
    <w:abstractNumId w:val="9"/>
  </w:num>
  <w:num w:numId="3" w16cid:durableId="482046884">
    <w:abstractNumId w:val="5"/>
  </w:num>
  <w:num w:numId="4" w16cid:durableId="1024330070">
    <w:abstractNumId w:val="3"/>
  </w:num>
  <w:num w:numId="5" w16cid:durableId="681517022">
    <w:abstractNumId w:val="2"/>
  </w:num>
  <w:num w:numId="6" w16cid:durableId="1463380628">
    <w:abstractNumId w:val="6"/>
  </w:num>
  <w:num w:numId="7" w16cid:durableId="1572542122">
    <w:abstractNumId w:val="1"/>
  </w:num>
  <w:num w:numId="8" w16cid:durableId="1388260970">
    <w:abstractNumId w:val="7"/>
  </w:num>
  <w:num w:numId="9" w16cid:durableId="272131693">
    <w:abstractNumId w:val="8"/>
  </w:num>
  <w:num w:numId="10" w16cid:durableId="1785223116">
    <w:abstractNumId w:val="4"/>
  </w:num>
  <w:num w:numId="11" w16cid:durableId="1506624719">
    <w:abstractNumId w:val="10"/>
  </w:num>
  <w:num w:numId="12" w16cid:durableId="178665045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693"/>
    <w:rsid w:val="00000737"/>
    <w:rsid w:val="0001684A"/>
    <w:rsid w:val="00044753"/>
    <w:rsid w:val="000A54D3"/>
    <w:rsid w:val="000B0FDD"/>
    <w:rsid w:val="000C00FA"/>
    <w:rsid w:val="000C4CCF"/>
    <w:rsid w:val="000E5094"/>
    <w:rsid w:val="000E5AF1"/>
    <w:rsid w:val="000E64EB"/>
    <w:rsid w:val="000F3682"/>
    <w:rsid w:val="001139C8"/>
    <w:rsid w:val="00123ED0"/>
    <w:rsid w:val="00125AB3"/>
    <w:rsid w:val="00137965"/>
    <w:rsid w:val="00147D0F"/>
    <w:rsid w:val="001A5469"/>
    <w:rsid w:val="001A6C65"/>
    <w:rsid w:val="001E6144"/>
    <w:rsid w:val="002025C2"/>
    <w:rsid w:val="00213E45"/>
    <w:rsid w:val="00285176"/>
    <w:rsid w:val="002A693F"/>
    <w:rsid w:val="002C64B7"/>
    <w:rsid w:val="002D1210"/>
    <w:rsid w:val="002D221E"/>
    <w:rsid w:val="002D2741"/>
    <w:rsid w:val="002E29F1"/>
    <w:rsid w:val="002E617E"/>
    <w:rsid w:val="00322431"/>
    <w:rsid w:val="00323749"/>
    <w:rsid w:val="003264D1"/>
    <w:rsid w:val="00355691"/>
    <w:rsid w:val="003951D3"/>
    <w:rsid w:val="0039621C"/>
    <w:rsid w:val="003B3693"/>
    <w:rsid w:val="003C5C11"/>
    <w:rsid w:val="003E1920"/>
    <w:rsid w:val="004071C1"/>
    <w:rsid w:val="0041632A"/>
    <w:rsid w:val="00432CC1"/>
    <w:rsid w:val="00440190"/>
    <w:rsid w:val="00463302"/>
    <w:rsid w:val="004864DD"/>
    <w:rsid w:val="004B2487"/>
    <w:rsid w:val="004C1A09"/>
    <w:rsid w:val="004C4B91"/>
    <w:rsid w:val="004F21E7"/>
    <w:rsid w:val="00524873"/>
    <w:rsid w:val="0053571F"/>
    <w:rsid w:val="00547334"/>
    <w:rsid w:val="0058428F"/>
    <w:rsid w:val="005A72D2"/>
    <w:rsid w:val="005D59DC"/>
    <w:rsid w:val="005F3532"/>
    <w:rsid w:val="0060055A"/>
    <w:rsid w:val="00624089"/>
    <w:rsid w:val="00670DB3"/>
    <w:rsid w:val="006725E4"/>
    <w:rsid w:val="0068364D"/>
    <w:rsid w:val="00691D8C"/>
    <w:rsid w:val="00697734"/>
    <w:rsid w:val="006B5F03"/>
    <w:rsid w:val="006C5044"/>
    <w:rsid w:val="006C7746"/>
    <w:rsid w:val="00707BE8"/>
    <w:rsid w:val="00716D07"/>
    <w:rsid w:val="00725F96"/>
    <w:rsid w:val="00773FD7"/>
    <w:rsid w:val="007C0697"/>
    <w:rsid w:val="007C639A"/>
    <w:rsid w:val="007C730A"/>
    <w:rsid w:val="007D19AB"/>
    <w:rsid w:val="007D4C01"/>
    <w:rsid w:val="007F3144"/>
    <w:rsid w:val="007F745B"/>
    <w:rsid w:val="008E6AEC"/>
    <w:rsid w:val="008F7DC3"/>
    <w:rsid w:val="00901623"/>
    <w:rsid w:val="00904668"/>
    <w:rsid w:val="00912E11"/>
    <w:rsid w:val="009840AF"/>
    <w:rsid w:val="00986CBC"/>
    <w:rsid w:val="009A408A"/>
    <w:rsid w:val="009A5892"/>
    <w:rsid w:val="009A74C2"/>
    <w:rsid w:val="009D28C3"/>
    <w:rsid w:val="00A03F95"/>
    <w:rsid w:val="00A11119"/>
    <w:rsid w:val="00A33B7A"/>
    <w:rsid w:val="00A501E4"/>
    <w:rsid w:val="00A86EEE"/>
    <w:rsid w:val="00AC0557"/>
    <w:rsid w:val="00AD0D4D"/>
    <w:rsid w:val="00AD1627"/>
    <w:rsid w:val="00AD5F53"/>
    <w:rsid w:val="00B07347"/>
    <w:rsid w:val="00B11578"/>
    <w:rsid w:val="00B12E9E"/>
    <w:rsid w:val="00B32ACC"/>
    <w:rsid w:val="00B330A5"/>
    <w:rsid w:val="00B4089C"/>
    <w:rsid w:val="00B41F78"/>
    <w:rsid w:val="00B4641F"/>
    <w:rsid w:val="00B61F24"/>
    <w:rsid w:val="00B62E75"/>
    <w:rsid w:val="00B77657"/>
    <w:rsid w:val="00B924F0"/>
    <w:rsid w:val="00B9742F"/>
    <w:rsid w:val="00BA55F4"/>
    <w:rsid w:val="00BC4C1C"/>
    <w:rsid w:val="00BF4DEE"/>
    <w:rsid w:val="00C4006F"/>
    <w:rsid w:val="00C42297"/>
    <w:rsid w:val="00C5306C"/>
    <w:rsid w:val="00C72460"/>
    <w:rsid w:val="00C844EA"/>
    <w:rsid w:val="00C96C4D"/>
    <w:rsid w:val="00CA347B"/>
    <w:rsid w:val="00CA7EFF"/>
    <w:rsid w:val="00CC48E1"/>
    <w:rsid w:val="00D22C38"/>
    <w:rsid w:val="00D340B0"/>
    <w:rsid w:val="00D46A4E"/>
    <w:rsid w:val="00D517E3"/>
    <w:rsid w:val="00D52FF9"/>
    <w:rsid w:val="00D7635C"/>
    <w:rsid w:val="00D84D61"/>
    <w:rsid w:val="00D977A6"/>
    <w:rsid w:val="00E15221"/>
    <w:rsid w:val="00E372AD"/>
    <w:rsid w:val="00E65655"/>
    <w:rsid w:val="00E71D36"/>
    <w:rsid w:val="00E727AD"/>
    <w:rsid w:val="00E763CA"/>
    <w:rsid w:val="00E9048F"/>
    <w:rsid w:val="00EB571B"/>
    <w:rsid w:val="00ED61F8"/>
    <w:rsid w:val="00F04144"/>
    <w:rsid w:val="00F34BF9"/>
    <w:rsid w:val="00F5761C"/>
    <w:rsid w:val="00F74EED"/>
    <w:rsid w:val="00FA0699"/>
    <w:rsid w:val="00FA68BC"/>
    <w:rsid w:val="00FC2EC8"/>
    <w:rsid w:val="00FE5A10"/>
    <w:rsid w:val="00FF0DB9"/>
    <w:rsid w:val="00FF2DCD"/>
    <w:rsid w:val="00FF4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3E75C"/>
  <w15:chartTrackingRefBased/>
  <w15:docId w15:val="{0D62B47E-9C83-4B29-A8D4-15E7C759F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6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36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36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36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36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36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6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6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6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6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36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36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36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36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36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6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6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693"/>
    <w:rPr>
      <w:rFonts w:eastAsiaTheme="majorEastAsia" w:cstheme="majorBidi"/>
      <w:color w:val="272727" w:themeColor="text1" w:themeTint="D8"/>
    </w:rPr>
  </w:style>
  <w:style w:type="paragraph" w:styleId="Title">
    <w:name w:val="Title"/>
    <w:basedOn w:val="Normal"/>
    <w:next w:val="Normal"/>
    <w:link w:val="TitleChar"/>
    <w:uiPriority w:val="10"/>
    <w:qFormat/>
    <w:rsid w:val="003B36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6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6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6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693"/>
    <w:pPr>
      <w:spacing w:before="160"/>
      <w:jc w:val="center"/>
    </w:pPr>
    <w:rPr>
      <w:i/>
      <w:iCs/>
      <w:color w:val="404040" w:themeColor="text1" w:themeTint="BF"/>
    </w:rPr>
  </w:style>
  <w:style w:type="character" w:customStyle="1" w:styleId="QuoteChar">
    <w:name w:val="Quote Char"/>
    <w:basedOn w:val="DefaultParagraphFont"/>
    <w:link w:val="Quote"/>
    <w:uiPriority w:val="29"/>
    <w:rsid w:val="003B3693"/>
    <w:rPr>
      <w:i/>
      <w:iCs/>
      <w:color w:val="404040" w:themeColor="text1" w:themeTint="BF"/>
    </w:rPr>
  </w:style>
  <w:style w:type="paragraph" w:styleId="ListParagraph">
    <w:name w:val="List Paragraph"/>
    <w:basedOn w:val="Normal"/>
    <w:uiPriority w:val="34"/>
    <w:qFormat/>
    <w:rsid w:val="003B3693"/>
    <w:pPr>
      <w:ind w:left="720"/>
      <w:contextualSpacing/>
    </w:pPr>
  </w:style>
  <w:style w:type="character" w:styleId="IntenseEmphasis">
    <w:name w:val="Intense Emphasis"/>
    <w:basedOn w:val="DefaultParagraphFont"/>
    <w:uiPriority w:val="21"/>
    <w:qFormat/>
    <w:rsid w:val="003B3693"/>
    <w:rPr>
      <w:i/>
      <w:iCs/>
      <w:color w:val="0F4761" w:themeColor="accent1" w:themeShade="BF"/>
    </w:rPr>
  </w:style>
  <w:style w:type="paragraph" w:styleId="IntenseQuote">
    <w:name w:val="Intense Quote"/>
    <w:basedOn w:val="Normal"/>
    <w:next w:val="Normal"/>
    <w:link w:val="IntenseQuoteChar"/>
    <w:uiPriority w:val="30"/>
    <w:qFormat/>
    <w:rsid w:val="003B36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3693"/>
    <w:rPr>
      <w:i/>
      <w:iCs/>
      <w:color w:val="0F4761" w:themeColor="accent1" w:themeShade="BF"/>
    </w:rPr>
  </w:style>
  <w:style w:type="character" w:styleId="IntenseReference">
    <w:name w:val="Intense Reference"/>
    <w:basedOn w:val="DefaultParagraphFont"/>
    <w:uiPriority w:val="32"/>
    <w:qFormat/>
    <w:rsid w:val="003B3693"/>
    <w:rPr>
      <w:b/>
      <w:bCs/>
      <w:smallCaps/>
      <w:color w:val="0F4761" w:themeColor="accent1" w:themeShade="BF"/>
      <w:spacing w:val="5"/>
    </w:rPr>
  </w:style>
  <w:style w:type="paragraph" w:styleId="Caption">
    <w:name w:val="caption"/>
    <w:basedOn w:val="Normal"/>
    <w:next w:val="Normal"/>
    <w:uiPriority w:val="35"/>
    <w:unhideWhenUsed/>
    <w:qFormat/>
    <w:rsid w:val="0039621C"/>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C4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B91"/>
  </w:style>
  <w:style w:type="paragraph" w:styleId="Footer">
    <w:name w:val="footer"/>
    <w:basedOn w:val="Normal"/>
    <w:link w:val="FooterChar"/>
    <w:uiPriority w:val="99"/>
    <w:unhideWhenUsed/>
    <w:rsid w:val="004C4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B91"/>
  </w:style>
  <w:style w:type="character" w:styleId="Hyperlink">
    <w:name w:val="Hyperlink"/>
    <w:basedOn w:val="DefaultParagraphFont"/>
    <w:uiPriority w:val="99"/>
    <w:unhideWhenUsed/>
    <w:rsid w:val="00F34BF9"/>
    <w:rPr>
      <w:color w:val="467886" w:themeColor="hyperlink"/>
      <w:u w:val="single"/>
    </w:rPr>
  </w:style>
  <w:style w:type="character" w:styleId="UnresolvedMention">
    <w:name w:val="Unresolved Mention"/>
    <w:basedOn w:val="DefaultParagraphFont"/>
    <w:uiPriority w:val="99"/>
    <w:semiHidden/>
    <w:unhideWhenUsed/>
    <w:rsid w:val="00F34BF9"/>
    <w:rPr>
      <w:color w:val="605E5C"/>
      <w:shd w:val="clear" w:color="auto" w:fill="E1DFDD"/>
    </w:rPr>
  </w:style>
  <w:style w:type="paragraph" w:styleId="TOCHeading">
    <w:name w:val="TOC Heading"/>
    <w:basedOn w:val="Heading1"/>
    <w:next w:val="Normal"/>
    <w:uiPriority w:val="39"/>
    <w:unhideWhenUsed/>
    <w:qFormat/>
    <w:rsid w:val="009840A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840AF"/>
    <w:pPr>
      <w:spacing w:after="100"/>
    </w:pPr>
  </w:style>
  <w:style w:type="character" w:styleId="FollowedHyperlink">
    <w:name w:val="FollowedHyperlink"/>
    <w:basedOn w:val="DefaultParagraphFont"/>
    <w:uiPriority w:val="99"/>
    <w:semiHidden/>
    <w:unhideWhenUsed/>
    <w:rsid w:val="00B41F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TotalTime>
  <Pages>22</Pages>
  <Words>4488</Words>
  <Characters>25584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Jetse</dc:creator>
  <cp:keywords/>
  <dc:description/>
  <cp:lastModifiedBy>Martin, Jetse</cp:lastModifiedBy>
  <cp:revision>14</cp:revision>
  <dcterms:created xsi:type="dcterms:W3CDTF">2026-05-07T20:51:00Z</dcterms:created>
  <dcterms:modified xsi:type="dcterms:W3CDTF">2026-05-08T17:57:00Z</dcterms:modified>
</cp:coreProperties>
</file>