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D0E708" w14:textId="6B9C74CF" w:rsidR="002C336F" w:rsidRPr="000254DC" w:rsidRDefault="002C336F" w:rsidP="000254DC">
      <w:pPr>
        <w:spacing w:line="360" w:lineRule="auto"/>
        <w:jc w:val="center"/>
        <w:rPr>
          <w:rFonts w:ascii="Arial" w:hAnsi="Arial" w:cs="Arial"/>
          <w:b/>
          <w:bCs/>
          <w:sz w:val="22"/>
          <w:szCs w:val="22"/>
        </w:rPr>
      </w:pPr>
      <w:r w:rsidRPr="000254DC">
        <w:rPr>
          <w:rFonts w:ascii="Arial" w:hAnsi="Arial" w:cs="Arial"/>
          <w:b/>
          <w:bCs/>
          <w:sz w:val="22"/>
          <w:szCs w:val="22"/>
        </w:rPr>
        <w:t>BMHP</w:t>
      </w:r>
      <w:r w:rsidR="00E619E4" w:rsidRPr="000254DC">
        <w:rPr>
          <w:rFonts w:ascii="Arial" w:hAnsi="Arial" w:cs="Arial"/>
          <w:b/>
          <w:bCs/>
          <w:sz w:val="22"/>
          <w:szCs w:val="22"/>
        </w:rPr>
        <w:t>5019</w:t>
      </w:r>
      <w:r w:rsidRPr="000254DC">
        <w:rPr>
          <w:rFonts w:ascii="Arial" w:hAnsi="Arial" w:cs="Arial"/>
          <w:b/>
          <w:bCs/>
          <w:sz w:val="22"/>
          <w:szCs w:val="22"/>
        </w:rPr>
        <w:t>_BIRM – Introduction to Independent Research Skills</w:t>
      </w:r>
    </w:p>
    <w:p w14:paraId="7134573B" w14:textId="5FE0AF1E" w:rsidR="002C336F" w:rsidRPr="000254DC" w:rsidRDefault="002C336F" w:rsidP="000254DC">
      <w:pPr>
        <w:spacing w:line="360" w:lineRule="auto"/>
        <w:jc w:val="center"/>
        <w:rPr>
          <w:rFonts w:ascii="Arial" w:hAnsi="Arial" w:cs="Arial"/>
          <w:b/>
          <w:bCs/>
          <w:sz w:val="22"/>
          <w:szCs w:val="22"/>
        </w:rPr>
      </w:pPr>
      <w:r w:rsidRPr="000254DC">
        <w:rPr>
          <w:rFonts w:ascii="Arial" w:hAnsi="Arial" w:cs="Arial"/>
          <w:b/>
          <w:bCs/>
          <w:sz w:val="22"/>
          <w:szCs w:val="22"/>
        </w:rPr>
        <w:t>Scoping review proposal.</w:t>
      </w:r>
    </w:p>
    <w:p w14:paraId="17A5BD19" w14:textId="5E4D0CB0" w:rsidR="00CD5733" w:rsidRPr="000254DC" w:rsidRDefault="00CD5733" w:rsidP="000254DC">
      <w:pPr>
        <w:spacing w:line="360" w:lineRule="auto"/>
        <w:jc w:val="center"/>
        <w:rPr>
          <w:rFonts w:ascii="Arial" w:hAnsi="Arial" w:cs="Arial"/>
          <w:b/>
          <w:bCs/>
          <w:sz w:val="22"/>
          <w:szCs w:val="22"/>
        </w:rPr>
      </w:pPr>
      <w:r w:rsidRPr="000254DC">
        <w:rPr>
          <w:rFonts w:ascii="Arial" w:hAnsi="Arial" w:cs="Arial"/>
          <w:b/>
          <w:bCs/>
          <w:sz w:val="22"/>
          <w:szCs w:val="22"/>
        </w:rPr>
        <w:t>Student Name:</w:t>
      </w:r>
      <w:r w:rsidR="00B5493A" w:rsidRPr="000254DC">
        <w:rPr>
          <w:rFonts w:ascii="Arial" w:hAnsi="Arial" w:cs="Arial"/>
          <w:b/>
          <w:bCs/>
          <w:sz w:val="22"/>
          <w:szCs w:val="22"/>
        </w:rPr>
        <w:t xml:space="preserve"> Elena Trasnea</w:t>
      </w:r>
    </w:p>
    <w:p w14:paraId="0E46F21D" w14:textId="44265D14" w:rsidR="00CD5733" w:rsidRPr="000254DC" w:rsidRDefault="00CD5733" w:rsidP="000254DC">
      <w:pPr>
        <w:spacing w:line="360" w:lineRule="auto"/>
        <w:jc w:val="center"/>
        <w:rPr>
          <w:rFonts w:ascii="Arial" w:hAnsi="Arial" w:cs="Arial"/>
          <w:b/>
          <w:bCs/>
          <w:sz w:val="22"/>
          <w:szCs w:val="22"/>
        </w:rPr>
      </w:pPr>
      <w:r w:rsidRPr="000254DC">
        <w:rPr>
          <w:rFonts w:ascii="Arial" w:hAnsi="Arial" w:cs="Arial"/>
          <w:b/>
          <w:bCs/>
          <w:sz w:val="22"/>
          <w:szCs w:val="22"/>
        </w:rPr>
        <w:t>Student Number:</w:t>
      </w:r>
      <w:r w:rsidR="00B5493A" w:rsidRPr="000254DC">
        <w:rPr>
          <w:rFonts w:ascii="Arial" w:hAnsi="Arial" w:cs="Arial"/>
          <w:b/>
          <w:bCs/>
          <w:sz w:val="22"/>
          <w:szCs w:val="22"/>
        </w:rPr>
        <w:t>2332284</w:t>
      </w:r>
    </w:p>
    <w:p w14:paraId="6A2445AD" w14:textId="77777777" w:rsidR="002C336F" w:rsidRPr="000254DC" w:rsidRDefault="002C336F" w:rsidP="000254DC">
      <w:pPr>
        <w:spacing w:line="360" w:lineRule="auto"/>
        <w:jc w:val="center"/>
        <w:rPr>
          <w:rFonts w:ascii="Arial" w:hAnsi="Arial" w:cs="Arial"/>
          <w:b/>
          <w:bCs/>
          <w:sz w:val="22"/>
          <w:szCs w:val="22"/>
          <w:u w:val="single"/>
        </w:rPr>
      </w:pPr>
      <w:r w:rsidRPr="000254DC">
        <w:rPr>
          <w:rFonts w:ascii="Arial" w:hAnsi="Arial" w:cs="Arial"/>
          <w:b/>
          <w:bCs/>
          <w:sz w:val="22"/>
          <w:szCs w:val="22"/>
          <w:u w:val="single"/>
        </w:rPr>
        <w:t>Title</w:t>
      </w:r>
    </w:p>
    <w:p w14:paraId="52AA0E7B" w14:textId="1D736BB6" w:rsidR="001A7A67" w:rsidRPr="000254DC" w:rsidRDefault="00B5493A" w:rsidP="000254DC">
      <w:pPr>
        <w:spacing w:line="360" w:lineRule="auto"/>
        <w:rPr>
          <w:rFonts w:ascii="Arial" w:hAnsi="Arial" w:cs="Arial"/>
          <w:sz w:val="22"/>
          <w:szCs w:val="22"/>
        </w:rPr>
      </w:pPr>
      <w:r w:rsidRPr="000254DC">
        <w:rPr>
          <w:rFonts w:ascii="Arial" w:hAnsi="Arial" w:cs="Arial"/>
          <w:sz w:val="22"/>
          <w:szCs w:val="22"/>
        </w:rPr>
        <w:t>A Scoping Review of Burnout Among Healthcare Professionals in the UK and Its Impact on Patient Care</w:t>
      </w:r>
    </w:p>
    <w:p w14:paraId="317B657C" w14:textId="77777777" w:rsidR="002C336F" w:rsidRPr="000254DC" w:rsidRDefault="002C336F" w:rsidP="00393607">
      <w:pPr>
        <w:spacing w:line="360" w:lineRule="auto"/>
        <w:rPr>
          <w:rFonts w:ascii="Arial" w:hAnsi="Arial" w:cs="Arial"/>
          <w:b/>
          <w:bCs/>
          <w:sz w:val="22"/>
          <w:szCs w:val="22"/>
          <w:u w:val="single"/>
        </w:rPr>
      </w:pPr>
      <w:r w:rsidRPr="000254DC">
        <w:rPr>
          <w:rFonts w:ascii="Arial" w:hAnsi="Arial" w:cs="Arial"/>
          <w:b/>
          <w:bCs/>
          <w:sz w:val="22"/>
          <w:szCs w:val="22"/>
          <w:u w:val="single"/>
        </w:rPr>
        <w:t>Background and Rationale</w:t>
      </w:r>
    </w:p>
    <w:p w14:paraId="56A16C44" w14:textId="77777777" w:rsidR="00393607" w:rsidRPr="00393607" w:rsidRDefault="00393607" w:rsidP="00393607">
      <w:pPr>
        <w:spacing w:line="360" w:lineRule="auto"/>
        <w:rPr>
          <w:rFonts w:ascii="Arial" w:hAnsi="Arial" w:cs="Arial"/>
          <w:sz w:val="22"/>
          <w:szCs w:val="22"/>
        </w:rPr>
      </w:pPr>
      <w:r w:rsidRPr="00393607">
        <w:rPr>
          <w:rFonts w:ascii="Arial" w:hAnsi="Arial" w:cs="Arial"/>
          <w:sz w:val="22"/>
          <w:szCs w:val="22"/>
        </w:rPr>
        <w:t>Burnout among healthcare professionals is increasingly recognised as a serious challenge within the UK healthcare system. Rising service pressures, staffing shortages, and the continuing impact of the COVID-19 pandemic have intensified working conditions for many healthcare workers. Burnout is understood as a state of prolonged occupational stress marked by emotional exhaustion, detachment from work, and a reduced sense of professional effectiveness (Maslach and Leiter, 2016). These effects extend beyond individual wellbeing and may influence the safety and quality of care delivered to patients.</w:t>
      </w:r>
    </w:p>
    <w:p w14:paraId="2461C991" w14:textId="77777777" w:rsidR="00393607" w:rsidRPr="00393607" w:rsidRDefault="00393607" w:rsidP="00393607">
      <w:pPr>
        <w:spacing w:line="360" w:lineRule="auto"/>
        <w:rPr>
          <w:rFonts w:ascii="Arial" w:hAnsi="Arial" w:cs="Arial"/>
          <w:sz w:val="22"/>
          <w:szCs w:val="22"/>
        </w:rPr>
      </w:pPr>
      <w:r w:rsidRPr="00393607">
        <w:rPr>
          <w:rFonts w:ascii="Arial" w:hAnsi="Arial" w:cs="Arial"/>
          <w:sz w:val="22"/>
          <w:szCs w:val="22"/>
        </w:rPr>
        <w:t>Research indicates that higher levels of burnout are linked to a greater likelihood of clinical errors, diminished care standards, and lower patient satisfaction (Hall et al., 2016). For the NHS, protecting staff wellbeing is closely tied to maintaining safe and sustainable healthcare delivery. Examining burnout is therefore essential not only from an employee welfare perspective, but also as a patient safety concern.</w:t>
      </w:r>
    </w:p>
    <w:p w14:paraId="705029A7" w14:textId="7E740543" w:rsidR="002C336F" w:rsidRPr="000254DC" w:rsidRDefault="002C336F" w:rsidP="00393607">
      <w:pPr>
        <w:spacing w:line="360" w:lineRule="auto"/>
        <w:rPr>
          <w:rFonts w:ascii="Arial" w:hAnsi="Arial" w:cs="Arial"/>
          <w:b/>
          <w:bCs/>
          <w:sz w:val="22"/>
          <w:szCs w:val="22"/>
          <w:u w:val="single"/>
        </w:rPr>
      </w:pPr>
      <w:r w:rsidRPr="000254DC">
        <w:rPr>
          <w:rFonts w:ascii="Arial" w:hAnsi="Arial" w:cs="Arial"/>
          <w:b/>
          <w:bCs/>
          <w:sz w:val="22"/>
          <w:szCs w:val="22"/>
          <w:u w:val="single"/>
        </w:rPr>
        <w:t>Research Aim and Objectives</w:t>
      </w:r>
    </w:p>
    <w:p w14:paraId="5FC361A6" w14:textId="77777777" w:rsidR="00082739" w:rsidRPr="000254DC" w:rsidRDefault="00B5493A" w:rsidP="000254DC">
      <w:pPr>
        <w:spacing w:line="360" w:lineRule="auto"/>
        <w:rPr>
          <w:rFonts w:ascii="Arial" w:hAnsi="Arial" w:cs="Arial"/>
          <w:sz w:val="22"/>
          <w:szCs w:val="22"/>
        </w:rPr>
      </w:pPr>
      <w:r w:rsidRPr="000254DC">
        <w:rPr>
          <w:rFonts w:ascii="Arial" w:hAnsi="Arial" w:cs="Arial"/>
          <w:sz w:val="22"/>
          <w:szCs w:val="22"/>
        </w:rPr>
        <w:t>The aim of this scoping review is to explore current research on burnout among UK healthcare professionals and examine its effects on patient care.</w:t>
      </w:r>
    </w:p>
    <w:p w14:paraId="2E944E8D" w14:textId="5959A95E" w:rsidR="00B5493A" w:rsidRPr="000254DC" w:rsidRDefault="00B5493A" w:rsidP="000254DC">
      <w:pPr>
        <w:spacing w:line="360" w:lineRule="auto"/>
        <w:rPr>
          <w:rFonts w:ascii="Arial" w:hAnsi="Arial" w:cs="Arial"/>
          <w:sz w:val="22"/>
          <w:szCs w:val="22"/>
        </w:rPr>
      </w:pPr>
      <w:r w:rsidRPr="000254DC">
        <w:rPr>
          <w:rFonts w:ascii="Arial" w:hAnsi="Arial" w:cs="Arial"/>
          <w:sz w:val="22"/>
          <w:szCs w:val="22"/>
        </w:rPr>
        <w:t>Objectives include:</w:t>
      </w:r>
    </w:p>
    <w:p w14:paraId="0A9653D6" w14:textId="77777777" w:rsidR="00B5493A" w:rsidRPr="000254DC" w:rsidRDefault="00B5493A" w:rsidP="000254DC">
      <w:pPr>
        <w:spacing w:line="360" w:lineRule="auto"/>
        <w:ind w:left="720"/>
        <w:rPr>
          <w:rFonts w:ascii="Arial" w:hAnsi="Arial" w:cs="Arial"/>
          <w:sz w:val="22"/>
          <w:szCs w:val="22"/>
        </w:rPr>
      </w:pPr>
      <w:r w:rsidRPr="000254DC">
        <w:rPr>
          <w:rFonts w:ascii="Arial" w:hAnsi="Arial" w:cs="Arial"/>
          <w:sz w:val="22"/>
          <w:szCs w:val="22"/>
        </w:rPr>
        <w:tab/>
        <w:t>•</w:t>
      </w:r>
      <w:r w:rsidRPr="000254DC">
        <w:rPr>
          <w:rFonts w:ascii="Arial" w:hAnsi="Arial" w:cs="Arial"/>
          <w:sz w:val="22"/>
          <w:szCs w:val="22"/>
        </w:rPr>
        <w:tab/>
        <w:t>Identifying key factors contributing to burnout in healthcare settings</w:t>
      </w:r>
    </w:p>
    <w:p w14:paraId="441AFFB3" w14:textId="77777777" w:rsidR="00B5493A" w:rsidRPr="000254DC" w:rsidRDefault="00B5493A" w:rsidP="000254DC">
      <w:pPr>
        <w:spacing w:line="360" w:lineRule="auto"/>
        <w:ind w:left="720"/>
        <w:rPr>
          <w:rFonts w:ascii="Arial" w:hAnsi="Arial" w:cs="Arial"/>
          <w:sz w:val="22"/>
          <w:szCs w:val="22"/>
        </w:rPr>
      </w:pPr>
      <w:r w:rsidRPr="000254DC">
        <w:rPr>
          <w:rFonts w:ascii="Arial" w:hAnsi="Arial" w:cs="Arial"/>
          <w:sz w:val="22"/>
          <w:szCs w:val="22"/>
        </w:rPr>
        <w:tab/>
        <w:t>•</w:t>
      </w:r>
      <w:r w:rsidRPr="000254DC">
        <w:rPr>
          <w:rFonts w:ascii="Arial" w:hAnsi="Arial" w:cs="Arial"/>
          <w:sz w:val="22"/>
          <w:szCs w:val="22"/>
        </w:rPr>
        <w:tab/>
        <w:t>Examining how burnout influences patient outcomes</w:t>
      </w:r>
    </w:p>
    <w:p w14:paraId="5AD05064" w14:textId="77777777" w:rsidR="00B5493A" w:rsidRPr="000254DC" w:rsidRDefault="00B5493A" w:rsidP="000254DC">
      <w:pPr>
        <w:spacing w:line="360" w:lineRule="auto"/>
        <w:ind w:left="720"/>
        <w:rPr>
          <w:rFonts w:ascii="Arial" w:hAnsi="Arial" w:cs="Arial"/>
          <w:sz w:val="22"/>
          <w:szCs w:val="22"/>
        </w:rPr>
      </w:pPr>
      <w:r w:rsidRPr="000254DC">
        <w:rPr>
          <w:rFonts w:ascii="Arial" w:hAnsi="Arial" w:cs="Arial"/>
          <w:sz w:val="22"/>
          <w:szCs w:val="22"/>
        </w:rPr>
        <w:tab/>
        <w:t>•</w:t>
      </w:r>
      <w:r w:rsidRPr="000254DC">
        <w:rPr>
          <w:rFonts w:ascii="Arial" w:hAnsi="Arial" w:cs="Arial"/>
          <w:sz w:val="22"/>
          <w:szCs w:val="22"/>
        </w:rPr>
        <w:tab/>
        <w:t>Exploring strategies suggested in the literature to reduce burnout</w:t>
      </w:r>
    </w:p>
    <w:p w14:paraId="3CF19D55" w14:textId="04A8E86B" w:rsidR="00403F3C" w:rsidRPr="000254DC" w:rsidRDefault="00B5493A" w:rsidP="000254DC">
      <w:pPr>
        <w:spacing w:line="360" w:lineRule="auto"/>
        <w:ind w:left="720"/>
        <w:rPr>
          <w:rFonts w:ascii="Arial" w:hAnsi="Arial" w:cs="Arial"/>
          <w:sz w:val="22"/>
          <w:szCs w:val="22"/>
        </w:rPr>
      </w:pPr>
      <w:r w:rsidRPr="000254DC">
        <w:rPr>
          <w:rFonts w:ascii="Arial" w:hAnsi="Arial" w:cs="Arial"/>
          <w:sz w:val="22"/>
          <w:szCs w:val="22"/>
        </w:rPr>
        <w:tab/>
        <w:t>•</w:t>
      </w:r>
      <w:r w:rsidRPr="000254DC">
        <w:rPr>
          <w:rFonts w:ascii="Arial" w:hAnsi="Arial" w:cs="Arial"/>
          <w:sz w:val="22"/>
          <w:szCs w:val="22"/>
        </w:rPr>
        <w:tab/>
        <w:t>Identifying gaps to inform future research</w:t>
      </w:r>
    </w:p>
    <w:p w14:paraId="26E94DFF" w14:textId="77777777" w:rsidR="002C336F" w:rsidRPr="000254DC" w:rsidRDefault="002C336F" w:rsidP="000254DC">
      <w:pPr>
        <w:spacing w:line="360" w:lineRule="auto"/>
        <w:rPr>
          <w:rFonts w:ascii="Arial" w:hAnsi="Arial" w:cs="Arial"/>
          <w:b/>
          <w:bCs/>
          <w:sz w:val="22"/>
          <w:szCs w:val="22"/>
        </w:rPr>
      </w:pPr>
      <w:r w:rsidRPr="000254DC">
        <w:rPr>
          <w:rFonts w:ascii="Arial" w:hAnsi="Arial" w:cs="Arial"/>
          <w:b/>
          <w:bCs/>
          <w:sz w:val="22"/>
          <w:szCs w:val="22"/>
        </w:rPr>
        <w:t>Methodology</w:t>
      </w:r>
    </w:p>
    <w:p w14:paraId="5F61FD90" w14:textId="77777777" w:rsidR="002C336F" w:rsidRPr="000254DC" w:rsidRDefault="002C336F" w:rsidP="000254DC">
      <w:pPr>
        <w:spacing w:line="360" w:lineRule="auto"/>
        <w:rPr>
          <w:rFonts w:ascii="Arial" w:hAnsi="Arial" w:cs="Arial"/>
          <w:b/>
          <w:bCs/>
          <w:sz w:val="22"/>
          <w:szCs w:val="22"/>
        </w:rPr>
      </w:pPr>
      <w:r w:rsidRPr="000254DC">
        <w:rPr>
          <w:rFonts w:ascii="Arial" w:hAnsi="Arial" w:cs="Arial"/>
          <w:b/>
          <w:bCs/>
          <w:sz w:val="22"/>
          <w:szCs w:val="22"/>
        </w:rPr>
        <w:lastRenderedPageBreak/>
        <w:t>Scoping Review Framework</w:t>
      </w:r>
    </w:p>
    <w:p w14:paraId="12AC5A3A" w14:textId="77777777" w:rsidR="00B5493A" w:rsidRPr="000254DC" w:rsidRDefault="00B5493A" w:rsidP="000254DC">
      <w:pPr>
        <w:spacing w:line="360" w:lineRule="auto"/>
        <w:rPr>
          <w:rFonts w:ascii="Arial" w:hAnsi="Arial" w:cs="Arial"/>
          <w:sz w:val="22"/>
          <w:szCs w:val="22"/>
        </w:rPr>
      </w:pPr>
      <w:r w:rsidRPr="000254DC">
        <w:rPr>
          <w:rFonts w:ascii="Arial" w:hAnsi="Arial" w:cs="Arial"/>
          <w:sz w:val="22"/>
          <w:szCs w:val="22"/>
        </w:rPr>
        <w:t>A systematic search will be conducted using academic databases such as PubMed, CINAHL, Sage, and EBSCOhost. Keywords will include “burnout,” “healthcare professionals,” “nurses,” “NHS,” “staff wellbeing,” and “patient care.” Only peer-reviewed articles published in English within the last ten years will be included to ensure relevance.</w:t>
      </w:r>
    </w:p>
    <w:p w14:paraId="162B33A5" w14:textId="08B4945D" w:rsidR="002C336F" w:rsidRPr="000254DC" w:rsidRDefault="002C336F" w:rsidP="000254DC">
      <w:pPr>
        <w:spacing w:line="360" w:lineRule="auto"/>
        <w:rPr>
          <w:rFonts w:ascii="Arial" w:hAnsi="Arial" w:cs="Arial"/>
          <w:b/>
          <w:bCs/>
          <w:sz w:val="22"/>
          <w:szCs w:val="22"/>
        </w:rPr>
      </w:pPr>
      <w:r w:rsidRPr="000254DC">
        <w:rPr>
          <w:rFonts w:ascii="Arial" w:hAnsi="Arial" w:cs="Arial"/>
          <w:b/>
          <w:bCs/>
          <w:sz w:val="22"/>
          <w:szCs w:val="22"/>
        </w:rPr>
        <w:t>Research Question</w:t>
      </w:r>
    </w:p>
    <w:p w14:paraId="1FC5CEA2" w14:textId="77777777" w:rsidR="00B5493A" w:rsidRPr="000254DC" w:rsidRDefault="00B5493A" w:rsidP="000254DC">
      <w:pPr>
        <w:spacing w:line="360" w:lineRule="auto"/>
        <w:rPr>
          <w:rFonts w:ascii="Arial" w:hAnsi="Arial" w:cs="Arial"/>
          <w:sz w:val="22"/>
          <w:szCs w:val="22"/>
        </w:rPr>
      </w:pPr>
      <w:r w:rsidRPr="000254DC">
        <w:rPr>
          <w:rFonts w:ascii="Arial" w:hAnsi="Arial" w:cs="Arial"/>
          <w:sz w:val="22"/>
          <w:szCs w:val="22"/>
        </w:rPr>
        <w:t>What themes are identified in existing peer-reviewed literature regarding burnout among healthcare professionals in the UK and its impact on patient care?</w:t>
      </w:r>
    </w:p>
    <w:p w14:paraId="5FAB015D" w14:textId="1443DDA2" w:rsidR="00C028F1" w:rsidRPr="000254DC" w:rsidRDefault="00C028F1" w:rsidP="000254DC">
      <w:pPr>
        <w:spacing w:line="360" w:lineRule="auto"/>
        <w:rPr>
          <w:rFonts w:ascii="Arial" w:hAnsi="Arial" w:cs="Arial"/>
          <w:b/>
          <w:bCs/>
          <w:sz w:val="22"/>
          <w:szCs w:val="22"/>
        </w:rPr>
      </w:pPr>
      <w:r w:rsidRPr="000254DC">
        <w:rPr>
          <w:rFonts w:ascii="Arial" w:hAnsi="Arial" w:cs="Arial"/>
          <w:b/>
          <w:bCs/>
          <w:sz w:val="22"/>
          <w:szCs w:val="22"/>
        </w:rPr>
        <w:t>Inclusion and Exclusion Criteria</w:t>
      </w:r>
    </w:p>
    <w:p w14:paraId="38C0A7B2" w14:textId="77777777" w:rsidR="00C028F1" w:rsidRPr="000254DC" w:rsidRDefault="00C028F1" w:rsidP="000254DC">
      <w:pPr>
        <w:spacing w:line="360" w:lineRule="auto"/>
        <w:rPr>
          <w:rFonts w:ascii="Arial" w:hAnsi="Arial" w:cs="Arial"/>
          <w:sz w:val="22"/>
          <w:szCs w:val="22"/>
        </w:rPr>
      </w:pPr>
      <w:r w:rsidRPr="000254DC">
        <w:rPr>
          <w:rFonts w:ascii="Arial" w:hAnsi="Arial" w:cs="Arial"/>
          <w:sz w:val="22"/>
          <w:szCs w:val="22"/>
        </w:rPr>
        <w:t>Studies focusing on UK healthcare settings and staff burnout will be included. Non-peer-reviewed articles, opinion papers, and studies unrelated to patient care will be excluded.</w:t>
      </w:r>
    </w:p>
    <w:p w14:paraId="6B614023" w14:textId="07CC03F6" w:rsidR="002C336F" w:rsidRPr="000254DC" w:rsidRDefault="002C336F" w:rsidP="000254DC">
      <w:pPr>
        <w:spacing w:line="360" w:lineRule="auto"/>
        <w:rPr>
          <w:rFonts w:ascii="Arial" w:hAnsi="Arial" w:cs="Arial"/>
          <w:b/>
          <w:bCs/>
          <w:sz w:val="22"/>
          <w:szCs w:val="22"/>
        </w:rPr>
      </w:pPr>
      <w:r w:rsidRPr="000254DC">
        <w:rPr>
          <w:rFonts w:ascii="Arial" w:hAnsi="Arial" w:cs="Arial"/>
          <w:b/>
          <w:bCs/>
          <w:sz w:val="22"/>
          <w:szCs w:val="22"/>
        </w:rPr>
        <w:t>Data Collection and Analysis</w:t>
      </w:r>
    </w:p>
    <w:p w14:paraId="5CB8FEAB" w14:textId="77777777" w:rsidR="00DE0B8D" w:rsidRPr="00DE0B8D" w:rsidRDefault="00DE0B8D" w:rsidP="00DE0B8D">
      <w:pPr>
        <w:spacing w:line="360" w:lineRule="auto"/>
        <w:rPr>
          <w:rFonts w:ascii="Arial" w:hAnsi="Arial" w:cs="Arial"/>
          <w:sz w:val="22"/>
          <w:szCs w:val="22"/>
        </w:rPr>
      </w:pPr>
      <w:r w:rsidRPr="00DE0B8D">
        <w:rPr>
          <w:rFonts w:ascii="Arial" w:hAnsi="Arial" w:cs="Arial"/>
          <w:sz w:val="22"/>
          <w:szCs w:val="22"/>
        </w:rPr>
        <w:t xml:space="preserve">The literature search will follow a structured approach using major academic databases such as PubMed, CINAHL, Sage, and EBSCOhost. These sources will be used to locate peer-reviewed research related to burnout in healthcare settings. Search terms will include combinations of keywords such as “burnout,” “healthcare professionals,” “nurses,” “NHS,” “staff wellbeing,” and “patient safety.” Logical operators (AND/OR) will be applied to narrow or broaden results where appropriate </w:t>
      </w:r>
      <w:proofErr w:type="gramStart"/>
      <w:r w:rsidRPr="00DE0B8D">
        <w:rPr>
          <w:rFonts w:ascii="Arial" w:hAnsi="Arial" w:cs="Arial"/>
          <w:sz w:val="22"/>
          <w:szCs w:val="22"/>
        </w:rPr>
        <w:t>in order to</w:t>
      </w:r>
      <w:proofErr w:type="gramEnd"/>
      <w:r w:rsidRPr="00DE0B8D">
        <w:rPr>
          <w:rFonts w:ascii="Arial" w:hAnsi="Arial" w:cs="Arial"/>
          <w:sz w:val="22"/>
          <w:szCs w:val="22"/>
        </w:rPr>
        <w:t xml:space="preserve"> improve relevance.</w:t>
      </w:r>
    </w:p>
    <w:p w14:paraId="11852AEE" w14:textId="77777777" w:rsidR="00DE0B8D" w:rsidRPr="00DE0B8D" w:rsidRDefault="00DE0B8D" w:rsidP="00DE0B8D">
      <w:pPr>
        <w:spacing w:line="360" w:lineRule="auto"/>
        <w:rPr>
          <w:rFonts w:ascii="Arial" w:hAnsi="Arial" w:cs="Arial"/>
          <w:sz w:val="22"/>
          <w:szCs w:val="22"/>
        </w:rPr>
      </w:pPr>
      <w:r w:rsidRPr="00DE0B8D">
        <w:rPr>
          <w:rFonts w:ascii="Arial" w:hAnsi="Arial" w:cs="Arial"/>
          <w:sz w:val="22"/>
          <w:szCs w:val="22"/>
        </w:rPr>
        <w:t>Analysis</w:t>
      </w:r>
    </w:p>
    <w:p w14:paraId="29C0FD5C" w14:textId="77777777" w:rsidR="00DE0B8D" w:rsidRDefault="00DE0B8D" w:rsidP="00DE0B8D">
      <w:pPr>
        <w:spacing w:line="360" w:lineRule="auto"/>
        <w:rPr>
          <w:rFonts w:ascii="Arial" w:hAnsi="Arial" w:cs="Arial"/>
          <w:sz w:val="22"/>
          <w:szCs w:val="22"/>
        </w:rPr>
      </w:pPr>
      <w:r w:rsidRPr="00DE0B8D">
        <w:rPr>
          <w:rFonts w:ascii="Arial" w:hAnsi="Arial" w:cs="Arial"/>
          <w:sz w:val="22"/>
          <w:szCs w:val="22"/>
        </w:rPr>
        <w:t>The selected studies will be examined using Aveyard’s (2014) simplified thematic analysis framework. This approach supports the identification of repeated ideas and trends across multiple sources. The process will involve familiarisation with the literature, highlighting significant findings, organising related concepts into broader categories, and interpreting these categories to generate meaningful themes</w:t>
      </w:r>
    </w:p>
    <w:p w14:paraId="780FF935" w14:textId="77777777" w:rsidR="00DE0B8D" w:rsidRDefault="00DE0B8D" w:rsidP="000254DC">
      <w:pPr>
        <w:spacing w:line="360" w:lineRule="auto"/>
        <w:rPr>
          <w:rFonts w:ascii="Arial" w:hAnsi="Arial" w:cs="Arial"/>
          <w:b/>
          <w:bCs/>
          <w:sz w:val="22"/>
          <w:szCs w:val="22"/>
          <w:u w:val="single"/>
        </w:rPr>
      </w:pPr>
      <w:proofErr w:type="gramStart"/>
      <w:r w:rsidRPr="00DE0B8D">
        <w:rPr>
          <w:rFonts w:ascii="Arial" w:hAnsi="Arial" w:cs="Arial"/>
          <w:sz w:val="22"/>
          <w:szCs w:val="22"/>
        </w:rPr>
        <w:t>.</w:t>
      </w:r>
      <w:r w:rsidR="002C336F" w:rsidRPr="000254DC">
        <w:rPr>
          <w:rFonts w:ascii="Arial" w:hAnsi="Arial" w:cs="Arial"/>
          <w:b/>
          <w:bCs/>
          <w:sz w:val="22"/>
          <w:szCs w:val="22"/>
          <w:u w:val="single"/>
        </w:rPr>
        <w:t>Expected</w:t>
      </w:r>
      <w:proofErr w:type="gramEnd"/>
      <w:r w:rsidR="002C336F" w:rsidRPr="000254DC">
        <w:rPr>
          <w:rFonts w:ascii="Arial" w:hAnsi="Arial" w:cs="Arial"/>
          <w:b/>
          <w:bCs/>
          <w:sz w:val="22"/>
          <w:szCs w:val="22"/>
          <w:u w:val="single"/>
        </w:rPr>
        <w:t xml:space="preserve"> Outcomes</w:t>
      </w:r>
    </w:p>
    <w:p w14:paraId="15FAAEF1" w14:textId="0BE5558F" w:rsidR="002C336F" w:rsidRPr="00DE0B8D" w:rsidRDefault="00C028F1" w:rsidP="000254DC">
      <w:pPr>
        <w:spacing w:line="360" w:lineRule="auto"/>
        <w:rPr>
          <w:rFonts w:ascii="Arial" w:hAnsi="Arial" w:cs="Arial"/>
          <w:b/>
          <w:bCs/>
          <w:sz w:val="22"/>
          <w:szCs w:val="22"/>
          <w:u w:val="single"/>
        </w:rPr>
      </w:pPr>
      <w:r w:rsidRPr="000254DC">
        <w:rPr>
          <w:rFonts w:ascii="Arial" w:hAnsi="Arial" w:cs="Arial"/>
          <w:sz w:val="22"/>
          <w:szCs w:val="22"/>
        </w:rPr>
        <w:t>The scoping review is expected to identify the main factors contributing to burnout among healthcare professionals in the UK and examine how burnout affects patient care quality and safety. The findings will provide a clearer understanding of the current evidence base and highlight gaps for future research, supporting improvements in workforce wellbeing and healthcare practice.</w:t>
      </w:r>
    </w:p>
    <w:p w14:paraId="08364F4A" w14:textId="180AC501" w:rsidR="002C336F" w:rsidRPr="000254DC" w:rsidRDefault="002C336F" w:rsidP="000254DC">
      <w:pPr>
        <w:spacing w:line="360" w:lineRule="auto"/>
        <w:rPr>
          <w:rFonts w:ascii="Arial" w:hAnsi="Arial" w:cs="Arial"/>
          <w:b/>
          <w:bCs/>
          <w:sz w:val="22"/>
          <w:szCs w:val="22"/>
          <w:u w:val="single"/>
        </w:rPr>
      </w:pPr>
      <w:r w:rsidRPr="000254DC">
        <w:rPr>
          <w:rFonts w:ascii="Arial" w:hAnsi="Arial" w:cs="Arial"/>
          <w:b/>
          <w:bCs/>
          <w:sz w:val="22"/>
          <w:szCs w:val="22"/>
          <w:u w:val="single"/>
        </w:rPr>
        <w:t>Ethical Considerations</w:t>
      </w:r>
    </w:p>
    <w:p w14:paraId="27261B24" w14:textId="77777777" w:rsidR="00C028F1" w:rsidRPr="000254DC" w:rsidRDefault="00C028F1" w:rsidP="000254DC">
      <w:pPr>
        <w:spacing w:line="360" w:lineRule="auto"/>
        <w:rPr>
          <w:rFonts w:ascii="Arial" w:hAnsi="Arial" w:cs="Arial"/>
          <w:sz w:val="22"/>
          <w:szCs w:val="22"/>
        </w:rPr>
      </w:pPr>
      <w:r w:rsidRPr="000254DC">
        <w:rPr>
          <w:rFonts w:ascii="Arial" w:hAnsi="Arial" w:cs="Arial"/>
          <w:sz w:val="22"/>
          <w:szCs w:val="22"/>
        </w:rPr>
        <w:lastRenderedPageBreak/>
        <w:t>As this study is based on secondary research using previously published peer-reviewed literature, formal ethical approval is not required. However, ethical research practices will be strictly followed throughout the review process. All sources will be accurately cited in accordance with Harvard referencing guidelines to avoid plagiarism and ensure academic integrity.</w:t>
      </w:r>
    </w:p>
    <w:p w14:paraId="79E3FA7A" w14:textId="2507F0CA" w:rsidR="002C336F" w:rsidRPr="000254DC" w:rsidRDefault="00C028F1" w:rsidP="000254DC">
      <w:pPr>
        <w:spacing w:line="360" w:lineRule="auto"/>
        <w:rPr>
          <w:rFonts w:ascii="Arial" w:hAnsi="Arial" w:cs="Arial"/>
          <w:sz w:val="22"/>
          <w:szCs w:val="22"/>
          <w:u w:val="single"/>
        </w:rPr>
      </w:pPr>
      <w:r w:rsidRPr="000254DC">
        <w:rPr>
          <w:rFonts w:ascii="Arial" w:hAnsi="Arial" w:cs="Arial"/>
          <w:sz w:val="22"/>
          <w:szCs w:val="22"/>
        </w:rPr>
        <w:t>Additionally, the findings will be presented objectively without misinterpretation or fabrication of data. The review will aim to represent the original authors’ work fairly while maintaining transparency and credibility in the research process.</w:t>
      </w:r>
    </w:p>
    <w:p w14:paraId="3985A5FE" w14:textId="77777777" w:rsidR="002C336F" w:rsidRPr="000254DC" w:rsidRDefault="002C336F" w:rsidP="000254DC">
      <w:pPr>
        <w:spacing w:line="360" w:lineRule="auto"/>
        <w:rPr>
          <w:rFonts w:ascii="Arial" w:hAnsi="Arial" w:cs="Arial"/>
          <w:b/>
          <w:bCs/>
          <w:sz w:val="22"/>
          <w:szCs w:val="22"/>
          <w:u w:val="single"/>
        </w:rPr>
      </w:pPr>
      <w:r w:rsidRPr="000254DC">
        <w:rPr>
          <w:rFonts w:ascii="Arial" w:hAnsi="Arial" w:cs="Arial"/>
          <w:b/>
          <w:bCs/>
          <w:sz w:val="22"/>
          <w:szCs w:val="22"/>
          <w:u w:val="single"/>
        </w:rPr>
        <w:t>References</w:t>
      </w:r>
    </w:p>
    <w:p w14:paraId="6D8F9E89" w14:textId="56B95E9C" w:rsidR="008A499F" w:rsidRPr="000254DC" w:rsidRDefault="008A499F" w:rsidP="000254DC">
      <w:pPr>
        <w:spacing w:line="360" w:lineRule="auto"/>
        <w:rPr>
          <w:rFonts w:ascii="Arial" w:hAnsi="Arial" w:cs="Arial"/>
          <w:sz w:val="22"/>
          <w:szCs w:val="22"/>
        </w:rPr>
      </w:pPr>
      <w:r w:rsidRPr="000254DC">
        <w:rPr>
          <w:rFonts w:ascii="Arial" w:hAnsi="Arial" w:cs="Arial"/>
          <w:sz w:val="22"/>
          <w:szCs w:val="22"/>
        </w:rPr>
        <w:t>•</w:t>
      </w:r>
      <w:r w:rsidRPr="000254DC">
        <w:rPr>
          <w:rFonts w:ascii="Arial" w:hAnsi="Arial" w:cs="Arial"/>
          <w:sz w:val="22"/>
          <w:szCs w:val="22"/>
        </w:rPr>
        <w:tab/>
        <w:t xml:space="preserve">Aveyard, H. (2014). Doing a Literature Review in Health and Social Care: A Practical Guide. 3rd ed. Maidenhead: Open University Press. </w:t>
      </w:r>
      <w:proofErr w:type="gramStart"/>
      <w:r w:rsidR="00B859DC" w:rsidRPr="000254DC">
        <w:rPr>
          <w:rFonts w:ascii="Arial" w:hAnsi="Arial" w:cs="Arial"/>
          <w:sz w:val="22"/>
          <w:szCs w:val="22"/>
        </w:rPr>
        <w:t>Accessed :</w:t>
      </w:r>
      <w:proofErr w:type="gramEnd"/>
      <w:r w:rsidR="00B859DC" w:rsidRPr="000254DC">
        <w:rPr>
          <w:rFonts w:ascii="Arial" w:hAnsi="Arial" w:cs="Arial"/>
          <w:sz w:val="22"/>
          <w:szCs w:val="22"/>
        </w:rPr>
        <w:t xml:space="preserve"> 01</w:t>
      </w:r>
      <w:r w:rsidR="003F4751" w:rsidRPr="000254DC">
        <w:rPr>
          <w:rFonts w:ascii="Arial" w:hAnsi="Arial" w:cs="Arial"/>
          <w:sz w:val="22"/>
          <w:szCs w:val="22"/>
        </w:rPr>
        <w:t xml:space="preserve"> February 2026</w:t>
      </w:r>
      <w:r w:rsidR="006A2D6E" w:rsidRPr="000254DC">
        <w:rPr>
          <w:rFonts w:ascii="Arial" w:hAnsi="Arial" w:cs="Arial"/>
          <w:sz w:val="22"/>
          <w:szCs w:val="22"/>
        </w:rPr>
        <w:t xml:space="preserve">. </w:t>
      </w:r>
    </w:p>
    <w:p w14:paraId="39C1E295" w14:textId="4273309D" w:rsidR="008A499F" w:rsidRPr="000254DC" w:rsidRDefault="008A499F" w:rsidP="000254DC">
      <w:pPr>
        <w:spacing w:line="360" w:lineRule="auto"/>
        <w:rPr>
          <w:rFonts w:ascii="Arial" w:hAnsi="Arial" w:cs="Arial"/>
          <w:sz w:val="22"/>
          <w:szCs w:val="22"/>
        </w:rPr>
      </w:pPr>
      <w:r w:rsidRPr="000254DC">
        <w:rPr>
          <w:rFonts w:ascii="Arial" w:hAnsi="Arial" w:cs="Arial"/>
          <w:sz w:val="22"/>
          <w:szCs w:val="22"/>
        </w:rPr>
        <w:tab/>
        <w:t>•</w:t>
      </w:r>
      <w:r w:rsidRPr="000254DC">
        <w:rPr>
          <w:rFonts w:ascii="Arial" w:hAnsi="Arial" w:cs="Arial"/>
          <w:sz w:val="22"/>
          <w:szCs w:val="22"/>
        </w:rPr>
        <w:tab/>
        <w:t xml:space="preserve">Hall, L.H., Johnson, J., Watt, I., </w:t>
      </w:r>
      <w:proofErr w:type="spellStart"/>
      <w:r w:rsidRPr="000254DC">
        <w:rPr>
          <w:rFonts w:ascii="Arial" w:hAnsi="Arial" w:cs="Arial"/>
          <w:sz w:val="22"/>
          <w:szCs w:val="22"/>
        </w:rPr>
        <w:t>Tsipa</w:t>
      </w:r>
      <w:proofErr w:type="spellEnd"/>
      <w:r w:rsidRPr="000254DC">
        <w:rPr>
          <w:rFonts w:ascii="Arial" w:hAnsi="Arial" w:cs="Arial"/>
          <w:sz w:val="22"/>
          <w:szCs w:val="22"/>
        </w:rPr>
        <w:t>, A. and O’Connor, D.B. (2016). Healthcare staff wellbeing, burnout, and patient safety: A systematic review. BMJ Open, 6(7)</w:t>
      </w:r>
      <w:r w:rsidR="009F59A8" w:rsidRPr="000254DC">
        <w:rPr>
          <w:rFonts w:ascii="Arial" w:hAnsi="Arial" w:cs="Arial"/>
          <w:sz w:val="22"/>
          <w:szCs w:val="22"/>
        </w:rPr>
        <w:t>.</w:t>
      </w:r>
    </w:p>
    <w:p w14:paraId="637D7EF1" w14:textId="4ED4C148" w:rsidR="009F59A8" w:rsidRPr="000254DC" w:rsidRDefault="009F59A8" w:rsidP="000254DC">
      <w:pPr>
        <w:spacing w:line="360" w:lineRule="auto"/>
        <w:rPr>
          <w:rFonts w:ascii="Arial" w:hAnsi="Arial" w:cs="Arial"/>
          <w:sz w:val="22"/>
          <w:szCs w:val="22"/>
        </w:rPr>
      </w:pPr>
      <w:r w:rsidRPr="000254DC">
        <w:rPr>
          <w:rFonts w:ascii="Arial" w:hAnsi="Arial" w:cs="Arial"/>
          <w:sz w:val="22"/>
          <w:szCs w:val="22"/>
        </w:rPr>
        <w:t xml:space="preserve">. </w:t>
      </w:r>
      <w:proofErr w:type="gramStart"/>
      <w:r w:rsidRPr="000254DC">
        <w:rPr>
          <w:rFonts w:ascii="Arial" w:hAnsi="Arial" w:cs="Arial"/>
          <w:sz w:val="22"/>
          <w:szCs w:val="22"/>
        </w:rPr>
        <w:t>Accessed :</w:t>
      </w:r>
      <w:proofErr w:type="gramEnd"/>
      <w:r w:rsidRPr="000254DC">
        <w:rPr>
          <w:rFonts w:ascii="Arial" w:hAnsi="Arial" w:cs="Arial"/>
          <w:sz w:val="22"/>
          <w:szCs w:val="22"/>
        </w:rPr>
        <w:t xml:space="preserve"> 01 February 2026. Available at:</w:t>
      </w:r>
      <w:r w:rsidR="00A3515F" w:rsidRPr="000254DC">
        <w:rPr>
          <w:rFonts w:ascii="Arial" w:hAnsi="Arial" w:cs="Arial"/>
          <w:sz w:val="22"/>
          <w:szCs w:val="22"/>
        </w:rPr>
        <w:t xml:space="preserve"> </w:t>
      </w:r>
      <w:hyperlink r:id="rId5" w:history="1">
        <w:r w:rsidR="00A3515F" w:rsidRPr="000254DC">
          <w:rPr>
            <w:rStyle w:val="Hyperlink"/>
            <w:rFonts w:ascii="Arial" w:hAnsi="Arial" w:cs="Arial"/>
            <w:sz w:val="22"/>
            <w:szCs w:val="22"/>
          </w:rPr>
          <w:t>Healthcare Staff Wellbeing, Burnout, and Patient Safety: A Systematic Review - PubMed</w:t>
        </w:r>
      </w:hyperlink>
    </w:p>
    <w:p w14:paraId="6032738F" w14:textId="5E1E4EDC" w:rsidR="002C336F" w:rsidRPr="000254DC" w:rsidRDefault="008A499F" w:rsidP="000254DC">
      <w:pPr>
        <w:spacing w:line="360" w:lineRule="auto"/>
        <w:rPr>
          <w:rFonts w:ascii="Arial" w:hAnsi="Arial" w:cs="Arial"/>
          <w:sz w:val="22"/>
          <w:szCs w:val="22"/>
        </w:rPr>
      </w:pPr>
      <w:r w:rsidRPr="000254DC">
        <w:rPr>
          <w:rFonts w:ascii="Arial" w:hAnsi="Arial" w:cs="Arial"/>
          <w:sz w:val="22"/>
          <w:szCs w:val="22"/>
        </w:rPr>
        <w:tab/>
        <w:t>•</w:t>
      </w:r>
      <w:r w:rsidRPr="000254DC">
        <w:rPr>
          <w:rFonts w:ascii="Arial" w:hAnsi="Arial" w:cs="Arial"/>
          <w:sz w:val="22"/>
          <w:szCs w:val="22"/>
        </w:rPr>
        <w:tab/>
        <w:t>Maslach, C. and Leiter, M.P. (2016). Understanding the burnout experience: Recent research and its implications. World Psychiatry, 15(2), pp.103–111.</w:t>
      </w:r>
    </w:p>
    <w:p w14:paraId="1DBE5924" w14:textId="544CAC79" w:rsidR="009F59A8" w:rsidRPr="000254DC" w:rsidRDefault="009F59A8" w:rsidP="000254DC">
      <w:pPr>
        <w:spacing w:line="360" w:lineRule="auto"/>
        <w:rPr>
          <w:rFonts w:ascii="Arial" w:hAnsi="Arial" w:cs="Arial"/>
          <w:sz w:val="22"/>
          <w:szCs w:val="22"/>
        </w:rPr>
      </w:pPr>
      <w:r w:rsidRPr="000254DC">
        <w:rPr>
          <w:rFonts w:ascii="Arial" w:hAnsi="Arial" w:cs="Arial"/>
          <w:sz w:val="22"/>
          <w:szCs w:val="22"/>
        </w:rPr>
        <w:t xml:space="preserve">. </w:t>
      </w:r>
      <w:proofErr w:type="gramStart"/>
      <w:r w:rsidRPr="000254DC">
        <w:rPr>
          <w:rFonts w:ascii="Arial" w:hAnsi="Arial" w:cs="Arial"/>
          <w:sz w:val="22"/>
          <w:szCs w:val="22"/>
        </w:rPr>
        <w:t>Accessed :</w:t>
      </w:r>
      <w:proofErr w:type="gramEnd"/>
      <w:r w:rsidRPr="000254DC">
        <w:rPr>
          <w:rFonts w:ascii="Arial" w:hAnsi="Arial" w:cs="Arial"/>
          <w:sz w:val="22"/>
          <w:szCs w:val="22"/>
        </w:rPr>
        <w:t xml:space="preserve"> 01 February 2026. Available at:</w:t>
      </w:r>
      <w:r w:rsidR="00052216" w:rsidRPr="000254DC">
        <w:rPr>
          <w:rFonts w:ascii="Arial" w:hAnsi="Arial" w:cs="Arial"/>
          <w:sz w:val="22"/>
          <w:szCs w:val="22"/>
        </w:rPr>
        <w:t xml:space="preserve"> </w:t>
      </w:r>
      <w:hyperlink r:id="rId6" w:history="1">
        <w:r w:rsidR="00052216" w:rsidRPr="000254DC">
          <w:rPr>
            <w:rStyle w:val="Hyperlink"/>
            <w:rFonts w:ascii="Arial" w:hAnsi="Arial" w:cs="Arial"/>
            <w:sz w:val="22"/>
            <w:szCs w:val="22"/>
          </w:rPr>
          <w:t>Understanding the burnout experience: recent research and its implications for psychiatry - Maslach - 2016 - World Psychiatry - Wiley Online Library</w:t>
        </w:r>
      </w:hyperlink>
    </w:p>
    <w:p w14:paraId="7AB221D4" w14:textId="77777777" w:rsidR="009F59A8" w:rsidRPr="00C61ACB" w:rsidRDefault="009F59A8" w:rsidP="009F59A8">
      <w:pPr>
        <w:ind w:firstLine="720"/>
        <w:rPr>
          <w:rFonts w:ascii="Arial" w:hAnsi="Arial" w:cs="Arial"/>
          <w:sz w:val="22"/>
          <w:szCs w:val="22"/>
        </w:rPr>
      </w:pPr>
    </w:p>
    <w:sectPr w:rsidR="009F59A8" w:rsidRPr="00C61A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BF5858"/>
    <w:multiLevelType w:val="multilevel"/>
    <w:tmpl w:val="DBCA9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693944"/>
    <w:multiLevelType w:val="multilevel"/>
    <w:tmpl w:val="41389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3897F83"/>
    <w:multiLevelType w:val="multilevel"/>
    <w:tmpl w:val="5486FA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9F07CA0"/>
    <w:multiLevelType w:val="multilevel"/>
    <w:tmpl w:val="AFB409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D335DFD"/>
    <w:multiLevelType w:val="multilevel"/>
    <w:tmpl w:val="E6561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0687978">
    <w:abstractNumId w:val="1"/>
  </w:num>
  <w:num w:numId="2" w16cid:durableId="544566509">
    <w:abstractNumId w:val="2"/>
  </w:num>
  <w:num w:numId="3" w16cid:durableId="1913393191">
    <w:abstractNumId w:val="0"/>
  </w:num>
  <w:num w:numId="4" w16cid:durableId="1016731017">
    <w:abstractNumId w:val="3"/>
  </w:num>
  <w:num w:numId="5" w16cid:durableId="146685379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36F"/>
    <w:rsid w:val="000254DC"/>
    <w:rsid w:val="00052216"/>
    <w:rsid w:val="00082739"/>
    <w:rsid w:val="000D59F4"/>
    <w:rsid w:val="001A7A67"/>
    <w:rsid w:val="001F04CD"/>
    <w:rsid w:val="002C336F"/>
    <w:rsid w:val="00393607"/>
    <w:rsid w:val="003A5859"/>
    <w:rsid w:val="003F4751"/>
    <w:rsid w:val="00403F3C"/>
    <w:rsid w:val="005B0FAC"/>
    <w:rsid w:val="00656C64"/>
    <w:rsid w:val="006A2D6E"/>
    <w:rsid w:val="006C14F8"/>
    <w:rsid w:val="006C7612"/>
    <w:rsid w:val="008A499F"/>
    <w:rsid w:val="008F68AD"/>
    <w:rsid w:val="00983E1B"/>
    <w:rsid w:val="009B6D0B"/>
    <w:rsid w:val="009F59A8"/>
    <w:rsid w:val="00A3515F"/>
    <w:rsid w:val="00AC59BB"/>
    <w:rsid w:val="00B5493A"/>
    <w:rsid w:val="00B859DC"/>
    <w:rsid w:val="00BD6E1B"/>
    <w:rsid w:val="00BE52FC"/>
    <w:rsid w:val="00C028F1"/>
    <w:rsid w:val="00C61ACB"/>
    <w:rsid w:val="00CD5733"/>
    <w:rsid w:val="00DC6081"/>
    <w:rsid w:val="00DE0B8D"/>
    <w:rsid w:val="00E223C4"/>
    <w:rsid w:val="00E619E4"/>
    <w:rsid w:val="00F233F9"/>
    <w:rsid w:val="00F905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360CC"/>
  <w15:chartTrackingRefBased/>
  <w15:docId w15:val="{3E8DFC26-9DB8-4E5E-A89E-22401090E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33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33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33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33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33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33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33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33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33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3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33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33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33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33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33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33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33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336F"/>
    <w:rPr>
      <w:rFonts w:eastAsiaTheme="majorEastAsia" w:cstheme="majorBidi"/>
      <w:color w:val="272727" w:themeColor="text1" w:themeTint="D8"/>
    </w:rPr>
  </w:style>
  <w:style w:type="paragraph" w:styleId="Title">
    <w:name w:val="Title"/>
    <w:basedOn w:val="Normal"/>
    <w:next w:val="Normal"/>
    <w:link w:val="TitleChar"/>
    <w:uiPriority w:val="10"/>
    <w:qFormat/>
    <w:rsid w:val="002C33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33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33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33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336F"/>
    <w:pPr>
      <w:spacing w:before="160"/>
      <w:jc w:val="center"/>
    </w:pPr>
    <w:rPr>
      <w:i/>
      <w:iCs/>
      <w:color w:val="404040" w:themeColor="text1" w:themeTint="BF"/>
    </w:rPr>
  </w:style>
  <w:style w:type="character" w:customStyle="1" w:styleId="QuoteChar">
    <w:name w:val="Quote Char"/>
    <w:basedOn w:val="DefaultParagraphFont"/>
    <w:link w:val="Quote"/>
    <w:uiPriority w:val="29"/>
    <w:rsid w:val="002C336F"/>
    <w:rPr>
      <w:i/>
      <w:iCs/>
      <w:color w:val="404040" w:themeColor="text1" w:themeTint="BF"/>
    </w:rPr>
  </w:style>
  <w:style w:type="paragraph" w:styleId="ListParagraph">
    <w:name w:val="List Paragraph"/>
    <w:basedOn w:val="Normal"/>
    <w:uiPriority w:val="34"/>
    <w:qFormat/>
    <w:rsid w:val="002C336F"/>
    <w:pPr>
      <w:ind w:left="720"/>
      <w:contextualSpacing/>
    </w:pPr>
  </w:style>
  <w:style w:type="character" w:styleId="IntenseEmphasis">
    <w:name w:val="Intense Emphasis"/>
    <w:basedOn w:val="DefaultParagraphFont"/>
    <w:uiPriority w:val="21"/>
    <w:qFormat/>
    <w:rsid w:val="002C336F"/>
    <w:rPr>
      <w:i/>
      <w:iCs/>
      <w:color w:val="0F4761" w:themeColor="accent1" w:themeShade="BF"/>
    </w:rPr>
  </w:style>
  <w:style w:type="paragraph" w:styleId="IntenseQuote">
    <w:name w:val="Intense Quote"/>
    <w:basedOn w:val="Normal"/>
    <w:next w:val="Normal"/>
    <w:link w:val="IntenseQuoteChar"/>
    <w:uiPriority w:val="30"/>
    <w:qFormat/>
    <w:rsid w:val="002C33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336F"/>
    <w:rPr>
      <w:i/>
      <w:iCs/>
      <w:color w:val="0F4761" w:themeColor="accent1" w:themeShade="BF"/>
    </w:rPr>
  </w:style>
  <w:style w:type="character" w:styleId="IntenseReference">
    <w:name w:val="Intense Reference"/>
    <w:basedOn w:val="DefaultParagraphFont"/>
    <w:uiPriority w:val="32"/>
    <w:qFormat/>
    <w:rsid w:val="002C336F"/>
    <w:rPr>
      <w:b/>
      <w:bCs/>
      <w:smallCaps/>
      <w:color w:val="0F4761" w:themeColor="accent1" w:themeShade="BF"/>
      <w:spacing w:val="5"/>
    </w:rPr>
  </w:style>
  <w:style w:type="character" w:styleId="Hyperlink">
    <w:name w:val="Hyperlink"/>
    <w:basedOn w:val="DefaultParagraphFont"/>
    <w:uiPriority w:val="99"/>
    <w:unhideWhenUsed/>
    <w:rsid w:val="00052216"/>
    <w:rPr>
      <w:color w:val="0000FF"/>
      <w:u w:val="single"/>
    </w:rPr>
  </w:style>
  <w:style w:type="character" w:styleId="UnresolvedMention">
    <w:name w:val="Unresolved Mention"/>
    <w:basedOn w:val="DefaultParagraphFont"/>
    <w:uiPriority w:val="99"/>
    <w:semiHidden/>
    <w:unhideWhenUsed/>
    <w:rsid w:val="00A351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113255">
      <w:bodyDiv w:val="1"/>
      <w:marLeft w:val="0"/>
      <w:marRight w:val="0"/>
      <w:marTop w:val="0"/>
      <w:marBottom w:val="0"/>
      <w:divBdr>
        <w:top w:val="none" w:sz="0" w:space="0" w:color="auto"/>
        <w:left w:val="none" w:sz="0" w:space="0" w:color="auto"/>
        <w:bottom w:val="none" w:sz="0" w:space="0" w:color="auto"/>
        <w:right w:val="none" w:sz="0" w:space="0" w:color="auto"/>
      </w:divBdr>
    </w:div>
    <w:div w:id="447699003">
      <w:bodyDiv w:val="1"/>
      <w:marLeft w:val="0"/>
      <w:marRight w:val="0"/>
      <w:marTop w:val="0"/>
      <w:marBottom w:val="0"/>
      <w:divBdr>
        <w:top w:val="none" w:sz="0" w:space="0" w:color="auto"/>
        <w:left w:val="none" w:sz="0" w:space="0" w:color="auto"/>
        <w:bottom w:val="none" w:sz="0" w:space="0" w:color="auto"/>
        <w:right w:val="none" w:sz="0" w:space="0" w:color="auto"/>
      </w:divBdr>
    </w:div>
    <w:div w:id="816193310">
      <w:bodyDiv w:val="1"/>
      <w:marLeft w:val="0"/>
      <w:marRight w:val="0"/>
      <w:marTop w:val="0"/>
      <w:marBottom w:val="0"/>
      <w:divBdr>
        <w:top w:val="none" w:sz="0" w:space="0" w:color="auto"/>
        <w:left w:val="none" w:sz="0" w:space="0" w:color="auto"/>
        <w:bottom w:val="none" w:sz="0" w:space="0" w:color="auto"/>
        <w:right w:val="none" w:sz="0" w:space="0" w:color="auto"/>
      </w:divBdr>
    </w:div>
    <w:div w:id="860051188">
      <w:bodyDiv w:val="1"/>
      <w:marLeft w:val="0"/>
      <w:marRight w:val="0"/>
      <w:marTop w:val="0"/>
      <w:marBottom w:val="0"/>
      <w:divBdr>
        <w:top w:val="none" w:sz="0" w:space="0" w:color="auto"/>
        <w:left w:val="none" w:sz="0" w:space="0" w:color="auto"/>
        <w:bottom w:val="none" w:sz="0" w:space="0" w:color="auto"/>
        <w:right w:val="none" w:sz="0" w:space="0" w:color="auto"/>
      </w:divBdr>
    </w:div>
    <w:div w:id="960304187">
      <w:bodyDiv w:val="1"/>
      <w:marLeft w:val="0"/>
      <w:marRight w:val="0"/>
      <w:marTop w:val="0"/>
      <w:marBottom w:val="0"/>
      <w:divBdr>
        <w:top w:val="none" w:sz="0" w:space="0" w:color="auto"/>
        <w:left w:val="none" w:sz="0" w:space="0" w:color="auto"/>
        <w:bottom w:val="none" w:sz="0" w:space="0" w:color="auto"/>
        <w:right w:val="none" w:sz="0" w:space="0" w:color="auto"/>
      </w:divBdr>
    </w:div>
    <w:div w:id="1349717344">
      <w:bodyDiv w:val="1"/>
      <w:marLeft w:val="0"/>
      <w:marRight w:val="0"/>
      <w:marTop w:val="0"/>
      <w:marBottom w:val="0"/>
      <w:divBdr>
        <w:top w:val="none" w:sz="0" w:space="0" w:color="auto"/>
        <w:left w:val="none" w:sz="0" w:space="0" w:color="auto"/>
        <w:bottom w:val="none" w:sz="0" w:space="0" w:color="auto"/>
        <w:right w:val="none" w:sz="0" w:space="0" w:color="auto"/>
      </w:divBdr>
    </w:div>
    <w:div w:id="1376273506">
      <w:bodyDiv w:val="1"/>
      <w:marLeft w:val="0"/>
      <w:marRight w:val="0"/>
      <w:marTop w:val="0"/>
      <w:marBottom w:val="0"/>
      <w:divBdr>
        <w:top w:val="none" w:sz="0" w:space="0" w:color="auto"/>
        <w:left w:val="none" w:sz="0" w:space="0" w:color="auto"/>
        <w:bottom w:val="none" w:sz="0" w:space="0" w:color="auto"/>
        <w:right w:val="none" w:sz="0" w:space="0" w:color="auto"/>
      </w:divBdr>
    </w:div>
    <w:div w:id="1611737829">
      <w:bodyDiv w:val="1"/>
      <w:marLeft w:val="0"/>
      <w:marRight w:val="0"/>
      <w:marTop w:val="0"/>
      <w:marBottom w:val="0"/>
      <w:divBdr>
        <w:top w:val="none" w:sz="0" w:space="0" w:color="auto"/>
        <w:left w:val="none" w:sz="0" w:space="0" w:color="auto"/>
        <w:bottom w:val="none" w:sz="0" w:space="0" w:color="auto"/>
        <w:right w:val="none" w:sz="0" w:space="0" w:color="auto"/>
      </w:divBdr>
    </w:div>
    <w:div w:id="1711878914">
      <w:bodyDiv w:val="1"/>
      <w:marLeft w:val="0"/>
      <w:marRight w:val="0"/>
      <w:marTop w:val="0"/>
      <w:marBottom w:val="0"/>
      <w:divBdr>
        <w:top w:val="none" w:sz="0" w:space="0" w:color="auto"/>
        <w:left w:val="none" w:sz="0" w:space="0" w:color="auto"/>
        <w:bottom w:val="none" w:sz="0" w:space="0" w:color="auto"/>
        <w:right w:val="none" w:sz="0" w:space="0" w:color="auto"/>
      </w:divBdr>
    </w:div>
    <w:div w:id="1810244957">
      <w:bodyDiv w:val="1"/>
      <w:marLeft w:val="0"/>
      <w:marRight w:val="0"/>
      <w:marTop w:val="0"/>
      <w:marBottom w:val="0"/>
      <w:divBdr>
        <w:top w:val="none" w:sz="0" w:space="0" w:color="auto"/>
        <w:left w:val="none" w:sz="0" w:space="0" w:color="auto"/>
        <w:bottom w:val="none" w:sz="0" w:space="0" w:color="auto"/>
        <w:right w:val="none" w:sz="0" w:space="0" w:color="auto"/>
      </w:divBdr>
    </w:div>
    <w:div w:id="1863131004">
      <w:bodyDiv w:val="1"/>
      <w:marLeft w:val="0"/>
      <w:marRight w:val="0"/>
      <w:marTop w:val="0"/>
      <w:marBottom w:val="0"/>
      <w:divBdr>
        <w:top w:val="none" w:sz="0" w:space="0" w:color="auto"/>
        <w:left w:val="none" w:sz="0" w:space="0" w:color="auto"/>
        <w:bottom w:val="none" w:sz="0" w:space="0" w:color="auto"/>
        <w:right w:val="none" w:sz="0" w:space="0" w:color="auto"/>
      </w:divBdr>
    </w:div>
    <w:div w:id="1865247988">
      <w:bodyDiv w:val="1"/>
      <w:marLeft w:val="0"/>
      <w:marRight w:val="0"/>
      <w:marTop w:val="0"/>
      <w:marBottom w:val="0"/>
      <w:divBdr>
        <w:top w:val="none" w:sz="0" w:space="0" w:color="auto"/>
        <w:left w:val="none" w:sz="0" w:space="0" w:color="auto"/>
        <w:bottom w:val="none" w:sz="0" w:space="0" w:color="auto"/>
        <w:right w:val="none" w:sz="0" w:space="0" w:color="auto"/>
      </w:divBdr>
    </w:div>
    <w:div w:id="2009747607">
      <w:bodyDiv w:val="1"/>
      <w:marLeft w:val="0"/>
      <w:marRight w:val="0"/>
      <w:marTop w:val="0"/>
      <w:marBottom w:val="0"/>
      <w:divBdr>
        <w:top w:val="none" w:sz="0" w:space="0" w:color="auto"/>
        <w:left w:val="none" w:sz="0" w:space="0" w:color="auto"/>
        <w:bottom w:val="none" w:sz="0" w:space="0" w:color="auto"/>
        <w:right w:val="none" w:sz="0" w:space="0" w:color="auto"/>
      </w:divBdr>
    </w:div>
    <w:div w:id="2030642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onlinelibrary.wiley.com/doi/10.1002/wps.20311" TargetMode="External"/><Relationship Id="rId5" Type="http://schemas.openxmlformats.org/officeDocument/2006/relationships/hyperlink" Target="https://pubmed.ncbi.nlm.nih.gov/27391946/"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45</TotalTime>
  <Pages>3</Pages>
  <Words>812</Words>
  <Characters>4631</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Beau Academic</dc:creator>
  <cp:keywords/>
  <dc:description/>
  <cp:lastModifiedBy>Elena Trasnea</cp:lastModifiedBy>
  <cp:revision>23</cp:revision>
  <dcterms:created xsi:type="dcterms:W3CDTF">2026-01-31T16:37:00Z</dcterms:created>
  <dcterms:modified xsi:type="dcterms:W3CDTF">2026-02-14T10:11:00Z</dcterms:modified>
</cp:coreProperties>
</file>