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6F579" w14:textId="1B49ECF8" w:rsidR="000963E0" w:rsidRDefault="008E7A44" w:rsidP="00AA1029">
      <w:pPr>
        <w:spacing w:line="360" w:lineRule="auto"/>
        <w:ind w:right="531"/>
        <w:rPr>
          <w:rFonts w:eastAsia="Calibri" w:cstheme="minorHAnsi"/>
          <w:u w:val="single"/>
        </w:rPr>
      </w:pPr>
      <w:r>
        <w:rPr>
          <w:rFonts w:eastAsia="Calibri" w:cstheme="minorHAnsi"/>
          <w:u w:val="single"/>
        </w:rPr>
        <w:t>Operational Policing Practice 3</w:t>
      </w:r>
      <w:r>
        <w:rPr>
          <w:rFonts w:eastAsia="Calibri" w:cstheme="minorHAnsi"/>
          <w:u w:val="single"/>
        </w:rPr>
        <w:tab/>
      </w:r>
      <w:r>
        <w:rPr>
          <w:rFonts w:eastAsia="Calibri" w:cstheme="minorHAnsi"/>
          <w:u w:val="single"/>
        </w:rPr>
        <w:t>BMP6005D</w:t>
      </w:r>
      <w:r w:rsidRPr="008E7A44">
        <w:rPr>
          <w:rFonts w:eastAsia="Calibri" w:cstheme="minorHAnsi"/>
        </w:rPr>
        <w:tab/>
      </w:r>
      <w:r w:rsidRPr="008E7A44">
        <w:rPr>
          <w:rFonts w:eastAsia="Calibri" w:cstheme="minorHAnsi"/>
        </w:rPr>
        <w:tab/>
      </w:r>
      <w:r w:rsidRPr="008E7A44">
        <w:rPr>
          <w:rFonts w:eastAsia="Calibri" w:cstheme="minorHAnsi"/>
        </w:rPr>
        <w:tab/>
      </w:r>
      <w:r w:rsidRPr="008E7A44">
        <w:rPr>
          <w:rFonts w:eastAsia="Calibri" w:cstheme="minorHAnsi"/>
        </w:rPr>
        <w:tab/>
      </w:r>
      <w:r>
        <w:rPr>
          <w:rFonts w:eastAsia="Calibri" w:cstheme="minorHAnsi"/>
          <w:u w:val="single"/>
        </w:rPr>
        <w:t xml:space="preserve">Myfanwy Sephton </w:t>
      </w:r>
    </w:p>
    <w:p w14:paraId="76B1ED21" w14:textId="0152BCF1" w:rsidR="008E7A44" w:rsidRDefault="008E7A44" w:rsidP="008E7A44">
      <w:pPr>
        <w:spacing w:line="360" w:lineRule="auto"/>
        <w:ind w:left="5760" w:right="531" w:firstLine="720"/>
        <w:rPr>
          <w:rFonts w:eastAsia="Calibri" w:cstheme="minorHAnsi"/>
          <w:u w:val="single"/>
        </w:rPr>
      </w:pPr>
      <w:r>
        <w:rPr>
          <w:rFonts w:eastAsia="Calibri" w:cstheme="minorHAnsi"/>
          <w:u w:val="single"/>
        </w:rPr>
        <w:t xml:space="preserve">2031285 </w:t>
      </w:r>
    </w:p>
    <w:p w14:paraId="61E1C66B" w14:textId="1F8EB51E" w:rsidR="000963E0" w:rsidRPr="000963E0" w:rsidRDefault="000963E0" w:rsidP="00AA1029">
      <w:pPr>
        <w:spacing w:line="360" w:lineRule="auto"/>
        <w:ind w:right="531"/>
        <w:rPr>
          <w:rFonts w:eastAsia="Calibri" w:cstheme="minorHAnsi"/>
          <w:u w:val="single"/>
        </w:rPr>
      </w:pPr>
      <w:r w:rsidRPr="000963E0">
        <w:rPr>
          <w:rFonts w:eastAsia="Calibri" w:cstheme="minorHAnsi"/>
          <w:u w:val="single"/>
        </w:rPr>
        <w:t>Essay Question Two:</w:t>
      </w:r>
    </w:p>
    <w:p w14:paraId="2C33BA11" w14:textId="6D1F3930" w:rsidR="004F05F7" w:rsidRPr="000963E0" w:rsidRDefault="00AA1029" w:rsidP="00AA1029">
      <w:pPr>
        <w:spacing w:line="360" w:lineRule="auto"/>
        <w:ind w:right="531"/>
        <w:rPr>
          <w:rFonts w:eastAsia="Calibri" w:cstheme="minorHAnsi"/>
        </w:rPr>
      </w:pPr>
      <w:r w:rsidRPr="000963E0">
        <w:rPr>
          <w:rFonts w:eastAsia="Calibri" w:cstheme="minorHAnsi"/>
        </w:rPr>
        <w:t>Terrorism is a modern day threat to policing. It has resulted in great loss and installed fear across globe. Terrorism is constantly changing as the world becomes more technological and advance.</w:t>
      </w:r>
      <w:r w:rsidR="004F05F7" w:rsidRPr="000963E0">
        <w:rPr>
          <w:rFonts w:eastAsia="Calibri" w:cstheme="minorHAnsi"/>
        </w:rPr>
        <w:t xml:space="preserve"> </w:t>
      </w:r>
      <w:r w:rsidR="004F05F7" w:rsidRPr="000963E0">
        <w:rPr>
          <w:rFonts w:eastAsia="Calibri" w:cstheme="minorHAnsi"/>
          <w:i/>
          <w:iCs/>
        </w:rPr>
        <w:t>The Terrorism Act 2000</w:t>
      </w:r>
      <w:r w:rsidR="004F05F7" w:rsidRPr="000963E0">
        <w:rPr>
          <w:rFonts w:eastAsia="Calibri" w:cstheme="minorHAnsi"/>
        </w:rPr>
        <w:t xml:space="preserve"> defines terrorism as:</w:t>
      </w:r>
    </w:p>
    <w:p w14:paraId="4F7DA15D" w14:textId="18ECAC7B" w:rsidR="004F05F7" w:rsidRPr="000963E0" w:rsidRDefault="004F05F7" w:rsidP="004F05F7">
      <w:pPr>
        <w:spacing w:line="360" w:lineRule="auto"/>
        <w:ind w:left="720" w:right="531"/>
        <w:rPr>
          <w:rFonts w:eastAsia="Calibri" w:cstheme="minorHAnsi"/>
        </w:rPr>
      </w:pPr>
      <w:r w:rsidRPr="000963E0">
        <w:rPr>
          <w:rFonts w:eastAsia="Calibri" w:cstheme="minorHAnsi"/>
        </w:rPr>
        <w:t>the use or threat of one or more of the actions lister below, and where they are designed to influence the government, or an international governmental organisation or to intimidate the public. The use or threat also be for the purpose of advancing a political, religious, racial or ideological cause.</w:t>
      </w:r>
    </w:p>
    <w:p w14:paraId="4AA19C47" w14:textId="58A8E645" w:rsidR="004F05F7" w:rsidRPr="000963E0" w:rsidRDefault="004F05F7" w:rsidP="004F05F7">
      <w:pPr>
        <w:spacing w:line="360" w:lineRule="auto"/>
        <w:ind w:right="531"/>
        <w:rPr>
          <w:rFonts w:eastAsia="Calibri" w:cstheme="minorHAnsi"/>
        </w:rPr>
      </w:pPr>
      <w:r w:rsidRPr="000963E0">
        <w:rPr>
          <w:rFonts w:eastAsia="Calibri" w:cstheme="minorHAnsi"/>
        </w:rPr>
        <w:t>An example of the specific action may be serious violence against a person or property.</w:t>
      </w:r>
    </w:p>
    <w:p w14:paraId="6E88441C" w14:textId="50DF6D2D" w:rsidR="00AA1029" w:rsidRPr="000963E0" w:rsidRDefault="00AA1029" w:rsidP="00AA1029">
      <w:pPr>
        <w:spacing w:line="360" w:lineRule="auto"/>
        <w:ind w:right="531"/>
        <w:rPr>
          <w:rFonts w:eastAsia="Calibri" w:cstheme="minorHAnsi"/>
        </w:rPr>
      </w:pPr>
      <w:r w:rsidRPr="000963E0">
        <w:rPr>
          <w:rFonts w:eastAsia="Calibri" w:cstheme="minorHAnsi"/>
        </w:rPr>
        <w:t xml:space="preserve">Due to this, policing must also fine tune and development to combat terrorism. </w:t>
      </w:r>
      <w:r w:rsidR="004F05F7" w:rsidRPr="000963E0">
        <w:rPr>
          <w:rFonts w:eastAsia="Calibri" w:cstheme="minorHAnsi"/>
        </w:rPr>
        <w:t>The United Kingdom has a great number of resources to help tackle terrorism. However, at the local level of policing it can be argued that the policy or plan is not the priority as terrorism is something that not all officers will experience or tackle in their carrer.</w:t>
      </w:r>
    </w:p>
    <w:p w14:paraId="7946DC51" w14:textId="77777777" w:rsidR="00F92341" w:rsidRPr="000963E0" w:rsidRDefault="00AA1029" w:rsidP="00AA1029">
      <w:pPr>
        <w:spacing w:line="360" w:lineRule="auto"/>
        <w:ind w:right="531"/>
        <w:rPr>
          <w:rFonts w:eastAsia="Calibri" w:cstheme="minorHAnsi"/>
        </w:rPr>
      </w:pPr>
      <w:r w:rsidRPr="000963E0">
        <w:rPr>
          <w:rFonts w:eastAsia="Calibri" w:cstheme="minorHAnsi"/>
        </w:rPr>
        <w:t>One of the new developments of modern day terrorism is what is called an inside threat. There is no definitive definition of what an inside threat is, however, Einwetcher (2002) defines an insider as ‘someone who is entrusted with authorised access, who instead of fulfilling assigned responsibilities, manipulates access to a system to exploit it’</w:t>
      </w:r>
      <w:r w:rsidR="008F3FD6" w:rsidRPr="000963E0">
        <w:rPr>
          <w:rFonts w:eastAsia="Calibri" w:cstheme="minorHAnsi"/>
        </w:rPr>
        <w:t xml:space="preserve"> (Einwetcher, 2002, cited in BaMaung et al, 2018). The theory of the inside threat is further explained by Greitzer et al (2010)</w:t>
      </w:r>
      <w:r w:rsidR="00F92341" w:rsidRPr="000963E0">
        <w:rPr>
          <w:rFonts w:eastAsia="Calibri" w:cstheme="minorHAnsi"/>
        </w:rPr>
        <w:t xml:space="preserve">, who states that insider threats refer to ‘harmful acts that trusted individuals might carry out’ and that ‘insider threats are manifested when human behaviours depart from established policies, regardless of whether it results from malice or disregard for security policies.’ </w:t>
      </w:r>
    </w:p>
    <w:p w14:paraId="3996FBCE" w14:textId="767939FA" w:rsidR="00AA1029" w:rsidRPr="000963E0" w:rsidRDefault="00F92341" w:rsidP="00AA1029">
      <w:pPr>
        <w:spacing w:line="360" w:lineRule="auto"/>
        <w:ind w:right="531"/>
        <w:rPr>
          <w:rFonts w:eastAsia="Calibri" w:cstheme="minorHAnsi"/>
        </w:rPr>
      </w:pPr>
      <w:r w:rsidRPr="000963E0">
        <w:rPr>
          <w:rFonts w:eastAsia="Calibri" w:cstheme="minorHAnsi"/>
        </w:rPr>
        <w:t>There are five theme drawn from the idea of the insider threat. They are accessibility, knowledge, exploitation, intent and trust. When a terrorist group has these five aspects</w:t>
      </w:r>
      <w:r w:rsidR="006847D3" w:rsidRPr="000963E0">
        <w:rPr>
          <w:rFonts w:eastAsia="Calibri" w:cstheme="minorHAnsi"/>
        </w:rPr>
        <w:t xml:space="preserve">, it allows the group to manipulate and exploit outsiders for their personal gain. In the modern day, there is the possibility that criminals and terrorists may rely on co-operation from an inside threat (Centre for Protection of National Infrastructure, 2021). This means that an inside threat could potentially be an employee, agency staff or anyone who access to the premises or information. An inside threat may also be an individual who joined an organisation with the </w:t>
      </w:r>
      <w:r w:rsidR="006847D3" w:rsidRPr="000963E0">
        <w:rPr>
          <w:rFonts w:eastAsia="Calibri" w:cstheme="minorHAnsi"/>
        </w:rPr>
        <w:lastRenderedPageBreak/>
        <w:t xml:space="preserve">intent to exploit it. An example of this, is in 1984, Indira Gandhi, who was the Indian Prime Minister, was </w:t>
      </w:r>
      <w:r w:rsidR="00A67C5D" w:rsidRPr="000963E0">
        <w:rPr>
          <w:rFonts w:eastAsia="Calibri" w:cstheme="minorHAnsi"/>
        </w:rPr>
        <w:t>assassinated by one of her own bodyguards (Singh, 2015). Another example is, in 2011, a British Airways employee, Rajib Karim was found guilty of planning a bomb attack on an aircraft, sharing sensitive company information and offering to help disruptive attacks on British Airways (Loffi and Wallace, 2014).</w:t>
      </w:r>
    </w:p>
    <w:p w14:paraId="23B22B0D" w14:textId="491692E2" w:rsidR="00F72DE0" w:rsidRPr="000963E0" w:rsidRDefault="00F72DE0" w:rsidP="00AA1029">
      <w:pPr>
        <w:spacing w:line="360" w:lineRule="auto"/>
        <w:ind w:right="531"/>
        <w:rPr>
          <w:rFonts w:eastAsia="Calibri" w:cstheme="minorHAnsi"/>
        </w:rPr>
      </w:pPr>
      <w:r w:rsidRPr="000963E0">
        <w:rPr>
          <w:rFonts w:eastAsia="Calibri" w:cstheme="minorHAnsi"/>
        </w:rPr>
        <w:t>The Centre of Protection of National Infrastructure has created a framework to tackle the insider threat</w:t>
      </w:r>
      <w:r w:rsidR="00F41C0F" w:rsidRPr="000963E0">
        <w:rPr>
          <w:rFonts w:eastAsia="Calibri" w:cstheme="minorHAnsi"/>
        </w:rPr>
        <w:t xml:space="preserve">. There is the foundation. On of the features of this is role based security risk assessment. This means understanding what security risks your organisation faces which is essential for developing appropriate and proportionate security mitigation measures within the insider threat programme. This feature would also relate to policing as it essential that those in the infrastructure are aware of the information and intelligence within the policing database and how important it is that it does not become public knowledge unless vetted. Secondly, within the framework there is, implementing mitigation, an example of one of the features is policies, standards, guidelines, and procedures. This also relates to policing as an officer you must following the code of ethics, when attending an incident there are guidelines and laws that must be followed to ensure that it is dealt with ethically and legally. There is also the Professional Standards Department who can investigate officers who are not acting within the line of duty. Finally, there is concurrent actions. Part of this is continuous improvement. This means that there should be regular reviews to measure the effectiveness of any resource used and that is correctly reflects the current threats and vulnerabilities. Again, the police force are constantly review policies and </w:t>
      </w:r>
      <w:r w:rsidR="006F0565" w:rsidRPr="000963E0">
        <w:rPr>
          <w:rFonts w:eastAsia="Calibri" w:cstheme="minorHAnsi"/>
        </w:rPr>
        <w:t xml:space="preserve">guidelines to ensure that as an organisation there is constant improvement </w:t>
      </w:r>
      <w:r w:rsidR="006F0565" w:rsidRPr="000963E0">
        <w:rPr>
          <w:rFonts w:eastAsia="Calibri" w:cstheme="minorHAnsi"/>
        </w:rPr>
        <w:t>(Centre for Protection of National Infrastructure, 2021).</w:t>
      </w:r>
    </w:p>
    <w:p w14:paraId="020DCA7D" w14:textId="68E7AA57" w:rsidR="006F0565" w:rsidRPr="000963E0" w:rsidRDefault="006F0565" w:rsidP="00AA1029">
      <w:pPr>
        <w:spacing w:line="360" w:lineRule="auto"/>
        <w:ind w:right="531"/>
        <w:rPr>
          <w:rFonts w:eastAsia="Calibri" w:cstheme="minorHAnsi"/>
        </w:rPr>
      </w:pPr>
      <w:r w:rsidRPr="000963E0">
        <w:rPr>
          <w:rFonts w:eastAsia="Calibri" w:cstheme="minorHAnsi"/>
        </w:rPr>
        <w:t xml:space="preserve">The UK has a counter terrorist structure. There are eleven regional Counter Terrorism Units and Intelligence Units in the UK. At the centre of this structure is the Counter Terrorism Policing Headquarters. They devise policing and create strategy and provide one voice on Counter Terrorism for partners such as the government and intelligence agencies. They work alongside The National CBRN who strategies with emergency services to protect and prepare the public against threats of chemical, biological, radiological, and nuclear threat. Each police force also has ‘Special Branches’. These branches investigate spying, weapons of mass destruction, the undermining of democracy and terrorism. The most effect means of disruption of </w:t>
      </w:r>
      <w:r w:rsidR="00960109" w:rsidRPr="000963E0">
        <w:rPr>
          <w:rFonts w:eastAsia="Calibri" w:cstheme="minorHAnsi"/>
        </w:rPr>
        <w:t>terrorism is to arrest and then prosecute. The special Branches liaise with the police and security services who are coordinating intelligence operations.</w:t>
      </w:r>
    </w:p>
    <w:p w14:paraId="1A7EB7F4" w14:textId="3B395BD5" w:rsidR="00960109" w:rsidRPr="000963E0" w:rsidRDefault="00960109" w:rsidP="00AA1029">
      <w:pPr>
        <w:spacing w:line="360" w:lineRule="auto"/>
        <w:ind w:right="531"/>
        <w:rPr>
          <w:rFonts w:eastAsia="Calibri" w:cstheme="minorHAnsi"/>
        </w:rPr>
      </w:pPr>
      <w:r w:rsidRPr="000963E0">
        <w:rPr>
          <w:rFonts w:eastAsia="Calibri" w:cstheme="minorHAnsi"/>
        </w:rPr>
        <w:lastRenderedPageBreak/>
        <w:t xml:space="preserve">It is clear that the UK has a pleura of services that can help combat the threat of terrorism. However, at the lower level of local policing it is difficult to ensure that the type of policing being conducted in the local area is keeping up with the ever changing terrorist groups. HMIC (2014) inspected police forces across England and Wales in regard to the strategic police requirement and it was found that fewer than half of all police forces across England and Wales considered terrorism in their own assessment of local threat. </w:t>
      </w:r>
      <w:r w:rsidR="004F05F7" w:rsidRPr="000963E0">
        <w:rPr>
          <w:rFonts w:eastAsia="Calibri" w:cstheme="minorHAnsi"/>
        </w:rPr>
        <w:t>When taking into consideration these findings, it supports the argument that local policing does not consider terrorism the biggest concern in the policing day- to day.</w:t>
      </w:r>
    </w:p>
    <w:p w14:paraId="2284C708" w14:textId="6002D215" w:rsidR="004F05F7" w:rsidRPr="000963E0" w:rsidRDefault="00A9145C" w:rsidP="00AA1029">
      <w:pPr>
        <w:spacing w:line="360" w:lineRule="auto"/>
        <w:ind w:right="531"/>
        <w:rPr>
          <w:rFonts w:eastAsia="Calibri" w:cstheme="minorHAnsi"/>
        </w:rPr>
      </w:pPr>
      <w:r w:rsidRPr="000963E0">
        <w:rPr>
          <w:rFonts w:eastAsia="Calibri" w:cstheme="minorHAnsi"/>
        </w:rPr>
        <w:t>It is apparent that the Counter Terrorism Units, Intelligence Units and Special Branches of Policing have a clear action plan of how to combat terrorism and how to improve their own departments. The understand the threat that can pose within their own organisations and tackled that by producing frameworks that mitigate the risk of the insider threat. However, it can be suggested that this understanding and policing has not implemented as thoroughly within local policing as many officers do not consider terrorism as their priority threat and something like drugs or anti-social behaviour may be more of a priority. It is vital that all officers have a good understanding of the potential terror threats as due to the ever-changing look of modern day terrorism, all officers need to be aware of the risks.</w:t>
      </w:r>
    </w:p>
    <w:p w14:paraId="67424FFC" w14:textId="2982ABFF" w:rsidR="00A9145C" w:rsidRPr="000963E0" w:rsidRDefault="00A9145C" w:rsidP="00AA1029">
      <w:pPr>
        <w:spacing w:line="360" w:lineRule="auto"/>
        <w:ind w:right="531"/>
        <w:rPr>
          <w:rFonts w:eastAsia="Calibri" w:cstheme="minorHAnsi"/>
        </w:rPr>
      </w:pPr>
      <w:r w:rsidRPr="000963E0">
        <w:rPr>
          <w:rFonts w:eastAsia="Calibri" w:cstheme="minorHAnsi"/>
        </w:rPr>
        <w:t>Word Count: 1075</w:t>
      </w:r>
    </w:p>
    <w:p w14:paraId="150D19D3" w14:textId="0E83037D" w:rsidR="00DC00D9" w:rsidRPr="000963E0" w:rsidRDefault="000963E0" w:rsidP="00AA1029">
      <w:pPr>
        <w:spacing w:line="360" w:lineRule="auto"/>
        <w:ind w:right="531"/>
        <w:rPr>
          <w:rFonts w:eastAsia="Calibri" w:cstheme="minorHAnsi"/>
          <w:u w:val="single"/>
        </w:rPr>
      </w:pPr>
      <w:r w:rsidRPr="000963E0">
        <w:rPr>
          <w:rFonts w:eastAsia="Calibri" w:cstheme="minorHAnsi"/>
          <w:u w:val="single"/>
        </w:rPr>
        <w:t>Essay Question 3:</w:t>
      </w:r>
    </w:p>
    <w:p w14:paraId="7D315E7F" w14:textId="77777777" w:rsidR="000963E0" w:rsidRPr="000963E0" w:rsidRDefault="000963E0" w:rsidP="000963E0">
      <w:pPr>
        <w:spacing w:line="360" w:lineRule="auto"/>
        <w:rPr>
          <w:rFonts w:cstheme="minorHAnsi"/>
        </w:rPr>
      </w:pPr>
      <w:r w:rsidRPr="000963E0">
        <w:rPr>
          <w:rFonts w:cstheme="minorHAnsi"/>
        </w:rPr>
        <w:t xml:space="preserve">Information and Intelligence is vital in policing as it helps the assessment and investigation process. </w:t>
      </w:r>
    </w:p>
    <w:p w14:paraId="6A032CD7" w14:textId="77777777" w:rsidR="000963E0" w:rsidRPr="000963E0" w:rsidRDefault="000963E0" w:rsidP="000963E0">
      <w:pPr>
        <w:spacing w:line="360" w:lineRule="auto"/>
        <w:rPr>
          <w:rFonts w:cstheme="minorHAnsi"/>
        </w:rPr>
      </w:pPr>
      <w:r w:rsidRPr="000963E0">
        <w:rPr>
          <w:rFonts w:cstheme="minorHAnsi"/>
        </w:rPr>
        <w:t>There is a distinction between information and intelligence. Innes and Sheptycki (2004) state that ‘information consists of bits of data that, when combined and viewed together with relevant background knowledge, may be used to produce intelligence, which informs the actions and decisions of policing organisations.’</w:t>
      </w:r>
    </w:p>
    <w:p w14:paraId="16DC13F1" w14:textId="77777777" w:rsidR="000963E0" w:rsidRPr="000963E0" w:rsidRDefault="000963E0" w:rsidP="000963E0">
      <w:pPr>
        <w:spacing w:line="360" w:lineRule="auto"/>
        <w:rPr>
          <w:rFonts w:cstheme="minorHAnsi"/>
        </w:rPr>
      </w:pPr>
      <w:r w:rsidRPr="000963E0">
        <w:rPr>
          <w:rFonts w:cstheme="minorHAnsi"/>
        </w:rPr>
        <w:t xml:space="preserve">Information and intelligence aids officers to make decisions about how to respond to certain incidents where there is threat and allows officers to be proactive in the protective measures they take. It is vital that the information and intelligence that is collected by police is done accurately, as this influences future decision making. It is also important that the information and intelligence is objective rather than subjective, this means that there is no room for personal bias and it is vital that personal bias is mitigated. This essay will explore the techniques used in policing to gather information and intelligence, the legislation surrounding it and also framework used by police such as the National Intelligence Model. This essay will also argue the personal bias affects information </w:t>
      </w:r>
      <w:r w:rsidRPr="000963E0">
        <w:rPr>
          <w:rFonts w:cstheme="minorHAnsi"/>
        </w:rPr>
        <w:lastRenderedPageBreak/>
        <w:t>more than intelligence and this personal bias is mitigated in intelligence as the data has been processed by frameworks such as the National Intelligence Model.</w:t>
      </w:r>
    </w:p>
    <w:p w14:paraId="13F5C43E" w14:textId="77777777" w:rsidR="000963E0" w:rsidRPr="000963E0" w:rsidRDefault="000963E0" w:rsidP="000963E0">
      <w:pPr>
        <w:spacing w:line="360" w:lineRule="auto"/>
        <w:rPr>
          <w:rFonts w:cstheme="minorHAnsi"/>
        </w:rPr>
      </w:pPr>
      <w:r w:rsidRPr="000963E0">
        <w:rPr>
          <w:rFonts w:cstheme="minorHAnsi"/>
        </w:rPr>
        <w:t>Personal bias is ‘any trend or deviation from the truth in data collection, data analysis, interpretation and publication which causes false conclusion’ (Simudic, 2013). The introduction of bias can be intentionally or unintentionally. However, in regard to policing to introduce personal bias it unethical and would go against the codes of practice. The introduction of personal bias in information and intelligence could be done unintentionally due to the factors such as age, gender or past experience.</w:t>
      </w:r>
    </w:p>
    <w:p w14:paraId="56764122" w14:textId="77777777" w:rsidR="000963E0" w:rsidRPr="000963E0" w:rsidRDefault="000963E0" w:rsidP="000963E0">
      <w:pPr>
        <w:spacing w:line="360" w:lineRule="auto"/>
        <w:rPr>
          <w:rFonts w:cstheme="minorHAnsi"/>
        </w:rPr>
      </w:pPr>
      <w:r w:rsidRPr="000963E0">
        <w:rPr>
          <w:rFonts w:cstheme="minorHAnsi"/>
        </w:rPr>
        <w:t>The police have several techniques to gather intelligence, these include covert human intelligence sources. These sources can provide secret information about a target in an investigation. Direct surveillance such as following or observing targets. Police can also use equipment that is more intrusive such as putting eaves dropping devices in someone’s home or car. However, this would have be done in line with legislation and the parameters of the investigation.</w:t>
      </w:r>
    </w:p>
    <w:p w14:paraId="11ADA18D" w14:textId="77777777" w:rsidR="000963E0" w:rsidRPr="000963E0" w:rsidRDefault="000963E0" w:rsidP="000963E0">
      <w:pPr>
        <w:spacing w:line="360" w:lineRule="auto"/>
        <w:rPr>
          <w:rFonts w:cstheme="minorHAnsi"/>
        </w:rPr>
      </w:pPr>
      <w:r w:rsidRPr="000963E0">
        <w:rPr>
          <w:rFonts w:cstheme="minorHAnsi"/>
        </w:rPr>
        <w:t xml:space="preserve">To ensure that these techniques are used in accordance with legal requirements there are several pieces of legislation that regulates the use of how police gather information and intelligence. </w:t>
      </w:r>
      <w:r w:rsidRPr="000963E0">
        <w:rPr>
          <w:rFonts w:cstheme="minorHAnsi"/>
          <w:i/>
          <w:iCs/>
        </w:rPr>
        <w:t xml:space="preserve">The Regulations of Investigatory Powers Act 2000 </w:t>
      </w:r>
      <w:r w:rsidRPr="000963E0">
        <w:rPr>
          <w:rFonts w:cstheme="minorHAnsi"/>
        </w:rPr>
        <w:t xml:space="preserve">regulates the powers of the public bodies to carry out surveillance and investigation and covering the interception of communication. </w:t>
      </w:r>
      <w:r w:rsidRPr="000963E0">
        <w:rPr>
          <w:rFonts w:cstheme="minorHAnsi"/>
          <w:i/>
          <w:iCs/>
        </w:rPr>
        <w:t xml:space="preserve">The Intelligence Services Act 1994, </w:t>
      </w:r>
      <w:r w:rsidRPr="000963E0">
        <w:rPr>
          <w:rFonts w:cstheme="minorHAnsi"/>
        </w:rPr>
        <w:t xml:space="preserve">this act provides authority for the Secret Service to conduct intelligence activities. There is also the </w:t>
      </w:r>
      <w:r w:rsidRPr="000963E0">
        <w:rPr>
          <w:rFonts w:cstheme="minorHAnsi"/>
          <w:i/>
          <w:iCs/>
        </w:rPr>
        <w:t xml:space="preserve">Investigatory Powers Act 2016, </w:t>
      </w:r>
      <w:r w:rsidRPr="000963E0">
        <w:rPr>
          <w:rFonts w:cstheme="minorHAnsi"/>
        </w:rPr>
        <w:t>this act sets out the electronic surveillance powers of the UK Intelligence Community and police and it aims to improve the safeguards on the exercise of those powers.</w:t>
      </w:r>
    </w:p>
    <w:p w14:paraId="4D1B5CCA" w14:textId="77777777" w:rsidR="000963E0" w:rsidRPr="000963E0" w:rsidRDefault="000963E0" w:rsidP="000963E0">
      <w:pPr>
        <w:spacing w:line="360" w:lineRule="auto"/>
        <w:rPr>
          <w:rFonts w:cstheme="minorHAnsi"/>
        </w:rPr>
      </w:pPr>
      <w:r w:rsidRPr="000963E0">
        <w:rPr>
          <w:rFonts w:cstheme="minorHAnsi"/>
        </w:rPr>
        <w:t>Police collect information for policing purposes. It is the policing purposes that provide the legal basis for the collection, recording, evaluating, sharing, and retaining the information. These can include preserving life and preventing the commission of an offence. There are different ways to gather intelligence. Firstly, there is routine collection, this sort of collection is part of routine operational policing activity such as responding to incidents. There is tasked information, this is the prioritised collection of information with problems or subjects. For example, this could be CCTV systems. Finally, there is volunteered information. This type of information is usually collected from the general public. This type of information may have more personal bias than officer collecting it as the general public can be more subjective and influenced.</w:t>
      </w:r>
    </w:p>
    <w:p w14:paraId="2DC37E8F" w14:textId="77777777" w:rsidR="000963E0" w:rsidRPr="000963E0" w:rsidRDefault="000963E0" w:rsidP="000963E0">
      <w:pPr>
        <w:spacing w:line="360" w:lineRule="auto"/>
        <w:rPr>
          <w:rFonts w:cstheme="minorHAnsi"/>
        </w:rPr>
      </w:pPr>
      <w:r w:rsidRPr="000963E0">
        <w:rPr>
          <w:rFonts w:cstheme="minorHAnsi"/>
        </w:rPr>
        <w:t xml:space="preserve">There are different sources of information that officers can use to obtain intelligence. These are known as open and closed sources. Open sources of information are widely available but may not be accurate, reliable, or valid. This could be potential due to personal bias. Some examples of the main </w:t>
      </w:r>
      <w:r w:rsidRPr="000963E0">
        <w:rPr>
          <w:rFonts w:cstheme="minorHAnsi"/>
        </w:rPr>
        <w:lastRenderedPageBreak/>
        <w:t>uses of open sources of information are to develop an understanding of the locations relevant to a piece of analysis, identify the potential impact of social and demographic changes. When accessing open source information, a footprint identifying the police address is left on the website. It is important that an accredited covert internet investigator should be advised when accessing this. There are also closed sources of information. Closed sources are information with restricted access such as police crime recording systems. Information from close sources is not evaluated through the intelligence report process and is usually reliable.</w:t>
      </w:r>
    </w:p>
    <w:p w14:paraId="3FDB113C" w14:textId="77777777" w:rsidR="000963E0" w:rsidRPr="000963E0" w:rsidRDefault="000963E0" w:rsidP="000963E0">
      <w:pPr>
        <w:spacing w:line="360" w:lineRule="auto"/>
        <w:rPr>
          <w:rFonts w:cstheme="minorHAnsi"/>
        </w:rPr>
      </w:pPr>
      <w:r w:rsidRPr="000963E0">
        <w:rPr>
          <w:rFonts w:cstheme="minorHAnsi"/>
        </w:rPr>
        <w:t>Police use the National Intelligence Model in police investigations. The National Intelligence Model ‘allows information to be processed through different points of the decision-making cycle, generating intelligence to act on setting strategic direction, allocating resources and developing tactical places.’ (Keninglae, 2020). The collection, development and dissemination of intelligence allows police to make decisions regarding the priority of incidents and tactical options. The National Intelligence Model allows a joined up approach from all the levels in the model ranging from local policing to policing serious and organised crime. Due to the national use of the National Intelligence Model, there has been an increase in regional and force wide collaboration across many issues in policing (Kirby and McPherson, 2020). However, there are limitations to the National Intelligence Model, investigators are able to jump in and out of the stages of the process and external factors such as personal bias could affect the officer’s analysis (Kirby and McPherson, 2020).</w:t>
      </w:r>
    </w:p>
    <w:p w14:paraId="52310A1B" w14:textId="77777777" w:rsidR="000963E0" w:rsidRPr="000963E0" w:rsidRDefault="000963E0" w:rsidP="000963E0">
      <w:pPr>
        <w:spacing w:line="360" w:lineRule="auto"/>
        <w:rPr>
          <w:rFonts w:cstheme="minorHAnsi"/>
        </w:rPr>
      </w:pPr>
      <w:r w:rsidRPr="000963E0">
        <w:rPr>
          <w:rFonts w:cstheme="minorHAnsi"/>
        </w:rPr>
        <w:t>The processes police use to analyse information and intelligence ensure that strategy, tactics, and officer safety are paramount. The sources can be heavily influenced by personal bias which is more likely to come from the general public as they are more subjective than officers. The use of the National Intelligence Model in policing allows intelligence to be interchanged throughout the infrastructure of policing in the UK and has provided a clear well-rounded approach. However, the ability the leap in and out of the National Intelligence Model, can pose the risk of external factors such as personal bias and therefore that could alter the data and therefore altering the strategy used by policing.</w:t>
      </w:r>
    </w:p>
    <w:p w14:paraId="3E5D8972" w14:textId="044E3F45" w:rsidR="000963E0" w:rsidRPr="000963E0" w:rsidRDefault="000963E0" w:rsidP="000963E0">
      <w:pPr>
        <w:spacing w:line="360" w:lineRule="auto"/>
        <w:rPr>
          <w:rFonts w:cstheme="minorHAnsi"/>
        </w:rPr>
      </w:pPr>
      <w:r w:rsidRPr="000963E0">
        <w:rPr>
          <w:rFonts w:cstheme="minorHAnsi"/>
        </w:rPr>
        <w:t xml:space="preserve">Word Count: 1005 </w:t>
      </w:r>
    </w:p>
    <w:p w14:paraId="48DDDB7C" w14:textId="3DA4A5CD" w:rsidR="000963E0" w:rsidRPr="000963E0" w:rsidRDefault="000963E0" w:rsidP="000963E0">
      <w:pPr>
        <w:spacing w:line="360" w:lineRule="auto"/>
        <w:rPr>
          <w:rFonts w:cstheme="minorHAnsi"/>
          <w:u w:val="single"/>
        </w:rPr>
      </w:pPr>
      <w:r w:rsidRPr="000963E0">
        <w:rPr>
          <w:rFonts w:cstheme="minorHAnsi"/>
          <w:u w:val="single"/>
        </w:rPr>
        <w:t>Essay Question 4:</w:t>
      </w:r>
    </w:p>
    <w:p w14:paraId="56D0F673" w14:textId="77777777" w:rsidR="000963E0" w:rsidRPr="000963E0" w:rsidRDefault="000963E0" w:rsidP="000963E0">
      <w:pPr>
        <w:spacing w:line="360" w:lineRule="auto"/>
        <w:rPr>
          <w:rFonts w:cstheme="minorHAnsi"/>
        </w:rPr>
      </w:pPr>
      <w:r w:rsidRPr="000963E0">
        <w:rPr>
          <w:rFonts w:cstheme="minorHAnsi"/>
        </w:rPr>
        <w:t xml:space="preserve">Police deal with many aspects of crime and one that is a topic of conversation within police strategy or the general public is serious and organised crime. Serious and organised crimes targets the most vulnerable members of society and can have a lifelong effect on victims. Those involved in serious and organised crime will use manipulation and violence to defraud their victims, sell them drugs, </w:t>
      </w:r>
      <w:r w:rsidRPr="000963E0">
        <w:rPr>
          <w:rFonts w:cstheme="minorHAnsi"/>
        </w:rPr>
        <w:lastRenderedPageBreak/>
        <w:t>exploit them and steal their personal data (HM Government, 2018). In 2019, there were 4500 organised crime groups identified in the United Kingdom (National Crime Agency, 2019). As the world develops and with more of the general public falling under the poverty line in the United Kingdom, this number may increase as individuals become involved in Organised Crime to have a source of income. Serious and Organised Crime has cost the government and law enforcement millions of pounds. In 2015/16, the cost of tackling the gangs was £2.9 million and the social and economic cost was estimated at £3.7 million in the same year. There are several strategies that aim to tackle serious and organised crime, these include the Serious and Organised Crime Strategy and at a more local level there are Multi-Agency Public Protection Arrangements and the Multi-Agency Risk Assessment Conference. This essay will evaluate the effectiveness of these strategies in tackling serious and organised crime.</w:t>
      </w:r>
    </w:p>
    <w:p w14:paraId="298B813F" w14:textId="77777777" w:rsidR="000963E0" w:rsidRPr="000963E0" w:rsidRDefault="000963E0" w:rsidP="000963E0">
      <w:pPr>
        <w:spacing w:line="360" w:lineRule="auto"/>
        <w:rPr>
          <w:rFonts w:cstheme="minorHAnsi"/>
        </w:rPr>
      </w:pPr>
      <w:r w:rsidRPr="000963E0">
        <w:rPr>
          <w:rFonts w:cstheme="minorHAnsi"/>
        </w:rPr>
        <w:t>There are two forms of serious and organised crime that are prevalent in the United Kingdom and they are Modern Slavery and Human Trafficking and Sexual Exploitation and Abuse. In 2018, 6993 potential modern slavery and human trafficking victim were identified. This is a 36% increase since 2017, an increase from 5142 (National Crime Agency, 2019). An example of modern slavery is County Lines. County Lines describes how organised crime groups use networks to move illegal substances from one part of the United Kingdom to another (National Crime Agency, 2019). Research found that in 2018, there were approximately 1000 branded county lines that facilitated the movement of drugs such as heroin and crack cocaine from cities to smaller towns and rural areas (National Crime Agency, 2019). Males are more likely to be targeted to move the drugs, making up 91% of individuals recorded to be associated with county lines behaviour. However, females are also at risk of exploitation. Data from 2018 also showed that individuals aged between 15-17 are more likely to be targeted for exploitation (National Crime Agency, 2019). Gang members may target individuals from this age group as they may be easier to manipulate and control.</w:t>
      </w:r>
    </w:p>
    <w:p w14:paraId="67EA1285" w14:textId="77777777" w:rsidR="000963E0" w:rsidRPr="000963E0" w:rsidRDefault="000963E0" w:rsidP="000963E0">
      <w:pPr>
        <w:spacing w:line="360" w:lineRule="auto"/>
        <w:rPr>
          <w:rFonts w:cstheme="minorHAnsi"/>
        </w:rPr>
      </w:pPr>
      <w:r w:rsidRPr="000963E0">
        <w:rPr>
          <w:rFonts w:cstheme="minorHAnsi"/>
        </w:rPr>
        <w:t>Sexual Exploitation and Abuse is growing at a concerning rate in the United Kingdom. A form of this is Child Sexual Exploitation and this is a form of child sexual abuse. Child Sexual Exploitation is where ‘the victim is usually given something, whether food, money, drugs, alcohol or gifts, in exchange for sexual activity with the abuser’ (Crimestoppers, 2023). The crime Survey for England and Wales estimated that 7.5% of adults aged 18 to 74 years experienced sexual abuse before the age of 16 years of aged and that included both adult and child perpetrators (Office for National Statistics, 2020). Offenders are more likely to target vulnerable young people as they can easily manipulate them for further exploitation.</w:t>
      </w:r>
    </w:p>
    <w:p w14:paraId="19D560D8" w14:textId="77777777" w:rsidR="000963E0" w:rsidRPr="000963E0" w:rsidRDefault="000963E0" w:rsidP="000963E0">
      <w:pPr>
        <w:spacing w:line="360" w:lineRule="auto"/>
        <w:rPr>
          <w:rFonts w:cstheme="minorHAnsi"/>
        </w:rPr>
      </w:pPr>
      <w:r w:rsidRPr="000963E0">
        <w:rPr>
          <w:rFonts w:cstheme="minorHAnsi"/>
        </w:rPr>
        <w:lastRenderedPageBreak/>
        <w:t>These threats pose a great threat to the United Kingdom so the government and law enforcement have created frameworks and policies to combat serious and organised crime. Firstly, there is the serious and organised crime strategy. This framework builds of the 2015 National Security Strategy and the Strategic Defence and Security Review. The Serious and Organise Crime Strategy has four actions. Prevent, which aims to prevent people from getting involved in organised crime. Pursue which aims to pursue and disrupt serious and organised criminals. Protect which aims to protect individuals, organisations, and communities against serious and organised criminality. Finally, there is prepare, which aims to prepare for when serious and organised crime occurs and mitigate its impact. However, the strategy does not come without criticism. An Independent Review of Serious and Organised Crime was carried out by Sir Chris Mackey QPM in 2020. It was found that the police, government, those working in the private sector and volunteers who tackle serious and organised crime on a daily basis are severely constrained in the ability to take on the challenge. This is because the resources and tools they possess are not adapted to the evolving nature of serious and organised crime and instead are relying on a traditional view of crime and its victims (Home Office, 2021). This review supports the argument that if the government and law enforcement want to tackle serious and organise crime it must move away from the traditional ways.</w:t>
      </w:r>
    </w:p>
    <w:p w14:paraId="29F100DB" w14:textId="77777777" w:rsidR="000963E0" w:rsidRPr="000963E0" w:rsidRDefault="000963E0" w:rsidP="000963E0">
      <w:pPr>
        <w:spacing w:line="360" w:lineRule="auto"/>
        <w:rPr>
          <w:rFonts w:cstheme="minorHAnsi"/>
        </w:rPr>
      </w:pPr>
      <w:r w:rsidRPr="000963E0">
        <w:rPr>
          <w:rFonts w:cstheme="minorHAnsi"/>
        </w:rPr>
        <w:t>Another strategy used to tackle serious and organised is Multi-Agency Public Protection Arrangements. This process allows police, probation and the prison service to work together in assessing the risk level of an offender and protecting the public from harm of the offender. The arrangement allows the sharing of information and combining of resources to maximise risk management. There is also the Multi-Agency Risk Assessment Conference. This is another multi-agency meeting that shares information from different agencies regarding high risk domestic abuse cases. The meetings focus on safeguarding the victim and agreeing on an action plan to further support the victim. However, there is also shortcoming with these strategies. Jonathan Hall QC completed a review of Multi-Agency Public Protection Arrangements in 2020 and found that judging risk may be intuitive. Judgement opens up the risk of prejudice and bias (Home Office, 2020).</w:t>
      </w:r>
    </w:p>
    <w:p w14:paraId="1DBAA8DA" w14:textId="77777777" w:rsidR="000963E0" w:rsidRPr="000963E0" w:rsidRDefault="000963E0" w:rsidP="000963E0">
      <w:pPr>
        <w:spacing w:line="360" w:lineRule="auto"/>
        <w:rPr>
          <w:rFonts w:cstheme="minorHAnsi"/>
        </w:rPr>
      </w:pPr>
      <w:r w:rsidRPr="000963E0">
        <w:rPr>
          <w:rFonts w:cstheme="minorHAnsi"/>
        </w:rPr>
        <w:t>Serious and Organised Crime is a massive threat to the United Kingdom and with its ever changing appearance, research has shown that our current strategies are not competing with the rate of its expansion. Further research needs to take place into the socio-political reasons why individuals are becoming involved with serious and organised crime and once that is reviewed the findings can alter the way law enforcement tackle further up the chain. As police we also must not let bias shroud our view of risk and must be objective in order to safeguard victims and protect the public.</w:t>
      </w:r>
    </w:p>
    <w:p w14:paraId="1CEC7E20" w14:textId="766DCB48" w:rsidR="000963E0" w:rsidRPr="000963E0" w:rsidRDefault="000963E0" w:rsidP="000963E0">
      <w:pPr>
        <w:spacing w:line="360" w:lineRule="auto"/>
        <w:rPr>
          <w:rFonts w:cstheme="minorHAnsi"/>
        </w:rPr>
      </w:pPr>
      <w:r w:rsidRPr="000963E0">
        <w:rPr>
          <w:rFonts w:cstheme="minorHAnsi"/>
        </w:rPr>
        <w:t>Word Count: 1020</w:t>
      </w:r>
    </w:p>
    <w:p w14:paraId="6D1C7EF1" w14:textId="32406D0A" w:rsidR="000963E0" w:rsidRPr="000963E0" w:rsidRDefault="000963E0" w:rsidP="000963E0">
      <w:pPr>
        <w:spacing w:line="360" w:lineRule="auto"/>
        <w:rPr>
          <w:rFonts w:cstheme="minorHAnsi"/>
          <w:u w:val="single"/>
        </w:rPr>
      </w:pPr>
      <w:r w:rsidRPr="000963E0">
        <w:rPr>
          <w:rFonts w:cstheme="minorHAnsi"/>
          <w:u w:val="single"/>
        </w:rPr>
        <w:lastRenderedPageBreak/>
        <w:t>Essay Question 5:</w:t>
      </w:r>
    </w:p>
    <w:p w14:paraId="7F731E28" w14:textId="77777777" w:rsidR="000963E0" w:rsidRPr="000963E0" w:rsidRDefault="000963E0" w:rsidP="000963E0">
      <w:pPr>
        <w:spacing w:line="360" w:lineRule="auto"/>
        <w:rPr>
          <w:rFonts w:cstheme="minorHAnsi"/>
        </w:rPr>
      </w:pPr>
      <w:r w:rsidRPr="000963E0">
        <w:rPr>
          <w:rFonts w:cstheme="minorHAnsi"/>
        </w:rPr>
        <w:t xml:space="preserve">Kinfe Crime is rising across England and Wales over recent years. In the year ending March 2018, there were 285 homicides recorded using a knife or a sharp object, this was the highest number since the Home Officer Homicide Index began in 1946 (Office for National Statistics, 2019). </w:t>
      </w:r>
    </w:p>
    <w:p w14:paraId="7E58D059" w14:textId="77777777" w:rsidR="000963E0" w:rsidRPr="000963E0" w:rsidRDefault="000963E0" w:rsidP="000963E0">
      <w:pPr>
        <w:spacing w:line="360" w:lineRule="auto"/>
        <w:rPr>
          <w:rFonts w:cstheme="minorHAnsi"/>
        </w:rPr>
      </w:pPr>
      <w:r w:rsidRPr="000963E0">
        <w:rPr>
          <w:rFonts w:cstheme="minorHAnsi"/>
        </w:rPr>
        <w:t>There has been research on why knife crime has become so prolific and if there are links with knife crime and gang-related crime. With something as detrimental as knife crime it is important that police research what works to reduce reoffending in regard to knife crime. Evidence-Based can assist in this research. Evidence-Based Policing uses research to inform power and policy (Brown et al, 2018). In regard to knife crime, evidence-based policing uses scientific evidence which means that the data produced is oh a high quality and rigorous. Therefore, there is confidence in the findings underpinning powers and policy (Brown et al, 2018).</w:t>
      </w:r>
    </w:p>
    <w:p w14:paraId="303DF539" w14:textId="77777777" w:rsidR="000963E0" w:rsidRPr="000963E0" w:rsidRDefault="000963E0" w:rsidP="000963E0">
      <w:pPr>
        <w:spacing w:line="360" w:lineRule="auto"/>
        <w:rPr>
          <w:rFonts w:cstheme="minorHAnsi"/>
        </w:rPr>
      </w:pPr>
      <w:r w:rsidRPr="000963E0">
        <w:rPr>
          <w:rFonts w:cstheme="minorHAnsi"/>
        </w:rPr>
        <w:t>This essay will look into the research completed by the government and how that affects law enforcement. It will also look at Operations completed by Police such as Operation Sceptre and how effective it was and what the police can learn from it. This essay will also look at the use of stop and search, its statistics and how beneficial it is in reducing the reoffending of knife crime. This essay will also look at the relationship between knife-crime and gang-related crime and what research has been completed which police can use to influence policy.</w:t>
      </w:r>
    </w:p>
    <w:p w14:paraId="53F54E2B" w14:textId="77777777" w:rsidR="000963E0" w:rsidRPr="000963E0" w:rsidRDefault="000963E0" w:rsidP="000963E0">
      <w:pPr>
        <w:spacing w:line="360" w:lineRule="auto"/>
        <w:rPr>
          <w:rFonts w:cstheme="minorHAnsi"/>
        </w:rPr>
      </w:pPr>
      <w:r w:rsidRPr="000963E0">
        <w:rPr>
          <w:rFonts w:cstheme="minorHAnsi"/>
        </w:rPr>
        <w:t>The Government identified a number of factors as to why knife crime may be increasing in the United Kingdom. This research was published in the Serious Violence Strategy (2018). It identified a number of factors that may influence a person to carry a knife. These include gender, males are more likely to carry weapons than females. Adverse Childhood Experience including abuse, parental criminality, and substance misuse. It also found that low educational attainment and school exclusion has been found to be a risk marker for serious violence later in life (Home Office, 2018). The research found by the Serious Violence Strategy (2018) suggests that tailored approaches are most likely to be effective in tackling knife crime. The research has also reviewed weapon intervention with the best potential to reduce crime. For example, there is the Pulling leavers approach. This approach targets prolific and repeat offenders. This technique combines access to support alongside strict law enforcement. There are positive results from Scotland through their Violence Reduction Unit and this technique has had a positive result in regard to individuals carrying knives (Home Office, 2018). Another example is restorative justice. Restorative Justice involved victims meeting with offenders and sometimes other members of their community. This has been shown to reduce reoffending particularly with violent crime. Restorative Justice has also been evidenced that victims are less likely to seek revenge (Home Office, 2018).</w:t>
      </w:r>
    </w:p>
    <w:p w14:paraId="04C4A5E3" w14:textId="77777777" w:rsidR="000963E0" w:rsidRPr="000963E0" w:rsidRDefault="000963E0" w:rsidP="000963E0">
      <w:pPr>
        <w:spacing w:line="360" w:lineRule="auto"/>
        <w:rPr>
          <w:rFonts w:cstheme="minorHAnsi"/>
        </w:rPr>
      </w:pPr>
      <w:r w:rsidRPr="000963E0">
        <w:rPr>
          <w:rFonts w:cstheme="minorHAnsi"/>
        </w:rPr>
        <w:lastRenderedPageBreak/>
        <w:t>Police have also been tackling the reduction of knife crime themselves, this is shown in Operation Sceptre. Operation Sceptre is a knife amnesty run by police. It was found in 2016, 21 police forces took part in the amnesty and more that 1,200 weapons were seized, more than 300 arrests were made and more than 720 knives were placed in amnesty bins (Home Office, 2017). However, removing the number of knives from the street does not address the problem of the availability of knives on the street, nor does it address the motivation for an individual to carry a knife. Knife crime in the United Kingdom has increased steadily since 2011 and peak in 2018. The number of offence involving knives has increased from 36776 to 39818 (The Week, 2019).</w:t>
      </w:r>
    </w:p>
    <w:p w14:paraId="071C95EA" w14:textId="77777777" w:rsidR="000963E0" w:rsidRPr="000963E0" w:rsidRDefault="000963E0" w:rsidP="000963E0">
      <w:pPr>
        <w:spacing w:line="360" w:lineRule="auto"/>
        <w:rPr>
          <w:rFonts w:cstheme="minorHAnsi"/>
        </w:rPr>
      </w:pPr>
      <w:r w:rsidRPr="000963E0">
        <w:rPr>
          <w:rFonts w:cstheme="minorHAnsi"/>
        </w:rPr>
        <w:t>These approaches include problem orientated policing, focused deterrence strategies and early prevention with at-risk individuals. Multi-agency approaches are most likely to be successful including Public Health, which has developed a range of interventions focusing on the prevention of the onset and progression of knife crime as well as police targeting the criminality (College of Policing, 2019).</w:t>
      </w:r>
    </w:p>
    <w:p w14:paraId="6EAFD812" w14:textId="77777777" w:rsidR="000963E0" w:rsidRPr="000963E0" w:rsidRDefault="000963E0" w:rsidP="000963E0">
      <w:pPr>
        <w:spacing w:line="360" w:lineRule="auto"/>
        <w:rPr>
          <w:rFonts w:cstheme="minorHAnsi"/>
        </w:rPr>
      </w:pPr>
      <w:r w:rsidRPr="000963E0">
        <w:rPr>
          <w:rFonts w:cstheme="minorHAnsi"/>
        </w:rPr>
        <w:t>Police also use the power of stop and search to prevent the reoffending of knife crime. Fitzgerald (1999) found that 80% of all arrests for offensive weapons in the Metropolitan Police had resulted from a stop and search (Fitzgerald, 1999 cited in Scottish Executive Research Unit, 2002). There is evidence that the use of stop and search does reduce crime. However, McCandless et al (2016) found that stop and search aimed specifically at knife crime had no significant effect on the reduction of crim over a ten year period.</w:t>
      </w:r>
    </w:p>
    <w:p w14:paraId="6B010EDE" w14:textId="77777777" w:rsidR="000963E0" w:rsidRPr="000963E0" w:rsidRDefault="000963E0" w:rsidP="000963E0">
      <w:pPr>
        <w:spacing w:line="360" w:lineRule="auto"/>
        <w:rPr>
          <w:rFonts w:cstheme="minorHAnsi"/>
        </w:rPr>
      </w:pPr>
      <w:r w:rsidRPr="000963E0">
        <w:rPr>
          <w:rFonts w:cstheme="minorHAnsi"/>
        </w:rPr>
        <w:t>Research has found that there may be a link between knife crime and gang-related violence. This may be due to the rising level of austerity in the United Kingdom. The 2008 recession resulted in a cut in public spending which may have resulted in community’s vulnerability to gang-related violence. The London School of Economics found that there was a correlation between budget cuts and an increased rate of knife crime. Due to budget cuts, public confidence may decrease and the perception that the police cannot protect the public alongside the perception of rising violence may result in an increased risk of violence. Some young people may use knives or gang violence as a mean of protection. However, those who carry a knife are more likely to have a weapon used against them (Adebanwo, 2010). This further reiterate the argument that the government and police must get to the centre of why individuals feel they need to carry a knife on their person.</w:t>
      </w:r>
    </w:p>
    <w:p w14:paraId="22A43CE2" w14:textId="77777777" w:rsidR="000963E0" w:rsidRPr="000963E0" w:rsidRDefault="000963E0" w:rsidP="000963E0">
      <w:pPr>
        <w:spacing w:line="360" w:lineRule="auto"/>
        <w:rPr>
          <w:rFonts w:cstheme="minorHAnsi"/>
        </w:rPr>
      </w:pPr>
      <w:r w:rsidRPr="000963E0">
        <w:rPr>
          <w:rFonts w:cstheme="minorHAnsi"/>
        </w:rPr>
        <w:t xml:space="preserve">This essay has looked at what the government and law enforcement are currently doing in regard to tackling knife crime. The evidence that police have is that there is a positive result in schemes such as Operation Sceptre and the Serious Violence Strategy, however, they work in the short term. These schemes do not do a great deal for reoffending and what may be beneficial is understanding why </w:t>
      </w:r>
      <w:r w:rsidRPr="000963E0">
        <w:rPr>
          <w:rFonts w:cstheme="minorHAnsi"/>
        </w:rPr>
        <w:lastRenderedPageBreak/>
        <w:t>individuals feel the need to carry a knife. These reasons may be socio-economic so tackling austerity in poorer communities may have a positive result in the decrease of knife crime.</w:t>
      </w:r>
    </w:p>
    <w:p w14:paraId="11C062AD" w14:textId="500C2B8C" w:rsidR="000963E0" w:rsidRDefault="000963E0" w:rsidP="000963E0">
      <w:pPr>
        <w:spacing w:line="360" w:lineRule="auto"/>
        <w:rPr>
          <w:rFonts w:cstheme="minorHAnsi"/>
        </w:rPr>
      </w:pPr>
      <w:r w:rsidRPr="000963E0">
        <w:rPr>
          <w:rFonts w:cstheme="minorHAnsi"/>
        </w:rPr>
        <w:t>Word Count: 1011</w:t>
      </w:r>
    </w:p>
    <w:p w14:paraId="7DEF6F33" w14:textId="268A37E3" w:rsidR="000963E0" w:rsidRPr="000963E0" w:rsidRDefault="000963E0" w:rsidP="000963E0">
      <w:pPr>
        <w:spacing w:line="360" w:lineRule="auto"/>
        <w:rPr>
          <w:rFonts w:cstheme="minorHAnsi"/>
          <w:u w:val="single"/>
        </w:rPr>
      </w:pPr>
      <w:r w:rsidRPr="000963E0">
        <w:rPr>
          <w:rFonts w:cstheme="minorHAnsi"/>
          <w:u w:val="single"/>
        </w:rPr>
        <w:t>References</w:t>
      </w:r>
    </w:p>
    <w:p w14:paraId="79B8FF64" w14:textId="77777777" w:rsidR="000963E0" w:rsidRPr="00F26A41" w:rsidRDefault="000963E0" w:rsidP="000963E0">
      <w:r>
        <w:t>Adebanwo, J. (2010) Knife: Not Cool. Xlibris Publishing.</w:t>
      </w:r>
    </w:p>
    <w:p w14:paraId="492AA167" w14:textId="77777777" w:rsidR="000963E0" w:rsidRDefault="000963E0" w:rsidP="000963E0">
      <w:r>
        <w:t xml:space="preserve">BaMaung, D., Mclllhatton, D., MacDonald, M. and Beattie, R. (2018), ‘The enemy within? The connection between insider threat and terrorism’, </w:t>
      </w:r>
      <w:r>
        <w:rPr>
          <w:i/>
          <w:iCs/>
        </w:rPr>
        <w:t xml:space="preserve">Studies in Conflict and Terrorism, </w:t>
      </w:r>
      <w:r>
        <w:t xml:space="preserve">vol 41, no. 2, pp. 133-150. Available at: </w:t>
      </w:r>
      <w:hyperlink r:id="rId7" w:history="1">
        <w:r>
          <w:rPr>
            <w:rStyle w:val="Hyperlink"/>
          </w:rPr>
          <w:t>R._Beattie_Master_Copy_version_Final.pdf (gcu.ac.uk)</w:t>
        </w:r>
      </w:hyperlink>
      <w:r>
        <w:t xml:space="preserve"> (Accessed on: 06/03/2023).</w:t>
      </w:r>
    </w:p>
    <w:p w14:paraId="037ED2D9" w14:textId="77777777" w:rsidR="000963E0" w:rsidRDefault="000963E0" w:rsidP="000963E0">
      <w:r>
        <w:t xml:space="preserve">Brown, J., Belur, J., Tompson, L., McDowall, A,. Hunter, G., and May, T. (2018) ‘Extending the Remit of Evidence-Based Policing’ </w:t>
      </w:r>
      <w:r>
        <w:rPr>
          <w:i/>
          <w:iCs/>
        </w:rPr>
        <w:t xml:space="preserve">International Journal of Police, </w:t>
      </w:r>
      <w:r>
        <w:t>20(1), pp. 38-51. Available at:</w:t>
      </w:r>
      <w:r w:rsidRPr="00806F46">
        <w:t xml:space="preserve"> </w:t>
      </w:r>
      <w:hyperlink r:id="rId8" w:history="1">
        <w:r>
          <w:rPr>
            <w:rStyle w:val="Hyperlink"/>
          </w:rPr>
          <w:t>Brown_Extending the remit of evidence-based policing2_.pdf (lse.ac.uk)</w:t>
        </w:r>
      </w:hyperlink>
      <w:r>
        <w:t xml:space="preserve"> (Accessed on 6th March 2023).</w:t>
      </w:r>
    </w:p>
    <w:p w14:paraId="336B8DEC" w14:textId="77777777" w:rsidR="000963E0" w:rsidRDefault="000963E0" w:rsidP="000963E0">
      <w:r>
        <w:rPr>
          <w:rFonts w:ascii="Arial" w:eastAsia="Calibri" w:hAnsi="Arial" w:cs="Arial"/>
        </w:rPr>
        <w:t xml:space="preserve">Centre for Protection of National Infrastructure (2021), </w:t>
      </w:r>
      <w:r w:rsidRPr="00405A47">
        <w:rPr>
          <w:rFonts w:ascii="Arial" w:eastAsia="Calibri" w:hAnsi="Arial" w:cs="Arial"/>
          <w:i/>
          <w:iCs/>
        </w:rPr>
        <w:t>Insider Risk</w:t>
      </w:r>
      <w:r>
        <w:rPr>
          <w:rFonts w:ascii="Arial" w:eastAsia="Calibri" w:hAnsi="Arial" w:cs="Arial"/>
        </w:rPr>
        <w:t>, United Kingdom, viewed on Monday 6</w:t>
      </w:r>
      <w:r w:rsidRPr="000D6D73">
        <w:rPr>
          <w:rFonts w:ascii="Arial" w:eastAsia="Calibri" w:hAnsi="Arial" w:cs="Arial"/>
          <w:vertAlign w:val="superscript"/>
        </w:rPr>
        <w:t>th</w:t>
      </w:r>
      <w:r>
        <w:rPr>
          <w:rFonts w:ascii="Arial" w:eastAsia="Calibri" w:hAnsi="Arial" w:cs="Arial"/>
        </w:rPr>
        <w:t xml:space="preserve"> March 2023. Available at: </w:t>
      </w:r>
      <w:hyperlink r:id="rId9" w:history="1">
        <w:r>
          <w:rPr>
            <w:rStyle w:val="Hyperlink"/>
          </w:rPr>
          <w:t>Insider Risk | CPNI</w:t>
        </w:r>
      </w:hyperlink>
      <w:r>
        <w:t>.</w:t>
      </w:r>
    </w:p>
    <w:p w14:paraId="40306E53" w14:textId="77777777" w:rsidR="000963E0" w:rsidRDefault="000963E0" w:rsidP="000963E0">
      <w:r>
        <w:t xml:space="preserve">College of Policing (2019), </w:t>
      </w:r>
      <w:r>
        <w:rPr>
          <w:i/>
          <w:iCs/>
        </w:rPr>
        <w:t xml:space="preserve">Intervention to reduce knife crime, </w:t>
      </w:r>
      <w:r>
        <w:t>viewed on Monday 6</w:t>
      </w:r>
      <w:r w:rsidRPr="00440F0E">
        <w:rPr>
          <w:vertAlign w:val="superscript"/>
        </w:rPr>
        <w:t>th</w:t>
      </w:r>
      <w:r>
        <w:t xml:space="preserve"> March 2023. Available at: </w:t>
      </w:r>
      <w:hyperlink r:id="rId10" w:history="1">
        <w:r>
          <w:rPr>
            <w:rStyle w:val="Hyperlink"/>
          </w:rPr>
          <w:t>Interventions to reduce knife crime | College of Policing</w:t>
        </w:r>
      </w:hyperlink>
    </w:p>
    <w:p w14:paraId="1D054CF5" w14:textId="77777777" w:rsidR="000963E0" w:rsidRDefault="000963E0" w:rsidP="000963E0">
      <w:r>
        <w:t xml:space="preserve">Crimestoppers (2023), </w:t>
      </w:r>
      <w:r>
        <w:rPr>
          <w:i/>
          <w:iCs/>
        </w:rPr>
        <w:t xml:space="preserve">Child Sexual Exploitation; Understanding Child Sexual Exploitation, </w:t>
      </w:r>
      <w:r>
        <w:t>United Kingdom, viewed on Monday 6</w:t>
      </w:r>
      <w:r w:rsidRPr="00673BB7">
        <w:rPr>
          <w:vertAlign w:val="superscript"/>
        </w:rPr>
        <w:t>th</w:t>
      </w:r>
      <w:r>
        <w:t xml:space="preserve"> March 2023. Available at: </w:t>
      </w:r>
      <w:hyperlink r:id="rId11" w:history="1">
        <w:r>
          <w:rPr>
            <w:rStyle w:val="Hyperlink"/>
          </w:rPr>
          <w:t>Child Sexual Exploitation | Crimestoppers (crimestoppers-uk.org)</w:t>
        </w:r>
      </w:hyperlink>
    </w:p>
    <w:p w14:paraId="6F660E92" w14:textId="77777777" w:rsidR="000963E0" w:rsidRDefault="000963E0" w:rsidP="000963E0">
      <w:r>
        <w:t xml:space="preserve">Greitzer, F. L., Dalton, A., Kangas, L. J., Noonan, C. and Hohimer, R. E., (2012), ‘Identifying at-risk employees: A behavioural model for predicting potential insider threats’ </w:t>
      </w:r>
      <w:r>
        <w:rPr>
          <w:i/>
          <w:iCs/>
        </w:rPr>
        <w:t xml:space="preserve">Hawaii International Conference on System Sciences, </w:t>
      </w:r>
      <w:r>
        <w:t xml:space="preserve">vol 45, no. 1. Available at: </w:t>
      </w:r>
      <w:hyperlink r:id="rId12" w:history="1">
        <w:r w:rsidRPr="00733AFE">
          <w:rPr>
            <w:rStyle w:val="Hyperlink"/>
          </w:rPr>
          <w:t>https://www.researchgate.net/profile/Frank-Greitzer/publication/261527163_Identifying_At-Risk_Employees_Modeling_Psychosocial_Precursors_of_Potential_Insider_Threats/links/5aafd1afa6fdcc1bc0bd08b1/Identifying-At-Risk-Employees-Modeling-Psychosocial-Precursors-of-Potential-Insider-Threats.pdf</w:t>
        </w:r>
      </w:hyperlink>
      <w:r>
        <w:t xml:space="preserve"> (Accessed on: 06/03/2023).</w:t>
      </w:r>
    </w:p>
    <w:p w14:paraId="3949E064" w14:textId="77777777" w:rsidR="000963E0" w:rsidRDefault="000963E0" w:rsidP="000963E0">
      <w:r>
        <w:t xml:space="preserve">HM Government (2018), </w:t>
      </w:r>
      <w:r>
        <w:rPr>
          <w:i/>
          <w:iCs/>
        </w:rPr>
        <w:t xml:space="preserve">Serious and Organised Crime Strategy, </w:t>
      </w:r>
      <w:r>
        <w:t>United Kingdom, viewed on Monday 6</w:t>
      </w:r>
      <w:r w:rsidRPr="0072645F">
        <w:rPr>
          <w:vertAlign w:val="superscript"/>
        </w:rPr>
        <w:t>th</w:t>
      </w:r>
      <w:r>
        <w:t xml:space="preserve"> March 2023. Available at: </w:t>
      </w:r>
      <w:hyperlink r:id="rId13" w:history="1">
        <w:r>
          <w:rPr>
            <w:rStyle w:val="Hyperlink"/>
          </w:rPr>
          <w:t>*Serious and Organised Crime Strategy - November 2018 (publishing.service.gov.uk)</w:t>
        </w:r>
      </w:hyperlink>
      <w:r>
        <w:t xml:space="preserve"> </w:t>
      </w:r>
    </w:p>
    <w:p w14:paraId="62321ECA" w14:textId="77777777" w:rsidR="000963E0" w:rsidRDefault="000963E0" w:rsidP="000963E0">
      <w:r>
        <w:t xml:space="preserve">HMIC (2014), </w:t>
      </w:r>
      <w:r>
        <w:rPr>
          <w:i/>
          <w:iCs/>
        </w:rPr>
        <w:t xml:space="preserve">The Strategic Policing Requirement; An inspection of the arrangements that police forces have to meet the Strategic Policing Requirement, </w:t>
      </w:r>
      <w:r>
        <w:t>United Kingdom, viewed on Monday 6</w:t>
      </w:r>
      <w:r w:rsidRPr="00105C73">
        <w:rPr>
          <w:vertAlign w:val="superscript"/>
        </w:rPr>
        <w:t>th</w:t>
      </w:r>
      <w:r>
        <w:t xml:space="preserve"> March 2023. Available at: </w:t>
      </w:r>
      <w:hyperlink r:id="rId14" w:history="1">
        <w:r>
          <w:rPr>
            <w:rStyle w:val="Hyperlink"/>
          </w:rPr>
          <w:t>*an-inspection-of-the-arrangements-that-police-forces-have-in-place-to-meet-the-strategic-policing-requirement.pdf (justiceinspectorates.gov.uk)</w:t>
        </w:r>
      </w:hyperlink>
    </w:p>
    <w:p w14:paraId="37D409A5" w14:textId="77777777" w:rsidR="000963E0" w:rsidRDefault="000963E0" w:rsidP="000963E0">
      <w:r>
        <w:t xml:space="preserve">Home Office (2017), </w:t>
      </w:r>
      <w:r>
        <w:rPr>
          <w:i/>
          <w:iCs/>
        </w:rPr>
        <w:t xml:space="preserve">Minister supports police action to tackle knife crime, </w:t>
      </w:r>
      <w:r>
        <w:t>viewed on Monday 6</w:t>
      </w:r>
      <w:r w:rsidRPr="00C50193">
        <w:rPr>
          <w:vertAlign w:val="superscript"/>
        </w:rPr>
        <w:t>th</w:t>
      </w:r>
      <w:r>
        <w:t xml:space="preserve"> March 2023. Available at: </w:t>
      </w:r>
      <w:hyperlink r:id="rId15" w:history="1">
        <w:r>
          <w:rPr>
            <w:rStyle w:val="Hyperlink"/>
          </w:rPr>
          <w:t>Minister supports police action to tackle knife crime - GOV.UK (www.gov.uk)</w:t>
        </w:r>
      </w:hyperlink>
    </w:p>
    <w:p w14:paraId="5C82C5BF" w14:textId="77777777" w:rsidR="000963E0" w:rsidRDefault="000963E0" w:rsidP="000963E0">
      <w:r>
        <w:lastRenderedPageBreak/>
        <w:t xml:space="preserve">Home Office (2020), </w:t>
      </w:r>
      <w:r>
        <w:rPr>
          <w:i/>
          <w:iCs/>
        </w:rPr>
        <w:t xml:space="preserve">Independent Review of the Multi-Agency Public Protection Arrangements used to supervise terrorist and terrorism-risk offenders, </w:t>
      </w:r>
      <w:r>
        <w:t>viewed on Monday 6</w:t>
      </w:r>
      <w:r w:rsidRPr="006C3426">
        <w:rPr>
          <w:vertAlign w:val="superscript"/>
        </w:rPr>
        <w:t>th</w:t>
      </w:r>
      <w:r>
        <w:t xml:space="preserve"> March 2023. Available at: </w:t>
      </w:r>
      <w:hyperlink r:id="rId16" w:history="1">
        <w:r>
          <w:rPr>
            <w:rStyle w:val="Hyperlink"/>
          </w:rPr>
          <w:t>Multi Agency Public Protection Arrangements review - GOV.UK (www.gov.uk)</w:t>
        </w:r>
      </w:hyperlink>
    </w:p>
    <w:p w14:paraId="1FE9232E" w14:textId="77777777" w:rsidR="000963E0" w:rsidRDefault="000963E0" w:rsidP="000963E0">
      <w:r>
        <w:t xml:space="preserve">Home Office (2021), </w:t>
      </w:r>
      <w:r>
        <w:rPr>
          <w:i/>
          <w:iCs/>
        </w:rPr>
        <w:t xml:space="preserve">Independent Review of Serious and Organised Crime, </w:t>
      </w:r>
      <w:r>
        <w:t>viewed on Monday 6</w:t>
      </w:r>
      <w:r w:rsidRPr="009A376C">
        <w:rPr>
          <w:vertAlign w:val="superscript"/>
        </w:rPr>
        <w:t>th</w:t>
      </w:r>
      <w:r>
        <w:t xml:space="preserve"> March 2023. Available at: </w:t>
      </w:r>
      <w:hyperlink r:id="rId17" w:history="1">
        <w:r>
          <w:rPr>
            <w:rStyle w:val="Hyperlink"/>
          </w:rPr>
          <w:t>Independent Review of Serious and Organised Crime (accessible version) - GOV.UK (www.gov.uk)</w:t>
        </w:r>
      </w:hyperlink>
    </w:p>
    <w:p w14:paraId="4DF759AD" w14:textId="77777777" w:rsidR="000963E0" w:rsidRDefault="000963E0" w:rsidP="000963E0">
      <w:r>
        <w:t xml:space="preserve">Innes, M. and Sheptycki, J., W., E. (2004) ‘From Detection to Disruption’, </w:t>
      </w:r>
      <w:r>
        <w:rPr>
          <w:i/>
          <w:iCs/>
        </w:rPr>
        <w:t>International Criminal Justice Review</w:t>
      </w:r>
      <w:r>
        <w:t xml:space="preserve">, vol. 14, no. 1. Available at: </w:t>
      </w:r>
      <w:hyperlink r:id="rId18" w:history="1">
        <w:r>
          <w:rPr>
            <w:rStyle w:val="Hyperlink"/>
          </w:rPr>
          <w:t>From Detection to Disruption - Martin Innes, James W. E. Sheptycki, 2004 (sagepub.com)</w:t>
        </w:r>
      </w:hyperlink>
      <w:r>
        <w:t xml:space="preserve"> (Accessed on: Monday 6</w:t>
      </w:r>
      <w:r w:rsidRPr="00055CB8">
        <w:rPr>
          <w:vertAlign w:val="superscript"/>
        </w:rPr>
        <w:t>th</w:t>
      </w:r>
      <w:r>
        <w:t xml:space="preserve"> March 2023).</w:t>
      </w:r>
    </w:p>
    <w:p w14:paraId="25382401" w14:textId="77777777" w:rsidR="000963E0" w:rsidRDefault="000963E0" w:rsidP="000963E0">
      <w:r>
        <w:rPr>
          <w:i/>
          <w:iCs/>
        </w:rPr>
        <w:t xml:space="preserve">Intelligence Services Act 1994, </w:t>
      </w:r>
      <w:r>
        <w:t xml:space="preserve">c.13. Available at: </w:t>
      </w:r>
      <w:hyperlink r:id="rId19" w:history="1">
        <w:r>
          <w:rPr>
            <w:rStyle w:val="Hyperlink"/>
          </w:rPr>
          <w:t>Intelligence Services Act 1994 (legislation.gov.uk)</w:t>
        </w:r>
      </w:hyperlink>
      <w:r>
        <w:t xml:space="preserve"> (Accessed on: Monday 6</w:t>
      </w:r>
      <w:r w:rsidRPr="00A50D02">
        <w:rPr>
          <w:vertAlign w:val="superscript"/>
        </w:rPr>
        <w:t>th</w:t>
      </w:r>
      <w:r>
        <w:t xml:space="preserve"> March 2023).</w:t>
      </w:r>
    </w:p>
    <w:p w14:paraId="75CA1240" w14:textId="77777777" w:rsidR="000963E0" w:rsidRDefault="000963E0" w:rsidP="000963E0">
      <w:r>
        <w:rPr>
          <w:i/>
          <w:iCs/>
        </w:rPr>
        <w:t xml:space="preserve">Investigatory Powers Act 201, </w:t>
      </w:r>
      <w:r>
        <w:t xml:space="preserve">c.25. Available at: </w:t>
      </w:r>
      <w:hyperlink r:id="rId20" w:history="1">
        <w:r>
          <w:rPr>
            <w:rStyle w:val="Hyperlink"/>
          </w:rPr>
          <w:t>Investigatory Powers Act 2016 (legislation.gov.uk)</w:t>
        </w:r>
      </w:hyperlink>
      <w:r>
        <w:t xml:space="preserve"> (Accessed on: Monday 6</w:t>
      </w:r>
      <w:r w:rsidRPr="00A50D02">
        <w:rPr>
          <w:vertAlign w:val="superscript"/>
        </w:rPr>
        <w:t>th</w:t>
      </w:r>
      <w:r>
        <w:t xml:space="preserve"> March 2023).</w:t>
      </w:r>
    </w:p>
    <w:p w14:paraId="642B23EC" w14:textId="77777777" w:rsidR="000963E0" w:rsidRDefault="000963E0" w:rsidP="000963E0">
      <w:r>
        <w:t xml:space="preserve">Keningale, A. (2020) ‘The National Intelligence Model’, </w:t>
      </w:r>
      <w:r>
        <w:rPr>
          <w:i/>
          <w:iCs/>
        </w:rPr>
        <w:t xml:space="preserve">BSC Policing Network, </w:t>
      </w:r>
      <w:r>
        <w:t>26</w:t>
      </w:r>
      <w:r w:rsidRPr="00666D55">
        <w:rPr>
          <w:vertAlign w:val="superscript"/>
        </w:rPr>
        <w:t>th</w:t>
      </w:r>
      <w:r>
        <w:t xml:space="preserve"> May 2020 [Blog]. Available at: </w:t>
      </w:r>
      <w:hyperlink r:id="rId21" w:history="1">
        <w:r>
          <w:rPr>
            <w:rStyle w:val="Hyperlink"/>
          </w:rPr>
          <w:t>The National Intelligence Model – BSC Policing Network (wordpress.com)</w:t>
        </w:r>
      </w:hyperlink>
      <w:r>
        <w:t xml:space="preserve"> (Accessed on: Monday 6</w:t>
      </w:r>
      <w:r w:rsidRPr="00666D55">
        <w:rPr>
          <w:vertAlign w:val="superscript"/>
        </w:rPr>
        <w:t>th</w:t>
      </w:r>
      <w:r>
        <w:t xml:space="preserve"> March 2023).</w:t>
      </w:r>
    </w:p>
    <w:p w14:paraId="660E0C8B" w14:textId="77777777" w:rsidR="000963E0" w:rsidRDefault="000963E0" w:rsidP="000963E0">
      <w:r>
        <w:t xml:space="preserve">Kirby, S. and McPherson, I. (2004) ‘Intelligence Model with problem solving approach’ </w:t>
      </w:r>
      <w:r>
        <w:rPr>
          <w:i/>
          <w:iCs/>
        </w:rPr>
        <w:t xml:space="preserve">Community Safety Journal, </w:t>
      </w:r>
      <w:r>
        <w:t xml:space="preserve">vol. 3, no. 2, pp. 36 -46. Available at: </w:t>
      </w:r>
      <w:hyperlink r:id="rId22" w:history="1">
        <w:r>
          <w:rPr>
            <w:rStyle w:val="Hyperlink"/>
          </w:rPr>
          <w:t>J/212/03/03CSJ3.2Aprilinsides (lancs.ac.uk)</w:t>
        </w:r>
      </w:hyperlink>
      <w:r>
        <w:t xml:space="preserve"> (Accessed on: Monday 6</w:t>
      </w:r>
      <w:r w:rsidRPr="00D02334">
        <w:rPr>
          <w:vertAlign w:val="superscript"/>
        </w:rPr>
        <w:t>th</w:t>
      </w:r>
      <w:r>
        <w:t xml:space="preserve"> March 2023).</w:t>
      </w:r>
    </w:p>
    <w:p w14:paraId="44041B58" w14:textId="77777777" w:rsidR="000963E0" w:rsidRDefault="000963E0" w:rsidP="000963E0">
      <w:r>
        <w:t xml:space="preserve">Loffi, J, L,. and Wallace, R, J,. (2014), ‘The unmitigated insider threat to aviation (part 1): A qualitative analysis of risks’, </w:t>
      </w:r>
      <w:r>
        <w:rPr>
          <w:i/>
          <w:iCs/>
        </w:rPr>
        <w:t xml:space="preserve">Journal of Transportation Security, </w:t>
      </w:r>
      <w:r>
        <w:t xml:space="preserve">vol 7, no. 4, pp. 289-205. Available at: </w:t>
      </w:r>
      <w:hyperlink r:id="rId23" w:history="1">
        <w:r>
          <w:rPr>
            <w:rStyle w:val="Hyperlink"/>
          </w:rPr>
          <w:t>(PDF) The unmitigated insider threat to aviation (Part 1): A qualitative analysis of risks (researchgate.net)</w:t>
        </w:r>
      </w:hyperlink>
      <w:r>
        <w:t xml:space="preserve"> (Accessed on: 06/03/2023).</w:t>
      </w:r>
    </w:p>
    <w:p w14:paraId="6C99D98E" w14:textId="77777777" w:rsidR="000963E0" w:rsidRDefault="000963E0" w:rsidP="000963E0">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McCandless, R., Feist, A., Allan, J. and Morgan, N., 2016. Do initiatives involving substantial increases in stop and search reduce crime? Assessing the impact of Operation BLUNT 2. </w:t>
      </w:r>
      <w:r>
        <w:rPr>
          <w:rFonts w:ascii="Arial" w:hAnsi="Arial" w:cs="Arial"/>
          <w:i/>
          <w:iCs/>
          <w:color w:val="222222"/>
          <w:sz w:val="20"/>
          <w:szCs w:val="20"/>
          <w:shd w:val="clear" w:color="auto" w:fill="FFFFFF"/>
        </w:rPr>
        <w:t>Home Office Report</w:t>
      </w:r>
      <w:r>
        <w:rPr>
          <w:rFonts w:ascii="Arial" w:hAnsi="Arial" w:cs="Arial"/>
          <w:color w:val="222222"/>
          <w:sz w:val="20"/>
          <w:szCs w:val="20"/>
          <w:shd w:val="clear" w:color="auto" w:fill="FFFFFF"/>
        </w:rPr>
        <w:t>.</w:t>
      </w:r>
    </w:p>
    <w:p w14:paraId="653C0D93" w14:textId="77777777" w:rsidR="000963E0" w:rsidRDefault="000963E0" w:rsidP="000963E0">
      <w:r>
        <w:t xml:space="preserve">National Crime Agency (2019), </w:t>
      </w:r>
      <w:r>
        <w:rPr>
          <w:i/>
          <w:iCs/>
        </w:rPr>
        <w:t xml:space="preserve">County Lines Drug Supply, Vulnerability and Harm 2018, </w:t>
      </w:r>
      <w:r>
        <w:t>United Kingdom, viewed on Monday 6</w:t>
      </w:r>
      <w:r w:rsidRPr="002B111C">
        <w:rPr>
          <w:vertAlign w:val="superscript"/>
        </w:rPr>
        <w:t>th</w:t>
      </w:r>
      <w:r>
        <w:t xml:space="preserve"> March 2023. Available at: </w:t>
      </w:r>
      <w:hyperlink r:id="rId24" w:history="1">
        <w:r>
          <w:rPr>
            <w:rStyle w:val="Hyperlink"/>
          </w:rPr>
          <w:t>file (nationalcrimeagency.gov.uk)</w:t>
        </w:r>
      </w:hyperlink>
      <w:r>
        <w:t>.</w:t>
      </w:r>
    </w:p>
    <w:p w14:paraId="4BE1BD4F" w14:textId="77777777" w:rsidR="000963E0" w:rsidRDefault="000963E0" w:rsidP="000963E0">
      <w:r>
        <w:t xml:space="preserve">National Crime Agency (2019), </w:t>
      </w:r>
      <w:r>
        <w:rPr>
          <w:i/>
          <w:iCs/>
        </w:rPr>
        <w:t>National Referral Mechanism Statistics- End of Year Summary 2018</w:t>
      </w:r>
      <w:r>
        <w:t>, United Kingdom, viewed on Monday 6</w:t>
      </w:r>
      <w:r w:rsidRPr="00553217">
        <w:rPr>
          <w:vertAlign w:val="superscript"/>
        </w:rPr>
        <w:t>th</w:t>
      </w:r>
      <w:r>
        <w:t xml:space="preserve"> March 2023. Available at: </w:t>
      </w:r>
      <w:hyperlink r:id="rId25" w:history="1">
        <w:r>
          <w:rPr>
            <w:rStyle w:val="Hyperlink"/>
          </w:rPr>
          <w:t>National Referral Mechanism Statistics - End of Year Summary 2018 (nationalcrimeagency.gov.uk)</w:t>
        </w:r>
      </w:hyperlink>
    </w:p>
    <w:p w14:paraId="2E2851AC" w14:textId="77777777" w:rsidR="000963E0" w:rsidRDefault="000963E0" w:rsidP="000963E0">
      <w:r>
        <w:t xml:space="preserve">National Crime Agency (2019), </w:t>
      </w:r>
      <w:r>
        <w:rPr>
          <w:i/>
          <w:iCs/>
        </w:rPr>
        <w:t xml:space="preserve">National Strategic Assessment of Serious and Organised Crime, </w:t>
      </w:r>
      <w:r>
        <w:t>United Kingdom, viewed on Monday 6</w:t>
      </w:r>
      <w:r w:rsidRPr="0072645F">
        <w:rPr>
          <w:vertAlign w:val="superscript"/>
        </w:rPr>
        <w:t>th</w:t>
      </w:r>
      <w:r>
        <w:t xml:space="preserve"> March 2023. Available at: </w:t>
      </w:r>
      <w:hyperlink r:id="rId26" w:history="1">
        <w:r>
          <w:rPr>
            <w:rStyle w:val="Hyperlink"/>
          </w:rPr>
          <w:t>file (nationalcrimeagency.gov.uk)</w:t>
        </w:r>
      </w:hyperlink>
      <w:r>
        <w:t>.</w:t>
      </w:r>
    </w:p>
    <w:p w14:paraId="5BD20262" w14:textId="77777777" w:rsidR="000963E0" w:rsidRDefault="000963E0" w:rsidP="000963E0">
      <w:r>
        <w:t xml:space="preserve">Office for National Statistics (2019), </w:t>
      </w:r>
      <w:r>
        <w:rPr>
          <w:i/>
          <w:iCs/>
        </w:rPr>
        <w:t xml:space="preserve">Homicide in England and Wales: year ending March 2018, </w:t>
      </w:r>
      <w:r>
        <w:t>viewed on: Monday 6</w:t>
      </w:r>
      <w:r w:rsidRPr="00241EB6">
        <w:rPr>
          <w:vertAlign w:val="superscript"/>
        </w:rPr>
        <w:t>th</w:t>
      </w:r>
      <w:r>
        <w:t xml:space="preserve"> March 2023. Available at:  </w:t>
      </w:r>
      <w:hyperlink r:id="rId27" w:history="1">
        <w:r>
          <w:rPr>
            <w:rStyle w:val="Hyperlink"/>
          </w:rPr>
          <w:t>Homicide in England and Wales - Office for National Statistics (ons.gov.uk)</w:t>
        </w:r>
      </w:hyperlink>
    </w:p>
    <w:p w14:paraId="22B24DB5" w14:textId="77777777" w:rsidR="000963E0" w:rsidRDefault="000963E0" w:rsidP="000963E0">
      <w:r>
        <w:t xml:space="preserve">Office for National Statistics (2020), </w:t>
      </w:r>
      <w:r>
        <w:rPr>
          <w:i/>
          <w:iCs/>
        </w:rPr>
        <w:t xml:space="preserve">Child sexual abuse in England and Wales: year ending March 2019, </w:t>
      </w:r>
      <w:r>
        <w:t>United Kingdom, viewed on Monday 6</w:t>
      </w:r>
      <w:r w:rsidRPr="008B2518">
        <w:rPr>
          <w:vertAlign w:val="superscript"/>
        </w:rPr>
        <w:t>th</w:t>
      </w:r>
      <w:r>
        <w:t xml:space="preserve"> March 2023. Available at: </w:t>
      </w:r>
      <w:hyperlink r:id="rId28" w:history="1">
        <w:r>
          <w:rPr>
            <w:rStyle w:val="Hyperlink"/>
          </w:rPr>
          <w:t>Child sexual abuse in England and Wales - Office for National Statistics (ons.gov.uk)</w:t>
        </w:r>
      </w:hyperlink>
    </w:p>
    <w:p w14:paraId="2D5BE602" w14:textId="77777777" w:rsidR="000963E0" w:rsidRDefault="000963E0" w:rsidP="000963E0">
      <w:r>
        <w:rPr>
          <w:i/>
          <w:iCs/>
        </w:rPr>
        <w:lastRenderedPageBreak/>
        <w:t xml:space="preserve">Regulation of Investigatory Powers Act 2000, </w:t>
      </w:r>
      <w:r>
        <w:t xml:space="preserve">c.23. Available at: </w:t>
      </w:r>
      <w:hyperlink r:id="rId29" w:history="1">
        <w:r>
          <w:rPr>
            <w:rStyle w:val="Hyperlink"/>
          </w:rPr>
          <w:t>Regulation of Investigatory Powers Act 2000 (legislation.gov.uk)</w:t>
        </w:r>
      </w:hyperlink>
      <w:r>
        <w:t xml:space="preserve"> (Accessed on: Monday 6</w:t>
      </w:r>
      <w:r w:rsidRPr="00A50D02">
        <w:rPr>
          <w:vertAlign w:val="superscript"/>
        </w:rPr>
        <w:t>th</w:t>
      </w:r>
      <w:r>
        <w:t xml:space="preserve"> March 2023).</w:t>
      </w:r>
    </w:p>
    <w:p w14:paraId="3993989E" w14:textId="77777777" w:rsidR="000963E0" w:rsidRDefault="000963E0" w:rsidP="000963E0">
      <w:r>
        <w:t xml:space="preserve">Scottish Executive Central Research Unit (2002), </w:t>
      </w:r>
      <w:r>
        <w:rPr>
          <w:i/>
          <w:iCs/>
        </w:rPr>
        <w:t xml:space="preserve">Police Stop and Search Among White and Minority Ethnic Young People in Scotland, </w:t>
      </w:r>
      <w:r>
        <w:t>viewed on Monday 6</w:t>
      </w:r>
      <w:r w:rsidRPr="00F26A41">
        <w:rPr>
          <w:vertAlign w:val="superscript"/>
        </w:rPr>
        <w:t>th</w:t>
      </w:r>
      <w:r>
        <w:t xml:space="preserve"> March 2023. Available at: </w:t>
      </w:r>
      <w:hyperlink r:id="rId30" w:history="1">
        <w:r>
          <w:rPr>
            <w:rStyle w:val="Hyperlink"/>
          </w:rPr>
          <w:t>Stop and Search Final Report (iriss.org.uk)</w:t>
        </w:r>
      </w:hyperlink>
    </w:p>
    <w:p w14:paraId="6E52C095" w14:textId="77777777" w:rsidR="000963E0" w:rsidRDefault="000963E0" w:rsidP="000963E0">
      <w:r>
        <w:t xml:space="preserve">Simundic, A., (2013) ‘Bias in research’ </w:t>
      </w:r>
      <w:r>
        <w:rPr>
          <w:i/>
          <w:iCs/>
        </w:rPr>
        <w:t xml:space="preserve">Biochem Med, </w:t>
      </w:r>
      <w:r>
        <w:t xml:space="preserve">vol 23, no. 1, pp. 12-15. Available at: </w:t>
      </w:r>
      <w:hyperlink r:id="rId31" w:history="1">
        <w:r>
          <w:rPr>
            <w:rStyle w:val="Hyperlink"/>
          </w:rPr>
          <w:t>Bias in research - PMC (nih.gov)</w:t>
        </w:r>
      </w:hyperlink>
      <w:r>
        <w:t xml:space="preserve"> (Accessed on: 06/03/2023).</w:t>
      </w:r>
    </w:p>
    <w:p w14:paraId="77B31680" w14:textId="77777777" w:rsidR="000963E0" w:rsidRDefault="000963E0" w:rsidP="000963E0">
      <w:r>
        <w:t xml:space="preserve">Singh, S. (2015), </w:t>
      </w:r>
      <w:r>
        <w:rPr>
          <w:i/>
          <w:iCs/>
        </w:rPr>
        <w:t>The assassination of Indira Gandhi: I was there</w:t>
      </w:r>
      <w:r>
        <w:t>, Warwick, viewed on Monday 6</w:t>
      </w:r>
      <w:r w:rsidRPr="00405A47">
        <w:rPr>
          <w:vertAlign w:val="superscript"/>
        </w:rPr>
        <w:t>th</w:t>
      </w:r>
      <w:r>
        <w:t xml:space="preserve"> March 2023. Available at: </w:t>
      </w:r>
      <w:hyperlink r:id="rId32" w:history="1">
        <w:r>
          <w:rPr>
            <w:rStyle w:val="Hyperlink"/>
          </w:rPr>
          <w:t>The assassination of Indira Gandhi: I was there (warwick.ac.uk)</w:t>
        </w:r>
      </w:hyperlink>
      <w:r>
        <w:t>.</w:t>
      </w:r>
    </w:p>
    <w:p w14:paraId="2C732ECD" w14:textId="77777777" w:rsidR="000963E0" w:rsidRDefault="000963E0" w:rsidP="000963E0">
      <w:r>
        <w:rPr>
          <w:i/>
          <w:iCs/>
        </w:rPr>
        <w:t xml:space="preserve">Terrorism Act 2000, </w:t>
      </w:r>
      <w:r>
        <w:t xml:space="preserve">c.11. Available at: </w:t>
      </w:r>
      <w:hyperlink r:id="rId33" w:history="1">
        <w:r>
          <w:rPr>
            <w:rStyle w:val="Hyperlink"/>
          </w:rPr>
          <w:t>Terrorism Act 2000 (legislation.gov.uk)</w:t>
        </w:r>
      </w:hyperlink>
      <w:r>
        <w:t xml:space="preserve"> (Accessed on: Monday 6</w:t>
      </w:r>
      <w:r w:rsidRPr="002557A3">
        <w:rPr>
          <w:vertAlign w:val="superscript"/>
        </w:rPr>
        <w:t>th</w:t>
      </w:r>
      <w:r>
        <w:t xml:space="preserve"> March 2023).</w:t>
      </w:r>
    </w:p>
    <w:p w14:paraId="59D74384" w14:textId="77777777" w:rsidR="000963E0" w:rsidRDefault="000963E0" w:rsidP="000963E0">
      <w:r>
        <w:t xml:space="preserve">The Week (2019), </w:t>
      </w:r>
      <w:r>
        <w:rPr>
          <w:i/>
          <w:iCs/>
        </w:rPr>
        <w:t xml:space="preserve">What is Operation Sceptre and can it reduce knife crime?, </w:t>
      </w:r>
      <w:r>
        <w:t>viewed on Monday 6</w:t>
      </w:r>
      <w:r w:rsidRPr="00C36AAA">
        <w:rPr>
          <w:vertAlign w:val="superscript"/>
        </w:rPr>
        <w:t>th</w:t>
      </w:r>
      <w:r>
        <w:t xml:space="preserve"> March 2023. Available at: </w:t>
      </w:r>
      <w:hyperlink r:id="rId34" w:history="1">
        <w:r>
          <w:rPr>
            <w:rStyle w:val="Hyperlink"/>
          </w:rPr>
          <w:t>What is Operation Sceptre and can it reduce knife crime? | The Week UK</w:t>
        </w:r>
      </w:hyperlink>
    </w:p>
    <w:p w14:paraId="3245FF03" w14:textId="77777777" w:rsidR="000963E0" w:rsidRDefault="000963E0" w:rsidP="000963E0">
      <w:pPr>
        <w:rPr>
          <w:rFonts w:ascii="Arial" w:hAnsi="Arial" w:cs="Arial"/>
          <w:color w:val="222222"/>
          <w:sz w:val="20"/>
          <w:szCs w:val="20"/>
          <w:shd w:val="clear" w:color="auto" w:fill="FFFFFF"/>
        </w:rPr>
      </w:pPr>
      <w:r>
        <w:rPr>
          <w:rFonts w:ascii="Arial" w:hAnsi="Arial" w:cs="Arial"/>
          <w:color w:val="222222"/>
          <w:sz w:val="20"/>
          <w:szCs w:val="20"/>
          <w:shd w:val="clear" w:color="auto" w:fill="FFFFFF"/>
        </w:rPr>
        <w:t>Wieshmann, H., Davies, M., Sugg, O., Davis, S. and Ruda, S., 2020. Violence in London: what we know and how to respond. </w:t>
      </w:r>
      <w:r>
        <w:rPr>
          <w:rFonts w:ascii="Arial" w:hAnsi="Arial" w:cs="Arial"/>
          <w:i/>
          <w:iCs/>
          <w:color w:val="222222"/>
          <w:sz w:val="20"/>
          <w:szCs w:val="20"/>
          <w:shd w:val="clear" w:color="auto" w:fill="FFFFFF"/>
        </w:rPr>
        <w:t>The Behavioural Insights Team, London</w:t>
      </w:r>
      <w:r>
        <w:rPr>
          <w:rFonts w:ascii="Arial" w:hAnsi="Arial" w:cs="Arial"/>
          <w:color w:val="222222"/>
          <w:sz w:val="20"/>
          <w:szCs w:val="20"/>
          <w:shd w:val="clear" w:color="auto" w:fill="FFFFFF"/>
        </w:rPr>
        <w:t>.</w:t>
      </w:r>
    </w:p>
    <w:p w14:paraId="4254EAAF" w14:textId="77777777" w:rsidR="000963E0" w:rsidRPr="00C50193" w:rsidRDefault="000963E0" w:rsidP="000963E0"/>
    <w:p w14:paraId="4EBC182F" w14:textId="77777777" w:rsidR="000963E0" w:rsidRPr="00241EB6" w:rsidRDefault="000963E0" w:rsidP="000963E0"/>
    <w:p w14:paraId="20F8B066" w14:textId="77777777" w:rsidR="000963E0" w:rsidRPr="00553217" w:rsidRDefault="000963E0" w:rsidP="000963E0"/>
    <w:p w14:paraId="7F93ED0D" w14:textId="77777777" w:rsidR="000963E0" w:rsidRDefault="000963E0" w:rsidP="000963E0"/>
    <w:p w14:paraId="68FA0E2C" w14:textId="77777777" w:rsidR="000963E0" w:rsidRPr="00055CB8" w:rsidRDefault="000963E0" w:rsidP="000963E0"/>
    <w:p w14:paraId="5BFE90F7" w14:textId="77777777" w:rsidR="000963E0" w:rsidRPr="00A95FBE" w:rsidRDefault="000963E0" w:rsidP="000963E0"/>
    <w:p w14:paraId="7A0DD361" w14:textId="77777777" w:rsidR="000963E0" w:rsidRDefault="000963E0" w:rsidP="000963E0">
      <w:pPr>
        <w:spacing w:line="360" w:lineRule="auto"/>
      </w:pPr>
    </w:p>
    <w:p w14:paraId="05DEFE5D" w14:textId="77777777" w:rsidR="000963E0" w:rsidRPr="000963E0" w:rsidRDefault="000963E0" w:rsidP="000963E0">
      <w:pPr>
        <w:spacing w:line="360" w:lineRule="auto"/>
        <w:rPr>
          <w:rFonts w:cstheme="minorHAnsi"/>
        </w:rPr>
      </w:pPr>
    </w:p>
    <w:p w14:paraId="256EB9E0" w14:textId="77777777" w:rsidR="000963E0" w:rsidRDefault="000963E0" w:rsidP="000963E0">
      <w:pPr>
        <w:spacing w:line="360" w:lineRule="auto"/>
      </w:pPr>
    </w:p>
    <w:p w14:paraId="23DD8996" w14:textId="77777777" w:rsidR="000963E0" w:rsidRDefault="000963E0" w:rsidP="000963E0">
      <w:pPr>
        <w:spacing w:line="360" w:lineRule="auto"/>
      </w:pPr>
    </w:p>
    <w:p w14:paraId="04F416B6" w14:textId="77777777" w:rsidR="000963E0" w:rsidRDefault="000963E0" w:rsidP="000963E0">
      <w:pPr>
        <w:spacing w:line="360" w:lineRule="auto"/>
      </w:pPr>
    </w:p>
    <w:p w14:paraId="23180814" w14:textId="77777777" w:rsidR="000963E0" w:rsidRDefault="000963E0" w:rsidP="000963E0">
      <w:pPr>
        <w:spacing w:line="360" w:lineRule="auto"/>
      </w:pPr>
    </w:p>
    <w:p w14:paraId="6BFAB770" w14:textId="77777777" w:rsidR="000963E0" w:rsidRDefault="000963E0" w:rsidP="000963E0">
      <w:pPr>
        <w:spacing w:line="360" w:lineRule="auto"/>
      </w:pPr>
    </w:p>
    <w:p w14:paraId="0C5C2B2B" w14:textId="77777777" w:rsidR="000963E0" w:rsidRDefault="000963E0" w:rsidP="000963E0">
      <w:pPr>
        <w:spacing w:line="360" w:lineRule="auto"/>
      </w:pPr>
    </w:p>
    <w:p w14:paraId="46F0BE41" w14:textId="77777777" w:rsidR="000963E0" w:rsidRDefault="000963E0" w:rsidP="000963E0">
      <w:pPr>
        <w:spacing w:line="360" w:lineRule="auto"/>
      </w:pPr>
    </w:p>
    <w:p w14:paraId="3A536B43" w14:textId="0B4DD4D5" w:rsidR="005E6F5E" w:rsidRDefault="005E6F5E" w:rsidP="00AA1029">
      <w:pPr>
        <w:spacing w:line="360" w:lineRule="auto"/>
        <w:ind w:right="531"/>
        <w:rPr>
          <w:rFonts w:ascii="Arial" w:eastAsia="Calibri" w:hAnsi="Arial" w:cs="Arial"/>
        </w:rPr>
      </w:pPr>
    </w:p>
    <w:p w14:paraId="6B7D9768" w14:textId="77777777" w:rsidR="00DC00D9" w:rsidRDefault="00DC00D9" w:rsidP="00AA1029">
      <w:pPr>
        <w:spacing w:line="360" w:lineRule="auto"/>
        <w:ind w:right="531"/>
        <w:rPr>
          <w:rFonts w:ascii="Arial" w:eastAsia="Calibri" w:hAnsi="Arial" w:cs="Arial"/>
        </w:rPr>
      </w:pPr>
    </w:p>
    <w:p w14:paraId="69157011" w14:textId="77777777" w:rsidR="00F72DE0" w:rsidRDefault="00F72DE0" w:rsidP="00AA1029">
      <w:pPr>
        <w:spacing w:line="360" w:lineRule="auto"/>
        <w:ind w:right="531"/>
        <w:rPr>
          <w:rFonts w:ascii="Arial" w:eastAsia="Calibri" w:hAnsi="Arial" w:cs="Arial"/>
        </w:rPr>
      </w:pPr>
    </w:p>
    <w:p w14:paraId="3C2F4FBA" w14:textId="77777777" w:rsidR="00F72DE0" w:rsidRDefault="00F72DE0" w:rsidP="00AA1029">
      <w:pPr>
        <w:spacing w:line="360" w:lineRule="auto"/>
        <w:ind w:right="531"/>
        <w:rPr>
          <w:rFonts w:ascii="Arial" w:eastAsia="Calibri" w:hAnsi="Arial" w:cs="Arial"/>
        </w:rPr>
      </w:pPr>
    </w:p>
    <w:p w14:paraId="0F9CE20A" w14:textId="77777777" w:rsidR="00F72DE0" w:rsidRDefault="00F72DE0" w:rsidP="00AA1029">
      <w:pPr>
        <w:spacing w:line="360" w:lineRule="auto"/>
        <w:ind w:right="531"/>
        <w:rPr>
          <w:rFonts w:ascii="Arial" w:eastAsia="Calibri" w:hAnsi="Arial" w:cs="Arial"/>
        </w:rPr>
      </w:pPr>
    </w:p>
    <w:p w14:paraId="291F0C0D" w14:textId="77777777" w:rsidR="00A67C5D" w:rsidRPr="00AA1029" w:rsidRDefault="00A67C5D" w:rsidP="00AA1029">
      <w:pPr>
        <w:spacing w:line="360" w:lineRule="auto"/>
        <w:ind w:right="531"/>
        <w:rPr>
          <w:rFonts w:ascii="Arial" w:eastAsia="Calibri" w:hAnsi="Arial" w:cs="Arial"/>
        </w:rPr>
      </w:pPr>
    </w:p>
    <w:p w14:paraId="1AD0B7C4" w14:textId="1F176F5A" w:rsidR="008334D2" w:rsidRDefault="008334D2"/>
    <w:sectPr w:rsidR="008334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74ECD" w14:textId="77777777" w:rsidR="008E7A44" w:rsidRDefault="008E7A44" w:rsidP="008E7A44">
      <w:pPr>
        <w:spacing w:after="0" w:line="240" w:lineRule="auto"/>
      </w:pPr>
      <w:r>
        <w:separator/>
      </w:r>
    </w:p>
  </w:endnote>
  <w:endnote w:type="continuationSeparator" w:id="0">
    <w:p w14:paraId="683C98CE" w14:textId="77777777" w:rsidR="008E7A44" w:rsidRDefault="008E7A44" w:rsidP="008E7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825D9" w14:textId="77777777" w:rsidR="008E7A44" w:rsidRDefault="008E7A44" w:rsidP="008E7A44">
      <w:pPr>
        <w:spacing w:after="0" w:line="240" w:lineRule="auto"/>
      </w:pPr>
      <w:r>
        <w:separator/>
      </w:r>
    </w:p>
  </w:footnote>
  <w:footnote w:type="continuationSeparator" w:id="0">
    <w:p w14:paraId="1CEED7FD" w14:textId="77777777" w:rsidR="008E7A44" w:rsidRDefault="008E7A44" w:rsidP="008E7A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29"/>
    <w:rsid w:val="000963E0"/>
    <w:rsid w:val="004F05F7"/>
    <w:rsid w:val="005E6F5E"/>
    <w:rsid w:val="006847D3"/>
    <w:rsid w:val="006F0565"/>
    <w:rsid w:val="008334D2"/>
    <w:rsid w:val="008E7A44"/>
    <w:rsid w:val="008F3FD6"/>
    <w:rsid w:val="00960109"/>
    <w:rsid w:val="00A67C5D"/>
    <w:rsid w:val="00A9145C"/>
    <w:rsid w:val="00AA1029"/>
    <w:rsid w:val="00DC00D9"/>
    <w:rsid w:val="00F41C0F"/>
    <w:rsid w:val="00F72DE0"/>
    <w:rsid w:val="00F92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FB9101"/>
  <w15:chartTrackingRefBased/>
  <w15:docId w15:val="{00C17EC0-5F1E-4E49-B947-E8706CB6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02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963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52850/SOC-2018-web.pdf" TargetMode="External"/><Relationship Id="rId18" Type="http://schemas.openxmlformats.org/officeDocument/2006/relationships/hyperlink" Target="https://journals.sagepub.com/doi/10.1177/105756770401400101" TargetMode="External"/><Relationship Id="rId26" Type="http://schemas.openxmlformats.org/officeDocument/2006/relationships/hyperlink" Target="https://nationalcrimeagency.gov.uk/who-we-are/publications/296-national-strategic-assessment-of-serious-organised-crime-2019/file" TargetMode="External"/><Relationship Id="rId3" Type="http://schemas.openxmlformats.org/officeDocument/2006/relationships/settings" Target="settings.xml"/><Relationship Id="rId21" Type="http://schemas.openxmlformats.org/officeDocument/2006/relationships/hyperlink" Target="https://bscpolicingnetwork.wordpress.com/2020/05/26/the-national-intelligence-model/" TargetMode="External"/><Relationship Id="rId34" Type="http://schemas.openxmlformats.org/officeDocument/2006/relationships/hyperlink" Target="https://www.theweek.co.uk/100127/what-is-operation-sceptre-and-can-it-reduce-knife-crime" TargetMode="External"/><Relationship Id="rId7" Type="http://schemas.openxmlformats.org/officeDocument/2006/relationships/hyperlink" Target="https://researchonline.gcu.ac.uk/ws/portalfiles/portal/24424729/R._Beattie_Master_Copy_version_Final.pdf" TargetMode="External"/><Relationship Id="rId12" Type="http://schemas.openxmlformats.org/officeDocument/2006/relationships/hyperlink" Target="https://www.researchgate.net/profile/Frank-Greitzer/publication/261527163_Identifying_At-Risk_Employees_Modeling_Psychosocial_Precursors_of_Potential_Insider_Threats/links/5aafd1afa6fdcc1bc0bd08b1/Identifying-At-Risk-Employees-Modeling-Psychosocial-Precursors-of-Potential-Insider-Threats.pdf" TargetMode="External"/><Relationship Id="rId17" Type="http://schemas.openxmlformats.org/officeDocument/2006/relationships/hyperlink" Target="https://www.gov.uk/government/publications/independent-review-of-serious-and-organised-crime/independent-review-of-serious-and-organised-crime-accessible-version" TargetMode="External"/><Relationship Id="rId25" Type="http://schemas.openxmlformats.org/officeDocument/2006/relationships/hyperlink" Target="https://nationalcrimeagency.gov.uk/who-we-are/publications/282-national-referral-mechanism-statistics-end-of-year-summary-2018/file" TargetMode="External"/><Relationship Id="rId33" Type="http://schemas.openxmlformats.org/officeDocument/2006/relationships/hyperlink" Target="https://www.legislation.gov.uk/ukpga/2000/11/contents" TargetMode="External"/><Relationship Id="rId2" Type="http://schemas.openxmlformats.org/officeDocument/2006/relationships/styles" Target="styles.xml"/><Relationship Id="rId16" Type="http://schemas.openxmlformats.org/officeDocument/2006/relationships/hyperlink" Target="https://www.gov.uk/government/publications/multi-agency-public-protection-arrangements-review" TargetMode="External"/><Relationship Id="rId20" Type="http://schemas.openxmlformats.org/officeDocument/2006/relationships/hyperlink" Target="https://www.legislation.gov.uk/ukpga/2016/25/section/1/enacted" TargetMode="External"/><Relationship Id="rId29" Type="http://schemas.openxmlformats.org/officeDocument/2006/relationships/hyperlink" Target="https://www.legislation.gov.uk/ukpga/2000/23/introd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imestoppers-uk.org/keeping-safe/community-family/child-sexual-exploitation" TargetMode="External"/><Relationship Id="rId24" Type="http://schemas.openxmlformats.org/officeDocument/2006/relationships/hyperlink" Target="https://www.nationalcrimeagency.gov.uk/who-we-are/publications/257-county-lines-drug-supply-vulnerability-and-harm-2018/file" TargetMode="External"/><Relationship Id="rId32" Type="http://schemas.openxmlformats.org/officeDocument/2006/relationships/hyperlink" Target="https://warwick.ac.uk/newsandevents/features/indira-gandhi-assassination/" TargetMode="External"/><Relationship Id="rId5" Type="http://schemas.openxmlformats.org/officeDocument/2006/relationships/footnotes" Target="footnotes.xml"/><Relationship Id="rId15" Type="http://schemas.openxmlformats.org/officeDocument/2006/relationships/hyperlink" Target="https://www.gov.uk/government/news/minister-supports-police-action-to-tackle-knife-crime" TargetMode="External"/><Relationship Id="rId23" Type="http://schemas.openxmlformats.org/officeDocument/2006/relationships/hyperlink" Target="https://www.researchgate.net/publication/271901407_The_unmitigated_insider_threat_to_aviation_Part_1_A_qualitative_analysis_of_risks" TargetMode="External"/><Relationship Id="rId28" Type="http://schemas.openxmlformats.org/officeDocument/2006/relationships/hyperlink" Target="https://www.ons.gov.uk/peoplepopulationandcommunity/crimeandjustice/articles/childsexualabuseinenglandandwales/yearendingmarch2019" TargetMode="External"/><Relationship Id="rId36" Type="http://schemas.openxmlformats.org/officeDocument/2006/relationships/theme" Target="theme/theme1.xml"/><Relationship Id="rId10" Type="http://schemas.openxmlformats.org/officeDocument/2006/relationships/hyperlink" Target="https://www.college.police.uk/guidance/knife-crime-evidence-briefing/interventions-reduce-knife-crime" TargetMode="External"/><Relationship Id="rId19" Type="http://schemas.openxmlformats.org/officeDocument/2006/relationships/hyperlink" Target="https://www.legislation.gov.uk/ukpga/1994/13/introduction" TargetMode="External"/><Relationship Id="rId31" Type="http://schemas.openxmlformats.org/officeDocument/2006/relationships/hyperlink" Target="https://www.ncbi.nlm.nih.gov/pmc/articles/PMC3900086/" TargetMode="External"/><Relationship Id="rId4" Type="http://schemas.openxmlformats.org/officeDocument/2006/relationships/webSettings" Target="webSettings.xml"/><Relationship Id="rId9" Type="http://schemas.openxmlformats.org/officeDocument/2006/relationships/hyperlink" Target="https://www.cpni.gov.uk/insider-risk" TargetMode="External"/><Relationship Id="rId14" Type="http://schemas.openxmlformats.org/officeDocument/2006/relationships/hyperlink" Target="https://www.justiceinspectorates.gov.uk/hmicfrs/wp-content/uploads/2014/04/an-inspection-of-the-arrangements-that-police-forces-have-in-place-to-meet-the-strategic-policing-requirement.pdf" TargetMode="External"/><Relationship Id="rId22" Type="http://schemas.openxmlformats.org/officeDocument/2006/relationships/hyperlink" Target="https://eprints.lancs.ac.uk/id/eprint/31778/1/nim.pdf" TargetMode="External"/><Relationship Id="rId27" Type="http://schemas.openxmlformats.org/officeDocument/2006/relationships/hyperlink" Target="https://www.ons.gov.uk/peoplepopulationandcommunity/crimeandjustice/articles/homicideinenglandandwales/yearendingmarch2018" TargetMode="External"/><Relationship Id="rId30" Type="http://schemas.openxmlformats.org/officeDocument/2006/relationships/hyperlink" Target="https://lx.iriss.org.uk/sites/default/files/resources/0042088.pdf" TargetMode="External"/><Relationship Id="rId35" Type="http://schemas.openxmlformats.org/officeDocument/2006/relationships/fontTable" Target="fontTable.xml"/><Relationship Id="rId8" Type="http://schemas.openxmlformats.org/officeDocument/2006/relationships/hyperlink" Target="http://eprints.lse.ac.uk/86612/7/Brown_Extending%20the%20remit%20of%20evidence-based%20policing2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13</Pages>
  <Words>5448</Words>
  <Characters>31055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Sephton, Myfanwy</dc:creator>
  <cp:keywords/>
  <dc:description/>
  <cp:lastModifiedBy>Sephton, Myfanwy</cp:lastModifiedBy>
  <cp:revision>1</cp:revision>
  <dcterms:created xsi:type="dcterms:W3CDTF">2023-03-06T12:41:00Z</dcterms:created>
  <dcterms:modified xsi:type="dcterms:W3CDTF">2023-03-06T22:19:00Z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2023-03-06T12:41:37Z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1ac5908d-512e-48b7-b510-368599af79f3</vt:lpwstr>
  </property>
  <property fmtid="{D5CDD505-2E9C-101B-9397-08002B2CF9AE}" pid="8" name="MSIP_Label_f2acd28b-79a3-4a0f-b0ff-4b75658b1549_ContentBits">
    <vt:lpwstr>0</vt:lpwstr>
  </property>
</Properties>
</file>