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B41ED" w14:textId="77777777" w:rsidR="005903EC" w:rsidRDefault="005903EC" w:rsidP="003B1BFF">
      <w:pPr>
        <w:jc w:val="center"/>
        <w:rPr>
          <w:rFonts w:ascii="Arial" w:hAnsi="Arial" w:cs="Arial"/>
          <w:b/>
          <w:sz w:val="32"/>
          <w:szCs w:val="32"/>
          <w:lang w:val="en-GB"/>
        </w:rPr>
      </w:pPr>
    </w:p>
    <w:p w14:paraId="66F764D5" w14:textId="77777777" w:rsidR="005903EC" w:rsidRDefault="005903EC" w:rsidP="003B1BFF">
      <w:pPr>
        <w:jc w:val="center"/>
        <w:rPr>
          <w:rFonts w:ascii="Arial" w:hAnsi="Arial" w:cs="Arial"/>
          <w:b/>
          <w:sz w:val="32"/>
          <w:szCs w:val="32"/>
          <w:lang w:val="en-GB"/>
        </w:rPr>
      </w:pPr>
    </w:p>
    <w:p w14:paraId="3B266E4E" w14:textId="77777777" w:rsidR="005903EC" w:rsidRPr="001B6090" w:rsidRDefault="005903EC" w:rsidP="003B1BFF">
      <w:pPr>
        <w:jc w:val="center"/>
        <w:rPr>
          <w:rFonts w:ascii="Arial" w:hAnsi="Arial" w:cs="Arial"/>
          <w:b/>
          <w:sz w:val="28"/>
          <w:szCs w:val="28"/>
          <w:lang w:val="en-GB"/>
        </w:rPr>
      </w:pPr>
    </w:p>
    <w:p w14:paraId="7CFAB991" w14:textId="3BE429DA" w:rsidR="007B55DF" w:rsidRPr="001B6090" w:rsidRDefault="00BE70F9" w:rsidP="003B1BFF">
      <w:pPr>
        <w:jc w:val="center"/>
        <w:rPr>
          <w:rFonts w:ascii="Arial" w:hAnsi="Arial" w:cs="Arial"/>
          <w:b/>
          <w:sz w:val="28"/>
          <w:szCs w:val="28"/>
          <w:lang w:val="en-GB"/>
        </w:rPr>
      </w:pPr>
      <w:r w:rsidRPr="001B6090">
        <w:rPr>
          <w:rFonts w:ascii="Arial" w:hAnsi="Arial" w:cs="Arial"/>
          <w:b/>
          <w:sz w:val="28"/>
          <w:szCs w:val="28"/>
          <w:lang w:val="en-GB"/>
        </w:rPr>
        <w:t>Report Case Study</w:t>
      </w:r>
      <w:r w:rsidR="00202DBA" w:rsidRPr="001B6090">
        <w:rPr>
          <w:rFonts w:ascii="Arial" w:hAnsi="Arial" w:cs="Arial"/>
          <w:b/>
          <w:sz w:val="28"/>
          <w:szCs w:val="28"/>
          <w:lang w:val="en-GB"/>
        </w:rPr>
        <w:t>:</w:t>
      </w:r>
      <w:r w:rsidR="00A31210" w:rsidRPr="001B6090">
        <w:rPr>
          <w:rFonts w:ascii="Arial" w:hAnsi="Arial" w:cs="Arial"/>
          <w:b/>
          <w:sz w:val="28"/>
          <w:szCs w:val="28"/>
          <w:lang w:val="en-GB"/>
        </w:rPr>
        <w:t xml:space="preserve"> The City Hotel</w:t>
      </w:r>
    </w:p>
    <w:p w14:paraId="33C96B87" w14:textId="77777777" w:rsidR="00D32B2E" w:rsidRDefault="00D32B2E" w:rsidP="003B1BFF">
      <w:pPr>
        <w:jc w:val="center"/>
        <w:rPr>
          <w:rFonts w:ascii="Arial" w:hAnsi="Arial" w:cs="Arial"/>
          <w:b/>
          <w:sz w:val="32"/>
          <w:szCs w:val="32"/>
          <w:lang w:val="en-GB"/>
        </w:rPr>
      </w:pPr>
    </w:p>
    <w:p w14:paraId="0DEDBDB4" w14:textId="77777777" w:rsidR="00D32B2E" w:rsidRDefault="00D32B2E" w:rsidP="003B1BFF">
      <w:pPr>
        <w:jc w:val="center"/>
        <w:rPr>
          <w:rFonts w:ascii="Arial" w:hAnsi="Arial" w:cs="Arial"/>
          <w:b/>
          <w:sz w:val="32"/>
          <w:szCs w:val="32"/>
          <w:lang w:val="en-GB"/>
        </w:rPr>
      </w:pPr>
    </w:p>
    <w:p w14:paraId="6A51CD81" w14:textId="77777777" w:rsidR="00E16C6A" w:rsidRDefault="00E16C6A" w:rsidP="003B1BFF">
      <w:pPr>
        <w:jc w:val="center"/>
        <w:rPr>
          <w:rFonts w:ascii="Arial" w:hAnsi="Arial" w:cs="Arial"/>
          <w:b/>
          <w:sz w:val="32"/>
          <w:szCs w:val="32"/>
          <w:lang w:val="en-GB"/>
        </w:rPr>
      </w:pPr>
    </w:p>
    <w:p w14:paraId="1002C1C3" w14:textId="02D6C09C" w:rsidR="00E16C6A" w:rsidRPr="00E11DCC" w:rsidRDefault="00E16C6A" w:rsidP="00E16C6A">
      <w:pPr>
        <w:jc w:val="left"/>
        <w:rPr>
          <w:rFonts w:ascii="Arial" w:hAnsi="Arial" w:cs="Arial"/>
          <w:bCs/>
          <w:lang w:val="en-GB"/>
        </w:rPr>
      </w:pPr>
      <w:r w:rsidRPr="00E11DCC">
        <w:rPr>
          <w:rFonts w:ascii="Arial" w:hAnsi="Arial" w:cs="Arial"/>
          <w:b/>
          <w:lang w:val="en-GB"/>
        </w:rPr>
        <w:t>Student Name:</w:t>
      </w:r>
      <w:r w:rsidR="00FC3A7D" w:rsidRPr="00E11DCC">
        <w:rPr>
          <w:rFonts w:ascii="Arial" w:hAnsi="Arial" w:cs="Arial"/>
          <w:b/>
          <w:lang w:val="en-GB"/>
        </w:rPr>
        <w:t xml:space="preserve"> </w:t>
      </w:r>
      <w:r w:rsidR="00FC3A7D" w:rsidRPr="00E11DCC">
        <w:rPr>
          <w:rFonts w:ascii="Arial" w:hAnsi="Arial" w:cs="Arial"/>
          <w:bCs/>
          <w:lang w:val="en-GB"/>
        </w:rPr>
        <w:t>Bianca Beatrice Matal</w:t>
      </w:r>
    </w:p>
    <w:p w14:paraId="13A6ED74" w14:textId="7BFCEE12" w:rsidR="00E16C6A" w:rsidRPr="00E11DCC" w:rsidRDefault="00E16C6A" w:rsidP="00E16C6A">
      <w:pPr>
        <w:jc w:val="left"/>
        <w:rPr>
          <w:rFonts w:ascii="Arial" w:hAnsi="Arial" w:cs="Arial"/>
          <w:b/>
          <w:lang w:val="en-GB"/>
        </w:rPr>
      </w:pPr>
      <w:r w:rsidRPr="00E11DCC">
        <w:rPr>
          <w:rFonts w:ascii="Arial" w:hAnsi="Arial" w:cs="Arial"/>
          <w:b/>
          <w:lang w:val="en-GB"/>
        </w:rPr>
        <w:t>Student ID:</w:t>
      </w:r>
      <w:r w:rsidR="00FC1365" w:rsidRPr="00E11DCC">
        <w:rPr>
          <w:rFonts w:ascii="Arial" w:hAnsi="Arial" w:cs="Arial"/>
          <w:b/>
          <w:lang w:val="en-GB"/>
        </w:rPr>
        <w:t xml:space="preserve"> </w:t>
      </w:r>
      <w:r w:rsidR="00FC1365" w:rsidRPr="00E11DCC">
        <w:rPr>
          <w:rFonts w:ascii="Arial" w:hAnsi="Arial" w:cs="Arial"/>
          <w:bCs/>
          <w:lang w:val="en-GB"/>
        </w:rPr>
        <w:t>2244</w:t>
      </w:r>
      <w:r w:rsidR="00FC3A7D" w:rsidRPr="00E11DCC">
        <w:rPr>
          <w:rFonts w:ascii="Arial" w:hAnsi="Arial" w:cs="Arial"/>
          <w:bCs/>
          <w:lang w:val="en-GB"/>
        </w:rPr>
        <w:t>785</w:t>
      </w:r>
    </w:p>
    <w:p w14:paraId="5053B00C" w14:textId="03A7D4E7" w:rsidR="00E16C6A" w:rsidRPr="00E11DCC" w:rsidRDefault="004D3FC0" w:rsidP="00E16C6A">
      <w:pPr>
        <w:jc w:val="left"/>
        <w:rPr>
          <w:rFonts w:ascii="Arial" w:hAnsi="Arial" w:cs="Arial"/>
          <w:b/>
          <w:lang w:val="en-GB"/>
        </w:rPr>
      </w:pPr>
      <w:r w:rsidRPr="00E11DCC">
        <w:rPr>
          <w:rFonts w:ascii="Arial" w:hAnsi="Arial" w:cs="Arial"/>
          <w:b/>
          <w:lang w:val="en-GB"/>
        </w:rPr>
        <w:t>Module title and code:</w:t>
      </w:r>
      <w:r w:rsidR="007302F3" w:rsidRPr="00E11DCC">
        <w:rPr>
          <w:rFonts w:ascii="Arial" w:hAnsi="Arial" w:cs="Arial"/>
          <w:b/>
          <w:lang w:val="en-GB"/>
        </w:rPr>
        <w:t xml:space="preserve"> </w:t>
      </w:r>
      <w:r w:rsidR="007302F3" w:rsidRPr="00E11DCC">
        <w:rPr>
          <w:rFonts w:ascii="Arial" w:hAnsi="Arial" w:cs="Arial"/>
          <w:bCs/>
          <w:lang w:val="en-GB"/>
        </w:rPr>
        <w:t>Financial Management</w:t>
      </w:r>
      <w:r w:rsidR="00372ACD" w:rsidRPr="00E11DCC">
        <w:rPr>
          <w:rFonts w:ascii="Arial" w:hAnsi="Arial" w:cs="Arial"/>
          <w:bCs/>
          <w:lang w:val="en-GB"/>
        </w:rPr>
        <w:t xml:space="preserve"> for the Hotel Industry BMIH</w:t>
      </w:r>
      <w:r w:rsidR="00204504" w:rsidRPr="00E11DCC">
        <w:rPr>
          <w:rFonts w:ascii="Arial" w:hAnsi="Arial" w:cs="Arial"/>
          <w:bCs/>
          <w:lang w:val="en-GB"/>
        </w:rPr>
        <w:t>5007</w:t>
      </w:r>
    </w:p>
    <w:p w14:paraId="21229E37" w14:textId="19532D59" w:rsidR="004D3FC0" w:rsidRPr="00E11DCC" w:rsidRDefault="004D3FC0" w:rsidP="00E16C6A">
      <w:pPr>
        <w:jc w:val="left"/>
        <w:rPr>
          <w:rFonts w:ascii="Arial" w:hAnsi="Arial" w:cs="Arial"/>
          <w:bCs/>
          <w:lang w:val="en-GB"/>
        </w:rPr>
      </w:pPr>
      <w:r w:rsidRPr="00E11DCC">
        <w:rPr>
          <w:rFonts w:ascii="Arial" w:hAnsi="Arial" w:cs="Arial"/>
          <w:b/>
          <w:lang w:val="en-GB"/>
        </w:rPr>
        <w:t>Lecturer’s Name:</w:t>
      </w:r>
      <w:r w:rsidR="00750E22" w:rsidRPr="00E11DCC">
        <w:rPr>
          <w:rFonts w:ascii="Arial" w:hAnsi="Arial" w:cs="Arial"/>
          <w:b/>
          <w:lang w:val="en-GB"/>
        </w:rPr>
        <w:t xml:space="preserve"> </w:t>
      </w:r>
      <w:r w:rsidR="00750E22" w:rsidRPr="00E11DCC">
        <w:rPr>
          <w:rFonts w:ascii="Arial" w:hAnsi="Arial" w:cs="Arial"/>
          <w:bCs/>
          <w:lang w:val="en-GB"/>
        </w:rPr>
        <w:t>Kath</w:t>
      </w:r>
      <w:r w:rsidR="007302F3" w:rsidRPr="00E11DCC">
        <w:rPr>
          <w:rFonts w:ascii="Arial" w:hAnsi="Arial" w:cs="Arial"/>
          <w:bCs/>
          <w:lang w:val="en-GB"/>
        </w:rPr>
        <w:t>ryn Roberts</w:t>
      </w:r>
    </w:p>
    <w:p w14:paraId="56C3693D" w14:textId="53CA2AA9" w:rsidR="004D3FC0" w:rsidRDefault="004D3FC0" w:rsidP="00E16C6A">
      <w:pPr>
        <w:jc w:val="left"/>
        <w:rPr>
          <w:rFonts w:ascii="Arial" w:hAnsi="Arial" w:cs="Arial"/>
          <w:b/>
          <w:lang w:val="en-GB"/>
        </w:rPr>
      </w:pPr>
      <w:r w:rsidRPr="00E11DCC">
        <w:rPr>
          <w:rFonts w:ascii="Arial" w:hAnsi="Arial" w:cs="Arial"/>
          <w:b/>
          <w:lang w:val="en-GB"/>
        </w:rPr>
        <w:t>Word count:</w:t>
      </w:r>
      <w:r w:rsidR="00D32B2E" w:rsidRPr="00E11DCC">
        <w:rPr>
          <w:rFonts w:ascii="Arial" w:hAnsi="Arial" w:cs="Arial"/>
          <w:b/>
          <w:lang w:val="en-GB"/>
        </w:rPr>
        <w:t xml:space="preserve"> </w:t>
      </w:r>
      <w:r w:rsidR="00D32B2E" w:rsidRPr="00E11DCC">
        <w:rPr>
          <w:rFonts w:ascii="Arial" w:hAnsi="Arial" w:cs="Arial"/>
          <w:bCs/>
          <w:lang w:val="en-GB"/>
        </w:rPr>
        <w:t>2078 Words</w:t>
      </w:r>
      <w:r w:rsidR="00750E22" w:rsidRPr="00E11DCC">
        <w:rPr>
          <w:rFonts w:ascii="Arial" w:hAnsi="Arial" w:cs="Arial"/>
          <w:b/>
          <w:lang w:val="en-GB"/>
        </w:rPr>
        <w:t xml:space="preserve"> </w:t>
      </w:r>
    </w:p>
    <w:p w14:paraId="13F643F7" w14:textId="77777777" w:rsidR="00B35711" w:rsidRDefault="00B35711" w:rsidP="00E16C6A">
      <w:pPr>
        <w:jc w:val="left"/>
        <w:rPr>
          <w:rFonts w:ascii="Arial" w:hAnsi="Arial" w:cs="Arial"/>
          <w:b/>
          <w:lang w:val="en-GB"/>
        </w:rPr>
      </w:pPr>
    </w:p>
    <w:p w14:paraId="13F30CAA" w14:textId="77777777" w:rsidR="00B35711" w:rsidRPr="00E11DCC" w:rsidRDefault="00B35711" w:rsidP="00E16C6A">
      <w:pPr>
        <w:jc w:val="left"/>
        <w:rPr>
          <w:rFonts w:ascii="Arial" w:hAnsi="Arial" w:cs="Arial"/>
          <w:b/>
          <w:lang w:val="en-GB"/>
        </w:rPr>
      </w:pPr>
    </w:p>
    <w:p w14:paraId="622C1E03" w14:textId="77777777" w:rsidR="00B834B4" w:rsidRPr="00274CE1" w:rsidRDefault="00B834B4" w:rsidP="00655C12">
      <w:pPr>
        <w:jc w:val="left"/>
        <w:rPr>
          <w:rFonts w:ascii="Arial" w:hAnsi="Arial" w:cs="Arial"/>
          <w:bCs/>
          <w:sz w:val="32"/>
          <w:szCs w:val="32"/>
          <w:lang w:val="en-GB"/>
        </w:rPr>
      </w:pPr>
    </w:p>
    <w:p w14:paraId="568CC818" w14:textId="49F0D71D" w:rsidR="00590F87" w:rsidRPr="00087D5E" w:rsidRDefault="00E955D9" w:rsidP="009D1E44">
      <w:pPr>
        <w:jc w:val="left"/>
        <w:rPr>
          <w:rFonts w:ascii="Arial" w:hAnsi="Arial" w:cs="Arial"/>
          <w:bCs/>
          <w:lang w:val="en-GB"/>
        </w:rPr>
      </w:pPr>
      <w:r w:rsidRPr="00087D5E">
        <w:rPr>
          <w:rFonts w:ascii="Arial" w:hAnsi="Arial" w:cs="Arial"/>
          <w:bCs/>
          <w:lang w:val="en-GB"/>
        </w:rPr>
        <w:t xml:space="preserve">I </w:t>
      </w:r>
      <w:r w:rsidR="00420097" w:rsidRPr="00087D5E">
        <w:rPr>
          <w:rFonts w:ascii="Arial" w:hAnsi="Arial" w:cs="Arial"/>
          <w:bCs/>
          <w:lang w:val="en-GB"/>
        </w:rPr>
        <w:t>ackno</w:t>
      </w:r>
      <w:r w:rsidR="00DC6FBC" w:rsidRPr="00087D5E">
        <w:rPr>
          <w:rFonts w:ascii="Arial" w:hAnsi="Arial" w:cs="Arial"/>
          <w:bCs/>
          <w:lang w:val="en-GB"/>
        </w:rPr>
        <w:t>wle</w:t>
      </w:r>
      <w:r w:rsidR="00B02025" w:rsidRPr="00087D5E">
        <w:rPr>
          <w:rFonts w:ascii="Arial" w:hAnsi="Arial" w:cs="Arial"/>
          <w:bCs/>
          <w:lang w:val="en-GB"/>
        </w:rPr>
        <w:t xml:space="preserve">dge the use of </w:t>
      </w:r>
      <w:r w:rsidR="00313B21" w:rsidRPr="00087D5E">
        <w:rPr>
          <w:rFonts w:ascii="Arial" w:hAnsi="Arial" w:cs="Arial"/>
          <w:bCs/>
          <w:lang w:val="en-GB"/>
        </w:rPr>
        <w:t>Grammarly</w:t>
      </w:r>
      <w:r w:rsidR="009D1E44" w:rsidRPr="00087D5E">
        <w:rPr>
          <w:rFonts w:ascii="Arial" w:hAnsi="Arial" w:cs="Arial"/>
          <w:bCs/>
          <w:lang w:val="en-GB"/>
        </w:rPr>
        <w:t xml:space="preserve"> </w:t>
      </w:r>
      <w:r w:rsidR="00313B21" w:rsidRPr="00087D5E">
        <w:rPr>
          <w:rFonts w:ascii="Arial" w:hAnsi="Arial" w:cs="Arial"/>
          <w:bCs/>
          <w:lang w:val="en-GB"/>
        </w:rPr>
        <w:t>(</w:t>
      </w:r>
      <w:hyperlink r:id="rId8" w:history="1">
        <w:r w:rsidR="00184FB3" w:rsidRPr="00087D5E">
          <w:rPr>
            <w:rStyle w:val="Hyperlink"/>
            <w:rFonts w:ascii="Arial" w:hAnsi="Arial" w:cs="Arial"/>
            <w:bCs/>
            <w:lang w:val="en-GB"/>
          </w:rPr>
          <w:t>https://www.grammarly.com</w:t>
        </w:r>
      </w:hyperlink>
      <w:r w:rsidR="00274CE1" w:rsidRPr="00087D5E">
        <w:rPr>
          <w:rFonts w:ascii="Arial" w:hAnsi="Arial" w:cs="Arial"/>
          <w:bCs/>
          <w:lang w:val="en-GB"/>
        </w:rPr>
        <w:t>)</w:t>
      </w:r>
      <w:r w:rsidR="00184FB3" w:rsidRPr="00087D5E">
        <w:rPr>
          <w:rFonts w:ascii="Arial" w:hAnsi="Arial" w:cs="Arial"/>
          <w:bCs/>
          <w:lang w:val="en-GB"/>
        </w:rPr>
        <w:t xml:space="preserve"> on </w:t>
      </w:r>
      <w:r w:rsidR="001D3930" w:rsidRPr="00087D5E">
        <w:rPr>
          <w:rFonts w:ascii="Arial" w:hAnsi="Arial" w:cs="Arial"/>
          <w:bCs/>
          <w:lang w:val="en-GB"/>
        </w:rPr>
        <w:t>1</w:t>
      </w:r>
      <w:r w:rsidR="001E592B" w:rsidRPr="00087D5E">
        <w:rPr>
          <w:rFonts w:ascii="Arial" w:hAnsi="Arial" w:cs="Arial"/>
          <w:bCs/>
          <w:lang w:val="en-GB"/>
        </w:rPr>
        <w:t>2</w:t>
      </w:r>
      <w:r w:rsidR="006020FB" w:rsidRPr="00087D5E">
        <w:rPr>
          <w:rFonts w:ascii="Arial" w:hAnsi="Arial" w:cs="Arial"/>
          <w:bCs/>
          <w:lang w:val="en-GB"/>
        </w:rPr>
        <w:t xml:space="preserve"> Novem</w:t>
      </w:r>
      <w:r w:rsidR="001E592B" w:rsidRPr="00087D5E">
        <w:rPr>
          <w:rFonts w:ascii="Arial" w:hAnsi="Arial" w:cs="Arial"/>
          <w:bCs/>
          <w:lang w:val="en-GB"/>
        </w:rPr>
        <w:t>ber 2024</w:t>
      </w:r>
      <w:r w:rsidR="00DD6FE7" w:rsidRPr="00087D5E">
        <w:rPr>
          <w:rFonts w:ascii="Arial" w:hAnsi="Arial" w:cs="Arial"/>
          <w:bCs/>
          <w:lang w:val="en-GB"/>
        </w:rPr>
        <w:t xml:space="preserve"> </w:t>
      </w:r>
      <w:r w:rsidR="00910605" w:rsidRPr="00087D5E">
        <w:rPr>
          <w:rFonts w:ascii="Arial" w:hAnsi="Arial" w:cs="Arial"/>
          <w:bCs/>
          <w:lang w:val="en-GB"/>
        </w:rPr>
        <w:t xml:space="preserve">to check </w:t>
      </w:r>
      <w:r w:rsidR="00406423" w:rsidRPr="00087D5E">
        <w:rPr>
          <w:rFonts w:ascii="Arial" w:hAnsi="Arial" w:cs="Arial"/>
          <w:bCs/>
          <w:lang w:val="en-GB"/>
        </w:rPr>
        <w:t xml:space="preserve">my </w:t>
      </w:r>
      <w:r w:rsidR="00CC6177" w:rsidRPr="00087D5E">
        <w:rPr>
          <w:rFonts w:ascii="Arial" w:hAnsi="Arial" w:cs="Arial"/>
          <w:bCs/>
          <w:lang w:val="en-GB"/>
        </w:rPr>
        <w:t xml:space="preserve">whole </w:t>
      </w:r>
      <w:r w:rsidR="00406423" w:rsidRPr="00087D5E">
        <w:rPr>
          <w:rFonts w:ascii="Arial" w:hAnsi="Arial" w:cs="Arial"/>
          <w:bCs/>
          <w:lang w:val="en-GB"/>
        </w:rPr>
        <w:t>work</w:t>
      </w:r>
      <w:r w:rsidR="00A350EE" w:rsidRPr="00087D5E">
        <w:rPr>
          <w:rFonts w:ascii="Arial" w:hAnsi="Arial" w:cs="Arial"/>
          <w:bCs/>
          <w:lang w:val="en-GB"/>
        </w:rPr>
        <w:t>.</w:t>
      </w:r>
    </w:p>
    <w:p w14:paraId="03973500" w14:textId="274173E8" w:rsidR="00FF3B14" w:rsidRPr="00087D5E" w:rsidRDefault="00F50274" w:rsidP="00087D5E">
      <w:pPr>
        <w:jc w:val="left"/>
        <w:rPr>
          <w:rFonts w:ascii="Arial" w:hAnsi="Arial" w:cs="Arial"/>
          <w:bCs/>
          <w:lang w:val="en-GB"/>
        </w:rPr>
      </w:pPr>
      <w:r w:rsidRPr="00087D5E">
        <w:rPr>
          <w:rFonts w:ascii="Arial" w:hAnsi="Arial" w:cs="Arial"/>
          <w:bCs/>
          <w:lang w:val="en-GB"/>
        </w:rPr>
        <w:t xml:space="preserve">I confirm that </w:t>
      </w:r>
      <w:r w:rsidR="00B92D64" w:rsidRPr="00087D5E">
        <w:rPr>
          <w:rFonts w:ascii="Arial" w:hAnsi="Arial" w:cs="Arial"/>
          <w:bCs/>
          <w:lang w:val="en-GB"/>
        </w:rPr>
        <w:t>I</w:t>
      </w:r>
      <w:r w:rsidR="00393DE2" w:rsidRPr="00087D5E">
        <w:rPr>
          <w:rFonts w:ascii="Arial" w:hAnsi="Arial" w:cs="Arial"/>
          <w:bCs/>
          <w:lang w:val="en-GB"/>
        </w:rPr>
        <w:t xml:space="preserve"> </w:t>
      </w:r>
      <w:r w:rsidR="00B92D64" w:rsidRPr="00087D5E">
        <w:rPr>
          <w:rFonts w:ascii="Arial" w:hAnsi="Arial" w:cs="Arial"/>
          <w:bCs/>
          <w:lang w:val="en-GB"/>
        </w:rPr>
        <w:t xml:space="preserve">have </w:t>
      </w:r>
      <w:r w:rsidR="009F53B4" w:rsidRPr="00087D5E">
        <w:rPr>
          <w:rFonts w:ascii="Arial" w:hAnsi="Arial" w:cs="Arial"/>
          <w:bCs/>
          <w:lang w:val="en-GB"/>
        </w:rPr>
        <w:t>not pre</w:t>
      </w:r>
      <w:r w:rsidR="003D3289" w:rsidRPr="00087D5E">
        <w:rPr>
          <w:rFonts w:ascii="Arial" w:hAnsi="Arial" w:cs="Arial"/>
          <w:bCs/>
          <w:lang w:val="en-GB"/>
        </w:rPr>
        <w:t xml:space="preserve">sented any AI </w:t>
      </w:r>
      <w:r w:rsidR="0024762D" w:rsidRPr="00087D5E">
        <w:rPr>
          <w:rFonts w:ascii="Arial" w:hAnsi="Arial" w:cs="Arial"/>
          <w:bCs/>
          <w:lang w:val="en-GB"/>
        </w:rPr>
        <w:t>generated text</w:t>
      </w:r>
      <w:r w:rsidR="00105CA4" w:rsidRPr="00087D5E">
        <w:rPr>
          <w:rFonts w:ascii="Arial" w:hAnsi="Arial" w:cs="Arial"/>
          <w:bCs/>
          <w:lang w:val="en-GB"/>
        </w:rPr>
        <w:t xml:space="preserve"> as my </w:t>
      </w:r>
      <w:r w:rsidR="00AF1DDA" w:rsidRPr="00087D5E">
        <w:rPr>
          <w:rFonts w:ascii="Arial" w:hAnsi="Arial" w:cs="Arial"/>
          <w:bCs/>
          <w:lang w:val="en-GB"/>
        </w:rPr>
        <w:t xml:space="preserve">own </w:t>
      </w:r>
      <w:r w:rsidR="00D11AF1" w:rsidRPr="00087D5E">
        <w:rPr>
          <w:rFonts w:ascii="Arial" w:hAnsi="Arial" w:cs="Arial"/>
          <w:bCs/>
          <w:lang w:val="en-GB"/>
        </w:rPr>
        <w:t>work</w:t>
      </w:r>
      <w:r w:rsidR="008600CF" w:rsidRPr="00087D5E">
        <w:rPr>
          <w:rFonts w:ascii="Arial" w:hAnsi="Arial" w:cs="Arial"/>
          <w:bCs/>
          <w:lang w:val="en-GB"/>
        </w:rPr>
        <w:t>. I confirm</w:t>
      </w:r>
      <w:r w:rsidR="00FF1065" w:rsidRPr="00087D5E">
        <w:rPr>
          <w:rFonts w:ascii="Arial" w:hAnsi="Arial" w:cs="Arial"/>
          <w:bCs/>
          <w:lang w:val="en-GB"/>
        </w:rPr>
        <w:t xml:space="preserve"> I have </w:t>
      </w:r>
      <w:r w:rsidR="00346522" w:rsidRPr="00087D5E">
        <w:rPr>
          <w:rFonts w:ascii="Arial" w:hAnsi="Arial" w:cs="Arial"/>
          <w:bCs/>
          <w:lang w:val="en-GB"/>
        </w:rPr>
        <w:t>copies o</w:t>
      </w:r>
      <w:r w:rsidR="00ED3329" w:rsidRPr="00087D5E">
        <w:rPr>
          <w:rFonts w:ascii="Arial" w:hAnsi="Arial" w:cs="Arial"/>
          <w:bCs/>
          <w:lang w:val="en-GB"/>
        </w:rPr>
        <w:t>f my draft</w:t>
      </w:r>
      <w:r w:rsidR="005C648E" w:rsidRPr="00087D5E">
        <w:rPr>
          <w:rFonts w:ascii="Arial" w:hAnsi="Arial" w:cs="Arial"/>
          <w:bCs/>
          <w:lang w:val="en-GB"/>
        </w:rPr>
        <w:t>, notes</w:t>
      </w:r>
      <w:r w:rsidR="00387056" w:rsidRPr="00087D5E">
        <w:rPr>
          <w:rFonts w:ascii="Arial" w:hAnsi="Arial" w:cs="Arial"/>
          <w:bCs/>
          <w:lang w:val="en-GB"/>
        </w:rPr>
        <w:t xml:space="preserve">, and other </w:t>
      </w:r>
      <w:r w:rsidR="00EE795A" w:rsidRPr="00087D5E">
        <w:rPr>
          <w:rFonts w:ascii="Arial" w:hAnsi="Arial" w:cs="Arial"/>
          <w:bCs/>
          <w:lang w:val="en-GB"/>
        </w:rPr>
        <w:t>resou</w:t>
      </w:r>
      <w:r w:rsidR="0017239D" w:rsidRPr="00087D5E">
        <w:rPr>
          <w:rFonts w:ascii="Arial" w:hAnsi="Arial" w:cs="Arial"/>
          <w:bCs/>
          <w:lang w:val="en-GB"/>
        </w:rPr>
        <w:t xml:space="preserve">rces </w:t>
      </w:r>
      <w:r w:rsidR="008A4D84" w:rsidRPr="00087D5E">
        <w:rPr>
          <w:rFonts w:ascii="Arial" w:hAnsi="Arial" w:cs="Arial"/>
          <w:bCs/>
          <w:lang w:val="en-GB"/>
        </w:rPr>
        <w:t>I</w:t>
      </w:r>
      <w:r w:rsidR="006E5474" w:rsidRPr="00087D5E">
        <w:rPr>
          <w:rFonts w:ascii="Arial" w:hAnsi="Arial" w:cs="Arial"/>
          <w:bCs/>
          <w:lang w:val="en-GB"/>
        </w:rPr>
        <w:t xml:space="preserve"> </w:t>
      </w:r>
      <w:r w:rsidR="008A4D84" w:rsidRPr="00087D5E">
        <w:rPr>
          <w:rFonts w:ascii="Arial" w:hAnsi="Arial" w:cs="Arial"/>
          <w:bCs/>
          <w:lang w:val="en-GB"/>
        </w:rPr>
        <w:t>used</w:t>
      </w:r>
      <w:r w:rsidR="006E5474" w:rsidRPr="00087D5E">
        <w:rPr>
          <w:rFonts w:ascii="Arial" w:hAnsi="Arial" w:cs="Arial"/>
          <w:bCs/>
          <w:lang w:val="en-GB"/>
        </w:rPr>
        <w:t xml:space="preserve"> before</w:t>
      </w:r>
      <w:r w:rsidR="00687FA5" w:rsidRPr="00087D5E">
        <w:rPr>
          <w:rFonts w:ascii="Arial" w:hAnsi="Arial" w:cs="Arial"/>
          <w:bCs/>
          <w:lang w:val="en-GB"/>
        </w:rPr>
        <w:t>,</w:t>
      </w:r>
      <w:r w:rsidR="006E5474" w:rsidRPr="00087D5E">
        <w:rPr>
          <w:rFonts w:ascii="Arial" w:hAnsi="Arial" w:cs="Arial"/>
          <w:bCs/>
          <w:lang w:val="en-GB"/>
        </w:rPr>
        <w:t xml:space="preserve"> and </w:t>
      </w:r>
      <w:r w:rsidR="00687FA5" w:rsidRPr="00087D5E">
        <w:rPr>
          <w:rFonts w:ascii="Arial" w:hAnsi="Arial" w:cs="Arial"/>
          <w:bCs/>
          <w:lang w:val="en-GB"/>
        </w:rPr>
        <w:t xml:space="preserve">after </w:t>
      </w:r>
      <w:r w:rsidR="007259D0" w:rsidRPr="00087D5E">
        <w:rPr>
          <w:rFonts w:ascii="Arial" w:hAnsi="Arial" w:cs="Arial"/>
          <w:bCs/>
          <w:lang w:val="en-GB"/>
        </w:rPr>
        <w:t>the use of AI</w:t>
      </w:r>
      <w:r w:rsidR="00DD21CA" w:rsidRPr="00087D5E">
        <w:rPr>
          <w:rFonts w:ascii="Arial" w:hAnsi="Arial" w:cs="Arial"/>
          <w:bCs/>
          <w:lang w:val="en-GB"/>
        </w:rPr>
        <w:t xml:space="preserve"> tools </w:t>
      </w:r>
      <w:r w:rsidR="000611AA" w:rsidRPr="00087D5E">
        <w:rPr>
          <w:rFonts w:ascii="Arial" w:hAnsi="Arial" w:cs="Arial"/>
          <w:bCs/>
          <w:lang w:val="en-GB"/>
        </w:rPr>
        <w:t xml:space="preserve">which Imay </w:t>
      </w:r>
      <w:r w:rsidR="00087D5E" w:rsidRPr="00087D5E">
        <w:rPr>
          <w:rFonts w:ascii="Arial" w:hAnsi="Arial" w:cs="Arial"/>
          <w:bCs/>
          <w:lang w:val="en-GB"/>
        </w:rPr>
        <w:t>be asked to provide in evidence.</w:t>
      </w:r>
    </w:p>
    <w:p w14:paraId="6076A0E1" w14:textId="27F837A4" w:rsidR="00662DA3" w:rsidRPr="00ED6F38" w:rsidRDefault="007B55DF" w:rsidP="00ED6F38">
      <w:pPr>
        <w:jc w:val="center"/>
        <w:rPr>
          <w:b/>
          <w:sz w:val="32"/>
          <w:szCs w:val="32"/>
          <w:lang w:val="en-GB"/>
        </w:rPr>
      </w:pPr>
      <w:r w:rsidRPr="008336B8">
        <w:rPr>
          <w:rFonts w:ascii="Arial" w:hAnsi="Arial" w:cs="Arial"/>
          <w:b/>
          <w:lang w:val="en-GB"/>
        </w:rPr>
        <w:t>EXECUTIVE SUMMARY</w:t>
      </w:r>
    </w:p>
    <w:p w14:paraId="4206D11F" w14:textId="376358A1" w:rsidR="007B55DF" w:rsidRPr="00065421" w:rsidRDefault="007B55DF" w:rsidP="008336B8">
      <w:pPr>
        <w:rPr>
          <w:rFonts w:ascii="Arial" w:hAnsi="Arial" w:cs="Arial"/>
          <w:lang w:val="en-GB"/>
        </w:rPr>
      </w:pPr>
      <w:r w:rsidRPr="00065421">
        <w:rPr>
          <w:rFonts w:ascii="Arial" w:hAnsi="Arial" w:cs="Arial"/>
          <w:lang w:val="en-GB"/>
        </w:rPr>
        <w:t xml:space="preserve">The overall study has measured the profitability, liquidity, and solvency ratios for the City Hotel to understand its financial health and performance in the competitive market. The measurement shows its continuous and drastic reduction in the overall revenue and profitability which hamper its operations and business management. The key reasons for the decline in profitability of the city hotel has been identified including labour shortage, inflation rate, poor investment in technology, economic uncertainty, and changing market dynamics. These have been hampering the profitability and revenue of the company which require comprehensive turnaround strategy for mitigation that </w:t>
      </w:r>
      <w:r w:rsidR="00C81897">
        <w:rPr>
          <w:rFonts w:ascii="Arial" w:hAnsi="Arial" w:cs="Arial"/>
          <w:lang w:val="en-GB"/>
        </w:rPr>
        <w:t>as</w:t>
      </w:r>
      <w:r w:rsidRPr="00065421">
        <w:rPr>
          <w:rFonts w:ascii="Arial" w:hAnsi="Arial" w:cs="Arial"/>
          <w:lang w:val="en-GB"/>
        </w:rPr>
        <w:t xml:space="preserve"> suggested in the study.</w:t>
      </w:r>
    </w:p>
    <w:p w14:paraId="1A9175FE" w14:textId="77777777" w:rsidR="007B55DF" w:rsidRPr="00065421" w:rsidRDefault="007B55DF" w:rsidP="008336B8">
      <w:pPr>
        <w:rPr>
          <w:rFonts w:ascii="Arial" w:hAnsi="Arial" w:cs="Arial"/>
          <w:lang w:val="en-GB"/>
        </w:rPr>
      </w:pPr>
      <w:r w:rsidRPr="00065421">
        <w:rPr>
          <w:rFonts w:ascii="Arial" w:hAnsi="Arial" w:cs="Arial"/>
          <w:lang w:val="en-GB"/>
        </w:rPr>
        <w:br w:type="page"/>
      </w:r>
    </w:p>
    <w:sdt>
      <w:sdtPr>
        <w:rPr>
          <w:rFonts w:ascii="Arial" w:eastAsia="Times New Roman" w:hAnsi="Arial" w:cs="Arial"/>
          <w:color w:val="auto"/>
          <w:sz w:val="24"/>
          <w:szCs w:val="24"/>
          <w:lang w:val="en-IN" w:eastAsia="en-IN"/>
        </w:rPr>
        <w:id w:val="394019204"/>
        <w:docPartObj>
          <w:docPartGallery w:val="Table of Contents"/>
          <w:docPartUnique/>
        </w:docPartObj>
      </w:sdtPr>
      <w:sdtEndPr>
        <w:rPr>
          <w:b/>
          <w:bCs/>
          <w:noProof/>
        </w:rPr>
      </w:sdtEndPr>
      <w:sdtContent>
        <w:p w14:paraId="4BF9BCC5" w14:textId="469E1274" w:rsidR="007B55DF" w:rsidRPr="00065421" w:rsidRDefault="007C2C94" w:rsidP="008336B8">
          <w:pPr>
            <w:pStyle w:val="TOCHeading"/>
            <w:jc w:val="both"/>
            <w:rPr>
              <w:rFonts w:ascii="Arial" w:hAnsi="Arial" w:cs="Arial"/>
              <w:color w:val="auto"/>
              <w:sz w:val="24"/>
              <w:szCs w:val="24"/>
            </w:rPr>
          </w:pPr>
          <w:r w:rsidRPr="00065421">
            <w:rPr>
              <w:rFonts w:ascii="Arial" w:hAnsi="Arial" w:cs="Arial"/>
              <w:color w:val="auto"/>
              <w:sz w:val="24"/>
              <w:szCs w:val="24"/>
            </w:rPr>
            <w:t xml:space="preserve">                                         </w:t>
          </w:r>
          <w:r w:rsidR="007B55DF" w:rsidRPr="00065421">
            <w:rPr>
              <w:rFonts w:ascii="Arial" w:hAnsi="Arial" w:cs="Arial"/>
              <w:color w:val="auto"/>
              <w:sz w:val="24"/>
              <w:szCs w:val="24"/>
            </w:rPr>
            <w:t>Table of Contents</w:t>
          </w:r>
        </w:p>
        <w:p w14:paraId="7C9EBBBD" w14:textId="22ED594F" w:rsidR="00537B44" w:rsidRDefault="007C2C94">
          <w:pPr>
            <w:pStyle w:val="TOC1"/>
            <w:tabs>
              <w:tab w:val="right" w:leader="dot" w:pos="9350"/>
            </w:tabs>
            <w:rPr>
              <w:rFonts w:asciiTheme="minorHAnsi" w:eastAsiaTheme="minorEastAsia" w:hAnsiTheme="minorHAnsi" w:cstheme="minorBidi"/>
              <w:noProof/>
              <w:kern w:val="2"/>
              <w:lang w:val="ro-RO" w:eastAsia="ro-RO"/>
              <w14:ligatures w14:val="standardContextual"/>
            </w:rPr>
          </w:pPr>
          <w:r w:rsidRPr="00065421">
            <w:rPr>
              <w:rFonts w:ascii="Arial" w:hAnsi="Arial" w:cs="Arial"/>
            </w:rPr>
            <w:fldChar w:fldCharType="begin"/>
          </w:r>
          <w:r w:rsidRPr="00065421">
            <w:rPr>
              <w:rFonts w:ascii="Arial" w:hAnsi="Arial" w:cs="Arial"/>
            </w:rPr>
            <w:instrText xml:space="preserve"> TOC \o "1-3" \h \z \u </w:instrText>
          </w:r>
          <w:r w:rsidRPr="00065421">
            <w:rPr>
              <w:rFonts w:ascii="Arial" w:hAnsi="Arial" w:cs="Arial"/>
            </w:rPr>
            <w:fldChar w:fldCharType="separate"/>
          </w:r>
          <w:hyperlink w:anchor="_Toc182305413" w:history="1">
            <w:r w:rsidR="00537B44" w:rsidRPr="009754E1">
              <w:rPr>
                <w:rStyle w:val="Hyperlink"/>
                <w:rFonts w:ascii="Arial" w:hAnsi="Arial" w:cs="Arial"/>
                <w:noProof/>
                <w:lang w:val="en-GB"/>
              </w:rPr>
              <w:t>1. Introduction</w:t>
            </w:r>
            <w:r w:rsidR="00537B44">
              <w:rPr>
                <w:noProof/>
                <w:webHidden/>
              </w:rPr>
              <w:tab/>
            </w:r>
            <w:r w:rsidR="00537B44">
              <w:rPr>
                <w:noProof/>
                <w:webHidden/>
              </w:rPr>
              <w:fldChar w:fldCharType="begin"/>
            </w:r>
            <w:r w:rsidR="00537B44">
              <w:rPr>
                <w:noProof/>
                <w:webHidden/>
              </w:rPr>
              <w:instrText xml:space="preserve"> PAGEREF _Toc182305413 \h </w:instrText>
            </w:r>
            <w:r w:rsidR="00537B44">
              <w:rPr>
                <w:noProof/>
                <w:webHidden/>
              </w:rPr>
            </w:r>
            <w:r w:rsidR="00537B44">
              <w:rPr>
                <w:noProof/>
                <w:webHidden/>
              </w:rPr>
              <w:fldChar w:fldCharType="separate"/>
            </w:r>
            <w:r w:rsidR="00537B44">
              <w:rPr>
                <w:noProof/>
                <w:webHidden/>
              </w:rPr>
              <w:t>4</w:t>
            </w:r>
            <w:r w:rsidR="00537B44">
              <w:rPr>
                <w:noProof/>
                <w:webHidden/>
              </w:rPr>
              <w:fldChar w:fldCharType="end"/>
            </w:r>
          </w:hyperlink>
        </w:p>
        <w:p w14:paraId="709548D4" w14:textId="50DCBA56" w:rsidR="00537B44" w:rsidRDefault="00537B44">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305414" w:history="1">
            <w:r w:rsidRPr="009754E1">
              <w:rPr>
                <w:rStyle w:val="Hyperlink"/>
                <w:rFonts w:ascii="Arial" w:hAnsi="Arial" w:cs="Arial"/>
                <w:noProof/>
                <w:lang w:val="en-GB"/>
              </w:rPr>
              <w:t>2. Discussio</w:t>
            </w:r>
            <w:r w:rsidRPr="009754E1">
              <w:rPr>
                <w:rStyle w:val="Hyperlink"/>
                <w:rFonts w:ascii="Arial" w:hAnsi="Arial" w:cs="Arial"/>
                <w:noProof/>
                <w:lang w:val="en-GB"/>
              </w:rPr>
              <w:t>n</w:t>
            </w:r>
            <w:r>
              <w:rPr>
                <w:noProof/>
                <w:webHidden/>
              </w:rPr>
              <w:tab/>
            </w:r>
            <w:r>
              <w:rPr>
                <w:noProof/>
                <w:webHidden/>
              </w:rPr>
              <w:fldChar w:fldCharType="begin"/>
            </w:r>
            <w:r>
              <w:rPr>
                <w:noProof/>
                <w:webHidden/>
              </w:rPr>
              <w:instrText xml:space="preserve"> PAGEREF _Toc182305414 \h </w:instrText>
            </w:r>
            <w:r>
              <w:rPr>
                <w:noProof/>
                <w:webHidden/>
              </w:rPr>
            </w:r>
            <w:r>
              <w:rPr>
                <w:noProof/>
                <w:webHidden/>
              </w:rPr>
              <w:fldChar w:fldCharType="separate"/>
            </w:r>
            <w:r>
              <w:rPr>
                <w:noProof/>
                <w:webHidden/>
              </w:rPr>
              <w:t>4</w:t>
            </w:r>
            <w:r>
              <w:rPr>
                <w:noProof/>
                <w:webHidden/>
              </w:rPr>
              <w:fldChar w:fldCharType="end"/>
            </w:r>
          </w:hyperlink>
        </w:p>
        <w:p w14:paraId="2A17EC78" w14:textId="5E84E2F4" w:rsidR="00537B44" w:rsidRDefault="00537B44">
          <w:pPr>
            <w:pStyle w:val="TOC2"/>
            <w:tabs>
              <w:tab w:val="right" w:leader="dot" w:pos="9350"/>
            </w:tabs>
            <w:rPr>
              <w:rFonts w:asciiTheme="minorHAnsi" w:eastAsiaTheme="minorEastAsia" w:hAnsiTheme="minorHAnsi" w:cstheme="minorBidi"/>
              <w:noProof/>
              <w:kern w:val="2"/>
              <w:lang w:val="ro-RO" w:eastAsia="ro-RO"/>
              <w14:ligatures w14:val="standardContextual"/>
            </w:rPr>
          </w:pPr>
          <w:hyperlink w:anchor="_Toc182305415" w:history="1">
            <w:r w:rsidRPr="009754E1">
              <w:rPr>
                <w:rStyle w:val="Hyperlink"/>
                <w:rFonts w:ascii="Arial" w:hAnsi="Arial" w:cs="Arial"/>
                <w:noProof/>
                <w:lang w:val="en-GB"/>
              </w:rPr>
              <w:t>2.1 Trends and Patterns in the Hotel’s Financial Performance</w:t>
            </w:r>
            <w:r>
              <w:rPr>
                <w:noProof/>
                <w:webHidden/>
              </w:rPr>
              <w:tab/>
            </w:r>
            <w:r>
              <w:rPr>
                <w:noProof/>
                <w:webHidden/>
              </w:rPr>
              <w:fldChar w:fldCharType="begin"/>
            </w:r>
            <w:r>
              <w:rPr>
                <w:noProof/>
                <w:webHidden/>
              </w:rPr>
              <w:instrText xml:space="preserve"> PAGEREF _Toc182305415 \h </w:instrText>
            </w:r>
            <w:r>
              <w:rPr>
                <w:noProof/>
                <w:webHidden/>
              </w:rPr>
            </w:r>
            <w:r>
              <w:rPr>
                <w:noProof/>
                <w:webHidden/>
              </w:rPr>
              <w:fldChar w:fldCharType="separate"/>
            </w:r>
            <w:r>
              <w:rPr>
                <w:noProof/>
                <w:webHidden/>
              </w:rPr>
              <w:t>4</w:t>
            </w:r>
            <w:r>
              <w:rPr>
                <w:noProof/>
                <w:webHidden/>
              </w:rPr>
              <w:fldChar w:fldCharType="end"/>
            </w:r>
          </w:hyperlink>
        </w:p>
        <w:p w14:paraId="72D79062" w14:textId="43771796" w:rsidR="00537B44" w:rsidRDefault="00537B44">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305416" w:history="1">
            <w:r w:rsidRPr="009754E1">
              <w:rPr>
                <w:rStyle w:val="Hyperlink"/>
                <w:rFonts w:ascii="Arial" w:hAnsi="Arial" w:cs="Arial"/>
                <w:noProof/>
                <w:lang w:val="en-GB"/>
              </w:rPr>
              <w:t>2.1.1 Revenue</w:t>
            </w:r>
            <w:r>
              <w:rPr>
                <w:noProof/>
                <w:webHidden/>
              </w:rPr>
              <w:tab/>
            </w:r>
            <w:r>
              <w:rPr>
                <w:noProof/>
                <w:webHidden/>
              </w:rPr>
              <w:fldChar w:fldCharType="begin"/>
            </w:r>
            <w:r>
              <w:rPr>
                <w:noProof/>
                <w:webHidden/>
              </w:rPr>
              <w:instrText xml:space="preserve"> PAGEREF _Toc182305416 \h </w:instrText>
            </w:r>
            <w:r>
              <w:rPr>
                <w:noProof/>
                <w:webHidden/>
              </w:rPr>
            </w:r>
            <w:r>
              <w:rPr>
                <w:noProof/>
                <w:webHidden/>
              </w:rPr>
              <w:fldChar w:fldCharType="separate"/>
            </w:r>
            <w:r>
              <w:rPr>
                <w:noProof/>
                <w:webHidden/>
              </w:rPr>
              <w:t>4</w:t>
            </w:r>
            <w:r>
              <w:rPr>
                <w:noProof/>
                <w:webHidden/>
              </w:rPr>
              <w:fldChar w:fldCharType="end"/>
            </w:r>
          </w:hyperlink>
        </w:p>
        <w:p w14:paraId="52CAE2CE" w14:textId="24016998" w:rsidR="00537B44" w:rsidRDefault="00537B44">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305417" w:history="1">
            <w:r w:rsidRPr="009754E1">
              <w:rPr>
                <w:rStyle w:val="Hyperlink"/>
                <w:rFonts w:ascii="Arial" w:hAnsi="Arial" w:cs="Arial"/>
                <w:noProof/>
                <w:lang w:val="en-GB"/>
              </w:rPr>
              <w:t>2.1.2 Expenses</w:t>
            </w:r>
            <w:r>
              <w:rPr>
                <w:noProof/>
                <w:webHidden/>
              </w:rPr>
              <w:tab/>
            </w:r>
            <w:r>
              <w:rPr>
                <w:noProof/>
                <w:webHidden/>
              </w:rPr>
              <w:fldChar w:fldCharType="begin"/>
            </w:r>
            <w:r>
              <w:rPr>
                <w:noProof/>
                <w:webHidden/>
              </w:rPr>
              <w:instrText xml:space="preserve"> PAGEREF _Toc182305417 \h </w:instrText>
            </w:r>
            <w:r>
              <w:rPr>
                <w:noProof/>
                <w:webHidden/>
              </w:rPr>
            </w:r>
            <w:r>
              <w:rPr>
                <w:noProof/>
                <w:webHidden/>
              </w:rPr>
              <w:fldChar w:fldCharType="separate"/>
            </w:r>
            <w:r>
              <w:rPr>
                <w:noProof/>
                <w:webHidden/>
              </w:rPr>
              <w:t>5</w:t>
            </w:r>
            <w:r>
              <w:rPr>
                <w:noProof/>
                <w:webHidden/>
              </w:rPr>
              <w:fldChar w:fldCharType="end"/>
            </w:r>
          </w:hyperlink>
        </w:p>
        <w:p w14:paraId="4C6BE58E" w14:textId="7128E66D" w:rsidR="00537B44" w:rsidRDefault="00537B44">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305418" w:history="1">
            <w:r w:rsidRPr="009754E1">
              <w:rPr>
                <w:rStyle w:val="Hyperlink"/>
                <w:rFonts w:ascii="Arial" w:hAnsi="Arial" w:cs="Arial"/>
                <w:noProof/>
                <w:lang w:val="en-GB"/>
              </w:rPr>
              <w:t>2.1.3 Profitability Ratios</w:t>
            </w:r>
            <w:r>
              <w:rPr>
                <w:noProof/>
                <w:webHidden/>
              </w:rPr>
              <w:tab/>
            </w:r>
            <w:r>
              <w:rPr>
                <w:noProof/>
                <w:webHidden/>
              </w:rPr>
              <w:fldChar w:fldCharType="begin"/>
            </w:r>
            <w:r>
              <w:rPr>
                <w:noProof/>
                <w:webHidden/>
              </w:rPr>
              <w:instrText xml:space="preserve"> PAGEREF _Toc182305418 \h </w:instrText>
            </w:r>
            <w:r>
              <w:rPr>
                <w:noProof/>
                <w:webHidden/>
              </w:rPr>
            </w:r>
            <w:r>
              <w:rPr>
                <w:noProof/>
                <w:webHidden/>
              </w:rPr>
              <w:fldChar w:fldCharType="separate"/>
            </w:r>
            <w:r>
              <w:rPr>
                <w:noProof/>
                <w:webHidden/>
              </w:rPr>
              <w:t>5</w:t>
            </w:r>
            <w:r>
              <w:rPr>
                <w:noProof/>
                <w:webHidden/>
              </w:rPr>
              <w:fldChar w:fldCharType="end"/>
            </w:r>
          </w:hyperlink>
        </w:p>
        <w:p w14:paraId="625267ED" w14:textId="752644A2" w:rsidR="00537B44" w:rsidRDefault="00537B44">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305419" w:history="1">
            <w:r w:rsidRPr="009754E1">
              <w:rPr>
                <w:rStyle w:val="Hyperlink"/>
                <w:rFonts w:ascii="Arial" w:hAnsi="Arial" w:cs="Arial"/>
                <w:noProof/>
                <w:lang w:val="en-GB"/>
              </w:rPr>
              <w:t>2.1.4 Liquidity Ratios</w:t>
            </w:r>
            <w:r>
              <w:rPr>
                <w:noProof/>
                <w:webHidden/>
              </w:rPr>
              <w:tab/>
            </w:r>
            <w:r>
              <w:rPr>
                <w:noProof/>
                <w:webHidden/>
              </w:rPr>
              <w:fldChar w:fldCharType="begin"/>
            </w:r>
            <w:r>
              <w:rPr>
                <w:noProof/>
                <w:webHidden/>
              </w:rPr>
              <w:instrText xml:space="preserve"> PAGEREF _Toc182305419 \h </w:instrText>
            </w:r>
            <w:r>
              <w:rPr>
                <w:noProof/>
                <w:webHidden/>
              </w:rPr>
            </w:r>
            <w:r>
              <w:rPr>
                <w:noProof/>
                <w:webHidden/>
              </w:rPr>
              <w:fldChar w:fldCharType="separate"/>
            </w:r>
            <w:r>
              <w:rPr>
                <w:noProof/>
                <w:webHidden/>
              </w:rPr>
              <w:t>7</w:t>
            </w:r>
            <w:r>
              <w:rPr>
                <w:noProof/>
                <w:webHidden/>
              </w:rPr>
              <w:fldChar w:fldCharType="end"/>
            </w:r>
          </w:hyperlink>
        </w:p>
        <w:p w14:paraId="0E69EC28" w14:textId="41F9CE2B" w:rsidR="00537B44" w:rsidRDefault="00537B44">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305420" w:history="1">
            <w:r w:rsidRPr="009754E1">
              <w:rPr>
                <w:rStyle w:val="Hyperlink"/>
                <w:rFonts w:ascii="Arial" w:hAnsi="Arial" w:cs="Arial"/>
                <w:noProof/>
                <w:lang w:val="en-GB"/>
              </w:rPr>
              <w:t>2.1.5 Solvency Ratios</w:t>
            </w:r>
            <w:r>
              <w:rPr>
                <w:noProof/>
                <w:webHidden/>
              </w:rPr>
              <w:tab/>
            </w:r>
            <w:r>
              <w:rPr>
                <w:noProof/>
                <w:webHidden/>
              </w:rPr>
              <w:fldChar w:fldCharType="begin"/>
            </w:r>
            <w:r>
              <w:rPr>
                <w:noProof/>
                <w:webHidden/>
              </w:rPr>
              <w:instrText xml:space="preserve"> PAGEREF _Toc182305420 \h </w:instrText>
            </w:r>
            <w:r>
              <w:rPr>
                <w:noProof/>
                <w:webHidden/>
              </w:rPr>
            </w:r>
            <w:r>
              <w:rPr>
                <w:noProof/>
                <w:webHidden/>
              </w:rPr>
              <w:fldChar w:fldCharType="separate"/>
            </w:r>
            <w:r>
              <w:rPr>
                <w:noProof/>
                <w:webHidden/>
              </w:rPr>
              <w:t>9</w:t>
            </w:r>
            <w:r>
              <w:rPr>
                <w:noProof/>
                <w:webHidden/>
              </w:rPr>
              <w:fldChar w:fldCharType="end"/>
            </w:r>
          </w:hyperlink>
        </w:p>
        <w:p w14:paraId="10957414" w14:textId="09701A75" w:rsidR="00537B44" w:rsidRDefault="00537B44">
          <w:pPr>
            <w:pStyle w:val="TOC2"/>
            <w:tabs>
              <w:tab w:val="right" w:leader="dot" w:pos="9350"/>
            </w:tabs>
            <w:rPr>
              <w:rFonts w:asciiTheme="minorHAnsi" w:eastAsiaTheme="minorEastAsia" w:hAnsiTheme="minorHAnsi" w:cstheme="minorBidi"/>
              <w:noProof/>
              <w:kern w:val="2"/>
              <w:lang w:val="ro-RO" w:eastAsia="ro-RO"/>
              <w14:ligatures w14:val="standardContextual"/>
            </w:rPr>
          </w:pPr>
          <w:hyperlink w:anchor="_Toc182305421" w:history="1">
            <w:r w:rsidRPr="009754E1">
              <w:rPr>
                <w:rStyle w:val="Hyperlink"/>
                <w:rFonts w:ascii="Arial" w:hAnsi="Arial" w:cs="Arial"/>
                <w:noProof/>
                <w:lang w:val="en-GB"/>
              </w:rPr>
              <w:t>2.2 Primary Factors Contributing to Profitability Decline in light of Recent Events and the Current Economic Climate</w:t>
            </w:r>
            <w:r>
              <w:rPr>
                <w:noProof/>
                <w:webHidden/>
              </w:rPr>
              <w:tab/>
            </w:r>
            <w:r>
              <w:rPr>
                <w:noProof/>
                <w:webHidden/>
              </w:rPr>
              <w:fldChar w:fldCharType="begin"/>
            </w:r>
            <w:r>
              <w:rPr>
                <w:noProof/>
                <w:webHidden/>
              </w:rPr>
              <w:instrText xml:space="preserve"> PAGEREF _Toc182305421 \h </w:instrText>
            </w:r>
            <w:r>
              <w:rPr>
                <w:noProof/>
                <w:webHidden/>
              </w:rPr>
            </w:r>
            <w:r>
              <w:rPr>
                <w:noProof/>
                <w:webHidden/>
              </w:rPr>
              <w:fldChar w:fldCharType="separate"/>
            </w:r>
            <w:r>
              <w:rPr>
                <w:noProof/>
                <w:webHidden/>
              </w:rPr>
              <w:t>11</w:t>
            </w:r>
            <w:r>
              <w:rPr>
                <w:noProof/>
                <w:webHidden/>
              </w:rPr>
              <w:fldChar w:fldCharType="end"/>
            </w:r>
          </w:hyperlink>
        </w:p>
        <w:p w14:paraId="5092E9EC" w14:textId="6719BA97" w:rsidR="00537B44" w:rsidRDefault="00537B44">
          <w:pPr>
            <w:pStyle w:val="TOC2"/>
            <w:tabs>
              <w:tab w:val="right" w:leader="dot" w:pos="9350"/>
            </w:tabs>
            <w:rPr>
              <w:rFonts w:asciiTheme="minorHAnsi" w:eastAsiaTheme="minorEastAsia" w:hAnsiTheme="minorHAnsi" w:cstheme="minorBidi"/>
              <w:noProof/>
              <w:kern w:val="2"/>
              <w:lang w:val="ro-RO" w:eastAsia="ro-RO"/>
              <w14:ligatures w14:val="standardContextual"/>
            </w:rPr>
          </w:pPr>
          <w:hyperlink w:anchor="_Toc182305422" w:history="1">
            <w:r w:rsidRPr="009754E1">
              <w:rPr>
                <w:rStyle w:val="Hyperlink"/>
                <w:rFonts w:ascii="Arial" w:hAnsi="Arial" w:cs="Arial"/>
                <w:noProof/>
                <w:lang w:val="en-GB"/>
              </w:rPr>
              <w:t>2.3 Recommendation for improving the Financial Health of the Hotel</w:t>
            </w:r>
            <w:r>
              <w:rPr>
                <w:noProof/>
                <w:webHidden/>
              </w:rPr>
              <w:tab/>
            </w:r>
            <w:r>
              <w:rPr>
                <w:noProof/>
                <w:webHidden/>
              </w:rPr>
              <w:fldChar w:fldCharType="begin"/>
            </w:r>
            <w:r>
              <w:rPr>
                <w:noProof/>
                <w:webHidden/>
              </w:rPr>
              <w:instrText xml:space="preserve"> PAGEREF _Toc182305422 \h </w:instrText>
            </w:r>
            <w:r>
              <w:rPr>
                <w:noProof/>
                <w:webHidden/>
              </w:rPr>
            </w:r>
            <w:r>
              <w:rPr>
                <w:noProof/>
                <w:webHidden/>
              </w:rPr>
              <w:fldChar w:fldCharType="separate"/>
            </w:r>
            <w:r>
              <w:rPr>
                <w:noProof/>
                <w:webHidden/>
              </w:rPr>
              <w:t>13</w:t>
            </w:r>
            <w:r>
              <w:rPr>
                <w:noProof/>
                <w:webHidden/>
              </w:rPr>
              <w:fldChar w:fldCharType="end"/>
            </w:r>
          </w:hyperlink>
        </w:p>
        <w:p w14:paraId="2F24E797" w14:textId="0AA528CB" w:rsidR="00537B44" w:rsidRDefault="00537B44">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305423" w:history="1">
            <w:r w:rsidRPr="009754E1">
              <w:rPr>
                <w:rStyle w:val="Hyperlink"/>
                <w:rFonts w:ascii="Arial" w:hAnsi="Arial" w:cs="Arial"/>
                <w:noProof/>
                <w:lang w:val="en-GB"/>
              </w:rPr>
              <w:t>4. Conclusion</w:t>
            </w:r>
            <w:r>
              <w:rPr>
                <w:noProof/>
                <w:webHidden/>
              </w:rPr>
              <w:tab/>
            </w:r>
            <w:r>
              <w:rPr>
                <w:noProof/>
                <w:webHidden/>
              </w:rPr>
              <w:fldChar w:fldCharType="begin"/>
            </w:r>
            <w:r>
              <w:rPr>
                <w:noProof/>
                <w:webHidden/>
              </w:rPr>
              <w:instrText xml:space="preserve"> PAGEREF _Toc182305423 \h </w:instrText>
            </w:r>
            <w:r>
              <w:rPr>
                <w:noProof/>
                <w:webHidden/>
              </w:rPr>
            </w:r>
            <w:r>
              <w:rPr>
                <w:noProof/>
                <w:webHidden/>
              </w:rPr>
              <w:fldChar w:fldCharType="separate"/>
            </w:r>
            <w:r>
              <w:rPr>
                <w:noProof/>
                <w:webHidden/>
              </w:rPr>
              <w:t>15</w:t>
            </w:r>
            <w:r>
              <w:rPr>
                <w:noProof/>
                <w:webHidden/>
              </w:rPr>
              <w:fldChar w:fldCharType="end"/>
            </w:r>
          </w:hyperlink>
        </w:p>
        <w:p w14:paraId="35D55210" w14:textId="1F285D6B" w:rsidR="00537B44" w:rsidRDefault="00537B44">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305424" w:history="1">
            <w:r w:rsidRPr="009754E1">
              <w:rPr>
                <w:rStyle w:val="Hyperlink"/>
                <w:rFonts w:ascii="Arial" w:hAnsi="Arial" w:cs="Arial"/>
                <w:noProof/>
                <w:lang w:val="en-GB"/>
              </w:rPr>
              <w:t>5. References</w:t>
            </w:r>
            <w:r>
              <w:rPr>
                <w:noProof/>
                <w:webHidden/>
              </w:rPr>
              <w:tab/>
            </w:r>
            <w:r>
              <w:rPr>
                <w:noProof/>
                <w:webHidden/>
              </w:rPr>
              <w:fldChar w:fldCharType="begin"/>
            </w:r>
            <w:r>
              <w:rPr>
                <w:noProof/>
                <w:webHidden/>
              </w:rPr>
              <w:instrText xml:space="preserve"> PAGEREF _Toc182305424 \h </w:instrText>
            </w:r>
            <w:r>
              <w:rPr>
                <w:noProof/>
                <w:webHidden/>
              </w:rPr>
            </w:r>
            <w:r>
              <w:rPr>
                <w:noProof/>
                <w:webHidden/>
              </w:rPr>
              <w:fldChar w:fldCharType="separate"/>
            </w:r>
            <w:r>
              <w:rPr>
                <w:noProof/>
                <w:webHidden/>
              </w:rPr>
              <w:t>16</w:t>
            </w:r>
            <w:r>
              <w:rPr>
                <w:noProof/>
                <w:webHidden/>
              </w:rPr>
              <w:fldChar w:fldCharType="end"/>
            </w:r>
          </w:hyperlink>
        </w:p>
        <w:p w14:paraId="53BA1138" w14:textId="206A9D7D" w:rsidR="00537B44" w:rsidRDefault="00537B44">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305425" w:history="1">
            <w:r w:rsidRPr="009754E1">
              <w:rPr>
                <w:rStyle w:val="Hyperlink"/>
                <w:rFonts w:ascii="Arial" w:hAnsi="Arial" w:cs="Arial"/>
                <w:noProof/>
                <w:lang w:val="en-GB"/>
              </w:rPr>
              <w:t>6. Appendix: Ratio Analysis</w:t>
            </w:r>
            <w:r>
              <w:rPr>
                <w:noProof/>
                <w:webHidden/>
              </w:rPr>
              <w:tab/>
            </w:r>
            <w:r>
              <w:rPr>
                <w:noProof/>
                <w:webHidden/>
              </w:rPr>
              <w:fldChar w:fldCharType="begin"/>
            </w:r>
            <w:r>
              <w:rPr>
                <w:noProof/>
                <w:webHidden/>
              </w:rPr>
              <w:instrText xml:space="preserve"> PAGEREF _Toc182305425 \h </w:instrText>
            </w:r>
            <w:r>
              <w:rPr>
                <w:noProof/>
                <w:webHidden/>
              </w:rPr>
            </w:r>
            <w:r>
              <w:rPr>
                <w:noProof/>
                <w:webHidden/>
              </w:rPr>
              <w:fldChar w:fldCharType="separate"/>
            </w:r>
            <w:r>
              <w:rPr>
                <w:noProof/>
                <w:webHidden/>
              </w:rPr>
              <w:t>20</w:t>
            </w:r>
            <w:r>
              <w:rPr>
                <w:noProof/>
                <w:webHidden/>
              </w:rPr>
              <w:fldChar w:fldCharType="end"/>
            </w:r>
          </w:hyperlink>
        </w:p>
        <w:p w14:paraId="46CBC1A9" w14:textId="24337048" w:rsidR="007C2C94" w:rsidRPr="00065421" w:rsidRDefault="007C2C94" w:rsidP="008336B8">
          <w:pPr>
            <w:rPr>
              <w:rFonts w:ascii="Arial" w:hAnsi="Arial" w:cs="Arial"/>
            </w:rPr>
          </w:pPr>
          <w:r w:rsidRPr="00065421">
            <w:rPr>
              <w:rFonts w:ascii="Arial" w:hAnsi="Arial" w:cs="Arial"/>
              <w:b/>
              <w:bCs/>
              <w:noProof/>
            </w:rPr>
            <w:fldChar w:fldCharType="end"/>
          </w:r>
        </w:p>
      </w:sdtContent>
    </w:sdt>
    <w:p w14:paraId="3004A40E" w14:textId="77777777" w:rsidR="007B55DF" w:rsidRPr="00065421" w:rsidRDefault="007B55DF" w:rsidP="008336B8">
      <w:pPr>
        <w:rPr>
          <w:rFonts w:ascii="Arial" w:hAnsi="Arial" w:cs="Arial"/>
          <w:lang w:val="en-GB"/>
        </w:rPr>
      </w:pPr>
      <w:r w:rsidRPr="00065421">
        <w:rPr>
          <w:rFonts w:ascii="Arial" w:hAnsi="Arial" w:cs="Arial"/>
          <w:lang w:val="en-GB"/>
        </w:rPr>
        <w:t xml:space="preserve"> </w:t>
      </w:r>
    </w:p>
    <w:p w14:paraId="3D167923" w14:textId="77777777" w:rsidR="00662DA3" w:rsidRPr="00065421" w:rsidRDefault="00B23B34" w:rsidP="008336B8">
      <w:pPr>
        <w:rPr>
          <w:rFonts w:ascii="Arial" w:hAnsi="Arial" w:cs="Arial"/>
          <w:b/>
          <w:lang w:val="en-GB"/>
        </w:rPr>
      </w:pPr>
      <w:r w:rsidRPr="00065421">
        <w:rPr>
          <w:rFonts w:ascii="Arial" w:hAnsi="Arial" w:cs="Arial"/>
          <w:lang w:val="en-GB"/>
        </w:rPr>
        <w:br w:type="page"/>
      </w:r>
    </w:p>
    <w:p w14:paraId="22321B91" w14:textId="77777777" w:rsidR="00662DA3" w:rsidRPr="00065421" w:rsidRDefault="00B23B34" w:rsidP="008336B8">
      <w:pPr>
        <w:pStyle w:val="Heading1"/>
        <w:rPr>
          <w:rFonts w:ascii="Arial" w:hAnsi="Arial" w:cs="Arial"/>
          <w:sz w:val="24"/>
          <w:szCs w:val="24"/>
          <w:lang w:val="en-GB"/>
        </w:rPr>
      </w:pPr>
      <w:bookmarkStart w:id="0" w:name="_iujt6op3c7js" w:colFirst="0" w:colLast="0"/>
      <w:bookmarkStart w:id="1" w:name="_Toc182305413"/>
      <w:bookmarkEnd w:id="0"/>
      <w:r w:rsidRPr="00065421">
        <w:rPr>
          <w:rFonts w:ascii="Arial" w:hAnsi="Arial" w:cs="Arial"/>
          <w:sz w:val="24"/>
          <w:szCs w:val="24"/>
          <w:lang w:val="en-GB"/>
        </w:rPr>
        <w:t>1. Introduction</w:t>
      </w:r>
      <w:bookmarkEnd w:id="1"/>
    </w:p>
    <w:p w14:paraId="77585A12" w14:textId="2F52268B" w:rsidR="00662DA3" w:rsidRPr="00065421" w:rsidRDefault="00B23B34" w:rsidP="008336B8">
      <w:pPr>
        <w:rPr>
          <w:rFonts w:ascii="Arial" w:hAnsi="Arial" w:cs="Arial"/>
          <w:lang w:val="en-GB"/>
        </w:rPr>
      </w:pPr>
      <w:r w:rsidRPr="00065421">
        <w:rPr>
          <w:rFonts w:ascii="Arial" w:hAnsi="Arial" w:cs="Arial"/>
          <w:lang w:val="en-GB"/>
        </w:rPr>
        <w:t>The City Hotel is associated with various restaurants, bars, and event facilities located in the urban landscape</w:t>
      </w:r>
      <w:r w:rsidR="00900365" w:rsidRPr="00065421">
        <w:rPr>
          <w:rFonts w:ascii="Arial" w:hAnsi="Arial" w:cs="Arial"/>
          <w:lang w:val="en-GB"/>
        </w:rPr>
        <w:t xml:space="preserve">. </w:t>
      </w:r>
      <w:r w:rsidR="002A0AA1" w:rsidRPr="00065421">
        <w:rPr>
          <w:rFonts w:ascii="Arial" w:hAnsi="Arial" w:cs="Arial"/>
          <w:lang w:val="en-GB"/>
        </w:rPr>
        <w:t xml:space="preserve">The report </w:t>
      </w:r>
      <w:r w:rsidR="00B07C10" w:rsidRPr="00065421">
        <w:rPr>
          <w:rFonts w:ascii="Arial" w:hAnsi="Arial" w:cs="Arial"/>
          <w:lang w:val="en-GB"/>
        </w:rPr>
        <w:t>is going to describe the measures of the financial performance conce</w:t>
      </w:r>
      <w:r w:rsidR="0088498F" w:rsidRPr="00065421">
        <w:rPr>
          <w:rFonts w:ascii="Arial" w:hAnsi="Arial" w:cs="Arial"/>
          <w:lang w:val="en-GB"/>
        </w:rPr>
        <w:t>rning the economic fluctuation and the market</w:t>
      </w:r>
      <w:r w:rsidR="002B7694" w:rsidRPr="00065421">
        <w:rPr>
          <w:rFonts w:ascii="Arial" w:hAnsi="Arial" w:cs="Arial"/>
          <w:lang w:val="en-GB"/>
        </w:rPr>
        <w:t xml:space="preserve"> tendency for operating </w:t>
      </w:r>
      <w:r w:rsidR="00CC4C8A" w:rsidRPr="00065421">
        <w:rPr>
          <w:rFonts w:ascii="Arial" w:hAnsi="Arial" w:cs="Arial"/>
          <w:lang w:val="en-GB"/>
        </w:rPr>
        <w:t xml:space="preserve">the business within the context of </w:t>
      </w:r>
      <w:r w:rsidR="00B13998" w:rsidRPr="00065421">
        <w:rPr>
          <w:rFonts w:ascii="Arial" w:hAnsi="Arial" w:cs="Arial"/>
          <w:lang w:val="en-GB"/>
        </w:rPr>
        <w:t>The City Hotel to understand the re</w:t>
      </w:r>
      <w:r w:rsidR="000E4A03" w:rsidRPr="00065421">
        <w:rPr>
          <w:rFonts w:ascii="Arial" w:hAnsi="Arial" w:cs="Arial"/>
          <w:lang w:val="en-GB"/>
        </w:rPr>
        <w:t>ason for declining in pro</w:t>
      </w:r>
      <w:r w:rsidR="00367443" w:rsidRPr="00065421">
        <w:rPr>
          <w:rFonts w:ascii="Arial" w:hAnsi="Arial" w:cs="Arial"/>
          <w:lang w:val="en-GB"/>
        </w:rPr>
        <w:t xml:space="preserve">fitability. </w:t>
      </w:r>
      <w:r w:rsidR="008A51EE" w:rsidRPr="00065421">
        <w:rPr>
          <w:rFonts w:ascii="Arial" w:hAnsi="Arial" w:cs="Arial"/>
          <w:lang w:val="en-GB"/>
        </w:rPr>
        <w:t>Evaluation of the eco</w:t>
      </w:r>
      <w:r w:rsidR="007B0E62" w:rsidRPr="00065421">
        <w:rPr>
          <w:rFonts w:ascii="Arial" w:hAnsi="Arial" w:cs="Arial"/>
          <w:lang w:val="en-GB"/>
        </w:rPr>
        <w:t xml:space="preserve">nomic shift and the dynamic situation of the </w:t>
      </w:r>
      <w:r w:rsidR="003B204B" w:rsidRPr="00065421">
        <w:rPr>
          <w:rFonts w:ascii="Arial" w:hAnsi="Arial" w:cs="Arial"/>
          <w:lang w:val="en-GB"/>
        </w:rPr>
        <w:t>business is the underlying reason</w:t>
      </w:r>
      <w:r w:rsidR="005E39F7" w:rsidRPr="00065421">
        <w:rPr>
          <w:rFonts w:ascii="Arial" w:hAnsi="Arial" w:cs="Arial"/>
          <w:lang w:val="en-GB"/>
        </w:rPr>
        <w:t xml:space="preserve"> for the business shift. </w:t>
      </w:r>
      <w:r w:rsidRPr="00065421">
        <w:rPr>
          <w:rFonts w:ascii="Arial" w:hAnsi="Arial" w:cs="Arial"/>
          <w:lang w:val="en-GB"/>
        </w:rPr>
        <w:t xml:space="preserve">The development of a comprehensive turnaround strategy will be considered in the study to revitalize the financial health and performance of the hotel along with re-storage of its reputation. </w:t>
      </w:r>
    </w:p>
    <w:p w14:paraId="138460EC" w14:textId="77777777" w:rsidR="00662DA3" w:rsidRPr="00065421" w:rsidRDefault="00B23B34" w:rsidP="008336B8">
      <w:pPr>
        <w:pStyle w:val="Heading1"/>
        <w:rPr>
          <w:rFonts w:ascii="Arial" w:hAnsi="Arial" w:cs="Arial"/>
          <w:sz w:val="24"/>
          <w:szCs w:val="24"/>
          <w:lang w:val="en-GB"/>
        </w:rPr>
      </w:pPr>
      <w:bookmarkStart w:id="2" w:name="_sxzlissmlmo" w:colFirst="0" w:colLast="0"/>
      <w:bookmarkStart w:id="3" w:name="_Toc182305414"/>
      <w:bookmarkEnd w:id="2"/>
      <w:r w:rsidRPr="00065421">
        <w:rPr>
          <w:rFonts w:ascii="Arial" w:hAnsi="Arial" w:cs="Arial"/>
          <w:sz w:val="24"/>
          <w:szCs w:val="24"/>
          <w:lang w:val="en-GB"/>
        </w:rPr>
        <w:t>2. Discussion</w:t>
      </w:r>
      <w:bookmarkEnd w:id="3"/>
    </w:p>
    <w:p w14:paraId="5887054A" w14:textId="77777777" w:rsidR="00662DA3" w:rsidRPr="00065421" w:rsidRDefault="00B23B34" w:rsidP="008336B8">
      <w:pPr>
        <w:pStyle w:val="Heading2"/>
        <w:rPr>
          <w:rFonts w:ascii="Arial" w:hAnsi="Arial" w:cs="Arial"/>
          <w:sz w:val="24"/>
          <w:szCs w:val="24"/>
          <w:lang w:val="en-GB"/>
        </w:rPr>
      </w:pPr>
      <w:bookmarkStart w:id="4" w:name="_mva9dw6mcfpb" w:colFirst="0" w:colLast="0"/>
      <w:bookmarkStart w:id="5" w:name="_Toc182305415"/>
      <w:bookmarkEnd w:id="4"/>
      <w:r w:rsidRPr="00065421">
        <w:rPr>
          <w:rFonts w:ascii="Arial" w:hAnsi="Arial" w:cs="Arial"/>
          <w:sz w:val="24"/>
          <w:szCs w:val="24"/>
          <w:lang w:val="en-GB"/>
        </w:rPr>
        <w:t>2.1 Trends and Patterns in the Hotel’s Financial Performance</w:t>
      </w:r>
      <w:bookmarkEnd w:id="5"/>
    </w:p>
    <w:p w14:paraId="4EE2D3A1" w14:textId="77777777" w:rsidR="00662DA3" w:rsidRPr="00065421" w:rsidRDefault="00B23B34" w:rsidP="008336B8">
      <w:pPr>
        <w:pStyle w:val="Heading3"/>
        <w:rPr>
          <w:rFonts w:ascii="Arial" w:hAnsi="Arial" w:cs="Arial"/>
          <w:lang w:val="en-GB"/>
        </w:rPr>
      </w:pPr>
      <w:bookmarkStart w:id="6" w:name="_nkf5u19zgf76" w:colFirst="0" w:colLast="0"/>
      <w:bookmarkStart w:id="7" w:name="_Toc182305416"/>
      <w:bookmarkEnd w:id="6"/>
      <w:r w:rsidRPr="00065421">
        <w:rPr>
          <w:rFonts w:ascii="Arial" w:hAnsi="Arial" w:cs="Arial"/>
          <w:lang w:val="en-GB"/>
        </w:rPr>
        <w:t>2.1.1 Revenue</w:t>
      </w:r>
      <w:bookmarkEnd w:id="7"/>
    </w:p>
    <w:p w14:paraId="6EDDA8F8" w14:textId="77777777" w:rsidR="00662DA3" w:rsidRPr="00065421" w:rsidRDefault="00B23B34" w:rsidP="008336B8">
      <w:pPr>
        <w:jc w:val="center"/>
        <w:rPr>
          <w:rFonts w:ascii="Arial" w:hAnsi="Arial" w:cs="Arial"/>
          <w:b/>
          <w:lang w:val="en-GB"/>
        </w:rPr>
      </w:pPr>
      <w:r w:rsidRPr="00065421">
        <w:rPr>
          <w:rFonts w:ascii="Arial" w:hAnsi="Arial" w:cs="Arial"/>
          <w:b/>
          <w:noProof/>
          <w:lang w:val="en-GB"/>
        </w:rPr>
        <w:drawing>
          <wp:inline distT="114300" distB="114300" distL="114300" distR="114300" wp14:anchorId="3407170B" wp14:editId="0F0BE195">
            <wp:extent cx="4295775" cy="320670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295775" cy="3206705"/>
                    </a:xfrm>
                    <a:prstGeom prst="rect">
                      <a:avLst/>
                    </a:prstGeom>
                    <a:ln/>
                  </pic:spPr>
                </pic:pic>
              </a:graphicData>
            </a:graphic>
          </wp:inline>
        </w:drawing>
      </w:r>
    </w:p>
    <w:p w14:paraId="48A817FF"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1: Revenue of the City Hotel</w:t>
      </w:r>
    </w:p>
    <w:p w14:paraId="73AD6CAC" w14:textId="43784A67" w:rsidR="00662DA3" w:rsidRPr="00065421" w:rsidRDefault="00B23B34" w:rsidP="008336B8">
      <w:pPr>
        <w:jc w:val="center"/>
        <w:rPr>
          <w:rFonts w:ascii="Arial" w:hAnsi="Arial" w:cs="Arial"/>
          <w:lang w:val="en-GB"/>
        </w:rPr>
      </w:pPr>
      <w:r w:rsidRPr="00065421">
        <w:rPr>
          <w:rFonts w:ascii="Arial" w:hAnsi="Arial" w:cs="Arial"/>
          <w:lang w:val="en-GB"/>
        </w:rPr>
        <w:t>(Source: Self-</w:t>
      </w:r>
      <w:r w:rsidR="007A0C70" w:rsidRPr="00065421">
        <w:rPr>
          <w:rFonts w:ascii="Arial" w:hAnsi="Arial" w:cs="Arial"/>
          <w:lang w:val="en-GB"/>
        </w:rPr>
        <w:t>Developed</w:t>
      </w:r>
      <w:r w:rsidRPr="00065421">
        <w:rPr>
          <w:rFonts w:ascii="Arial" w:hAnsi="Arial" w:cs="Arial"/>
          <w:lang w:val="en-GB"/>
        </w:rPr>
        <w:t>)</w:t>
      </w:r>
    </w:p>
    <w:p w14:paraId="5F2EF6EC" w14:textId="77777777" w:rsidR="00662DA3" w:rsidRPr="00065421" w:rsidRDefault="00B23B34" w:rsidP="008336B8">
      <w:pPr>
        <w:rPr>
          <w:rFonts w:ascii="Arial" w:hAnsi="Arial" w:cs="Arial"/>
          <w:lang w:val="en-GB"/>
        </w:rPr>
      </w:pPr>
      <w:r w:rsidRPr="00065421">
        <w:rPr>
          <w:rFonts w:ascii="Arial" w:hAnsi="Arial" w:cs="Arial"/>
          <w:lang w:val="en-GB"/>
        </w:rPr>
        <w:t>The above figure showcases the financial performance of the City Hotel using the revenue analysis of the past three years.</w:t>
      </w:r>
      <w:r w:rsidR="007B55DF" w:rsidRPr="00065421">
        <w:rPr>
          <w:rFonts w:ascii="Arial" w:hAnsi="Arial" w:cs="Arial"/>
          <w:lang w:val="en-GB"/>
        </w:rPr>
        <w:t xml:space="preserve"> It has been identified that th</w:t>
      </w:r>
      <w:r w:rsidRPr="00065421">
        <w:rPr>
          <w:rFonts w:ascii="Arial" w:hAnsi="Arial" w:cs="Arial"/>
          <w:lang w:val="en-GB"/>
        </w:rPr>
        <w:t xml:space="preserve">e company’s revenue has been reduced from $52,48,290 in 2021 to $23,25,440 in 2023 </w:t>
      </w:r>
      <w:r w:rsidRPr="00065421">
        <w:rPr>
          <w:rFonts w:ascii="Arial" w:hAnsi="Arial" w:cs="Arial"/>
          <w:b/>
          <w:i/>
          <w:lang w:val="en-GB"/>
        </w:rPr>
        <w:t xml:space="preserve">[Refer to Figure 1]. </w:t>
      </w:r>
      <w:r w:rsidRPr="00065421">
        <w:rPr>
          <w:rFonts w:ascii="Arial" w:hAnsi="Arial" w:cs="Arial"/>
          <w:lang w:val="en-GB"/>
        </w:rPr>
        <w:t xml:space="preserve">As stated by Cindiyasari (2022, p.1889), a drop in the revenue stream of the company affects the cash flow, profitability, and the ability to invest in growth initiatives. Here, the City Hotel has faced a drastic drop in the financial stability of the business. </w:t>
      </w:r>
    </w:p>
    <w:p w14:paraId="27C3A011" w14:textId="77777777" w:rsidR="00662DA3" w:rsidRPr="00065421" w:rsidRDefault="00B23B34" w:rsidP="008336B8">
      <w:pPr>
        <w:pStyle w:val="Heading3"/>
        <w:rPr>
          <w:rFonts w:ascii="Arial" w:hAnsi="Arial" w:cs="Arial"/>
          <w:lang w:val="en-GB"/>
        </w:rPr>
      </w:pPr>
      <w:bookmarkStart w:id="8" w:name="_75jxkvtn7ksw" w:colFirst="0" w:colLast="0"/>
      <w:bookmarkStart w:id="9" w:name="_Toc182305417"/>
      <w:bookmarkEnd w:id="8"/>
      <w:r w:rsidRPr="00065421">
        <w:rPr>
          <w:rFonts w:ascii="Arial" w:hAnsi="Arial" w:cs="Arial"/>
          <w:lang w:val="en-GB"/>
        </w:rPr>
        <w:t>2.1.2 Expenses</w:t>
      </w:r>
      <w:bookmarkEnd w:id="9"/>
    </w:p>
    <w:p w14:paraId="16E067F9" w14:textId="77777777" w:rsidR="00662DA3" w:rsidRPr="00065421" w:rsidRDefault="00B23B34" w:rsidP="008336B8">
      <w:pPr>
        <w:jc w:val="center"/>
        <w:rPr>
          <w:rFonts w:ascii="Arial" w:hAnsi="Arial" w:cs="Arial"/>
          <w:lang w:val="en-GB"/>
        </w:rPr>
      </w:pPr>
      <w:r w:rsidRPr="00065421">
        <w:rPr>
          <w:rFonts w:ascii="Arial" w:hAnsi="Arial" w:cs="Arial"/>
          <w:noProof/>
          <w:lang w:val="en-GB"/>
        </w:rPr>
        <w:drawing>
          <wp:inline distT="114300" distB="114300" distL="114300" distR="114300" wp14:anchorId="55D9C9C6" wp14:editId="1F1E970F">
            <wp:extent cx="5176838" cy="3111080"/>
            <wp:effectExtent l="19050" t="19050" r="24130" b="13335"/>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176838" cy="3111080"/>
                    </a:xfrm>
                    <a:prstGeom prst="rect">
                      <a:avLst/>
                    </a:prstGeom>
                    <a:ln>
                      <a:solidFill>
                        <a:schemeClr val="tx1"/>
                      </a:solidFill>
                    </a:ln>
                  </pic:spPr>
                </pic:pic>
              </a:graphicData>
            </a:graphic>
          </wp:inline>
        </w:drawing>
      </w:r>
    </w:p>
    <w:p w14:paraId="3A016CFC"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2: Expenses of the City Hotel</w:t>
      </w:r>
    </w:p>
    <w:p w14:paraId="63BEDBDB" w14:textId="77777777" w:rsidR="00662DA3" w:rsidRPr="00065421" w:rsidRDefault="00B23B34" w:rsidP="008336B8">
      <w:pPr>
        <w:jc w:val="center"/>
        <w:rPr>
          <w:rFonts w:ascii="Arial" w:hAnsi="Arial" w:cs="Arial"/>
          <w:lang w:val="en-GB"/>
        </w:rPr>
      </w:pPr>
      <w:r w:rsidRPr="00065421">
        <w:rPr>
          <w:rFonts w:ascii="Arial" w:hAnsi="Arial" w:cs="Arial"/>
          <w:lang w:val="en-GB"/>
        </w:rPr>
        <w:t>(Source: Self-Developed)</w:t>
      </w:r>
    </w:p>
    <w:p w14:paraId="2C05585F" w14:textId="77777777" w:rsidR="00662DA3" w:rsidRPr="00065421" w:rsidRDefault="00B23B34" w:rsidP="008336B8">
      <w:pPr>
        <w:rPr>
          <w:rFonts w:ascii="Arial" w:hAnsi="Arial" w:cs="Arial"/>
          <w:lang w:val="en-GB"/>
        </w:rPr>
      </w:pPr>
      <w:r w:rsidRPr="00065421">
        <w:rPr>
          <w:rFonts w:ascii="Arial" w:hAnsi="Arial" w:cs="Arial"/>
          <w:lang w:val="en-GB"/>
        </w:rPr>
        <w:t xml:space="preserve">According to Park (2020, p. 2), the decline in expenses improves the overall business efficiency and health of the company. The above figure shows the drastic drop in expenses cost of the company from -24,47,760 GBP in 2021 to -21,34,870 GBP in 2023. </w:t>
      </w:r>
    </w:p>
    <w:p w14:paraId="641BF8FF" w14:textId="77777777" w:rsidR="00662DA3" w:rsidRPr="00065421" w:rsidRDefault="00B23B34" w:rsidP="008336B8">
      <w:pPr>
        <w:pStyle w:val="Heading3"/>
        <w:rPr>
          <w:rFonts w:ascii="Arial" w:hAnsi="Arial" w:cs="Arial"/>
          <w:lang w:val="en-GB"/>
        </w:rPr>
      </w:pPr>
      <w:bookmarkStart w:id="10" w:name="_cw0wx9a4r6qw" w:colFirst="0" w:colLast="0"/>
      <w:bookmarkStart w:id="11" w:name="_Toc182305418"/>
      <w:bookmarkEnd w:id="10"/>
      <w:r w:rsidRPr="00065421">
        <w:rPr>
          <w:rFonts w:ascii="Arial" w:hAnsi="Arial" w:cs="Arial"/>
          <w:lang w:val="en-GB"/>
        </w:rPr>
        <w:t>2.1.3 Profitability Ratios</w:t>
      </w:r>
      <w:bookmarkEnd w:id="11"/>
    </w:p>
    <w:p w14:paraId="202C293A" w14:textId="77777777" w:rsidR="00662DA3" w:rsidRPr="00065421" w:rsidRDefault="00B23B34" w:rsidP="008336B8">
      <w:pPr>
        <w:rPr>
          <w:rFonts w:ascii="Arial" w:hAnsi="Arial" w:cs="Arial"/>
          <w:b/>
          <w:lang w:val="en-GB"/>
        </w:rPr>
      </w:pPr>
      <w:r w:rsidRPr="00065421">
        <w:rPr>
          <w:rFonts w:ascii="Arial" w:hAnsi="Arial" w:cs="Arial"/>
          <w:b/>
          <w:lang w:val="en-GB"/>
        </w:rPr>
        <w:t>Operating Profit Margin</w:t>
      </w:r>
    </w:p>
    <w:p w14:paraId="593660B3" w14:textId="77777777" w:rsidR="00662DA3" w:rsidRPr="00065421" w:rsidRDefault="00B23B34" w:rsidP="008336B8">
      <w:pPr>
        <w:jc w:val="center"/>
        <w:rPr>
          <w:rFonts w:ascii="Arial" w:hAnsi="Arial" w:cs="Arial"/>
          <w:lang w:val="en-GB"/>
        </w:rPr>
      </w:pPr>
      <w:r w:rsidRPr="00065421">
        <w:rPr>
          <w:rFonts w:ascii="Arial" w:hAnsi="Arial" w:cs="Arial"/>
          <w:noProof/>
          <w:lang w:val="en-GB"/>
        </w:rPr>
        <w:drawing>
          <wp:inline distT="114300" distB="114300" distL="114300" distR="114300" wp14:anchorId="7395E407" wp14:editId="5859C89E">
            <wp:extent cx="5943600" cy="3568700"/>
            <wp:effectExtent l="19050" t="19050" r="1905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568700"/>
                    </a:xfrm>
                    <a:prstGeom prst="rect">
                      <a:avLst/>
                    </a:prstGeom>
                    <a:ln>
                      <a:solidFill>
                        <a:schemeClr val="tx1"/>
                      </a:solidFill>
                    </a:ln>
                  </pic:spPr>
                </pic:pic>
              </a:graphicData>
            </a:graphic>
          </wp:inline>
        </w:drawing>
      </w:r>
    </w:p>
    <w:p w14:paraId="16288993"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3: Operating Profit Margin of the City Hotel</w:t>
      </w:r>
    </w:p>
    <w:p w14:paraId="2C327803" w14:textId="77777777" w:rsidR="00662DA3" w:rsidRPr="00065421" w:rsidRDefault="00B23B34" w:rsidP="008336B8">
      <w:pPr>
        <w:jc w:val="center"/>
        <w:rPr>
          <w:rFonts w:ascii="Arial" w:hAnsi="Arial" w:cs="Arial"/>
          <w:lang w:val="en-GB"/>
        </w:rPr>
      </w:pPr>
      <w:r w:rsidRPr="00065421">
        <w:rPr>
          <w:rFonts w:ascii="Arial" w:hAnsi="Arial" w:cs="Arial"/>
          <w:lang w:val="en-GB"/>
        </w:rPr>
        <w:t>(Source: Self-Developed)</w:t>
      </w:r>
    </w:p>
    <w:p w14:paraId="2732D9FE" w14:textId="77777777" w:rsidR="00662DA3" w:rsidRPr="00065421" w:rsidRDefault="00B23B34" w:rsidP="008336B8">
      <w:pPr>
        <w:rPr>
          <w:rFonts w:ascii="Arial" w:hAnsi="Arial" w:cs="Arial"/>
          <w:lang w:val="en-GB"/>
        </w:rPr>
      </w:pPr>
      <w:r w:rsidRPr="00065421">
        <w:rPr>
          <w:rFonts w:ascii="Arial" w:hAnsi="Arial" w:cs="Arial"/>
          <w:lang w:val="en-GB"/>
        </w:rPr>
        <w:t xml:space="preserve">According to the statement of Budianto (2023, p.2), operating profit margin is the phenomenon used to measure the profit generated by the company from its operation. Here, the City Hotel has drastically reduced its operating profit margin from 12.65% in 2021 to -52.41% in 2023 </w:t>
      </w:r>
      <w:r w:rsidRPr="00065421">
        <w:rPr>
          <w:rFonts w:ascii="Arial" w:hAnsi="Arial" w:cs="Arial"/>
          <w:b/>
          <w:i/>
          <w:lang w:val="en-GB"/>
        </w:rPr>
        <w:t xml:space="preserve">[Refer to Figure 3]. </w:t>
      </w:r>
      <w:r w:rsidRPr="00065421">
        <w:rPr>
          <w:rFonts w:ascii="Arial" w:hAnsi="Arial" w:cs="Arial"/>
          <w:lang w:val="en-GB"/>
        </w:rPr>
        <w:t>A reduction in the operating profit margin of the business creates inefficiency in the growth rate. High inflation rates and interests in the hospitality industry might be the reason for the reduction in the overall profit margin of the company (Meita, 2023, p.564).</w:t>
      </w:r>
    </w:p>
    <w:p w14:paraId="64E1A303" w14:textId="77777777" w:rsidR="00662DA3" w:rsidRPr="00065421" w:rsidRDefault="00B23B34" w:rsidP="008336B8">
      <w:pPr>
        <w:rPr>
          <w:rFonts w:ascii="Arial" w:hAnsi="Arial" w:cs="Arial"/>
          <w:b/>
          <w:lang w:val="en-GB"/>
        </w:rPr>
      </w:pPr>
      <w:r w:rsidRPr="00065421">
        <w:rPr>
          <w:rFonts w:ascii="Arial" w:hAnsi="Arial" w:cs="Arial"/>
          <w:b/>
          <w:lang w:val="en-GB"/>
        </w:rPr>
        <w:t>Net Profit Margin</w:t>
      </w:r>
    </w:p>
    <w:p w14:paraId="3F379DB4" w14:textId="77777777" w:rsidR="00662DA3" w:rsidRPr="00065421" w:rsidRDefault="00B23B34" w:rsidP="008336B8">
      <w:pPr>
        <w:jc w:val="center"/>
        <w:rPr>
          <w:rFonts w:ascii="Arial" w:hAnsi="Arial" w:cs="Arial"/>
          <w:b/>
          <w:lang w:val="en-GB"/>
        </w:rPr>
      </w:pPr>
      <w:r w:rsidRPr="00065421">
        <w:rPr>
          <w:rFonts w:ascii="Arial" w:hAnsi="Arial" w:cs="Arial"/>
          <w:b/>
          <w:noProof/>
          <w:lang w:val="en-GB"/>
        </w:rPr>
        <w:drawing>
          <wp:inline distT="114300" distB="114300" distL="114300" distR="114300" wp14:anchorId="07723AC8" wp14:editId="4445B4EA">
            <wp:extent cx="5129347" cy="3082541"/>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129347" cy="3082541"/>
                    </a:xfrm>
                    <a:prstGeom prst="rect">
                      <a:avLst/>
                    </a:prstGeom>
                    <a:ln w="12700">
                      <a:solidFill>
                        <a:srgbClr val="000000"/>
                      </a:solidFill>
                      <a:prstDash val="solid"/>
                    </a:ln>
                  </pic:spPr>
                </pic:pic>
              </a:graphicData>
            </a:graphic>
          </wp:inline>
        </w:drawing>
      </w:r>
    </w:p>
    <w:p w14:paraId="53A9E6A5"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4: Net Profit Margin of the City Hotel</w:t>
      </w:r>
    </w:p>
    <w:p w14:paraId="38022321" w14:textId="77777777" w:rsidR="00662DA3" w:rsidRPr="00065421" w:rsidRDefault="00B23B34" w:rsidP="008336B8">
      <w:pPr>
        <w:jc w:val="center"/>
        <w:rPr>
          <w:rFonts w:ascii="Arial" w:hAnsi="Arial" w:cs="Arial"/>
          <w:lang w:val="en-GB"/>
        </w:rPr>
      </w:pPr>
      <w:r w:rsidRPr="00065421">
        <w:rPr>
          <w:rFonts w:ascii="Arial" w:hAnsi="Arial" w:cs="Arial"/>
          <w:lang w:val="en-GB"/>
        </w:rPr>
        <w:t>(Source: Self-Developed)</w:t>
      </w:r>
    </w:p>
    <w:p w14:paraId="450A8500" w14:textId="77777777" w:rsidR="00662DA3" w:rsidRPr="00065421" w:rsidRDefault="00B23B34" w:rsidP="008336B8">
      <w:pPr>
        <w:rPr>
          <w:rFonts w:ascii="Arial" w:hAnsi="Arial" w:cs="Arial"/>
          <w:lang w:val="en-GB"/>
        </w:rPr>
      </w:pPr>
      <w:r w:rsidRPr="00065421">
        <w:rPr>
          <w:rFonts w:ascii="Arial" w:hAnsi="Arial" w:cs="Arial"/>
          <w:lang w:val="en-GB"/>
        </w:rPr>
        <w:t xml:space="preserve">A decline in the net profit ratio of the company leads to financial distress, inefficient management, and poor cost management that affects the overall operations and revenues (Dirman, 2020, p.17). The above figure shows the major decline in the net profit ratio of the company from 6.36% in 2021 to -48.81% in 2023 </w:t>
      </w:r>
      <w:r w:rsidRPr="00065421">
        <w:rPr>
          <w:rFonts w:ascii="Arial" w:hAnsi="Arial" w:cs="Arial"/>
          <w:b/>
          <w:i/>
          <w:lang w:val="en-GB"/>
        </w:rPr>
        <w:t xml:space="preserve">[Refer to Figure 4]. </w:t>
      </w:r>
      <w:r w:rsidRPr="00065421">
        <w:rPr>
          <w:rFonts w:ascii="Arial" w:hAnsi="Arial" w:cs="Arial"/>
          <w:lang w:val="en-GB"/>
        </w:rPr>
        <w:t xml:space="preserve">Economic uncertainty can be the reason for the drastic reduction in the overall net profit margin of the company which affects its operations and financial performance. </w:t>
      </w:r>
    </w:p>
    <w:p w14:paraId="3F9D2CF0" w14:textId="77777777" w:rsidR="00662DA3" w:rsidRPr="00065421" w:rsidRDefault="00B23B34" w:rsidP="008336B8">
      <w:pPr>
        <w:pStyle w:val="Heading3"/>
        <w:rPr>
          <w:rFonts w:ascii="Arial" w:hAnsi="Arial" w:cs="Arial"/>
          <w:lang w:val="en-GB"/>
        </w:rPr>
      </w:pPr>
      <w:bookmarkStart w:id="12" w:name="_45uc7jhmbkis" w:colFirst="0" w:colLast="0"/>
      <w:bookmarkStart w:id="13" w:name="_Toc182305419"/>
      <w:bookmarkEnd w:id="12"/>
      <w:r w:rsidRPr="00065421">
        <w:rPr>
          <w:rFonts w:ascii="Arial" w:hAnsi="Arial" w:cs="Arial"/>
          <w:lang w:val="en-GB"/>
        </w:rPr>
        <w:t>2.1.4 Liquidity Ratios</w:t>
      </w:r>
      <w:bookmarkEnd w:id="13"/>
    </w:p>
    <w:p w14:paraId="0BD1C829" w14:textId="77777777" w:rsidR="00662DA3" w:rsidRPr="00065421" w:rsidRDefault="00B23B34" w:rsidP="008336B8">
      <w:pPr>
        <w:rPr>
          <w:rFonts w:ascii="Arial" w:hAnsi="Arial" w:cs="Arial"/>
          <w:b/>
          <w:lang w:val="en-GB"/>
        </w:rPr>
      </w:pPr>
      <w:r w:rsidRPr="00065421">
        <w:rPr>
          <w:rFonts w:ascii="Arial" w:hAnsi="Arial" w:cs="Arial"/>
          <w:b/>
          <w:lang w:val="en-GB"/>
        </w:rPr>
        <w:t>Current Asset Ratio</w:t>
      </w:r>
    </w:p>
    <w:p w14:paraId="09F87FA0" w14:textId="77777777" w:rsidR="00662DA3" w:rsidRPr="00065421" w:rsidRDefault="00B23B34" w:rsidP="008336B8">
      <w:pPr>
        <w:jc w:val="center"/>
        <w:rPr>
          <w:rFonts w:ascii="Arial" w:hAnsi="Arial" w:cs="Arial"/>
          <w:b/>
          <w:lang w:val="en-GB"/>
        </w:rPr>
      </w:pPr>
      <w:r w:rsidRPr="00065421">
        <w:rPr>
          <w:rFonts w:ascii="Arial" w:hAnsi="Arial" w:cs="Arial"/>
          <w:b/>
          <w:noProof/>
          <w:lang w:val="en-GB"/>
        </w:rPr>
        <w:drawing>
          <wp:inline distT="114300" distB="114300" distL="114300" distR="114300" wp14:anchorId="413A5FEE" wp14:editId="777F0F04">
            <wp:extent cx="4443413" cy="2670320"/>
            <wp:effectExtent l="12700" t="12700" r="12700" b="127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4443413" cy="2670320"/>
                    </a:xfrm>
                    <a:prstGeom prst="rect">
                      <a:avLst/>
                    </a:prstGeom>
                    <a:ln w="12700">
                      <a:solidFill>
                        <a:srgbClr val="000000"/>
                      </a:solidFill>
                      <a:prstDash val="solid"/>
                    </a:ln>
                  </pic:spPr>
                </pic:pic>
              </a:graphicData>
            </a:graphic>
          </wp:inline>
        </w:drawing>
      </w:r>
    </w:p>
    <w:p w14:paraId="1D44CF7B"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5: Current Asset of the City Hotel</w:t>
      </w:r>
    </w:p>
    <w:p w14:paraId="73D8578E" w14:textId="77777777" w:rsidR="00662DA3" w:rsidRPr="00065421" w:rsidRDefault="00B23B34" w:rsidP="008336B8">
      <w:pPr>
        <w:jc w:val="center"/>
        <w:rPr>
          <w:rFonts w:ascii="Arial" w:hAnsi="Arial" w:cs="Arial"/>
          <w:lang w:val="en-GB"/>
        </w:rPr>
      </w:pPr>
      <w:r w:rsidRPr="00065421">
        <w:rPr>
          <w:rFonts w:ascii="Arial" w:hAnsi="Arial" w:cs="Arial"/>
          <w:lang w:val="en-GB"/>
        </w:rPr>
        <w:t>(Source: Self-Developed)</w:t>
      </w:r>
    </w:p>
    <w:p w14:paraId="4DA3D36D" w14:textId="77777777" w:rsidR="00662DA3" w:rsidRPr="00065421" w:rsidRDefault="00B23B34" w:rsidP="008336B8">
      <w:pPr>
        <w:rPr>
          <w:rFonts w:ascii="Arial" w:hAnsi="Arial" w:cs="Arial"/>
          <w:lang w:val="en-GB"/>
        </w:rPr>
      </w:pPr>
      <w:r w:rsidRPr="00065421">
        <w:rPr>
          <w:rFonts w:ascii="Arial" w:hAnsi="Arial" w:cs="Arial"/>
          <w:lang w:val="en-GB"/>
        </w:rPr>
        <w:t xml:space="preserve">A decline in current assets causes a drastic decrease in the working capital of the business and leads to potential losses (Hussain </w:t>
      </w:r>
      <w:r w:rsidRPr="00065421">
        <w:rPr>
          <w:rFonts w:ascii="Arial" w:hAnsi="Arial" w:cs="Arial"/>
          <w:i/>
          <w:lang w:val="en-GB"/>
        </w:rPr>
        <w:t xml:space="preserve">et al. </w:t>
      </w:r>
      <w:r w:rsidRPr="00065421">
        <w:rPr>
          <w:rFonts w:ascii="Arial" w:hAnsi="Arial" w:cs="Arial"/>
          <w:lang w:val="en-GB"/>
        </w:rPr>
        <w:t xml:space="preserve">2022, p.4). In the above figure, the current assets ratio of the City Hotel has decreased from 0.97 in 2021 to 0.64 in 2023 which hampered the financial health of the company </w:t>
      </w:r>
      <w:r w:rsidRPr="00065421">
        <w:rPr>
          <w:rFonts w:ascii="Arial" w:hAnsi="Arial" w:cs="Arial"/>
          <w:b/>
          <w:i/>
          <w:lang w:val="en-GB"/>
        </w:rPr>
        <w:t xml:space="preserve">[Refer to Figure 5]. </w:t>
      </w:r>
      <w:r w:rsidRPr="00065421">
        <w:rPr>
          <w:rFonts w:ascii="Arial" w:hAnsi="Arial" w:cs="Arial"/>
          <w:lang w:val="en-GB"/>
        </w:rPr>
        <w:t xml:space="preserve">Focus on understanding and managing the changes in financial stability including assets and liabilities can be crucial to maintain the healthy cash flow of the city hotel. </w:t>
      </w:r>
    </w:p>
    <w:p w14:paraId="20F2EBB8" w14:textId="77777777" w:rsidR="00662DA3" w:rsidRPr="00065421" w:rsidRDefault="00B23B34" w:rsidP="008336B8">
      <w:pPr>
        <w:rPr>
          <w:rFonts w:ascii="Arial" w:hAnsi="Arial" w:cs="Arial"/>
          <w:b/>
          <w:lang w:val="en-GB"/>
        </w:rPr>
      </w:pPr>
      <w:r w:rsidRPr="00065421">
        <w:rPr>
          <w:rFonts w:ascii="Arial" w:hAnsi="Arial" w:cs="Arial"/>
          <w:b/>
          <w:lang w:val="en-GB"/>
        </w:rPr>
        <w:t>Quick Ratio</w:t>
      </w:r>
    </w:p>
    <w:p w14:paraId="2249B3A2" w14:textId="77777777" w:rsidR="00662DA3" w:rsidRPr="00065421" w:rsidRDefault="00B23B34" w:rsidP="008336B8">
      <w:pPr>
        <w:jc w:val="center"/>
        <w:rPr>
          <w:rFonts w:ascii="Arial" w:hAnsi="Arial" w:cs="Arial"/>
          <w:b/>
          <w:lang w:val="en-GB"/>
        </w:rPr>
      </w:pPr>
      <w:r w:rsidRPr="00065421">
        <w:rPr>
          <w:rFonts w:ascii="Arial" w:hAnsi="Arial" w:cs="Arial"/>
          <w:b/>
          <w:noProof/>
          <w:lang w:val="en-GB"/>
        </w:rPr>
        <w:drawing>
          <wp:inline distT="114300" distB="114300" distL="114300" distR="114300" wp14:anchorId="606FF953" wp14:editId="42BCBC25">
            <wp:extent cx="4857613" cy="2919239"/>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857613" cy="2919239"/>
                    </a:xfrm>
                    <a:prstGeom prst="rect">
                      <a:avLst/>
                    </a:prstGeom>
                    <a:ln w="12700">
                      <a:solidFill>
                        <a:srgbClr val="000000"/>
                      </a:solidFill>
                      <a:prstDash val="solid"/>
                    </a:ln>
                  </pic:spPr>
                </pic:pic>
              </a:graphicData>
            </a:graphic>
          </wp:inline>
        </w:drawing>
      </w:r>
    </w:p>
    <w:p w14:paraId="007D13C4"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6: Quick Ratio of the City Hotel</w:t>
      </w:r>
    </w:p>
    <w:p w14:paraId="596BE55F" w14:textId="77777777" w:rsidR="00662DA3" w:rsidRPr="00065421" w:rsidRDefault="00B23B34" w:rsidP="008336B8">
      <w:pPr>
        <w:jc w:val="center"/>
        <w:rPr>
          <w:rFonts w:ascii="Arial" w:hAnsi="Arial" w:cs="Arial"/>
          <w:lang w:val="en-GB"/>
        </w:rPr>
      </w:pPr>
      <w:r w:rsidRPr="00065421">
        <w:rPr>
          <w:rFonts w:ascii="Arial" w:hAnsi="Arial" w:cs="Arial"/>
          <w:lang w:val="en-GB"/>
        </w:rPr>
        <w:t>(Source: Self-Developed)</w:t>
      </w:r>
    </w:p>
    <w:p w14:paraId="1B4B5CEF" w14:textId="50F984CD" w:rsidR="00662DA3" w:rsidRPr="00065421" w:rsidRDefault="00B23B34" w:rsidP="008336B8">
      <w:pPr>
        <w:rPr>
          <w:rFonts w:ascii="Arial" w:hAnsi="Arial" w:cs="Arial"/>
          <w:b/>
          <w:i/>
          <w:lang w:val="en-GB"/>
        </w:rPr>
      </w:pPr>
      <w:r w:rsidRPr="00065421">
        <w:rPr>
          <w:rFonts w:ascii="Arial" w:hAnsi="Arial" w:cs="Arial"/>
          <w:lang w:val="en-GB"/>
        </w:rPr>
        <w:t xml:space="preserve">As stated by Derestiyani (2023, p.99), the quick ratio is the </w:t>
      </w:r>
      <w:proofErr w:type="gramStart"/>
      <w:r w:rsidR="00E937F7" w:rsidRPr="00065421">
        <w:rPr>
          <w:rFonts w:ascii="Arial" w:hAnsi="Arial" w:cs="Arial"/>
          <w:lang w:val="en-GB"/>
        </w:rPr>
        <w:t>particular analytical</w:t>
      </w:r>
      <w:proofErr w:type="gramEnd"/>
      <w:r w:rsidR="00A0406C" w:rsidRPr="00065421">
        <w:rPr>
          <w:rFonts w:ascii="Arial" w:hAnsi="Arial" w:cs="Arial"/>
          <w:lang w:val="en-GB"/>
        </w:rPr>
        <w:t xml:space="preserve"> </w:t>
      </w:r>
      <w:r w:rsidR="009A690F" w:rsidRPr="00065421">
        <w:rPr>
          <w:rFonts w:ascii="Arial" w:hAnsi="Arial" w:cs="Arial"/>
          <w:lang w:val="en-GB"/>
        </w:rPr>
        <w:t>measures</w:t>
      </w:r>
      <w:r w:rsidR="00A0406C" w:rsidRPr="00065421">
        <w:rPr>
          <w:rFonts w:ascii="Arial" w:hAnsi="Arial" w:cs="Arial"/>
          <w:lang w:val="en-GB"/>
        </w:rPr>
        <w:t xml:space="preserve"> of the performance </w:t>
      </w:r>
      <w:r w:rsidR="009A690F" w:rsidRPr="00065421">
        <w:rPr>
          <w:rFonts w:ascii="Arial" w:hAnsi="Arial" w:cs="Arial"/>
          <w:lang w:val="en-GB"/>
        </w:rPr>
        <w:t xml:space="preserve">of the business </w:t>
      </w:r>
      <w:r w:rsidR="004A7088" w:rsidRPr="00065421">
        <w:rPr>
          <w:rFonts w:ascii="Arial" w:hAnsi="Arial" w:cs="Arial"/>
          <w:lang w:val="en-GB"/>
        </w:rPr>
        <w:t>that is engaged for judging the payoff capability of the</w:t>
      </w:r>
      <w:r w:rsidR="00114C60" w:rsidRPr="00065421">
        <w:rPr>
          <w:rFonts w:ascii="Arial" w:hAnsi="Arial" w:cs="Arial"/>
          <w:lang w:val="en-GB"/>
        </w:rPr>
        <w:t xml:space="preserve"> business through its current debts. </w:t>
      </w:r>
      <w:r w:rsidRPr="00065421">
        <w:rPr>
          <w:rFonts w:ascii="Arial" w:hAnsi="Arial" w:cs="Arial"/>
          <w:lang w:val="en-GB"/>
        </w:rPr>
        <w:t xml:space="preserve">Here, the tendency of the company to pay off its debt has been reduced from 0.95 in 2021 to 0.62 in 2023 which increases the cash to pay its creditors </w:t>
      </w:r>
      <w:r w:rsidRPr="00065421">
        <w:rPr>
          <w:rFonts w:ascii="Arial" w:hAnsi="Arial" w:cs="Arial"/>
          <w:b/>
          <w:i/>
          <w:lang w:val="en-GB"/>
        </w:rPr>
        <w:t xml:space="preserve">[Refer to Figure 6]. </w:t>
      </w:r>
      <w:r w:rsidRPr="00065421">
        <w:rPr>
          <w:rFonts w:ascii="Arial" w:hAnsi="Arial" w:cs="Arial"/>
          <w:lang w:val="en-GB"/>
        </w:rPr>
        <w:t>High debt and decreased sales might be the major reasons for the reduction in the quick ratio of the company in the competitive market.</w:t>
      </w:r>
    </w:p>
    <w:p w14:paraId="3538FF96" w14:textId="77777777" w:rsidR="00662DA3" w:rsidRPr="00065421" w:rsidRDefault="00B23B34" w:rsidP="008336B8">
      <w:pPr>
        <w:pStyle w:val="Heading3"/>
        <w:rPr>
          <w:rFonts w:ascii="Arial" w:hAnsi="Arial" w:cs="Arial"/>
          <w:lang w:val="en-GB"/>
        </w:rPr>
      </w:pPr>
      <w:bookmarkStart w:id="14" w:name="_pqpvfrzgqq0" w:colFirst="0" w:colLast="0"/>
      <w:bookmarkStart w:id="15" w:name="_Toc182305420"/>
      <w:bookmarkEnd w:id="14"/>
      <w:r w:rsidRPr="00065421">
        <w:rPr>
          <w:rFonts w:ascii="Arial" w:hAnsi="Arial" w:cs="Arial"/>
          <w:lang w:val="en-GB"/>
        </w:rPr>
        <w:t>2.1.5 Solvency Ratios</w:t>
      </w:r>
      <w:bookmarkEnd w:id="15"/>
    </w:p>
    <w:p w14:paraId="66B1F143" w14:textId="77777777" w:rsidR="00662DA3" w:rsidRPr="00065421" w:rsidRDefault="00B23B34" w:rsidP="008336B8">
      <w:pPr>
        <w:rPr>
          <w:rFonts w:ascii="Arial" w:hAnsi="Arial" w:cs="Arial"/>
          <w:b/>
          <w:lang w:val="en-GB"/>
        </w:rPr>
      </w:pPr>
      <w:r w:rsidRPr="00065421">
        <w:rPr>
          <w:rFonts w:ascii="Arial" w:hAnsi="Arial" w:cs="Arial"/>
          <w:b/>
          <w:lang w:val="en-GB"/>
        </w:rPr>
        <w:t>Debt-to-Equity Ratio</w:t>
      </w:r>
    </w:p>
    <w:p w14:paraId="53817406" w14:textId="77777777" w:rsidR="00662DA3" w:rsidRPr="00065421" w:rsidRDefault="00B23B34" w:rsidP="008336B8">
      <w:pPr>
        <w:jc w:val="center"/>
        <w:rPr>
          <w:rFonts w:ascii="Arial" w:hAnsi="Arial" w:cs="Arial"/>
          <w:b/>
          <w:lang w:val="en-GB"/>
        </w:rPr>
      </w:pPr>
      <w:r w:rsidRPr="00065421">
        <w:rPr>
          <w:rFonts w:ascii="Arial" w:hAnsi="Arial" w:cs="Arial"/>
          <w:b/>
          <w:noProof/>
          <w:lang w:val="en-GB"/>
        </w:rPr>
        <w:drawing>
          <wp:inline distT="114300" distB="114300" distL="114300" distR="114300" wp14:anchorId="5D8AACDC" wp14:editId="2C165076">
            <wp:extent cx="4776788" cy="2870666"/>
            <wp:effectExtent l="12700" t="12700" r="12700" b="127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776788" cy="2870666"/>
                    </a:xfrm>
                    <a:prstGeom prst="rect">
                      <a:avLst/>
                    </a:prstGeom>
                    <a:ln w="12700">
                      <a:solidFill>
                        <a:srgbClr val="000000"/>
                      </a:solidFill>
                      <a:prstDash val="solid"/>
                    </a:ln>
                  </pic:spPr>
                </pic:pic>
              </a:graphicData>
            </a:graphic>
          </wp:inline>
        </w:drawing>
      </w:r>
    </w:p>
    <w:p w14:paraId="284CFE78"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7: Debt-to-Equity Ratio of the City Hotel</w:t>
      </w:r>
    </w:p>
    <w:p w14:paraId="2CCB17D6" w14:textId="77777777" w:rsidR="00662DA3" w:rsidRPr="00065421" w:rsidRDefault="00B23B34" w:rsidP="008336B8">
      <w:pPr>
        <w:jc w:val="center"/>
        <w:rPr>
          <w:rFonts w:ascii="Arial" w:hAnsi="Arial" w:cs="Arial"/>
          <w:lang w:val="en-GB"/>
        </w:rPr>
      </w:pPr>
      <w:r w:rsidRPr="00065421">
        <w:rPr>
          <w:rFonts w:ascii="Arial" w:hAnsi="Arial" w:cs="Arial"/>
          <w:lang w:val="en-GB"/>
        </w:rPr>
        <w:t>(Source: Self-Developed)</w:t>
      </w:r>
    </w:p>
    <w:p w14:paraId="065E4935" w14:textId="77777777" w:rsidR="00662DA3" w:rsidRPr="00065421" w:rsidRDefault="00B23B34" w:rsidP="008336B8">
      <w:pPr>
        <w:rPr>
          <w:rFonts w:ascii="Arial" w:hAnsi="Arial" w:cs="Arial"/>
          <w:lang w:val="en-GB"/>
        </w:rPr>
      </w:pPr>
      <w:r w:rsidRPr="00065421">
        <w:rPr>
          <w:rFonts w:ascii="Arial" w:hAnsi="Arial" w:cs="Arial"/>
          <w:lang w:val="en-GB"/>
        </w:rPr>
        <w:t xml:space="preserve">Saputri (2024, p.699) stated that the debt-to-equity ratio depicts the company’s debt compared to its assets or equity. Here, the debt-to-equity of the company has increased from 0.83 in 2021 to 0.91 in 2023 which creates financial risks and hampers business profitability </w:t>
      </w:r>
      <w:r w:rsidRPr="00065421">
        <w:rPr>
          <w:rFonts w:ascii="Arial" w:hAnsi="Arial" w:cs="Arial"/>
          <w:b/>
          <w:i/>
          <w:lang w:val="en-GB"/>
        </w:rPr>
        <w:t>[Refer to Figure 7]</w:t>
      </w:r>
      <w:r w:rsidRPr="00065421">
        <w:rPr>
          <w:rFonts w:ascii="Arial" w:hAnsi="Arial" w:cs="Arial"/>
          <w:lang w:val="en-GB"/>
        </w:rPr>
        <w:t>. Paying down loans and improving inventory management might be the major reasons for the reduction in the debt-to-equity ratio of the company.</w:t>
      </w:r>
    </w:p>
    <w:p w14:paraId="6A2B2F46" w14:textId="77777777" w:rsidR="00662DA3" w:rsidRPr="00065421" w:rsidRDefault="00B23B34" w:rsidP="008336B8">
      <w:pPr>
        <w:rPr>
          <w:rFonts w:ascii="Arial" w:hAnsi="Arial" w:cs="Arial"/>
          <w:b/>
          <w:lang w:val="en-GB"/>
        </w:rPr>
      </w:pPr>
      <w:r w:rsidRPr="00065421">
        <w:rPr>
          <w:rFonts w:ascii="Arial" w:hAnsi="Arial" w:cs="Arial"/>
          <w:b/>
          <w:lang w:val="en-GB"/>
        </w:rPr>
        <w:t>Debt-to-Assets Ratio</w:t>
      </w:r>
    </w:p>
    <w:p w14:paraId="15C1730A" w14:textId="77777777" w:rsidR="00662DA3" w:rsidRPr="00065421" w:rsidRDefault="00B23B34" w:rsidP="008336B8">
      <w:pPr>
        <w:jc w:val="center"/>
        <w:rPr>
          <w:rFonts w:ascii="Arial" w:hAnsi="Arial" w:cs="Arial"/>
          <w:b/>
          <w:lang w:val="en-GB"/>
        </w:rPr>
      </w:pPr>
      <w:r w:rsidRPr="00065421">
        <w:rPr>
          <w:rFonts w:ascii="Arial" w:hAnsi="Arial" w:cs="Arial"/>
          <w:b/>
          <w:noProof/>
          <w:lang w:val="en-GB"/>
        </w:rPr>
        <w:drawing>
          <wp:inline distT="114300" distB="114300" distL="114300" distR="114300" wp14:anchorId="6F197EDA" wp14:editId="4024760B">
            <wp:extent cx="4465852" cy="2683805"/>
            <wp:effectExtent l="12700" t="12700" r="12700" b="1270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4465852" cy="2683805"/>
                    </a:xfrm>
                    <a:prstGeom prst="rect">
                      <a:avLst/>
                    </a:prstGeom>
                    <a:ln w="12700">
                      <a:solidFill>
                        <a:srgbClr val="000000"/>
                      </a:solidFill>
                      <a:prstDash val="solid"/>
                    </a:ln>
                  </pic:spPr>
                </pic:pic>
              </a:graphicData>
            </a:graphic>
          </wp:inline>
        </w:drawing>
      </w:r>
    </w:p>
    <w:p w14:paraId="3966FB9C"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8: Debt-to-Assets Ratio of the City Hotel</w:t>
      </w:r>
    </w:p>
    <w:p w14:paraId="3ECF5342" w14:textId="77777777" w:rsidR="00662DA3" w:rsidRPr="00065421" w:rsidRDefault="00B23B34" w:rsidP="008336B8">
      <w:pPr>
        <w:jc w:val="center"/>
        <w:rPr>
          <w:rFonts w:ascii="Arial" w:hAnsi="Arial" w:cs="Arial"/>
          <w:lang w:val="en-GB"/>
        </w:rPr>
      </w:pPr>
      <w:r w:rsidRPr="00065421">
        <w:rPr>
          <w:rFonts w:ascii="Arial" w:hAnsi="Arial" w:cs="Arial"/>
          <w:lang w:val="en-GB"/>
        </w:rPr>
        <w:t>(Source: Self-Developed)</w:t>
      </w:r>
    </w:p>
    <w:p w14:paraId="32B9DEAC" w14:textId="2F87B3B8" w:rsidR="00662DA3" w:rsidRPr="00065421" w:rsidRDefault="00B23B34" w:rsidP="008336B8">
      <w:pPr>
        <w:rPr>
          <w:rFonts w:ascii="Arial" w:hAnsi="Arial" w:cs="Arial"/>
          <w:lang w:val="en-GB"/>
        </w:rPr>
      </w:pPr>
      <w:r w:rsidRPr="00065421">
        <w:rPr>
          <w:rFonts w:ascii="Arial" w:hAnsi="Arial" w:cs="Arial"/>
          <w:lang w:val="en-GB"/>
        </w:rPr>
        <w:t xml:space="preserve">Chairunisa </w:t>
      </w:r>
      <w:r w:rsidRPr="00065421">
        <w:rPr>
          <w:rFonts w:ascii="Arial" w:hAnsi="Arial" w:cs="Arial"/>
          <w:i/>
          <w:lang w:val="en-GB"/>
        </w:rPr>
        <w:t xml:space="preserve">et al. </w:t>
      </w:r>
      <w:r w:rsidRPr="00065421">
        <w:rPr>
          <w:rFonts w:ascii="Arial" w:hAnsi="Arial" w:cs="Arial"/>
          <w:lang w:val="en-GB"/>
        </w:rPr>
        <w:t>(2023, p.555) stated that the phenomenon of the debt-to-asset ratio involves the measurement of the company’s debt compared to the total assets. The debt-to-asset ratio of the company has also increased from 0.00 in 2021 to 0.19 in 2022 to 0.23 in 2023 which creates the risk of investing in the company compared to another</w:t>
      </w:r>
      <w:r w:rsidR="00A84197">
        <w:rPr>
          <w:rFonts w:ascii="Arial" w:hAnsi="Arial" w:cs="Arial"/>
          <w:lang w:val="en-GB"/>
        </w:rPr>
        <w:t xml:space="preserve"> </w:t>
      </w:r>
      <w:r w:rsidRPr="00065421">
        <w:rPr>
          <w:rFonts w:ascii="Arial" w:hAnsi="Arial" w:cs="Arial"/>
          <w:b/>
          <w:i/>
          <w:lang w:val="en-GB"/>
        </w:rPr>
        <w:t>[Refer to figure 8]</w:t>
      </w:r>
      <w:r w:rsidRPr="00065421">
        <w:rPr>
          <w:rFonts w:ascii="Arial" w:hAnsi="Arial" w:cs="Arial"/>
          <w:lang w:val="en-GB"/>
        </w:rPr>
        <w:t xml:space="preserve">. </w:t>
      </w:r>
    </w:p>
    <w:p w14:paraId="1FA04234" w14:textId="13308505" w:rsidR="00662DA3" w:rsidRPr="00065421" w:rsidRDefault="00B23B34" w:rsidP="008336B8">
      <w:pPr>
        <w:pStyle w:val="Heading2"/>
        <w:rPr>
          <w:rFonts w:ascii="Arial" w:hAnsi="Arial" w:cs="Arial"/>
          <w:sz w:val="24"/>
          <w:szCs w:val="24"/>
          <w:lang w:val="en-GB"/>
        </w:rPr>
      </w:pPr>
      <w:bookmarkStart w:id="16" w:name="_mlkdzvn3xnnp" w:colFirst="0" w:colLast="0"/>
      <w:bookmarkStart w:id="17" w:name="_Toc182305421"/>
      <w:bookmarkEnd w:id="16"/>
      <w:r w:rsidRPr="00065421">
        <w:rPr>
          <w:rFonts w:ascii="Arial" w:hAnsi="Arial" w:cs="Arial"/>
          <w:sz w:val="24"/>
          <w:szCs w:val="24"/>
          <w:lang w:val="en-GB"/>
        </w:rPr>
        <w:t xml:space="preserve">2.2 </w:t>
      </w:r>
      <w:r w:rsidR="00970073" w:rsidRPr="00065421">
        <w:rPr>
          <w:rFonts w:ascii="Arial" w:hAnsi="Arial" w:cs="Arial"/>
          <w:sz w:val="24"/>
          <w:szCs w:val="24"/>
          <w:lang w:val="en-GB"/>
        </w:rPr>
        <w:t>Primary Factors Contributing to Pro</w:t>
      </w:r>
      <w:r w:rsidR="00F92CF8" w:rsidRPr="00065421">
        <w:rPr>
          <w:rFonts w:ascii="Arial" w:hAnsi="Arial" w:cs="Arial"/>
          <w:sz w:val="24"/>
          <w:szCs w:val="24"/>
          <w:lang w:val="en-GB"/>
        </w:rPr>
        <w:t xml:space="preserve">fitability Decline </w:t>
      </w:r>
      <w:proofErr w:type="gramStart"/>
      <w:r w:rsidR="00F92CF8" w:rsidRPr="00065421">
        <w:rPr>
          <w:rFonts w:ascii="Arial" w:hAnsi="Arial" w:cs="Arial"/>
          <w:sz w:val="24"/>
          <w:szCs w:val="24"/>
          <w:lang w:val="en-GB"/>
        </w:rPr>
        <w:t>in light of</w:t>
      </w:r>
      <w:proofErr w:type="gramEnd"/>
      <w:r w:rsidR="00F92CF8" w:rsidRPr="00065421">
        <w:rPr>
          <w:rFonts w:ascii="Arial" w:hAnsi="Arial" w:cs="Arial"/>
          <w:sz w:val="24"/>
          <w:szCs w:val="24"/>
          <w:lang w:val="en-GB"/>
        </w:rPr>
        <w:t xml:space="preserve"> Recent Events and the Curre</w:t>
      </w:r>
      <w:r w:rsidR="00763095" w:rsidRPr="00065421">
        <w:rPr>
          <w:rFonts w:ascii="Arial" w:hAnsi="Arial" w:cs="Arial"/>
          <w:sz w:val="24"/>
          <w:szCs w:val="24"/>
          <w:lang w:val="en-GB"/>
        </w:rPr>
        <w:t>nt Economic Climate</w:t>
      </w:r>
      <w:bookmarkEnd w:id="17"/>
    </w:p>
    <w:p w14:paraId="621896EF" w14:textId="77777777" w:rsidR="00662DA3" w:rsidRPr="00065421" w:rsidRDefault="00B23B34" w:rsidP="008336B8">
      <w:pPr>
        <w:rPr>
          <w:rFonts w:ascii="Arial" w:hAnsi="Arial" w:cs="Arial"/>
          <w:lang w:val="en-GB"/>
        </w:rPr>
      </w:pPr>
      <w:r w:rsidRPr="00065421">
        <w:rPr>
          <w:rFonts w:ascii="Arial" w:hAnsi="Arial" w:cs="Arial"/>
          <w:lang w:val="en-GB"/>
        </w:rPr>
        <w:t xml:space="preserve">The decline in the profitability of the company has been attributed to different reasons including </w:t>
      </w:r>
      <w:r w:rsidRPr="00065421">
        <w:rPr>
          <w:rFonts w:ascii="Arial" w:hAnsi="Arial" w:cs="Arial"/>
          <w:b/>
          <w:lang w:val="en-GB"/>
        </w:rPr>
        <w:t>changes in the market dynamics</w:t>
      </w:r>
      <w:r w:rsidRPr="00065421">
        <w:rPr>
          <w:rFonts w:ascii="Arial" w:hAnsi="Arial" w:cs="Arial"/>
          <w:lang w:val="en-GB"/>
        </w:rPr>
        <w:t xml:space="preserve"> has been the major reason. The preferences of consumers have also been changing in the business environment of the hospitality sector due to remote work options and extended stays (Bondarenko </w:t>
      </w:r>
      <w:r w:rsidRPr="00065421">
        <w:rPr>
          <w:rFonts w:ascii="Arial" w:hAnsi="Arial" w:cs="Arial"/>
          <w:i/>
          <w:lang w:val="en-GB"/>
        </w:rPr>
        <w:t xml:space="preserve">et al. </w:t>
      </w:r>
      <w:r w:rsidRPr="00065421">
        <w:rPr>
          <w:rFonts w:ascii="Arial" w:hAnsi="Arial" w:cs="Arial"/>
          <w:lang w:val="en-GB"/>
        </w:rPr>
        <w:t xml:space="preserve">2020, p.1133). In the ratio analysis, it has been evaluated that the revenue of the company has drastically declined from 52,48,290 GBP in 2021 to 23,25,440 in 2023 might be due to poor operational management and changes in customer preferences </w:t>
      </w:r>
      <w:r w:rsidRPr="00065421">
        <w:rPr>
          <w:rFonts w:ascii="Arial" w:hAnsi="Arial" w:cs="Arial"/>
          <w:b/>
          <w:i/>
          <w:lang w:val="en-GB"/>
        </w:rPr>
        <w:t xml:space="preserve">[Refer to Figure 1]. </w:t>
      </w:r>
      <w:r w:rsidRPr="00065421">
        <w:rPr>
          <w:rFonts w:ascii="Arial" w:hAnsi="Arial" w:cs="Arial"/>
          <w:bCs/>
          <w:lang w:val="en-GB"/>
        </w:rPr>
        <w:t>Intense competition</w:t>
      </w:r>
      <w:r w:rsidRPr="00065421">
        <w:rPr>
          <w:rFonts w:ascii="Arial" w:hAnsi="Arial" w:cs="Arial"/>
          <w:lang w:val="en-GB"/>
        </w:rPr>
        <w:t xml:space="preserve"> in the global market has been hampering the profitability of the City Hotel. </w:t>
      </w:r>
    </w:p>
    <w:p w14:paraId="64634B0E" w14:textId="77777777" w:rsidR="00662DA3" w:rsidRPr="00065421" w:rsidRDefault="00B23B34" w:rsidP="008336B8">
      <w:pPr>
        <w:rPr>
          <w:rFonts w:ascii="Arial" w:hAnsi="Arial" w:cs="Arial"/>
          <w:lang w:val="en-GB"/>
        </w:rPr>
      </w:pPr>
      <w:r w:rsidRPr="00065421">
        <w:rPr>
          <w:rFonts w:ascii="Arial" w:hAnsi="Arial" w:cs="Arial"/>
          <w:lang w:val="en-GB"/>
        </w:rPr>
        <w:t xml:space="preserve">An increase in competition leads to rising costs of operations and erodes the profit margins of the company as inflation has been particularly affecting the hospitality sector. According to the statement of Hang </w:t>
      </w:r>
      <w:r w:rsidRPr="00065421">
        <w:rPr>
          <w:rFonts w:ascii="Arial" w:hAnsi="Arial" w:cs="Arial"/>
          <w:i/>
          <w:lang w:val="en-GB"/>
        </w:rPr>
        <w:t xml:space="preserve">et al. </w:t>
      </w:r>
      <w:r w:rsidRPr="00065421">
        <w:rPr>
          <w:rFonts w:ascii="Arial" w:hAnsi="Arial" w:cs="Arial"/>
          <w:lang w:val="en-GB"/>
        </w:rPr>
        <w:t xml:space="preserve">(2020, p.2282), </w:t>
      </w:r>
      <w:r w:rsidRPr="00065421">
        <w:rPr>
          <w:rFonts w:ascii="Arial" w:hAnsi="Arial" w:cs="Arial"/>
          <w:bCs/>
          <w:lang w:val="en-GB"/>
        </w:rPr>
        <w:t>inflation</w:t>
      </w:r>
      <w:r w:rsidRPr="00065421">
        <w:rPr>
          <w:rFonts w:ascii="Arial" w:hAnsi="Arial" w:cs="Arial"/>
          <w:b/>
          <w:lang w:val="en-GB"/>
        </w:rPr>
        <w:t xml:space="preserve"> </w:t>
      </w:r>
      <w:r w:rsidRPr="00065421">
        <w:rPr>
          <w:rFonts w:ascii="Arial" w:hAnsi="Arial" w:cs="Arial"/>
          <w:lang w:val="en-GB"/>
        </w:rPr>
        <w:t xml:space="preserve">has been the major reason affecting the revenues and profitability of hotels and restaurants in the global market. Labor shortage might be the reason for the decline in net profitability of the company and the inflation rate is also the reason hampering the business profits and revenue streams which is reduced from 6.36% in 2021 to -48.81% in 2023 </w:t>
      </w:r>
      <w:r w:rsidRPr="00065421">
        <w:rPr>
          <w:rFonts w:ascii="Arial" w:hAnsi="Arial" w:cs="Arial"/>
          <w:b/>
          <w:i/>
          <w:lang w:val="en-GB"/>
        </w:rPr>
        <w:t xml:space="preserve">[Refer to Figure 4]. </w:t>
      </w:r>
      <w:r w:rsidRPr="00065421">
        <w:rPr>
          <w:rFonts w:ascii="Arial" w:hAnsi="Arial" w:cs="Arial"/>
          <w:lang w:val="en-GB"/>
        </w:rPr>
        <w:t xml:space="preserve">Moreover, the </w:t>
      </w:r>
      <w:r w:rsidRPr="00065421">
        <w:rPr>
          <w:rFonts w:ascii="Arial" w:hAnsi="Arial" w:cs="Arial"/>
          <w:bCs/>
          <w:lang w:val="en-GB"/>
        </w:rPr>
        <w:t>labour shortage</w:t>
      </w:r>
      <w:r w:rsidRPr="00065421">
        <w:rPr>
          <w:rFonts w:ascii="Arial" w:hAnsi="Arial" w:cs="Arial"/>
          <w:lang w:val="en-GB"/>
        </w:rPr>
        <w:t xml:space="preserve"> has also been considered the major reason for the decline in the profitability of the hotel industry leading to increased labour costs and reduction in service quality. </w:t>
      </w:r>
    </w:p>
    <w:p w14:paraId="50433812" w14:textId="77777777" w:rsidR="00662DA3" w:rsidRPr="00065421" w:rsidRDefault="00B23B34" w:rsidP="008336B8">
      <w:pPr>
        <w:rPr>
          <w:rFonts w:ascii="Arial" w:hAnsi="Arial" w:cs="Arial"/>
          <w:lang w:val="en-GB"/>
        </w:rPr>
      </w:pPr>
      <w:r w:rsidRPr="00065421">
        <w:rPr>
          <w:rFonts w:ascii="Arial" w:hAnsi="Arial" w:cs="Arial"/>
          <w:lang w:val="en-GB"/>
        </w:rPr>
        <w:t>The decline in business profit of the City Hotel takes place due to increasing operational costs in the hospitality sector worldwide. After the pandemic, jobs in the travel and tourism sector have still been below pre-pandemic levels at the end of 2023 at a projected 320 million jobs (Hospitalityinsights, 2024). Thus, it has been identified that changing market dynamics, rising costs, inflation, and labour shortage are the major reasons behind the lower profitability of the hospitality sector.</w:t>
      </w:r>
    </w:p>
    <w:p w14:paraId="3DCAD82A" w14:textId="77777777" w:rsidR="00662DA3" w:rsidRPr="00065421" w:rsidRDefault="00B23B34" w:rsidP="008336B8">
      <w:pPr>
        <w:jc w:val="center"/>
        <w:rPr>
          <w:rFonts w:ascii="Arial" w:hAnsi="Arial" w:cs="Arial"/>
          <w:lang w:val="en-GB"/>
        </w:rPr>
      </w:pPr>
      <w:r w:rsidRPr="00065421">
        <w:rPr>
          <w:rFonts w:ascii="Arial" w:hAnsi="Arial" w:cs="Arial"/>
          <w:noProof/>
          <w:lang w:val="en-GB"/>
        </w:rPr>
        <w:drawing>
          <wp:inline distT="114300" distB="114300" distL="114300" distR="114300" wp14:anchorId="51D15FC8" wp14:editId="6854690D">
            <wp:extent cx="4695825" cy="2781300"/>
            <wp:effectExtent l="19050" t="19050" r="28575" b="1905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4695825" cy="2781300"/>
                    </a:xfrm>
                    <a:prstGeom prst="rect">
                      <a:avLst/>
                    </a:prstGeom>
                    <a:ln w="12700">
                      <a:solidFill>
                        <a:schemeClr val="tx1"/>
                      </a:solidFill>
                      <a:prstDash val="solid"/>
                    </a:ln>
                  </pic:spPr>
                </pic:pic>
              </a:graphicData>
            </a:graphic>
          </wp:inline>
        </w:drawing>
      </w:r>
    </w:p>
    <w:p w14:paraId="29D3A3FE" w14:textId="77777777" w:rsidR="00662DA3" w:rsidRPr="00065421" w:rsidRDefault="00B23B34" w:rsidP="008336B8">
      <w:pPr>
        <w:jc w:val="center"/>
        <w:rPr>
          <w:rFonts w:ascii="Arial" w:hAnsi="Arial" w:cs="Arial"/>
          <w:b/>
          <w:lang w:val="en-GB"/>
        </w:rPr>
      </w:pPr>
      <w:r w:rsidRPr="00065421">
        <w:rPr>
          <w:rFonts w:ascii="Arial" w:hAnsi="Arial" w:cs="Arial"/>
          <w:b/>
          <w:lang w:val="en-GB"/>
        </w:rPr>
        <w:t>Figure 9: Operating profit margin of the hotel sector</w:t>
      </w:r>
    </w:p>
    <w:p w14:paraId="37470DDB" w14:textId="77777777" w:rsidR="00662DA3" w:rsidRPr="00065421" w:rsidRDefault="00B23B34" w:rsidP="008336B8">
      <w:pPr>
        <w:jc w:val="center"/>
        <w:rPr>
          <w:rFonts w:ascii="Arial" w:hAnsi="Arial" w:cs="Arial"/>
          <w:lang w:val="en-GB"/>
        </w:rPr>
      </w:pPr>
      <w:r w:rsidRPr="00065421">
        <w:rPr>
          <w:rFonts w:ascii="Arial" w:hAnsi="Arial" w:cs="Arial"/>
          <w:lang w:val="en-GB"/>
        </w:rPr>
        <w:t>(Source: Statista, 2024)</w:t>
      </w:r>
    </w:p>
    <w:p w14:paraId="3BEB6872" w14:textId="77777777" w:rsidR="00662DA3" w:rsidRPr="00065421" w:rsidRDefault="00B23B34" w:rsidP="008336B8">
      <w:pPr>
        <w:rPr>
          <w:rFonts w:ascii="Arial" w:hAnsi="Arial" w:cs="Arial"/>
          <w:lang w:val="en-GB"/>
        </w:rPr>
      </w:pPr>
      <w:r w:rsidRPr="00065421">
        <w:rPr>
          <w:rFonts w:ascii="Arial" w:hAnsi="Arial" w:cs="Arial"/>
          <w:lang w:val="en-GB"/>
        </w:rPr>
        <w:t xml:space="preserve">The above figure shows the decline in the overall profit margin of operation within the hotel and tourism industry. The operating profit margin of the industry has decreased from 22.56% in quarter 2 of 2022 to 14.22% in quarter 3 of 2022 (Statista, 2024). </w:t>
      </w:r>
      <w:r w:rsidRPr="00065421">
        <w:rPr>
          <w:rFonts w:ascii="Arial" w:hAnsi="Arial" w:cs="Arial"/>
          <w:bCs/>
          <w:lang w:val="en-GB"/>
        </w:rPr>
        <w:t>Economic</w:t>
      </w:r>
      <w:r w:rsidRPr="00065421">
        <w:rPr>
          <w:rFonts w:ascii="Arial" w:hAnsi="Arial" w:cs="Arial"/>
          <w:b/>
          <w:lang w:val="en-GB"/>
        </w:rPr>
        <w:t xml:space="preserve"> </w:t>
      </w:r>
      <w:r w:rsidRPr="00065421">
        <w:rPr>
          <w:rFonts w:ascii="Arial" w:hAnsi="Arial" w:cs="Arial"/>
          <w:bCs/>
          <w:lang w:val="en-GB"/>
        </w:rPr>
        <w:t>uncertainty</w:t>
      </w:r>
      <w:r w:rsidRPr="00065421">
        <w:rPr>
          <w:rFonts w:ascii="Arial" w:hAnsi="Arial" w:cs="Arial"/>
          <w:lang w:val="en-GB"/>
        </w:rPr>
        <w:t xml:space="preserve"> such as rising interest rates and reduction in disposable income are other main reasons for the reduction in profitability of the City Hotel. For example, Marriott Hotel has also been facing the challenge of economic uncertainty due to the high inflation rate and taxes in the competitive marketplace (Marriott, 2024). </w:t>
      </w:r>
      <w:r w:rsidRPr="00065421">
        <w:rPr>
          <w:rFonts w:ascii="Arial" w:hAnsi="Arial" w:cs="Arial"/>
          <w:bCs/>
          <w:lang w:val="en-GB"/>
        </w:rPr>
        <w:t>New regulations</w:t>
      </w:r>
      <w:r w:rsidRPr="00065421">
        <w:rPr>
          <w:rFonts w:ascii="Arial" w:hAnsi="Arial" w:cs="Arial"/>
          <w:lang w:val="en-GB"/>
        </w:rPr>
        <w:t xml:space="preserve"> regarding environmental sustainability and health and safety are creating major barriers to the growth opportunities for the city hotel. International organisations and agreements, Codex Alimentarius Commission create the standard to protect consumers and ensure fair practices in the sales of food within the hotel industry. Around 1% of the global carbon emission has been generated by the hotel sector which leads to the responsibility of managing its impact (Sustainable Hospitality Alliance, 2024). Hotel companies have been facing major challenges in establishing and </w:t>
      </w:r>
      <w:r w:rsidRPr="00065421">
        <w:rPr>
          <w:rFonts w:ascii="Arial" w:hAnsi="Arial" w:cs="Arial"/>
          <w:bCs/>
          <w:lang w:val="en-GB"/>
        </w:rPr>
        <w:t>investing in technology</w:t>
      </w:r>
      <w:r w:rsidRPr="00065421">
        <w:rPr>
          <w:rFonts w:ascii="Arial" w:hAnsi="Arial" w:cs="Arial"/>
          <w:lang w:val="en-GB"/>
        </w:rPr>
        <w:t xml:space="preserve"> to meet the needs and expectations of customers and reduce operating costs. Thus, the major reasons for the reduction in profitability of the City Hotel are the high inflation rate, labour shortage, changing market dynamics, intense competition, economic uncertainty, regulations, and poor ability to invest in technology.        </w:t>
      </w:r>
    </w:p>
    <w:p w14:paraId="5112A7BE" w14:textId="459B2563" w:rsidR="00662DA3" w:rsidRPr="00065421" w:rsidRDefault="00B23B34" w:rsidP="008336B8">
      <w:pPr>
        <w:pStyle w:val="Heading2"/>
        <w:rPr>
          <w:rFonts w:ascii="Arial" w:hAnsi="Arial" w:cs="Arial"/>
          <w:sz w:val="24"/>
          <w:szCs w:val="24"/>
          <w:lang w:val="en-GB"/>
        </w:rPr>
      </w:pPr>
      <w:bookmarkStart w:id="18" w:name="_6s2sd7ey2z1s" w:colFirst="0" w:colLast="0"/>
      <w:bookmarkStart w:id="19" w:name="_Toc182305422"/>
      <w:bookmarkEnd w:id="18"/>
      <w:r w:rsidRPr="00065421">
        <w:rPr>
          <w:rFonts w:ascii="Arial" w:hAnsi="Arial" w:cs="Arial"/>
          <w:sz w:val="24"/>
          <w:szCs w:val="24"/>
          <w:lang w:val="en-GB"/>
        </w:rPr>
        <w:t xml:space="preserve">2.3 </w:t>
      </w:r>
      <w:r w:rsidR="00EE06C9" w:rsidRPr="00065421">
        <w:rPr>
          <w:rFonts w:ascii="Arial" w:hAnsi="Arial" w:cs="Arial"/>
          <w:sz w:val="24"/>
          <w:szCs w:val="24"/>
          <w:lang w:val="en-GB"/>
        </w:rPr>
        <w:t>Re</w:t>
      </w:r>
      <w:r w:rsidR="00167212" w:rsidRPr="00065421">
        <w:rPr>
          <w:rFonts w:ascii="Arial" w:hAnsi="Arial" w:cs="Arial"/>
          <w:sz w:val="24"/>
          <w:szCs w:val="24"/>
          <w:lang w:val="en-GB"/>
        </w:rPr>
        <w:t>commendation for improving the Financial Hea</w:t>
      </w:r>
      <w:r w:rsidR="006F62A3" w:rsidRPr="00065421">
        <w:rPr>
          <w:rFonts w:ascii="Arial" w:hAnsi="Arial" w:cs="Arial"/>
          <w:sz w:val="24"/>
          <w:szCs w:val="24"/>
          <w:lang w:val="en-GB"/>
        </w:rPr>
        <w:t>lth of the Hotel</w:t>
      </w:r>
      <w:bookmarkEnd w:id="19"/>
    </w:p>
    <w:p w14:paraId="53BA050E" w14:textId="07612821" w:rsidR="00662DA3" w:rsidRPr="00065421" w:rsidRDefault="00B23B34" w:rsidP="008336B8">
      <w:pPr>
        <w:rPr>
          <w:rFonts w:ascii="Arial" w:hAnsi="Arial" w:cs="Arial"/>
          <w:lang w:val="en-GB"/>
        </w:rPr>
      </w:pPr>
      <w:r w:rsidRPr="00065421">
        <w:rPr>
          <w:rFonts w:ascii="Arial" w:hAnsi="Arial" w:cs="Arial"/>
          <w:b/>
          <w:i/>
          <w:lang w:val="en-GB"/>
        </w:rPr>
        <w:t>Definition</w:t>
      </w:r>
      <w:r w:rsidRPr="00065421">
        <w:rPr>
          <w:rFonts w:ascii="Arial" w:hAnsi="Arial" w:cs="Arial"/>
          <w:b/>
          <w:lang w:val="en-GB"/>
        </w:rPr>
        <w:t xml:space="preserve">: </w:t>
      </w:r>
      <w:r w:rsidRPr="00065421">
        <w:rPr>
          <w:rFonts w:ascii="Arial" w:hAnsi="Arial" w:cs="Arial"/>
          <w:lang w:val="en-GB"/>
        </w:rPr>
        <w:t xml:space="preserve">A comprehensive turnaround strategy is a phenomenon that involves planning to help a company that has been facing a struggle to manage its financial stability and performance. As stated by Nyagiloh (2020, p.13), a turnaround strategy involves </w:t>
      </w:r>
      <w:r w:rsidR="00177B54" w:rsidRPr="00065421">
        <w:rPr>
          <w:rFonts w:ascii="Arial" w:hAnsi="Arial" w:cs="Arial"/>
          <w:lang w:val="en-GB"/>
        </w:rPr>
        <w:t xml:space="preserve">modification of the </w:t>
      </w:r>
      <w:r w:rsidRPr="00065421">
        <w:rPr>
          <w:rFonts w:ascii="Arial" w:hAnsi="Arial" w:cs="Arial"/>
          <w:lang w:val="en-GB"/>
        </w:rPr>
        <w:t>operational</w:t>
      </w:r>
      <w:r w:rsidR="00B614F4" w:rsidRPr="00065421">
        <w:rPr>
          <w:rFonts w:ascii="Arial" w:hAnsi="Arial" w:cs="Arial"/>
          <w:lang w:val="en-GB"/>
        </w:rPr>
        <w:t xml:space="preserve"> measures of the business</w:t>
      </w:r>
      <w:r w:rsidRPr="00065421">
        <w:rPr>
          <w:rFonts w:ascii="Arial" w:hAnsi="Arial" w:cs="Arial"/>
          <w:lang w:val="en-GB"/>
        </w:rPr>
        <w:t xml:space="preserve"> to reverse the performance decline and focus on the profitability of the business. It involves cost-cutting, asset liquidation, and revamping business abilities. </w:t>
      </w:r>
    </w:p>
    <w:p w14:paraId="2260CC8B" w14:textId="77777777" w:rsidR="00662DA3" w:rsidRPr="00065421" w:rsidRDefault="00B23B34" w:rsidP="008336B8">
      <w:pPr>
        <w:rPr>
          <w:rFonts w:ascii="Arial" w:hAnsi="Arial" w:cs="Arial"/>
          <w:lang w:val="en-GB"/>
        </w:rPr>
      </w:pPr>
      <w:r w:rsidRPr="00065421">
        <w:rPr>
          <w:rFonts w:ascii="Arial" w:hAnsi="Arial" w:cs="Arial"/>
          <w:b/>
          <w:iCs/>
          <w:lang w:val="en-GB"/>
        </w:rPr>
        <w:t>Operational Efficiency:</w:t>
      </w:r>
      <w:r w:rsidRPr="00065421">
        <w:rPr>
          <w:rFonts w:ascii="Arial" w:hAnsi="Arial" w:cs="Arial"/>
          <w:iCs/>
          <w:lang w:val="en-GB"/>
        </w:rPr>
        <w:t xml:space="preserve"> </w:t>
      </w:r>
      <w:r w:rsidRPr="00065421">
        <w:rPr>
          <w:rFonts w:ascii="Arial" w:hAnsi="Arial" w:cs="Arial"/>
          <w:lang w:val="en-GB"/>
        </w:rPr>
        <w:t xml:space="preserve">The City Hotel can focus on considering the thorough view of operational costs for the identification of areas for improvements. According to Gomes (2021, p.978), focusing on equilibrium theory helps the business to manage the financial health and performance of the organisation by improving the operational processes. Negotiating with suppliers for better rates and streamlining business services can be helpful to improve operational efficiency. For example, Britannia Hotels in the UK offers superb value accommodation to streamline its business operations to generate better revenue (Britanniahotels, 2024). The company can assess staffing levels and cross-train employees to address the challenge of labour shortage and improve the net profit margin of the hotel. It can be helpful for employees to improve flexibility and enhance employee engagement to reduce turnover rates.    </w:t>
      </w:r>
    </w:p>
    <w:p w14:paraId="7693BDE5" w14:textId="415E5B96" w:rsidR="00662DA3" w:rsidRPr="00065421" w:rsidRDefault="00B23B34" w:rsidP="008336B8">
      <w:pPr>
        <w:rPr>
          <w:rFonts w:ascii="Arial" w:hAnsi="Arial" w:cs="Arial"/>
          <w:bCs/>
          <w:lang w:val="en-GB"/>
        </w:rPr>
      </w:pPr>
      <w:r w:rsidRPr="00065421">
        <w:rPr>
          <w:rFonts w:ascii="Arial" w:hAnsi="Arial" w:cs="Arial"/>
          <w:b/>
          <w:iCs/>
          <w:lang w:val="en-GB"/>
        </w:rPr>
        <w:t>Revenue Generation</w:t>
      </w:r>
      <w:r w:rsidRPr="00065421">
        <w:rPr>
          <w:rFonts w:ascii="Arial" w:hAnsi="Arial" w:cs="Arial"/>
          <w:b/>
          <w:lang w:val="en-GB"/>
        </w:rPr>
        <w:t>:</w:t>
      </w:r>
      <w:r w:rsidRPr="00065421">
        <w:rPr>
          <w:rFonts w:ascii="Arial" w:hAnsi="Arial" w:cs="Arial"/>
          <w:bCs/>
          <w:lang w:val="en-GB"/>
        </w:rPr>
        <w:t xml:space="preserve"> The company can consider the implementation of a dynamic pricing model to improve rates of services based on demand, seasonality, and local events. For example, Easy Hotel has been effectively focusing on the strategy of adjusting room rates based on demand, market trends, and benefits to maximise revenue (Easy Hotel, 2024). Moreover, investment in a property management system for the optimisation of bookings, inventories, and revenue management can be helpful for the company to enhance customer experience and reduce operational costs effectively. Revamp the website of the hotel to improve the user experience and encourage direct bookings. </w:t>
      </w:r>
    </w:p>
    <w:p w14:paraId="1CE8EC62" w14:textId="1120D1E0" w:rsidR="00662DA3" w:rsidRPr="00065421" w:rsidRDefault="00B23B34" w:rsidP="008336B8">
      <w:pPr>
        <w:rPr>
          <w:rFonts w:ascii="Arial" w:hAnsi="Arial" w:cs="Arial"/>
          <w:lang w:val="en-GB"/>
        </w:rPr>
      </w:pPr>
      <w:r w:rsidRPr="00065421">
        <w:rPr>
          <w:rFonts w:ascii="Arial" w:hAnsi="Arial" w:cs="Arial"/>
          <w:b/>
          <w:iCs/>
          <w:lang w:val="en-GB"/>
        </w:rPr>
        <w:t>Marketing and Branding</w:t>
      </w:r>
      <w:r w:rsidRPr="00065421">
        <w:rPr>
          <w:rFonts w:ascii="Arial" w:hAnsi="Arial" w:cs="Arial"/>
          <w:lang w:val="en-GB"/>
        </w:rPr>
        <w:t>: The city hotel can consider effective social media marketing to reflect the modern, inviting atmosphere among consumers. It can be beneficial for the hotel to differentiate itself from competitors through a focus on unique aspects. For example, Premier Inn has been effectively investing in social media platforms to raise its consumer engagement by providing easy-to-use ability and convenience (Premier Inn, 2024). Implementation of targeted marketing strategies such as social media, email campaigns, and partnerships can help the business to reach specific customers. The establishment of robust channels for guests can be effective in addressing concerns for the improvement in service quality of the company and increasing customer engagement.</w:t>
      </w:r>
    </w:p>
    <w:p w14:paraId="6C6C94AF" w14:textId="13A698C3" w:rsidR="00C2234C" w:rsidRPr="00065421" w:rsidRDefault="002C22F1" w:rsidP="008336B8">
      <w:pPr>
        <w:rPr>
          <w:rFonts w:ascii="Arial" w:hAnsi="Arial" w:cs="Arial"/>
          <w:lang w:val="en-GB"/>
        </w:rPr>
      </w:pPr>
      <w:r w:rsidRPr="00065421">
        <w:rPr>
          <w:rFonts w:ascii="Arial" w:hAnsi="Arial" w:cs="Arial"/>
          <w:b/>
          <w:bCs/>
          <w:lang w:val="en-GB"/>
        </w:rPr>
        <w:t>Financial Management:</w:t>
      </w:r>
      <w:r w:rsidRPr="00065421">
        <w:rPr>
          <w:rFonts w:ascii="Arial" w:hAnsi="Arial" w:cs="Arial"/>
          <w:lang w:val="en-GB"/>
        </w:rPr>
        <w:t xml:space="preserve"> Implemen</w:t>
      </w:r>
      <w:r w:rsidR="00C4363E" w:rsidRPr="00065421">
        <w:rPr>
          <w:rFonts w:ascii="Arial" w:hAnsi="Arial" w:cs="Arial"/>
          <w:lang w:val="en-GB"/>
        </w:rPr>
        <w:t>tation of strict cash flow monit</w:t>
      </w:r>
      <w:r w:rsidR="008B66BD" w:rsidRPr="00065421">
        <w:rPr>
          <w:rFonts w:ascii="Arial" w:hAnsi="Arial" w:cs="Arial"/>
          <w:lang w:val="en-GB"/>
        </w:rPr>
        <w:t>oring</w:t>
      </w:r>
      <w:r w:rsidR="00A42D81" w:rsidRPr="00065421">
        <w:rPr>
          <w:rFonts w:ascii="Arial" w:hAnsi="Arial" w:cs="Arial"/>
          <w:lang w:val="en-GB"/>
        </w:rPr>
        <w:t xml:space="preserve"> prac</w:t>
      </w:r>
      <w:r w:rsidR="00BE2DBE" w:rsidRPr="00065421">
        <w:rPr>
          <w:rFonts w:ascii="Arial" w:hAnsi="Arial" w:cs="Arial"/>
          <w:lang w:val="en-GB"/>
        </w:rPr>
        <w:t>tices</w:t>
      </w:r>
      <w:r w:rsidR="009C618F" w:rsidRPr="00065421">
        <w:rPr>
          <w:rFonts w:ascii="Arial" w:hAnsi="Arial" w:cs="Arial"/>
          <w:lang w:val="en-GB"/>
        </w:rPr>
        <w:t xml:space="preserve"> using blo</w:t>
      </w:r>
      <w:r w:rsidR="008A2F2A" w:rsidRPr="00065421">
        <w:rPr>
          <w:rFonts w:ascii="Arial" w:hAnsi="Arial" w:cs="Arial"/>
          <w:lang w:val="en-GB"/>
        </w:rPr>
        <w:t>ckchain tec</w:t>
      </w:r>
      <w:r w:rsidR="00F25289" w:rsidRPr="00065421">
        <w:rPr>
          <w:rFonts w:ascii="Arial" w:hAnsi="Arial" w:cs="Arial"/>
          <w:lang w:val="en-GB"/>
        </w:rPr>
        <w:t>h</w:t>
      </w:r>
      <w:r w:rsidR="008A2F2A" w:rsidRPr="00065421">
        <w:rPr>
          <w:rFonts w:ascii="Arial" w:hAnsi="Arial" w:cs="Arial"/>
          <w:lang w:val="en-GB"/>
        </w:rPr>
        <w:t>nolo</w:t>
      </w:r>
      <w:r w:rsidR="008265A2" w:rsidRPr="00065421">
        <w:rPr>
          <w:rFonts w:ascii="Arial" w:hAnsi="Arial" w:cs="Arial"/>
          <w:lang w:val="en-GB"/>
        </w:rPr>
        <w:t>gy</w:t>
      </w:r>
      <w:r w:rsidR="00F25289" w:rsidRPr="00065421">
        <w:rPr>
          <w:rFonts w:ascii="Arial" w:hAnsi="Arial" w:cs="Arial"/>
          <w:lang w:val="en-GB"/>
        </w:rPr>
        <w:t xml:space="preserve"> can be effective for the compa</w:t>
      </w:r>
      <w:r w:rsidR="004A0C21" w:rsidRPr="00065421">
        <w:rPr>
          <w:rFonts w:ascii="Arial" w:hAnsi="Arial" w:cs="Arial"/>
          <w:lang w:val="en-GB"/>
        </w:rPr>
        <w:t>ny to ensure mee</w:t>
      </w:r>
      <w:r w:rsidR="00F044FD" w:rsidRPr="00065421">
        <w:rPr>
          <w:rFonts w:ascii="Arial" w:hAnsi="Arial" w:cs="Arial"/>
          <w:lang w:val="en-GB"/>
        </w:rPr>
        <w:t>ting operatio</w:t>
      </w:r>
      <w:r w:rsidR="00935F87" w:rsidRPr="00065421">
        <w:rPr>
          <w:rFonts w:ascii="Arial" w:hAnsi="Arial" w:cs="Arial"/>
          <w:lang w:val="en-GB"/>
        </w:rPr>
        <w:t>nal expenses and obligations effectively. It can be benefi</w:t>
      </w:r>
      <w:r w:rsidR="007C0057" w:rsidRPr="00065421">
        <w:rPr>
          <w:rFonts w:ascii="Arial" w:hAnsi="Arial" w:cs="Arial"/>
          <w:lang w:val="en-GB"/>
        </w:rPr>
        <w:t>cial for the company</w:t>
      </w:r>
      <w:r w:rsidR="00646533" w:rsidRPr="00065421">
        <w:rPr>
          <w:rFonts w:ascii="Arial" w:hAnsi="Arial" w:cs="Arial"/>
          <w:lang w:val="en-GB"/>
        </w:rPr>
        <w:t xml:space="preserve"> to explore </w:t>
      </w:r>
      <w:r w:rsidR="00966DD9" w:rsidRPr="00065421">
        <w:rPr>
          <w:rFonts w:ascii="Arial" w:hAnsi="Arial" w:cs="Arial"/>
          <w:lang w:val="en-GB"/>
        </w:rPr>
        <w:t xml:space="preserve">short-term financing options to improve the financial </w:t>
      </w:r>
      <w:r w:rsidR="00024103" w:rsidRPr="00065421">
        <w:rPr>
          <w:rFonts w:ascii="Arial" w:hAnsi="Arial" w:cs="Arial"/>
          <w:lang w:val="en-GB"/>
        </w:rPr>
        <w:t>health of the company. According to Abdou</w:t>
      </w:r>
      <w:r w:rsidR="00DC5F6F" w:rsidRPr="00065421">
        <w:rPr>
          <w:rFonts w:ascii="Arial" w:hAnsi="Arial" w:cs="Arial"/>
          <w:lang w:val="en-GB"/>
        </w:rPr>
        <w:t xml:space="preserve"> </w:t>
      </w:r>
      <w:r w:rsidR="00DC5F6F" w:rsidRPr="00065421">
        <w:rPr>
          <w:rFonts w:ascii="Arial" w:hAnsi="Arial" w:cs="Arial"/>
          <w:i/>
          <w:iCs/>
          <w:lang w:val="en-GB"/>
        </w:rPr>
        <w:t xml:space="preserve">et al. </w:t>
      </w:r>
      <w:r w:rsidR="00DC5F6F" w:rsidRPr="00065421">
        <w:rPr>
          <w:rFonts w:ascii="Arial" w:hAnsi="Arial" w:cs="Arial"/>
          <w:lang w:val="en-GB"/>
        </w:rPr>
        <w:t>(2020, p.9624</w:t>
      </w:r>
      <w:r w:rsidR="007F5147" w:rsidRPr="00065421">
        <w:rPr>
          <w:rFonts w:ascii="Arial" w:hAnsi="Arial" w:cs="Arial"/>
          <w:lang w:val="en-GB"/>
        </w:rPr>
        <w:t>), effective invest</w:t>
      </w:r>
      <w:r w:rsidR="001919CA" w:rsidRPr="00065421">
        <w:rPr>
          <w:rFonts w:ascii="Arial" w:hAnsi="Arial" w:cs="Arial"/>
          <w:lang w:val="en-GB"/>
        </w:rPr>
        <w:t xml:space="preserve">ment in </w:t>
      </w:r>
      <w:r w:rsidR="006F32CE" w:rsidRPr="00065421">
        <w:rPr>
          <w:rFonts w:ascii="Arial" w:hAnsi="Arial" w:cs="Arial"/>
          <w:lang w:val="en-GB"/>
        </w:rPr>
        <w:t>sustainable practi</w:t>
      </w:r>
      <w:r w:rsidR="00E47FD7" w:rsidRPr="00065421">
        <w:rPr>
          <w:rFonts w:ascii="Arial" w:hAnsi="Arial" w:cs="Arial"/>
          <w:lang w:val="en-GB"/>
        </w:rPr>
        <w:t>ces helps companies reduce their</w:t>
      </w:r>
      <w:r w:rsidR="007F40B3" w:rsidRPr="00065421">
        <w:rPr>
          <w:rFonts w:ascii="Arial" w:hAnsi="Arial" w:cs="Arial"/>
          <w:lang w:val="en-GB"/>
        </w:rPr>
        <w:t xml:space="preserve"> costs in the long term and </w:t>
      </w:r>
      <w:r w:rsidR="00BD7B8D" w:rsidRPr="00065421">
        <w:rPr>
          <w:rFonts w:ascii="Arial" w:hAnsi="Arial" w:cs="Arial"/>
          <w:lang w:val="en-GB"/>
        </w:rPr>
        <w:t>potentially qualify for tax ince</w:t>
      </w:r>
      <w:r w:rsidR="00356522" w:rsidRPr="00065421">
        <w:rPr>
          <w:rFonts w:ascii="Arial" w:hAnsi="Arial" w:cs="Arial"/>
          <w:lang w:val="en-GB"/>
        </w:rPr>
        <w:t>ntives. The promotion of sus</w:t>
      </w:r>
      <w:r w:rsidR="00085EE5" w:rsidRPr="00065421">
        <w:rPr>
          <w:rFonts w:ascii="Arial" w:hAnsi="Arial" w:cs="Arial"/>
          <w:lang w:val="en-GB"/>
        </w:rPr>
        <w:t>tainability practices in the busine</w:t>
      </w:r>
      <w:r w:rsidR="002F1DB3" w:rsidRPr="00065421">
        <w:rPr>
          <w:rFonts w:ascii="Arial" w:hAnsi="Arial" w:cs="Arial"/>
          <w:lang w:val="en-GB"/>
        </w:rPr>
        <w:t xml:space="preserve">ss environment of the </w:t>
      </w:r>
      <w:r w:rsidR="006D45D2" w:rsidRPr="00065421">
        <w:rPr>
          <w:rFonts w:ascii="Arial" w:hAnsi="Arial" w:cs="Arial"/>
          <w:lang w:val="en-GB"/>
        </w:rPr>
        <w:t xml:space="preserve">City Hotel can reduce waste </w:t>
      </w:r>
      <w:r w:rsidR="00E14007" w:rsidRPr="00065421">
        <w:rPr>
          <w:rFonts w:ascii="Arial" w:hAnsi="Arial" w:cs="Arial"/>
          <w:lang w:val="en-GB"/>
        </w:rPr>
        <w:t>and mitigate regulatory com</w:t>
      </w:r>
      <w:r w:rsidR="00AF406E" w:rsidRPr="00065421">
        <w:rPr>
          <w:rFonts w:ascii="Arial" w:hAnsi="Arial" w:cs="Arial"/>
          <w:lang w:val="en-GB"/>
        </w:rPr>
        <w:t>pliance effectively.</w:t>
      </w:r>
    </w:p>
    <w:p w14:paraId="48318E58" w14:textId="5CB7B0B2" w:rsidR="00402805" w:rsidRPr="00065421" w:rsidRDefault="00C2282A" w:rsidP="008336B8">
      <w:pPr>
        <w:spacing w:before="240" w:after="240"/>
        <w:rPr>
          <w:rFonts w:ascii="Arial" w:hAnsi="Arial" w:cs="Arial"/>
          <w:lang w:val="en-GB"/>
        </w:rPr>
      </w:pPr>
      <w:r w:rsidRPr="00065421">
        <w:rPr>
          <w:rFonts w:ascii="Arial" w:hAnsi="Arial" w:cs="Arial"/>
          <w:b/>
          <w:bCs/>
          <w:lang w:val="en-GB"/>
        </w:rPr>
        <w:t>Monitoring and Adjust</w:t>
      </w:r>
      <w:r w:rsidR="003E68AA" w:rsidRPr="00065421">
        <w:rPr>
          <w:rFonts w:ascii="Arial" w:hAnsi="Arial" w:cs="Arial"/>
          <w:b/>
          <w:bCs/>
          <w:lang w:val="en-GB"/>
        </w:rPr>
        <w:t xml:space="preserve">ment: </w:t>
      </w:r>
      <w:r w:rsidR="003E68AA" w:rsidRPr="00065421">
        <w:rPr>
          <w:rFonts w:ascii="Arial" w:hAnsi="Arial" w:cs="Arial"/>
          <w:lang w:val="en-GB"/>
        </w:rPr>
        <w:t xml:space="preserve">The City Hotel can establish </w:t>
      </w:r>
      <w:r w:rsidR="000E3B54" w:rsidRPr="00065421">
        <w:rPr>
          <w:rFonts w:ascii="Arial" w:hAnsi="Arial" w:cs="Arial"/>
          <w:lang w:val="en-GB"/>
        </w:rPr>
        <w:t>key performance metrics in the business enviro</w:t>
      </w:r>
      <w:r w:rsidR="008C6A05" w:rsidRPr="00065421">
        <w:rPr>
          <w:rFonts w:ascii="Arial" w:hAnsi="Arial" w:cs="Arial"/>
          <w:lang w:val="en-GB"/>
        </w:rPr>
        <w:t xml:space="preserve">nment to regularly measure its financial performance in the </w:t>
      </w:r>
      <w:r w:rsidR="00B520FA" w:rsidRPr="00065421">
        <w:rPr>
          <w:rFonts w:ascii="Arial" w:hAnsi="Arial" w:cs="Arial"/>
          <w:lang w:val="en-GB"/>
        </w:rPr>
        <w:t>competitive market and identify areas for impro</w:t>
      </w:r>
      <w:r w:rsidR="006157F2" w:rsidRPr="00065421">
        <w:rPr>
          <w:rFonts w:ascii="Arial" w:hAnsi="Arial" w:cs="Arial"/>
          <w:lang w:val="en-GB"/>
        </w:rPr>
        <w:t>vement.</w:t>
      </w:r>
      <w:r w:rsidR="00AA737C">
        <w:rPr>
          <w:rFonts w:ascii="Arial" w:hAnsi="Arial" w:cs="Arial"/>
          <w:lang w:val="en-GB"/>
        </w:rPr>
        <w:t xml:space="preserve"> </w:t>
      </w:r>
    </w:p>
    <w:p w14:paraId="3ACC8D84" w14:textId="765223BA" w:rsidR="006157F2" w:rsidRPr="00065421" w:rsidRDefault="004723FD" w:rsidP="008336B8">
      <w:pPr>
        <w:pStyle w:val="Heading1"/>
        <w:rPr>
          <w:rFonts w:ascii="Arial" w:hAnsi="Arial" w:cs="Arial"/>
          <w:sz w:val="24"/>
          <w:szCs w:val="24"/>
          <w:lang w:val="en-GB"/>
        </w:rPr>
      </w:pPr>
      <w:bookmarkStart w:id="20" w:name="_Toc182305423"/>
      <w:r w:rsidRPr="00065421">
        <w:rPr>
          <w:rFonts w:ascii="Arial" w:hAnsi="Arial" w:cs="Arial"/>
          <w:sz w:val="24"/>
          <w:szCs w:val="24"/>
          <w:lang w:val="en-GB"/>
        </w:rPr>
        <w:t>4</w:t>
      </w:r>
      <w:r w:rsidR="00510B8D" w:rsidRPr="00065421">
        <w:rPr>
          <w:rFonts w:ascii="Arial" w:hAnsi="Arial" w:cs="Arial"/>
          <w:sz w:val="24"/>
          <w:szCs w:val="24"/>
          <w:lang w:val="en-GB"/>
        </w:rPr>
        <w:t>. Conclusion</w:t>
      </w:r>
      <w:bookmarkEnd w:id="20"/>
    </w:p>
    <w:p w14:paraId="2BE11101" w14:textId="39BE7029" w:rsidR="007B55DF" w:rsidRDefault="00F25ACD" w:rsidP="00B9739B">
      <w:pPr>
        <w:spacing w:before="240" w:after="240"/>
        <w:rPr>
          <w:rFonts w:ascii="Arial" w:hAnsi="Arial" w:cs="Arial"/>
          <w:lang w:val="en-GB"/>
        </w:rPr>
      </w:pPr>
      <w:r w:rsidRPr="00065421">
        <w:rPr>
          <w:rFonts w:ascii="Arial" w:hAnsi="Arial" w:cs="Arial"/>
          <w:lang w:val="en-GB"/>
        </w:rPr>
        <w:t>The above discussion</w:t>
      </w:r>
      <w:r w:rsidR="008968F9" w:rsidRPr="00065421">
        <w:rPr>
          <w:rFonts w:ascii="Arial" w:hAnsi="Arial" w:cs="Arial"/>
          <w:lang w:val="en-GB"/>
        </w:rPr>
        <w:t xml:space="preserve"> effectively concluded the </w:t>
      </w:r>
      <w:r w:rsidR="00B65AC3" w:rsidRPr="00065421">
        <w:rPr>
          <w:rFonts w:ascii="Arial" w:hAnsi="Arial" w:cs="Arial"/>
          <w:lang w:val="en-GB"/>
        </w:rPr>
        <w:t>trends and patterns obser</w:t>
      </w:r>
      <w:r w:rsidR="007623F8" w:rsidRPr="00065421">
        <w:rPr>
          <w:rFonts w:ascii="Arial" w:hAnsi="Arial" w:cs="Arial"/>
          <w:lang w:val="en-GB"/>
        </w:rPr>
        <w:t xml:space="preserve">ved in the financial statement and balance sheet of the </w:t>
      </w:r>
      <w:r w:rsidR="00C90047" w:rsidRPr="00065421">
        <w:rPr>
          <w:rFonts w:ascii="Arial" w:hAnsi="Arial" w:cs="Arial"/>
          <w:lang w:val="en-GB"/>
        </w:rPr>
        <w:t>City Hotel.</w:t>
      </w:r>
      <w:r w:rsidR="00D60E6A" w:rsidRPr="00065421">
        <w:rPr>
          <w:rFonts w:ascii="Arial" w:hAnsi="Arial" w:cs="Arial"/>
          <w:lang w:val="en-GB"/>
        </w:rPr>
        <w:t xml:space="preserve"> </w:t>
      </w:r>
      <w:r w:rsidR="00AA5C3A" w:rsidRPr="00065421">
        <w:rPr>
          <w:rFonts w:ascii="Arial" w:hAnsi="Arial" w:cs="Arial"/>
          <w:lang w:val="en-GB"/>
        </w:rPr>
        <w:t>There has been a drastic drop</w:t>
      </w:r>
      <w:r w:rsidR="005175F5" w:rsidRPr="00065421">
        <w:rPr>
          <w:rFonts w:ascii="Arial" w:hAnsi="Arial" w:cs="Arial"/>
          <w:lang w:val="en-GB"/>
        </w:rPr>
        <w:t xml:space="preserve"> in the overall financial stability</w:t>
      </w:r>
      <w:r w:rsidR="00846047" w:rsidRPr="00065421">
        <w:rPr>
          <w:rFonts w:ascii="Arial" w:hAnsi="Arial" w:cs="Arial"/>
          <w:lang w:val="en-GB"/>
        </w:rPr>
        <w:t xml:space="preserve"> and profitability of the company in the comp</w:t>
      </w:r>
      <w:r w:rsidR="00295130" w:rsidRPr="00065421">
        <w:rPr>
          <w:rFonts w:ascii="Arial" w:hAnsi="Arial" w:cs="Arial"/>
          <w:lang w:val="en-GB"/>
        </w:rPr>
        <w:t>etitive market.</w:t>
      </w:r>
      <w:r w:rsidR="00DE61F8" w:rsidRPr="00065421">
        <w:rPr>
          <w:rFonts w:ascii="Arial" w:hAnsi="Arial" w:cs="Arial"/>
          <w:lang w:val="en-GB"/>
        </w:rPr>
        <w:t xml:space="preserve"> The</w:t>
      </w:r>
      <w:r w:rsidR="006105D8" w:rsidRPr="00065421">
        <w:rPr>
          <w:rFonts w:ascii="Arial" w:hAnsi="Arial" w:cs="Arial"/>
          <w:lang w:val="en-GB"/>
        </w:rPr>
        <w:t xml:space="preserve"> operating profit and net profit </w:t>
      </w:r>
      <w:r w:rsidR="00F460E6" w:rsidRPr="00065421">
        <w:rPr>
          <w:rFonts w:ascii="Arial" w:hAnsi="Arial" w:cs="Arial"/>
          <w:lang w:val="en-GB"/>
        </w:rPr>
        <w:t>margin along with revenue</w:t>
      </w:r>
      <w:r w:rsidR="001B78FD" w:rsidRPr="00065421">
        <w:rPr>
          <w:rFonts w:ascii="Arial" w:hAnsi="Arial" w:cs="Arial"/>
          <w:lang w:val="en-GB"/>
        </w:rPr>
        <w:t xml:space="preserve"> has been drastically dropped from 2021</w:t>
      </w:r>
      <w:r w:rsidR="006C6FC1" w:rsidRPr="00065421">
        <w:rPr>
          <w:rFonts w:ascii="Arial" w:hAnsi="Arial" w:cs="Arial"/>
          <w:lang w:val="en-GB"/>
        </w:rPr>
        <w:t xml:space="preserve"> to 2023.</w:t>
      </w:r>
      <w:r w:rsidR="00423491" w:rsidRPr="00065421">
        <w:rPr>
          <w:rFonts w:ascii="Arial" w:hAnsi="Arial" w:cs="Arial"/>
          <w:lang w:val="en-GB"/>
        </w:rPr>
        <w:t xml:space="preserve"> </w:t>
      </w:r>
      <w:r w:rsidR="00C71C37" w:rsidRPr="00065421">
        <w:rPr>
          <w:rFonts w:ascii="Arial" w:hAnsi="Arial" w:cs="Arial"/>
          <w:lang w:val="en-GB"/>
        </w:rPr>
        <w:t xml:space="preserve">The major </w:t>
      </w:r>
      <w:r w:rsidR="006B042D" w:rsidRPr="00065421">
        <w:rPr>
          <w:rFonts w:ascii="Arial" w:hAnsi="Arial" w:cs="Arial"/>
          <w:lang w:val="en-GB"/>
        </w:rPr>
        <w:t>and key reasons for the decline in profita</w:t>
      </w:r>
      <w:r w:rsidR="00510E97" w:rsidRPr="00065421">
        <w:rPr>
          <w:rFonts w:ascii="Arial" w:hAnsi="Arial" w:cs="Arial"/>
          <w:lang w:val="en-GB"/>
        </w:rPr>
        <w:t>bility of the City Hotel have been ide</w:t>
      </w:r>
      <w:r w:rsidR="00794808" w:rsidRPr="00065421">
        <w:rPr>
          <w:rFonts w:ascii="Arial" w:hAnsi="Arial" w:cs="Arial"/>
          <w:lang w:val="en-GB"/>
        </w:rPr>
        <w:t xml:space="preserve">ntified including labour </w:t>
      </w:r>
      <w:r w:rsidR="007E64B2" w:rsidRPr="00065421">
        <w:rPr>
          <w:rFonts w:ascii="Arial" w:hAnsi="Arial" w:cs="Arial"/>
          <w:lang w:val="en-GB"/>
        </w:rPr>
        <w:t xml:space="preserve">shortage, high inflation rate, changing market </w:t>
      </w:r>
      <w:r w:rsidR="001B5BFB" w:rsidRPr="00065421">
        <w:rPr>
          <w:rFonts w:ascii="Arial" w:hAnsi="Arial" w:cs="Arial"/>
          <w:lang w:val="en-GB"/>
        </w:rPr>
        <w:t>dynamics, intense competition, poor</w:t>
      </w:r>
      <w:r w:rsidR="00B40C83" w:rsidRPr="00065421">
        <w:rPr>
          <w:rFonts w:ascii="Arial" w:hAnsi="Arial" w:cs="Arial"/>
          <w:lang w:val="en-GB"/>
        </w:rPr>
        <w:t xml:space="preserve"> investment in technology, and economic </w:t>
      </w:r>
      <w:r w:rsidR="00B516CC" w:rsidRPr="00065421">
        <w:rPr>
          <w:rFonts w:ascii="Arial" w:hAnsi="Arial" w:cs="Arial"/>
          <w:lang w:val="en-GB"/>
        </w:rPr>
        <w:t>uncertainty.</w:t>
      </w:r>
      <w:r w:rsidR="00F020B7" w:rsidRPr="00065421">
        <w:rPr>
          <w:rFonts w:ascii="Arial" w:hAnsi="Arial" w:cs="Arial"/>
          <w:lang w:val="en-GB"/>
        </w:rPr>
        <w:t xml:space="preserve"> Focus on </w:t>
      </w:r>
      <w:r w:rsidR="00D74A3E" w:rsidRPr="00065421">
        <w:rPr>
          <w:rFonts w:ascii="Arial" w:hAnsi="Arial" w:cs="Arial"/>
          <w:lang w:val="en-GB"/>
        </w:rPr>
        <w:t>operational efficiency, revenue generation, marketing</w:t>
      </w:r>
      <w:r w:rsidR="00FC44A6" w:rsidRPr="00065421">
        <w:rPr>
          <w:rFonts w:ascii="Arial" w:hAnsi="Arial" w:cs="Arial"/>
          <w:lang w:val="en-GB"/>
        </w:rPr>
        <w:t xml:space="preserve">, and financial management can be the </w:t>
      </w:r>
      <w:r w:rsidR="00842E0A" w:rsidRPr="00065421">
        <w:rPr>
          <w:rFonts w:ascii="Arial" w:hAnsi="Arial" w:cs="Arial"/>
          <w:lang w:val="en-GB"/>
        </w:rPr>
        <w:t>comprehensive turnaround strategy suggested to the company</w:t>
      </w:r>
      <w:r w:rsidR="007C2C94" w:rsidRPr="00065421">
        <w:rPr>
          <w:rFonts w:ascii="Arial" w:hAnsi="Arial" w:cs="Arial"/>
          <w:lang w:val="en-GB"/>
        </w:rPr>
        <w:t>.</w:t>
      </w:r>
      <w:bookmarkStart w:id="21" w:name="_c3h9jecg4slw" w:colFirst="0" w:colLast="0"/>
      <w:bookmarkEnd w:id="21"/>
    </w:p>
    <w:p w14:paraId="05D83F1C" w14:textId="77777777" w:rsidR="007D48E0" w:rsidRDefault="007D48E0" w:rsidP="00B9739B">
      <w:pPr>
        <w:spacing w:before="240" w:after="240"/>
        <w:rPr>
          <w:rFonts w:ascii="Arial" w:hAnsi="Arial" w:cs="Arial"/>
          <w:lang w:val="en-GB"/>
        </w:rPr>
      </w:pPr>
    </w:p>
    <w:p w14:paraId="52A0FC6A" w14:textId="77777777" w:rsidR="007D48E0" w:rsidRDefault="007D48E0" w:rsidP="00B9739B">
      <w:pPr>
        <w:spacing w:before="240" w:after="240"/>
        <w:rPr>
          <w:rFonts w:ascii="Arial" w:hAnsi="Arial" w:cs="Arial"/>
          <w:lang w:val="en-GB"/>
        </w:rPr>
      </w:pPr>
    </w:p>
    <w:p w14:paraId="14604E85" w14:textId="77777777" w:rsidR="007D48E0" w:rsidRDefault="007D48E0" w:rsidP="00B9739B">
      <w:pPr>
        <w:spacing w:before="240" w:after="240"/>
        <w:rPr>
          <w:rFonts w:ascii="Arial" w:hAnsi="Arial" w:cs="Arial"/>
          <w:lang w:val="en-GB"/>
        </w:rPr>
      </w:pPr>
    </w:p>
    <w:p w14:paraId="025F69D3" w14:textId="77777777" w:rsidR="007D48E0" w:rsidRDefault="007D48E0" w:rsidP="00B9739B">
      <w:pPr>
        <w:spacing w:before="240" w:after="240"/>
        <w:rPr>
          <w:rFonts w:ascii="Arial" w:hAnsi="Arial" w:cs="Arial"/>
          <w:lang w:val="en-GB"/>
        </w:rPr>
      </w:pPr>
    </w:p>
    <w:p w14:paraId="481C5AAD" w14:textId="77777777" w:rsidR="007D48E0" w:rsidRDefault="007D48E0" w:rsidP="00B9739B">
      <w:pPr>
        <w:spacing w:before="240" w:after="240"/>
        <w:rPr>
          <w:rFonts w:ascii="Arial" w:hAnsi="Arial" w:cs="Arial"/>
          <w:lang w:val="en-GB"/>
        </w:rPr>
      </w:pPr>
    </w:p>
    <w:p w14:paraId="4523AA72" w14:textId="77777777" w:rsidR="007D48E0" w:rsidRDefault="007D48E0" w:rsidP="00B9739B">
      <w:pPr>
        <w:spacing w:before="240" w:after="240"/>
        <w:rPr>
          <w:rFonts w:ascii="Arial" w:hAnsi="Arial" w:cs="Arial"/>
          <w:lang w:val="en-GB"/>
        </w:rPr>
      </w:pPr>
    </w:p>
    <w:p w14:paraId="44A911EE" w14:textId="77777777" w:rsidR="00B71250" w:rsidRDefault="00B71250" w:rsidP="008336B8">
      <w:pPr>
        <w:pStyle w:val="Heading1"/>
        <w:rPr>
          <w:rFonts w:ascii="Arial" w:hAnsi="Arial" w:cs="Arial"/>
          <w:sz w:val="24"/>
          <w:szCs w:val="24"/>
          <w:lang w:val="en-GB"/>
        </w:rPr>
      </w:pPr>
    </w:p>
    <w:p w14:paraId="74562F39" w14:textId="2DCA4AEC" w:rsidR="00662DA3" w:rsidRPr="008336B8" w:rsidRDefault="00AC539F" w:rsidP="008336B8">
      <w:pPr>
        <w:pStyle w:val="Heading1"/>
        <w:rPr>
          <w:rFonts w:ascii="Arial" w:hAnsi="Arial" w:cs="Arial"/>
          <w:sz w:val="24"/>
          <w:szCs w:val="24"/>
          <w:lang w:val="en-GB"/>
        </w:rPr>
      </w:pPr>
      <w:bookmarkStart w:id="22" w:name="_Toc182305424"/>
      <w:r w:rsidRPr="008336B8">
        <w:rPr>
          <w:rFonts w:ascii="Arial" w:hAnsi="Arial" w:cs="Arial"/>
          <w:sz w:val="24"/>
          <w:szCs w:val="24"/>
          <w:lang w:val="en-GB"/>
        </w:rPr>
        <w:t>5</w:t>
      </w:r>
      <w:r w:rsidR="00B23B34" w:rsidRPr="008336B8">
        <w:rPr>
          <w:rFonts w:ascii="Arial" w:hAnsi="Arial" w:cs="Arial"/>
          <w:sz w:val="24"/>
          <w:szCs w:val="24"/>
          <w:lang w:val="en-GB"/>
        </w:rPr>
        <w:t>. References</w:t>
      </w:r>
      <w:bookmarkEnd w:id="22"/>
      <w:r w:rsidR="00B23B34" w:rsidRPr="008336B8">
        <w:rPr>
          <w:rFonts w:ascii="Arial" w:hAnsi="Arial" w:cs="Arial"/>
          <w:sz w:val="24"/>
          <w:szCs w:val="24"/>
          <w:lang w:val="en-GB"/>
        </w:rPr>
        <w:t xml:space="preserve"> </w:t>
      </w:r>
    </w:p>
    <w:p w14:paraId="295E9213" w14:textId="5C087EF1"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Abdou, A.H., Hassan, T.H. and El Dief, M.M. (2020) ‘A description of green hotel practices and their role in achieving sustainable development.’ </w:t>
      </w:r>
      <w:r w:rsidRPr="008336B8">
        <w:rPr>
          <w:rFonts w:ascii="Arial" w:hAnsi="Arial" w:cs="Arial"/>
          <w:i/>
          <w:color w:val="000000" w:themeColor="text1"/>
          <w:lang w:val="en-GB"/>
        </w:rPr>
        <w:t>Sustainability</w:t>
      </w:r>
      <w:r w:rsidRPr="008336B8">
        <w:rPr>
          <w:rFonts w:ascii="Arial" w:hAnsi="Arial" w:cs="Arial"/>
          <w:color w:val="000000" w:themeColor="text1"/>
          <w:lang w:val="en-GB"/>
        </w:rPr>
        <w:t xml:space="preserve">, </w:t>
      </w:r>
      <w:r w:rsidRPr="008336B8">
        <w:rPr>
          <w:rFonts w:ascii="Arial" w:hAnsi="Arial" w:cs="Arial"/>
          <w:i/>
          <w:color w:val="000000" w:themeColor="text1"/>
          <w:lang w:val="en-GB"/>
        </w:rPr>
        <w:t>12</w:t>
      </w:r>
      <w:r w:rsidRPr="008336B8">
        <w:rPr>
          <w:rFonts w:ascii="Arial" w:hAnsi="Arial" w:cs="Arial"/>
          <w:color w:val="000000" w:themeColor="text1"/>
          <w:lang w:val="en-GB"/>
        </w:rPr>
        <w:t>(22), p.9624.</w:t>
      </w:r>
      <w:r w:rsidR="00985ABB" w:rsidRPr="008336B8">
        <w:rPr>
          <w:rFonts w:ascii="Arial" w:hAnsi="Arial" w:cs="Arial"/>
          <w:color w:val="000000" w:themeColor="text1"/>
          <w:lang w:val="en-GB"/>
        </w:rPr>
        <w:t xml:space="preserve"> </w:t>
      </w:r>
      <w:r w:rsidR="00B20E1D">
        <w:rPr>
          <w:rFonts w:ascii="Arial" w:hAnsi="Arial" w:cs="Arial"/>
          <w:color w:val="000000" w:themeColor="text1"/>
          <w:lang w:val="en-GB"/>
        </w:rPr>
        <w:t>Availab</w:t>
      </w:r>
      <w:r w:rsidR="005018C1">
        <w:rPr>
          <w:rFonts w:ascii="Arial" w:hAnsi="Arial" w:cs="Arial"/>
          <w:color w:val="000000" w:themeColor="text1"/>
          <w:lang w:val="en-GB"/>
        </w:rPr>
        <w:t xml:space="preserve">le at: </w:t>
      </w:r>
      <w:hyperlink r:id="rId18" w:history="1">
        <w:r w:rsidR="00985ABB" w:rsidRPr="008336B8">
          <w:rPr>
            <w:rStyle w:val="Hyperlink"/>
            <w:rFonts w:ascii="Arial" w:hAnsi="Arial" w:cs="Arial"/>
            <w:lang w:val="en-GB"/>
          </w:rPr>
          <w:t>https://doi.org/10.3390/su12229624</w:t>
        </w:r>
      </w:hyperlink>
      <w:r w:rsidR="00985ABB" w:rsidRPr="008336B8">
        <w:rPr>
          <w:rFonts w:ascii="Arial" w:hAnsi="Arial" w:cs="Arial"/>
          <w:color w:val="000000" w:themeColor="text1"/>
          <w:lang w:val="en-GB"/>
        </w:rPr>
        <w:t xml:space="preserve"> </w:t>
      </w:r>
    </w:p>
    <w:p w14:paraId="2C1699D4" w14:textId="6498EA8A" w:rsidR="007B55DF" w:rsidRPr="008336B8" w:rsidRDefault="007B55DF" w:rsidP="008336B8">
      <w:pPr>
        <w:rPr>
          <w:rFonts w:ascii="Arial" w:hAnsi="Arial" w:cs="Arial"/>
        </w:rPr>
      </w:pPr>
      <w:r w:rsidRPr="008336B8">
        <w:rPr>
          <w:rFonts w:ascii="Arial" w:hAnsi="Arial" w:cs="Arial"/>
          <w:color w:val="000000" w:themeColor="text1"/>
          <w:lang w:val="en-GB"/>
        </w:rPr>
        <w:t xml:space="preserve">Bondarenko, S., Robul, Y., Dyshkantiuk, O., Mohylova, A., Salamatina, S. and Komarnitskyi, I. (2020) ‘The dynamic model of customer focus management in the hotel business based on markov chains.’ </w:t>
      </w:r>
      <w:r w:rsidRPr="008336B8">
        <w:rPr>
          <w:rFonts w:ascii="Arial" w:hAnsi="Arial" w:cs="Arial"/>
          <w:i/>
          <w:color w:val="000000" w:themeColor="text1"/>
          <w:lang w:val="en-GB"/>
        </w:rPr>
        <w:t>International Journal of Scientific &amp; Technology Research</w:t>
      </w:r>
      <w:r w:rsidRPr="008336B8">
        <w:rPr>
          <w:rFonts w:ascii="Arial" w:hAnsi="Arial" w:cs="Arial"/>
          <w:color w:val="000000" w:themeColor="text1"/>
          <w:lang w:val="en-GB"/>
        </w:rPr>
        <w:t xml:space="preserve">, </w:t>
      </w:r>
      <w:r w:rsidRPr="008336B8">
        <w:rPr>
          <w:rFonts w:ascii="Arial" w:hAnsi="Arial" w:cs="Arial"/>
          <w:i/>
          <w:color w:val="000000" w:themeColor="text1"/>
          <w:lang w:val="en-GB"/>
        </w:rPr>
        <w:t>9</w:t>
      </w:r>
      <w:r w:rsidRPr="008336B8">
        <w:rPr>
          <w:rFonts w:ascii="Arial" w:hAnsi="Arial" w:cs="Arial"/>
          <w:color w:val="000000" w:themeColor="text1"/>
          <w:lang w:val="en-GB"/>
        </w:rPr>
        <w:t>(3), pp.1132-1139.</w:t>
      </w:r>
      <w:r w:rsidR="00E037CB" w:rsidRPr="008336B8">
        <w:rPr>
          <w:rFonts w:ascii="Arial" w:hAnsi="Arial" w:cs="Arial"/>
          <w:color w:val="000000" w:themeColor="text1"/>
          <w:lang w:val="en-GB"/>
        </w:rPr>
        <w:t xml:space="preserve"> Available at:</w:t>
      </w:r>
      <w:r w:rsidR="000A2C45" w:rsidRPr="008336B8">
        <w:rPr>
          <w:rFonts w:ascii="Arial" w:hAnsi="Arial" w:cs="Arial"/>
          <w:color w:val="000000" w:themeColor="text1"/>
          <w:lang w:val="en-GB"/>
        </w:rPr>
        <w:t xml:space="preserve"> </w:t>
      </w:r>
      <w:hyperlink r:id="rId19" w:history="1">
        <w:r w:rsidR="000A2C45" w:rsidRPr="008336B8">
          <w:rPr>
            <w:rStyle w:val="Hyperlink"/>
            <w:rFonts w:ascii="Arial" w:hAnsi="Arial" w:cs="Arial"/>
          </w:rPr>
          <w:t>https://www.academia.edu/download/78203250/The-Dynamic-Model-Of-Customer-Focus-Management-In-The-Hotel-Business-Based-On-Markov-Chains.pdf</w:t>
        </w:r>
      </w:hyperlink>
      <w:r w:rsidR="000A2C45" w:rsidRPr="008336B8">
        <w:rPr>
          <w:rFonts w:ascii="Arial" w:hAnsi="Arial" w:cs="Arial"/>
          <w:color w:val="000000"/>
        </w:rPr>
        <w:t xml:space="preserve"> </w:t>
      </w:r>
      <w:r w:rsidR="00DB5B1B" w:rsidRPr="008336B8">
        <w:rPr>
          <w:rFonts w:ascii="Arial" w:hAnsi="Arial" w:cs="Arial"/>
        </w:rPr>
        <w:t xml:space="preserve">(Accessed: </w:t>
      </w:r>
      <w:r w:rsidR="00284DF5" w:rsidRPr="008336B8">
        <w:rPr>
          <w:rFonts w:ascii="Arial" w:hAnsi="Arial" w:cs="Arial"/>
        </w:rPr>
        <w:t>26 October 2024)</w:t>
      </w:r>
    </w:p>
    <w:p w14:paraId="7A1812F5" w14:textId="50FDF191"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Britanniahotels (2024) ‘</w:t>
      </w:r>
      <w:r w:rsidRPr="008336B8">
        <w:rPr>
          <w:rFonts w:ascii="Arial" w:hAnsi="Arial" w:cs="Arial"/>
          <w:i/>
          <w:color w:val="000000" w:themeColor="text1"/>
          <w:lang w:val="en-GB"/>
        </w:rPr>
        <w:t>Our Latest Offers</w:t>
      </w:r>
      <w:r w:rsidRPr="008336B8">
        <w:rPr>
          <w:rFonts w:ascii="Arial" w:hAnsi="Arial" w:cs="Arial"/>
          <w:color w:val="000000" w:themeColor="text1"/>
          <w:lang w:val="en-GB"/>
        </w:rPr>
        <w:t>’ Available at:</w:t>
      </w:r>
      <w:r w:rsidR="00706BC5" w:rsidRPr="008336B8">
        <w:rPr>
          <w:rFonts w:ascii="Arial" w:hAnsi="Arial" w:cs="Arial"/>
        </w:rPr>
        <w:t xml:space="preserve"> </w:t>
      </w:r>
      <w:hyperlink r:id="rId20" w:history="1">
        <w:r w:rsidR="00706BC5" w:rsidRPr="008336B8">
          <w:rPr>
            <w:rStyle w:val="Hyperlink"/>
            <w:rFonts w:ascii="Arial" w:hAnsi="Arial" w:cs="Arial"/>
            <w:lang w:val="en-GB"/>
          </w:rPr>
          <w:t>https://www.britanniahotels.com/</w:t>
        </w:r>
      </w:hyperlink>
      <w:r w:rsidRPr="008336B8">
        <w:rPr>
          <w:rFonts w:ascii="Arial" w:hAnsi="Arial" w:cs="Arial"/>
          <w:color w:val="000000" w:themeColor="text1"/>
          <w:lang w:val="en-GB"/>
        </w:rPr>
        <w:t xml:space="preserve"> (Accessed</w:t>
      </w:r>
      <w:r w:rsidR="006B65BE">
        <w:rPr>
          <w:rFonts w:ascii="Arial" w:hAnsi="Arial" w:cs="Arial"/>
          <w:color w:val="000000" w:themeColor="text1"/>
          <w:lang w:val="en-GB"/>
        </w:rPr>
        <w:t>:</w:t>
      </w:r>
      <w:r w:rsidRPr="008336B8">
        <w:rPr>
          <w:rFonts w:ascii="Arial" w:hAnsi="Arial" w:cs="Arial"/>
          <w:color w:val="000000" w:themeColor="text1"/>
          <w:lang w:val="en-GB"/>
        </w:rPr>
        <w:t xml:space="preserve"> </w:t>
      </w:r>
      <w:r w:rsidR="00F21CFD" w:rsidRPr="008336B8">
        <w:rPr>
          <w:rFonts w:ascii="Arial" w:hAnsi="Arial" w:cs="Arial"/>
          <w:color w:val="000000" w:themeColor="text1"/>
          <w:lang w:val="en-GB"/>
        </w:rPr>
        <w:t>28</w:t>
      </w:r>
      <w:r w:rsidRPr="008336B8">
        <w:rPr>
          <w:rFonts w:ascii="Arial" w:hAnsi="Arial" w:cs="Arial"/>
          <w:color w:val="000000" w:themeColor="text1"/>
          <w:lang w:val="en-GB"/>
        </w:rPr>
        <w:t xml:space="preserve"> October 2024)</w:t>
      </w:r>
    </w:p>
    <w:p w14:paraId="089C4302" w14:textId="0A23D1A9" w:rsidR="007B55DF" w:rsidRPr="008336B8" w:rsidRDefault="007B55DF" w:rsidP="008336B8">
      <w:pPr>
        <w:rPr>
          <w:rFonts w:ascii="Arial" w:hAnsi="Arial" w:cs="Arial"/>
        </w:rPr>
      </w:pPr>
      <w:r w:rsidRPr="008336B8">
        <w:rPr>
          <w:rFonts w:ascii="Arial" w:hAnsi="Arial" w:cs="Arial"/>
          <w:color w:val="000000" w:themeColor="text1"/>
          <w:lang w:val="en-GB"/>
        </w:rPr>
        <w:t xml:space="preserve">Budianto, E.W.H. and Dewi, N.D.T. (2023) ‘Research Mapping the Operating Profit Margin (OPM) Ratio in Sharia and Conventional Banking: </w:t>
      </w:r>
      <w:r w:rsidR="00AE36E0" w:rsidRPr="008336B8">
        <w:rPr>
          <w:rFonts w:ascii="Arial" w:hAnsi="Arial" w:cs="Arial"/>
          <w:color w:val="000000" w:themeColor="text1"/>
          <w:lang w:val="en-GB"/>
        </w:rPr>
        <w:t>VOS viewer</w:t>
      </w:r>
      <w:r w:rsidRPr="008336B8">
        <w:rPr>
          <w:rFonts w:ascii="Arial" w:hAnsi="Arial" w:cs="Arial"/>
          <w:color w:val="000000" w:themeColor="text1"/>
          <w:lang w:val="en-GB"/>
        </w:rPr>
        <w:t xml:space="preserve"> Bibliometric Study and Library Research.’</w:t>
      </w:r>
      <w:r w:rsidR="00614FFC" w:rsidRPr="008336B8">
        <w:rPr>
          <w:rFonts w:ascii="Arial" w:hAnsi="Arial" w:cs="Arial"/>
          <w:color w:val="000000" w:themeColor="text1"/>
          <w:lang w:val="en-GB"/>
        </w:rPr>
        <w:t xml:space="preserve"> Available</w:t>
      </w:r>
      <w:r w:rsidR="00E037CB" w:rsidRPr="008336B8">
        <w:rPr>
          <w:rFonts w:ascii="Arial" w:hAnsi="Arial" w:cs="Arial"/>
          <w:color w:val="000000" w:themeColor="text1"/>
          <w:lang w:val="en-GB"/>
        </w:rPr>
        <w:t xml:space="preserve"> at:</w:t>
      </w:r>
      <w:r w:rsidR="000A2C45" w:rsidRPr="008336B8">
        <w:rPr>
          <w:rFonts w:ascii="Arial" w:hAnsi="Arial" w:cs="Arial"/>
          <w:color w:val="000000"/>
        </w:rPr>
        <w:t xml:space="preserve"> </w:t>
      </w:r>
      <w:hyperlink r:id="rId21" w:history="1">
        <w:r w:rsidR="000A2C45" w:rsidRPr="008336B8">
          <w:rPr>
            <w:rStyle w:val="Hyperlink"/>
            <w:rFonts w:ascii="Arial" w:hAnsi="Arial" w:cs="Arial"/>
          </w:rPr>
          <w:t>https://www.researchgate.net/profile/Eka-Wahyu-Hestya-Budianto/publication/375596243_Research_Mapping_the_Operating_Profit_Margin_OPM_Ratio_in_Sharia_and_Conventional_Banking_VOSviewer_Bibliometric_and_Library_Research/links/65518e02b1398a779d7f4a70/Research-Mapping-the-Operating-Profit-Margin-OPM-Ratio-in-Sharia-and-Conventional-Banking-VOSviewer-Bibliometric-and-Library-Research.pdf</w:t>
        </w:r>
      </w:hyperlink>
      <w:r w:rsidR="000A2C45" w:rsidRPr="008336B8">
        <w:rPr>
          <w:rFonts w:ascii="Arial" w:hAnsi="Arial" w:cs="Arial"/>
          <w:color w:val="000000"/>
        </w:rPr>
        <w:t xml:space="preserve"> </w:t>
      </w:r>
      <w:r w:rsidR="00FA5E87" w:rsidRPr="008336B8">
        <w:rPr>
          <w:rFonts w:ascii="Arial" w:hAnsi="Arial" w:cs="Arial"/>
        </w:rPr>
        <w:t xml:space="preserve"> (</w:t>
      </w:r>
      <w:r w:rsidR="00D30DA2" w:rsidRPr="008336B8">
        <w:rPr>
          <w:rFonts w:ascii="Arial" w:hAnsi="Arial" w:cs="Arial"/>
        </w:rPr>
        <w:t>Accessed: 23 Octo</w:t>
      </w:r>
      <w:r w:rsidR="00F3368D" w:rsidRPr="008336B8">
        <w:rPr>
          <w:rFonts w:ascii="Arial" w:hAnsi="Arial" w:cs="Arial"/>
        </w:rPr>
        <w:t>ber 2024)</w:t>
      </w:r>
    </w:p>
    <w:p w14:paraId="6DC35CE5" w14:textId="78CCFC34"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Chairunisa, S.S., Digdowiseiso, K. and Karyatun, S. (2023) ‘The Effect of Total Assets Turnover, Debt to Assets Ratio, Cash Ratio and Current Ratio on Financial Performance of Companies The Hotel, Restaurant and Tourism Subsector in IDX for The Period 2016-2020.’ </w:t>
      </w:r>
      <w:r w:rsidR="00AE36E0" w:rsidRPr="008336B8">
        <w:rPr>
          <w:rFonts w:ascii="Arial" w:hAnsi="Arial" w:cs="Arial"/>
          <w:i/>
          <w:color w:val="000000" w:themeColor="text1"/>
          <w:lang w:val="en-GB"/>
        </w:rPr>
        <w:t>Journal</w:t>
      </w:r>
      <w:r w:rsidRPr="008336B8">
        <w:rPr>
          <w:rFonts w:ascii="Arial" w:hAnsi="Arial" w:cs="Arial"/>
          <w:i/>
          <w:color w:val="000000" w:themeColor="text1"/>
          <w:lang w:val="en-GB"/>
        </w:rPr>
        <w:t xml:space="preserve"> Syntax Admiration</w:t>
      </w:r>
      <w:r w:rsidRPr="008336B8">
        <w:rPr>
          <w:rFonts w:ascii="Arial" w:hAnsi="Arial" w:cs="Arial"/>
          <w:color w:val="000000" w:themeColor="text1"/>
          <w:lang w:val="en-GB"/>
        </w:rPr>
        <w:t xml:space="preserve">, </w:t>
      </w:r>
      <w:r w:rsidRPr="008336B8">
        <w:rPr>
          <w:rFonts w:ascii="Arial" w:hAnsi="Arial" w:cs="Arial"/>
          <w:i/>
          <w:color w:val="000000" w:themeColor="text1"/>
          <w:lang w:val="en-GB"/>
        </w:rPr>
        <w:t>4</w:t>
      </w:r>
      <w:r w:rsidRPr="008336B8">
        <w:rPr>
          <w:rFonts w:ascii="Arial" w:hAnsi="Arial" w:cs="Arial"/>
          <w:color w:val="000000" w:themeColor="text1"/>
          <w:lang w:val="en-GB"/>
        </w:rPr>
        <w:t>(3), pp.548-558.</w:t>
      </w:r>
      <w:r w:rsidR="00F3368D" w:rsidRPr="008336B8">
        <w:rPr>
          <w:rFonts w:ascii="Arial" w:hAnsi="Arial" w:cs="Arial"/>
          <w:color w:val="000000" w:themeColor="text1"/>
          <w:lang w:val="en-GB"/>
        </w:rPr>
        <w:t xml:space="preserve"> </w:t>
      </w:r>
      <w:r w:rsidR="0099264E" w:rsidRPr="008336B8">
        <w:rPr>
          <w:rFonts w:ascii="Arial" w:hAnsi="Arial" w:cs="Arial"/>
          <w:color w:val="000000" w:themeColor="text1"/>
          <w:lang w:val="en-GB"/>
        </w:rPr>
        <w:t xml:space="preserve">Available at: </w:t>
      </w:r>
      <w:hyperlink r:id="rId22" w:history="1">
        <w:r w:rsidR="0099264E" w:rsidRPr="008336B8">
          <w:rPr>
            <w:rStyle w:val="Hyperlink"/>
            <w:rFonts w:ascii="Arial" w:hAnsi="Arial" w:cs="Arial"/>
            <w:lang w:val="en-GB"/>
          </w:rPr>
          <w:t>https://jurnalsyntaxadmiration.com/index.php/jurnal/article/view/907</w:t>
        </w:r>
      </w:hyperlink>
      <w:r w:rsidR="0099264E" w:rsidRPr="008336B8">
        <w:rPr>
          <w:rFonts w:ascii="Arial" w:hAnsi="Arial" w:cs="Arial"/>
          <w:color w:val="000000" w:themeColor="text1"/>
          <w:lang w:val="en-GB"/>
        </w:rPr>
        <w:t xml:space="preserve"> </w:t>
      </w:r>
      <w:r w:rsidR="00C32848" w:rsidRPr="008336B8">
        <w:rPr>
          <w:rFonts w:ascii="Arial" w:hAnsi="Arial" w:cs="Arial"/>
          <w:color w:val="000000" w:themeColor="text1"/>
          <w:lang w:val="en-GB"/>
        </w:rPr>
        <w:t xml:space="preserve">(Accessed: </w:t>
      </w:r>
      <w:r w:rsidR="004E67DA" w:rsidRPr="008336B8">
        <w:rPr>
          <w:rFonts w:ascii="Arial" w:hAnsi="Arial" w:cs="Arial"/>
          <w:color w:val="000000" w:themeColor="text1"/>
          <w:lang w:val="en-GB"/>
        </w:rPr>
        <w:t xml:space="preserve">30 October </w:t>
      </w:r>
      <w:r w:rsidR="00C64EA9" w:rsidRPr="008336B8">
        <w:rPr>
          <w:rFonts w:ascii="Arial" w:hAnsi="Arial" w:cs="Arial"/>
          <w:color w:val="000000" w:themeColor="text1"/>
          <w:lang w:val="en-GB"/>
        </w:rPr>
        <w:t>2024)</w:t>
      </w:r>
    </w:p>
    <w:p w14:paraId="7ACFADBB" w14:textId="7C148EE9" w:rsidR="007B55DF" w:rsidRPr="008336B8" w:rsidRDefault="007B55DF" w:rsidP="008336B8">
      <w:pPr>
        <w:rPr>
          <w:rFonts w:ascii="Arial" w:hAnsi="Arial" w:cs="Arial"/>
        </w:rPr>
      </w:pPr>
      <w:r w:rsidRPr="008336B8">
        <w:rPr>
          <w:rFonts w:ascii="Arial" w:hAnsi="Arial" w:cs="Arial"/>
          <w:color w:val="000000" w:themeColor="text1"/>
          <w:lang w:val="en-GB"/>
        </w:rPr>
        <w:t>Cindiyasari, S.A., Junarsin, E. and Septiani, E. (2022) ‘Does Intellectual Capital Affect Financial Performance?’ An Empirical Evidence from Financial Companies in Indonesia.</w:t>
      </w:r>
      <w:r w:rsidR="002E2511" w:rsidRPr="008336B8">
        <w:rPr>
          <w:rFonts w:ascii="Arial" w:hAnsi="Arial" w:cs="Arial"/>
          <w:color w:val="000000" w:themeColor="text1"/>
          <w:lang w:val="en-GB"/>
        </w:rPr>
        <w:t xml:space="preserve"> </w:t>
      </w:r>
      <w:r w:rsidR="00406261" w:rsidRPr="008336B8">
        <w:rPr>
          <w:rFonts w:ascii="Arial" w:hAnsi="Arial" w:cs="Arial"/>
          <w:color w:val="000000" w:themeColor="text1"/>
          <w:lang w:val="en-GB"/>
        </w:rPr>
        <w:t>Available at:</w:t>
      </w:r>
      <w:r w:rsidR="00DC4854" w:rsidRPr="008336B8">
        <w:rPr>
          <w:rFonts w:ascii="Arial" w:hAnsi="Arial" w:cs="Arial"/>
          <w:color w:val="000000" w:themeColor="text1"/>
          <w:lang w:val="en-GB"/>
        </w:rPr>
        <w:t xml:space="preserve"> </w:t>
      </w:r>
      <w:hyperlink r:id="rId23" w:history="1">
        <w:r w:rsidR="00DC4854" w:rsidRPr="008336B8">
          <w:rPr>
            <w:rStyle w:val="Hyperlink"/>
            <w:rFonts w:ascii="Arial" w:hAnsi="Arial" w:cs="Arial"/>
          </w:rPr>
          <w:t>https://ieomsociety.org/proceedings/2022malaysia/322.pdf</w:t>
        </w:r>
      </w:hyperlink>
      <w:r w:rsidR="00406261" w:rsidRPr="008336B8">
        <w:rPr>
          <w:rFonts w:ascii="Arial" w:hAnsi="Arial" w:cs="Arial"/>
          <w:color w:val="000000"/>
        </w:rPr>
        <w:t xml:space="preserve"> </w:t>
      </w:r>
      <w:r w:rsidR="004821A8" w:rsidRPr="008336B8">
        <w:rPr>
          <w:rFonts w:ascii="Arial" w:hAnsi="Arial" w:cs="Arial"/>
          <w:color w:val="000000"/>
        </w:rPr>
        <w:t>(Accessed</w:t>
      </w:r>
      <w:r w:rsidR="00EC23ED">
        <w:rPr>
          <w:rFonts w:ascii="Arial" w:hAnsi="Arial" w:cs="Arial"/>
          <w:color w:val="000000"/>
        </w:rPr>
        <w:t>:</w:t>
      </w:r>
      <w:r w:rsidR="004821A8" w:rsidRPr="008336B8">
        <w:rPr>
          <w:rFonts w:ascii="Arial" w:hAnsi="Arial" w:cs="Arial"/>
          <w:color w:val="000000"/>
        </w:rPr>
        <w:t xml:space="preserve"> 20 </w:t>
      </w:r>
      <w:r w:rsidR="00D74CAD" w:rsidRPr="008336B8">
        <w:rPr>
          <w:rFonts w:ascii="Arial" w:hAnsi="Arial" w:cs="Arial"/>
          <w:color w:val="000000"/>
        </w:rPr>
        <w:t>October</w:t>
      </w:r>
      <w:r w:rsidR="004821A8" w:rsidRPr="008336B8">
        <w:rPr>
          <w:rFonts w:ascii="Arial" w:hAnsi="Arial" w:cs="Arial"/>
          <w:color w:val="000000"/>
        </w:rPr>
        <w:t xml:space="preserve"> 2</w:t>
      </w:r>
      <w:r w:rsidR="00D74CAD" w:rsidRPr="008336B8">
        <w:rPr>
          <w:rFonts w:ascii="Arial" w:hAnsi="Arial" w:cs="Arial"/>
          <w:color w:val="000000"/>
        </w:rPr>
        <w:t>024)</w:t>
      </w:r>
    </w:p>
    <w:p w14:paraId="0C48D88C" w14:textId="05616FEE"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Derestiyani, A. and Susetyo, D.P. (2023) ‘The Effect of Quick Ratio and Return on Equity on Tobin's Q.’ </w:t>
      </w:r>
      <w:r w:rsidRPr="008336B8">
        <w:rPr>
          <w:rFonts w:ascii="Arial" w:hAnsi="Arial" w:cs="Arial"/>
          <w:i/>
          <w:color w:val="000000" w:themeColor="text1"/>
          <w:lang w:val="en-GB"/>
        </w:rPr>
        <w:t>Jurnal Ekonomi, Manajemen dan Akuntansi</w:t>
      </w:r>
      <w:r w:rsidRPr="008336B8">
        <w:rPr>
          <w:rFonts w:ascii="Arial" w:hAnsi="Arial" w:cs="Arial"/>
          <w:color w:val="000000" w:themeColor="text1"/>
          <w:lang w:val="en-GB"/>
        </w:rPr>
        <w:t xml:space="preserve">, </w:t>
      </w:r>
      <w:r w:rsidRPr="008336B8">
        <w:rPr>
          <w:rFonts w:ascii="Arial" w:hAnsi="Arial" w:cs="Arial"/>
          <w:i/>
          <w:color w:val="000000" w:themeColor="text1"/>
          <w:lang w:val="en-GB"/>
        </w:rPr>
        <w:t>1</w:t>
      </w:r>
      <w:r w:rsidRPr="008336B8">
        <w:rPr>
          <w:rFonts w:ascii="Arial" w:hAnsi="Arial" w:cs="Arial"/>
          <w:color w:val="000000" w:themeColor="text1"/>
          <w:lang w:val="en-GB"/>
        </w:rPr>
        <w:t>(2), pp.99-110.</w:t>
      </w:r>
      <w:r w:rsidR="00DC4854" w:rsidRPr="008336B8">
        <w:rPr>
          <w:rFonts w:ascii="Arial" w:hAnsi="Arial" w:cs="Arial"/>
          <w:color w:val="000000" w:themeColor="text1"/>
          <w:lang w:val="en-GB"/>
        </w:rPr>
        <w:t xml:space="preserve"> </w:t>
      </w:r>
      <w:r w:rsidR="005C6A0D">
        <w:rPr>
          <w:rFonts w:ascii="Arial" w:hAnsi="Arial" w:cs="Arial"/>
          <w:color w:val="000000" w:themeColor="text1"/>
          <w:lang w:val="en-GB"/>
        </w:rPr>
        <w:t xml:space="preserve">Available at: </w:t>
      </w:r>
      <w:hyperlink r:id="rId24" w:history="1">
        <w:r w:rsidR="005C6A0D" w:rsidRPr="00D56FEC">
          <w:rPr>
            <w:rStyle w:val="Hyperlink"/>
            <w:rFonts w:ascii="Arial" w:hAnsi="Arial" w:cs="Arial"/>
            <w:lang w:val="en-GB"/>
          </w:rPr>
          <w:t>https://orcid.org/0000-0001-8874-268X</w:t>
        </w:r>
      </w:hyperlink>
      <w:r w:rsidR="00A55575" w:rsidRPr="008336B8">
        <w:rPr>
          <w:rFonts w:ascii="Arial" w:hAnsi="Arial" w:cs="Arial"/>
          <w:color w:val="000000" w:themeColor="text1"/>
          <w:lang w:val="en-GB"/>
        </w:rPr>
        <w:t xml:space="preserve"> </w:t>
      </w:r>
    </w:p>
    <w:p w14:paraId="61A81ED7" w14:textId="4E89D286" w:rsidR="007B55DF" w:rsidRPr="008336B8" w:rsidRDefault="007B55DF" w:rsidP="008336B8">
      <w:pPr>
        <w:rPr>
          <w:rFonts w:ascii="Arial" w:hAnsi="Arial" w:cs="Arial"/>
        </w:rPr>
      </w:pPr>
      <w:r w:rsidRPr="008336B8">
        <w:rPr>
          <w:rFonts w:ascii="Arial" w:hAnsi="Arial" w:cs="Arial"/>
          <w:color w:val="000000" w:themeColor="text1"/>
          <w:lang w:val="en-GB"/>
        </w:rPr>
        <w:t xml:space="preserve">Dirman, A. (2020) ‘Financial distress: the impacts of profitability, liquidity, leverage, firm size, and free cash flow.’ </w:t>
      </w:r>
      <w:r w:rsidRPr="008336B8">
        <w:rPr>
          <w:rFonts w:ascii="Arial" w:hAnsi="Arial" w:cs="Arial"/>
          <w:i/>
          <w:color w:val="000000" w:themeColor="text1"/>
          <w:lang w:val="en-GB"/>
        </w:rPr>
        <w:t>International Journal of Business, Economics and Law</w:t>
      </w:r>
      <w:r w:rsidRPr="008336B8">
        <w:rPr>
          <w:rFonts w:ascii="Arial" w:hAnsi="Arial" w:cs="Arial"/>
          <w:color w:val="000000" w:themeColor="text1"/>
          <w:lang w:val="en-GB"/>
        </w:rPr>
        <w:t xml:space="preserve">, </w:t>
      </w:r>
      <w:r w:rsidRPr="008336B8">
        <w:rPr>
          <w:rFonts w:ascii="Arial" w:hAnsi="Arial" w:cs="Arial"/>
          <w:i/>
          <w:color w:val="000000" w:themeColor="text1"/>
          <w:lang w:val="en-GB"/>
        </w:rPr>
        <w:t>22</w:t>
      </w:r>
      <w:r w:rsidRPr="008336B8">
        <w:rPr>
          <w:rFonts w:ascii="Arial" w:hAnsi="Arial" w:cs="Arial"/>
          <w:color w:val="000000" w:themeColor="text1"/>
          <w:lang w:val="en-GB"/>
        </w:rPr>
        <w:t>(1), pp.17-25.</w:t>
      </w:r>
      <w:r w:rsidR="00DC4854" w:rsidRPr="008336B8">
        <w:rPr>
          <w:rFonts w:ascii="Arial" w:hAnsi="Arial" w:cs="Arial"/>
          <w:color w:val="000000" w:themeColor="text1"/>
          <w:lang w:val="en-GB"/>
        </w:rPr>
        <w:t xml:space="preserve"> </w:t>
      </w:r>
      <w:r w:rsidR="00932DE5" w:rsidRPr="008336B8">
        <w:rPr>
          <w:rFonts w:ascii="Arial" w:hAnsi="Arial" w:cs="Arial"/>
          <w:color w:val="000000" w:themeColor="text1"/>
          <w:lang w:val="en-GB"/>
        </w:rPr>
        <w:t>Available at:</w:t>
      </w:r>
      <w:r w:rsidR="00DC4854" w:rsidRPr="008336B8">
        <w:rPr>
          <w:rFonts w:ascii="Arial" w:hAnsi="Arial" w:cs="Arial"/>
          <w:color w:val="000000" w:themeColor="text1"/>
          <w:lang w:val="en-GB"/>
        </w:rPr>
        <w:t xml:space="preserve"> </w:t>
      </w:r>
      <w:hyperlink r:id="rId25" w:history="1">
        <w:r w:rsidR="00DC4854" w:rsidRPr="008336B8">
          <w:rPr>
            <w:rStyle w:val="Hyperlink"/>
            <w:rFonts w:ascii="Arial" w:hAnsi="Arial" w:cs="Arial"/>
          </w:rPr>
          <w:t>https://www.ijbel.com/wp-content/uploads/2020/08/IJBEL22_205.pdf</w:t>
        </w:r>
      </w:hyperlink>
      <w:r w:rsidR="00DC4854" w:rsidRPr="008336B8">
        <w:rPr>
          <w:rFonts w:ascii="Arial" w:hAnsi="Arial" w:cs="Arial"/>
        </w:rPr>
        <w:t xml:space="preserve">  (Acce</w:t>
      </w:r>
      <w:r w:rsidR="007E7DF6" w:rsidRPr="008336B8">
        <w:rPr>
          <w:rFonts w:ascii="Arial" w:hAnsi="Arial" w:cs="Arial"/>
        </w:rPr>
        <w:t xml:space="preserve">ssed: </w:t>
      </w:r>
      <w:r w:rsidR="004A6BB7" w:rsidRPr="008336B8">
        <w:rPr>
          <w:rFonts w:ascii="Arial" w:hAnsi="Arial" w:cs="Arial"/>
        </w:rPr>
        <w:t>17 October 2024)</w:t>
      </w:r>
    </w:p>
    <w:p w14:paraId="09B40FDA" w14:textId="3BBB7C20"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Easy Hotel (2024) ‘</w:t>
      </w:r>
      <w:r w:rsidRPr="008336B8">
        <w:rPr>
          <w:rFonts w:ascii="Arial" w:hAnsi="Arial" w:cs="Arial"/>
          <w:i/>
          <w:color w:val="000000" w:themeColor="text1"/>
          <w:lang w:val="en-GB"/>
        </w:rPr>
        <w:t xml:space="preserve">Easy Hotel’ </w:t>
      </w:r>
      <w:r w:rsidRPr="008336B8">
        <w:rPr>
          <w:rFonts w:ascii="Arial" w:hAnsi="Arial" w:cs="Arial"/>
          <w:color w:val="000000" w:themeColor="text1"/>
          <w:lang w:val="en-GB"/>
        </w:rPr>
        <w:t>Available at:</w:t>
      </w:r>
      <w:r w:rsidR="00F21CFD" w:rsidRPr="008336B8">
        <w:rPr>
          <w:rFonts w:ascii="Arial" w:hAnsi="Arial" w:cs="Arial"/>
          <w:lang w:val="en-GB"/>
        </w:rPr>
        <w:t xml:space="preserve">  </w:t>
      </w:r>
      <w:hyperlink r:id="rId26" w:history="1">
        <w:r w:rsidR="00F21CFD" w:rsidRPr="008336B8">
          <w:rPr>
            <w:rStyle w:val="Hyperlink"/>
            <w:rFonts w:ascii="Arial" w:hAnsi="Arial" w:cs="Arial"/>
            <w:lang w:val="en-GB"/>
          </w:rPr>
          <w:t>https://www.easyhotel.com/</w:t>
        </w:r>
      </w:hyperlink>
      <w:r w:rsidRPr="008336B8">
        <w:rPr>
          <w:rFonts w:ascii="Arial" w:hAnsi="Arial" w:cs="Arial"/>
          <w:color w:val="000000" w:themeColor="text1"/>
          <w:lang w:val="en-GB"/>
        </w:rPr>
        <w:t xml:space="preserve"> (Accessed</w:t>
      </w:r>
      <w:r w:rsidR="00EC23ED">
        <w:rPr>
          <w:rFonts w:ascii="Arial" w:hAnsi="Arial" w:cs="Arial"/>
          <w:color w:val="000000" w:themeColor="text1"/>
          <w:lang w:val="en-GB"/>
        </w:rPr>
        <w:t>:</w:t>
      </w:r>
      <w:r w:rsidRPr="008336B8">
        <w:rPr>
          <w:rFonts w:ascii="Arial" w:hAnsi="Arial" w:cs="Arial"/>
          <w:color w:val="000000" w:themeColor="text1"/>
          <w:lang w:val="en-GB"/>
        </w:rPr>
        <w:t xml:space="preserve"> </w:t>
      </w:r>
      <w:r w:rsidR="00341A05" w:rsidRPr="008336B8">
        <w:rPr>
          <w:rFonts w:ascii="Arial" w:hAnsi="Arial" w:cs="Arial"/>
          <w:color w:val="000000" w:themeColor="text1"/>
          <w:lang w:val="en-GB"/>
        </w:rPr>
        <w:t>29</w:t>
      </w:r>
      <w:r w:rsidRPr="008336B8">
        <w:rPr>
          <w:rFonts w:ascii="Arial" w:hAnsi="Arial" w:cs="Arial"/>
          <w:color w:val="000000" w:themeColor="text1"/>
          <w:lang w:val="en-GB"/>
        </w:rPr>
        <w:t xml:space="preserve"> October 2024)</w:t>
      </w:r>
    </w:p>
    <w:p w14:paraId="5BD0C754" w14:textId="2BD60BE2" w:rsidR="007B55DF" w:rsidRPr="008336B8" w:rsidRDefault="007B55DF" w:rsidP="008336B8">
      <w:pPr>
        <w:spacing w:before="240" w:after="240"/>
        <w:rPr>
          <w:rFonts w:ascii="Arial" w:hAnsi="Arial" w:cs="Arial"/>
          <w:lang w:val="en-GB"/>
        </w:rPr>
      </w:pPr>
      <w:r w:rsidRPr="008336B8">
        <w:rPr>
          <w:rFonts w:ascii="Arial" w:hAnsi="Arial" w:cs="Arial"/>
          <w:color w:val="000000" w:themeColor="text1"/>
          <w:lang w:val="en-GB"/>
        </w:rPr>
        <w:t xml:space="preserve">Gomes, J.F. and Schmid, L. (2021) ‘Equilibrium asset pricing with leverage and default.’ </w:t>
      </w:r>
      <w:r w:rsidRPr="008336B8">
        <w:rPr>
          <w:rFonts w:ascii="Arial" w:hAnsi="Arial" w:cs="Arial"/>
          <w:i/>
          <w:color w:val="000000" w:themeColor="text1"/>
          <w:lang w:val="en-GB"/>
        </w:rPr>
        <w:t>The Journal of Finance</w:t>
      </w:r>
      <w:r w:rsidRPr="008336B8">
        <w:rPr>
          <w:rFonts w:ascii="Arial" w:hAnsi="Arial" w:cs="Arial"/>
          <w:color w:val="000000" w:themeColor="text1"/>
          <w:lang w:val="en-GB"/>
        </w:rPr>
        <w:t xml:space="preserve">, </w:t>
      </w:r>
      <w:r w:rsidRPr="008336B8">
        <w:rPr>
          <w:rFonts w:ascii="Arial" w:hAnsi="Arial" w:cs="Arial"/>
          <w:i/>
          <w:color w:val="000000" w:themeColor="text1"/>
          <w:lang w:val="en-GB"/>
        </w:rPr>
        <w:t>76</w:t>
      </w:r>
      <w:r w:rsidRPr="008336B8">
        <w:rPr>
          <w:rFonts w:ascii="Arial" w:hAnsi="Arial" w:cs="Arial"/>
          <w:color w:val="000000" w:themeColor="text1"/>
          <w:lang w:val="en-GB"/>
        </w:rPr>
        <w:t>(2), pp.977-1018.</w:t>
      </w:r>
      <w:r w:rsidR="007C4A40">
        <w:rPr>
          <w:rFonts w:ascii="Arial" w:hAnsi="Arial" w:cs="Arial"/>
          <w:color w:val="000000" w:themeColor="text1"/>
          <w:lang w:val="en-GB"/>
        </w:rPr>
        <w:t xml:space="preserve"> Available at:</w:t>
      </w:r>
      <w:r w:rsidR="00EC1792" w:rsidRPr="008336B8">
        <w:rPr>
          <w:rFonts w:ascii="Arial" w:hAnsi="Arial" w:cs="Arial"/>
          <w:color w:val="000000" w:themeColor="text1"/>
          <w:lang w:val="en-GB"/>
        </w:rPr>
        <w:t xml:space="preserve"> </w:t>
      </w:r>
      <w:hyperlink r:id="rId27" w:history="1">
        <w:r w:rsidR="00F572FE" w:rsidRPr="008336B8">
          <w:rPr>
            <w:rStyle w:val="Hyperlink"/>
            <w:rFonts w:ascii="Arial" w:hAnsi="Arial" w:cs="Arial"/>
          </w:rPr>
          <w:t>https://doi.org/10.1111/jofi.12987</w:t>
        </w:r>
      </w:hyperlink>
      <w:r w:rsidR="00F572FE" w:rsidRPr="008336B8">
        <w:rPr>
          <w:rFonts w:ascii="Arial" w:hAnsi="Arial" w:cs="Arial"/>
          <w:color w:val="000000"/>
        </w:rPr>
        <w:t xml:space="preserve"> </w:t>
      </w:r>
    </w:p>
    <w:p w14:paraId="737BD700" w14:textId="47B8A395"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Hang, T.T.B., Nhung, D.T.H., Huy, D.T.N., Hung, N.M. and Pham, M.D. (2020) ‘Where Beta is going–case of Viet Nam hotel, airlines and tourism company groups after the low inflation period.’ </w:t>
      </w:r>
      <w:r w:rsidRPr="008336B8">
        <w:rPr>
          <w:rFonts w:ascii="Arial" w:hAnsi="Arial" w:cs="Arial"/>
          <w:i/>
          <w:color w:val="000000" w:themeColor="text1"/>
          <w:lang w:val="en-GB"/>
        </w:rPr>
        <w:t>Entrepreneurship and Sustainability Issues</w:t>
      </w:r>
      <w:r w:rsidRPr="008336B8">
        <w:rPr>
          <w:rFonts w:ascii="Arial" w:hAnsi="Arial" w:cs="Arial"/>
          <w:color w:val="000000" w:themeColor="text1"/>
          <w:lang w:val="en-GB"/>
        </w:rPr>
        <w:t xml:space="preserve">, </w:t>
      </w:r>
      <w:r w:rsidRPr="008336B8">
        <w:rPr>
          <w:rFonts w:ascii="Arial" w:hAnsi="Arial" w:cs="Arial"/>
          <w:i/>
          <w:color w:val="000000" w:themeColor="text1"/>
          <w:lang w:val="en-GB"/>
        </w:rPr>
        <w:t>7</w:t>
      </w:r>
      <w:r w:rsidRPr="008336B8">
        <w:rPr>
          <w:rFonts w:ascii="Arial" w:hAnsi="Arial" w:cs="Arial"/>
          <w:color w:val="000000" w:themeColor="text1"/>
          <w:lang w:val="en-GB"/>
        </w:rPr>
        <w:t>(3), p.2282.</w:t>
      </w:r>
      <w:r w:rsidR="005C6A0D">
        <w:rPr>
          <w:rFonts w:ascii="Arial" w:hAnsi="Arial" w:cs="Arial"/>
          <w:color w:val="000000" w:themeColor="text1"/>
          <w:lang w:val="en-GB"/>
        </w:rPr>
        <w:t xml:space="preserve"> Available at:</w:t>
      </w:r>
      <w:r w:rsidR="005B2CC5" w:rsidRPr="008336B8">
        <w:rPr>
          <w:rFonts w:ascii="Arial" w:hAnsi="Arial" w:cs="Arial"/>
          <w:color w:val="000000" w:themeColor="text1"/>
          <w:lang w:val="en-GB"/>
        </w:rPr>
        <w:t xml:space="preserve"> </w:t>
      </w:r>
      <w:r w:rsidR="00464292" w:rsidRPr="008336B8">
        <w:rPr>
          <w:rFonts w:ascii="Arial" w:hAnsi="Arial" w:cs="Arial"/>
          <w:color w:val="000000" w:themeColor="text1"/>
          <w:lang w:val="en-GB"/>
        </w:rPr>
        <w:t xml:space="preserve"> </w:t>
      </w:r>
      <w:hyperlink r:id="rId28" w:history="1">
        <w:r w:rsidR="00DE175F" w:rsidRPr="008336B8">
          <w:rPr>
            <w:rStyle w:val="Hyperlink"/>
            <w:rFonts w:ascii="Arial" w:hAnsi="Arial" w:cs="Arial"/>
            <w:lang w:val="en-GB"/>
          </w:rPr>
          <w:t>https://doi.org/10.9770/jesi.2020.7.3(55)</w:t>
        </w:r>
      </w:hyperlink>
      <w:r w:rsidR="005B2CC5" w:rsidRPr="008336B8">
        <w:rPr>
          <w:rFonts w:ascii="Arial" w:hAnsi="Arial" w:cs="Arial"/>
          <w:color w:val="000000" w:themeColor="text1"/>
          <w:lang w:val="en-GB"/>
        </w:rPr>
        <w:t xml:space="preserve"> </w:t>
      </w:r>
      <w:r w:rsidR="00E1590E" w:rsidRPr="008336B8">
        <w:rPr>
          <w:rFonts w:ascii="Arial" w:hAnsi="Arial" w:cs="Arial"/>
          <w:color w:val="000000" w:themeColor="text1"/>
          <w:lang w:val="en-GB"/>
        </w:rPr>
        <w:t xml:space="preserve"> </w:t>
      </w:r>
      <w:r w:rsidR="005B2CC5" w:rsidRPr="008336B8">
        <w:rPr>
          <w:rFonts w:ascii="Arial" w:hAnsi="Arial" w:cs="Arial"/>
          <w:color w:val="000000" w:themeColor="text1"/>
          <w:lang w:val="en-GB"/>
        </w:rPr>
        <w:t xml:space="preserve"> </w:t>
      </w:r>
    </w:p>
    <w:p w14:paraId="70F41402" w14:textId="2295BEA7"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Hospitalityinsights (2024) ‘</w:t>
      </w:r>
      <w:r w:rsidRPr="008336B8">
        <w:rPr>
          <w:rFonts w:ascii="Arial" w:hAnsi="Arial" w:cs="Arial"/>
          <w:i/>
          <w:color w:val="000000" w:themeColor="text1"/>
          <w:lang w:val="en-GB"/>
        </w:rPr>
        <w:t>Hospitality industry statistics to have on your radar 2024’</w:t>
      </w:r>
      <w:r w:rsidRPr="008336B8">
        <w:rPr>
          <w:rFonts w:ascii="Arial" w:hAnsi="Arial" w:cs="Arial"/>
          <w:color w:val="000000" w:themeColor="text1"/>
          <w:lang w:val="en-GB"/>
        </w:rPr>
        <w:t xml:space="preserve"> Available at:</w:t>
      </w:r>
      <w:r w:rsidR="008120E9" w:rsidRPr="008336B8">
        <w:rPr>
          <w:rFonts w:ascii="Arial" w:hAnsi="Arial" w:cs="Arial"/>
          <w:color w:val="000000" w:themeColor="text1"/>
          <w:lang w:val="en-GB"/>
        </w:rPr>
        <w:t xml:space="preserve"> </w:t>
      </w:r>
      <w:hyperlink r:id="rId29" w:history="1">
        <w:r w:rsidR="005B2CC5" w:rsidRPr="008336B8">
          <w:rPr>
            <w:rStyle w:val="Hyperlink"/>
            <w:rFonts w:ascii="Arial" w:hAnsi="Arial" w:cs="Arial"/>
            <w:lang w:val="en-GB"/>
          </w:rPr>
          <w:t>https://hospitalityinsights.ehl.edu/hospitality-industry-statistics</w:t>
        </w:r>
      </w:hyperlink>
      <w:r w:rsidRPr="008336B8">
        <w:rPr>
          <w:rFonts w:ascii="Arial" w:hAnsi="Arial" w:cs="Arial"/>
          <w:color w:val="000000" w:themeColor="text1"/>
          <w:lang w:val="en-GB"/>
        </w:rPr>
        <w:t>.</w:t>
      </w:r>
      <w:r w:rsidR="008120E9" w:rsidRPr="008336B8">
        <w:rPr>
          <w:rFonts w:ascii="Arial" w:hAnsi="Arial" w:cs="Arial"/>
          <w:color w:val="000000" w:themeColor="text1"/>
          <w:lang w:val="en-GB"/>
        </w:rPr>
        <w:t xml:space="preserve"> </w:t>
      </w:r>
      <w:r w:rsidRPr="008336B8">
        <w:rPr>
          <w:rFonts w:ascii="Arial" w:hAnsi="Arial" w:cs="Arial"/>
          <w:color w:val="000000" w:themeColor="text1"/>
          <w:lang w:val="en-GB"/>
        </w:rPr>
        <w:t xml:space="preserve"> (Accessed</w:t>
      </w:r>
      <w:r w:rsidR="00EC23ED">
        <w:rPr>
          <w:rFonts w:ascii="Arial" w:hAnsi="Arial" w:cs="Arial"/>
          <w:color w:val="000000" w:themeColor="text1"/>
          <w:lang w:val="en-GB"/>
        </w:rPr>
        <w:t>:</w:t>
      </w:r>
      <w:r w:rsidRPr="008336B8">
        <w:rPr>
          <w:rFonts w:ascii="Arial" w:hAnsi="Arial" w:cs="Arial"/>
          <w:color w:val="000000" w:themeColor="text1"/>
          <w:lang w:val="en-GB"/>
        </w:rPr>
        <w:t xml:space="preserve"> </w:t>
      </w:r>
      <w:r w:rsidR="00341A05" w:rsidRPr="008336B8">
        <w:rPr>
          <w:rFonts w:ascii="Arial" w:hAnsi="Arial" w:cs="Arial"/>
          <w:color w:val="000000" w:themeColor="text1"/>
          <w:lang w:val="en-GB"/>
        </w:rPr>
        <w:t>25</w:t>
      </w:r>
      <w:r w:rsidRPr="008336B8">
        <w:rPr>
          <w:rFonts w:ascii="Arial" w:hAnsi="Arial" w:cs="Arial"/>
          <w:color w:val="000000" w:themeColor="text1"/>
          <w:lang w:val="en-GB"/>
        </w:rPr>
        <w:t xml:space="preserve"> October 2024)</w:t>
      </w:r>
    </w:p>
    <w:p w14:paraId="5EB0780D" w14:textId="6BD503FF"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Hussain, S., Hoque, M.E., Susanto, P., Watto, W.A., Haque, S. and Mishra, P. (2022) ‘The quality of fair revaluation of fixed assets and additional calculations aimed at facilitating prospective investors’ decisions.’ </w:t>
      </w:r>
      <w:r w:rsidRPr="008336B8">
        <w:rPr>
          <w:rFonts w:ascii="Arial" w:hAnsi="Arial" w:cs="Arial"/>
          <w:i/>
          <w:color w:val="000000" w:themeColor="text1"/>
          <w:lang w:val="en-GB"/>
        </w:rPr>
        <w:t>Sustainability</w:t>
      </w:r>
      <w:r w:rsidRPr="008336B8">
        <w:rPr>
          <w:rFonts w:ascii="Arial" w:hAnsi="Arial" w:cs="Arial"/>
          <w:color w:val="000000" w:themeColor="text1"/>
          <w:lang w:val="en-GB"/>
        </w:rPr>
        <w:t xml:space="preserve">, </w:t>
      </w:r>
      <w:r w:rsidRPr="008336B8">
        <w:rPr>
          <w:rFonts w:ascii="Arial" w:hAnsi="Arial" w:cs="Arial"/>
          <w:i/>
          <w:color w:val="000000" w:themeColor="text1"/>
          <w:lang w:val="en-GB"/>
        </w:rPr>
        <w:t>14</w:t>
      </w:r>
      <w:r w:rsidRPr="008336B8">
        <w:rPr>
          <w:rFonts w:ascii="Arial" w:hAnsi="Arial" w:cs="Arial"/>
          <w:color w:val="000000" w:themeColor="text1"/>
          <w:lang w:val="en-GB"/>
        </w:rPr>
        <w:t>(16), p.10334.</w:t>
      </w:r>
      <w:r w:rsidR="00902956" w:rsidRPr="008336B8">
        <w:rPr>
          <w:rFonts w:ascii="Arial" w:hAnsi="Arial" w:cs="Arial"/>
          <w:color w:val="000000" w:themeColor="text1"/>
          <w:lang w:val="en-GB"/>
        </w:rPr>
        <w:t xml:space="preserve"> </w:t>
      </w:r>
      <w:r w:rsidR="005C6A0D">
        <w:rPr>
          <w:rFonts w:ascii="Arial" w:hAnsi="Arial" w:cs="Arial"/>
          <w:color w:val="000000" w:themeColor="text1"/>
          <w:lang w:val="en-GB"/>
        </w:rPr>
        <w:t>Available at:</w:t>
      </w:r>
      <w:r w:rsidR="00DE175F" w:rsidRPr="008336B8">
        <w:rPr>
          <w:rFonts w:ascii="Arial" w:hAnsi="Arial" w:cs="Arial"/>
          <w:color w:val="000000" w:themeColor="text1"/>
          <w:lang w:val="en-GB"/>
        </w:rPr>
        <w:t xml:space="preserve"> </w:t>
      </w:r>
      <w:hyperlink r:id="rId30" w:history="1">
        <w:r w:rsidR="004F3AC8" w:rsidRPr="008336B8">
          <w:rPr>
            <w:rStyle w:val="Hyperlink"/>
            <w:rFonts w:ascii="Arial" w:hAnsi="Arial" w:cs="Arial"/>
            <w:lang w:val="en-GB"/>
          </w:rPr>
          <w:t>https://doi.org/10.3390/su141610334</w:t>
        </w:r>
      </w:hyperlink>
      <w:r w:rsidR="008F77C5" w:rsidRPr="008336B8">
        <w:rPr>
          <w:rFonts w:ascii="Arial" w:hAnsi="Arial" w:cs="Arial"/>
          <w:color w:val="000000" w:themeColor="text1"/>
          <w:lang w:val="en-GB"/>
        </w:rPr>
        <w:t xml:space="preserve"> </w:t>
      </w:r>
    </w:p>
    <w:p w14:paraId="32FA7725" w14:textId="65BFDD24"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Marriott (2024) ‘</w:t>
      </w:r>
      <w:r w:rsidRPr="008336B8">
        <w:rPr>
          <w:rFonts w:ascii="Arial" w:hAnsi="Arial" w:cs="Arial"/>
          <w:i/>
          <w:color w:val="000000" w:themeColor="text1"/>
          <w:lang w:val="en-GB"/>
        </w:rPr>
        <w:t xml:space="preserve">Annual Report’ </w:t>
      </w:r>
      <w:r w:rsidRPr="008336B8">
        <w:rPr>
          <w:rFonts w:ascii="Arial" w:hAnsi="Arial" w:cs="Arial"/>
          <w:color w:val="000000" w:themeColor="text1"/>
          <w:lang w:val="en-GB"/>
        </w:rPr>
        <w:t>Available at:</w:t>
      </w:r>
      <w:hyperlink r:id="rId31"/>
      <w:r w:rsidR="008120E9" w:rsidRPr="008336B8">
        <w:rPr>
          <w:rFonts w:ascii="Arial" w:hAnsi="Arial" w:cs="Arial"/>
          <w:color w:val="000000" w:themeColor="text1"/>
          <w:lang w:val="en-GB"/>
        </w:rPr>
        <w:t xml:space="preserve"> </w:t>
      </w:r>
      <w:hyperlink r:id="rId32" w:history="1">
        <w:r w:rsidR="008120E9" w:rsidRPr="008336B8">
          <w:rPr>
            <w:rStyle w:val="Hyperlink"/>
            <w:rFonts w:ascii="Arial" w:hAnsi="Arial" w:cs="Arial"/>
            <w:lang w:val="en-GB"/>
          </w:rPr>
          <w:t>https://marriott.gcs-web.com/static-files/b82978a6-9d28-4e38-9855-fc4ae2cebe11</w:t>
        </w:r>
      </w:hyperlink>
      <w:r w:rsidR="008120E9" w:rsidRPr="008336B8">
        <w:rPr>
          <w:rFonts w:ascii="Arial" w:hAnsi="Arial" w:cs="Arial"/>
          <w:color w:val="000000" w:themeColor="text1"/>
          <w:lang w:val="en-GB"/>
        </w:rPr>
        <w:t xml:space="preserve"> </w:t>
      </w:r>
      <w:r w:rsidRPr="008336B8">
        <w:rPr>
          <w:rFonts w:ascii="Arial" w:hAnsi="Arial" w:cs="Arial"/>
          <w:color w:val="000000" w:themeColor="text1"/>
          <w:lang w:val="en-GB"/>
        </w:rPr>
        <w:t xml:space="preserve"> (Accessed</w:t>
      </w:r>
      <w:r w:rsidR="00EC23ED">
        <w:rPr>
          <w:rFonts w:ascii="Arial" w:hAnsi="Arial" w:cs="Arial"/>
          <w:color w:val="000000" w:themeColor="text1"/>
          <w:lang w:val="en-GB"/>
        </w:rPr>
        <w:t>:</w:t>
      </w:r>
      <w:r w:rsidRPr="008336B8">
        <w:rPr>
          <w:rFonts w:ascii="Arial" w:hAnsi="Arial" w:cs="Arial"/>
          <w:color w:val="000000" w:themeColor="text1"/>
          <w:lang w:val="en-GB"/>
        </w:rPr>
        <w:t xml:space="preserve"> </w:t>
      </w:r>
      <w:r w:rsidR="00341A05" w:rsidRPr="008336B8">
        <w:rPr>
          <w:rFonts w:ascii="Arial" w:hAnsi="Arial" w:cs="Arial"/>
          <w:color w:val="000000" w:themeColor="text1"/>
          <w:lang w:val="en-GB"/>
        </w:rPr>
        <w:t>2</w:t>
      </w:r>
      <w:r w:rsidR="00944D28" w:rsidRPr="008336B8">
        <w:rPr>
          <w:rFonts w:ascii="Arial" w:hAnsi="Arial" w:cs="Arial"/>
          <w:color w:val="000000" w:themeColor="text1"/>
          <w:lang w:val="en-GB"/>
        </w:rPr>
        <w:t>3</w:t>
      </w:r>
      <w:r w:rsidRPr="008336B8">
        <w:rPr>
          <w:rFonts w:ascii="Arial" w:hAnsi="Arial" w:cs="Arial"/>
          <w:color w:val="000000" w:themeColor="text1"/>
          <w:lang w:val="en-GB"/>
        </w:rPr>
        <w:t xml:space="preserve"> October 2024)</w:t>
      </w:r>
    </w:p>
    <w:p w14:paraId="4DB999E9" w14:textId="0A54617F" w:rsidR="007B55DF" w:rsidRPr="008336B8" w:rsidRDefault="007B55DF" w:rsidP="008336B8">
      <w:pPr>
        <w:rPr>
          <w:rFonts w:ascii="Arial" w:hAnsi="Arial" w:cs="Arial"/>
        </w:rPr>
      </w:pPr>
      <w:r w:rsidRPr="008336B8">
        <w:rPr>
          <w:rFonts w:ascii="Arial" w:hAnsi="Arial" w:cs="Arial"/>
          <w:color w:val="000000" w:themeColor="text1"/>
          <w:lang w:val="en-GB"/>
        </w:rPr>
        <w:t xml:space="preserve">Meita, I. and Nurdiniah, D. (2023) ‘The Effect Of Changes In Corporate Income Tax Rates, Inflation </w:t>
      </w:r>
      <w:proofErr w:type="gramStart"/>
      <w:r w:rsidRPr="008336B8">
        <w:rPr>
          <w:rFonts w:ascii="Arial" w:hAnsi="Arial" w:cs="Arial"/>
          <w:color w:val="000000" w:themeColor="text1"/>
          <w:lang w:val="en-GB"/>
        </w:rPr>
        <w:t>And</w:t>
      </w:r>
      <w:proofErr w:type="gramEnd"/>
      <w:r w:rsidRPr="008336B8">
        <w:rPr>
          <w:rFonts w:ascii="Arial" w:hAnsi="Arial" w:cs="Arial"/>
          <w:color w:val="000000" w:themeColor="text1"/>
          <w:lang w:val="en-GB"/>
        </w:rPr>
        <w:t xml:space="preserve"> </w:t>
      </w:r>
      <w:r w:rsidR="004D3031" w:rsidRPr="008336B8">
        <w:rPr>
          <w:rFonts w:ascii="Arial" w:hAnsi="Arial" w:cs="Arial"/>
          <w:color w:val="000000" w:themeColor="text1"/>
          <w:lang w:val="en-GB"/>
        </w:rPr>
        <w:t>Interest</w:t>
      </w:r>
      <w:r w:rsidRPr="008336B8">
        <w:rPr>
          <w:rFonts w:ascii="Arial" w:hAnsi="Arial" w:cs="Arial"/>
          <w:color w:val="000000" w:themeColor="text1"/>
          <w:lang w:val="en-GB"/>
        </w:rPr>
        <w:t xml:space="preserve"> Rates On Income Tax Revenues.’ </w:t>
      </w:r>
      <w:r w:rsidRPr="008336B8">
        <w:rPr>
          <w:rFonts w:ascii="Arial" w:hAnsi="Arial" w:cs="Arial"/>
          <w:i/>
          <w:color w:val="000000" w:themeColor="text1"/>
          <w:lang w:val="en-GB"/>
        </w:rPr>
        <w:t>Jurnal Pajak dan Keuangan Negara (PKN)</w:t>
      </w:r>
      <w:r w:rsidRPr="008336B8">
        <w:rPr>
          <w:rFonts w:ascii="Arial" w:hAnsi="Arial" w:cs="Arial"/>
          <w:color w:val="000000" w:themeColor="text1"/>
          <w:lang w:val="en-GB"/>
        </w:rPr>
        <w:t xml:space="preserve">, </w:t>
      </w:r>
      <w:r w:rsidRPr="008336B8">
        <w:rPr>
          <w:rFonts w:ascii="Arial" w:hAnsi="Arial" w:cs="Arial"/>
          <w:i/>
          <w:color w:val="000000" w:themeColor="text1"/>
          <w:lang w:val="en-GB"/>
        </w:rPr>
        <w:t>4</w:t>
      </w:r>
      <w:r w:rsidRPr="008336B8">
        <w:rPr>
          <w:rFonts w:ascii="Arial" w:hAnsi="Arial" w:cs="Arial"/>
          <w:color w:val="000000" w:themeColor="text1"/>
          <w:lang w:val="en-GB"/>
        </w:rPr>
        <w:t>(2), pp.563-570.</w:t>
      </w:r>
      <w:r w:rsidR="0070449C" w:rsidRPr="008336B8">
        <w:rPr>
          <w:rFonts w:ascii="Arial" w:hAnsi="Arial" w:cs="Arial"/>
          <w:color w:val="000000" w:themeColor="text1"/>
          <w:lang w:val="en-GB"/>
        </w:rPr>
        <w:t xml:space="preserve"> </w:t>
      </w:r>
      <w:r w:rsidR="007D6819" w:rsidRPr="008336B8">
        <w:rPr>
          <w:rFonts w:ascii="Arial" w:hAnsi="Arial" w:cs="Arial"/>
          <w:color w:val="000000" w:themeColor="text1"/>
          <w:lang w:val="en-GB"/>
        </w:rPr>
        <w:t>Available at</w:t>
      </w:r>
      <w:r w:rsidR="00EC0606" w:rsidRPr="008336B8">
        <w:rPr>
          <w:rFonts w:ascii="Arial" w:hAnsi="Arial" w:cs="Arial"/>
          <w:color w:val="000000" w:themeColor="text1"/>
          <w:lang w:val="en-GB"/>
        </w:rPr>
        <w:t>:</w:t>
      </w:r>
      <w:r w:rsidR="00C53BB5" w:rsidRPr="008336B8">
        <w:rPr>
          <w:rFonts w:ascii="Arial" w:hAnsi="Arial" w:cs="Arial"/>
          <w:color w:val="000000" w:themeColor="text1"/>
          <w:lang w:val="en-GB"/>
        </w:rPr>
        <w:t xml:space="preserve"> </w:t>
      </w:r>
      <w:hyperlink r:id="rId33" w:history="1">
        <w:r w:rsidR="00C53BB5" w:rsidRPr="008336B8">
          <w:rPr>
            <w:rStyle w:val="Hyperlink"/>
            <w:rFonts w:ascii="Arial" w:hAnsi="Arial" w:cs="Arial"/>
          </w:rPr>
          <w:t>https://jurnal.pknstan.ac.id/index.php/pkn/article/view/2033</w:t>
        </w:r>
      </w:hyperlink>
      <w:r w:rsidR="00C53BB5" w:rsidRPr="008336B8">
        <w:rPr>
          <w:rFonts w:ascii="Arial" w:hAnsi="Arial" w:cs="Arial"/>
          <w:color w:val="000000"/>
        </w:rPr>
        <w:t xml:space="preserve"> </w:t>
      </w:r>
      <w:r w:rsidR="00854151">
        <w:rPr>
          <w:rFonts w:ascii="Arial" w:hAnsi="Arial" w:cs="Arial"/>
          <w:color w:val="000000"/>
        </w:rPr>
        <w:t xml:space="preserve"> </w:t>
      </w:r>
      <w:r w:rsidR="001F2A46" w:rsidRPr="008336B8">
        <w:rPr>
          <w:rFonts w:ascii="Arial" w:hAnsi="Arial" w:cs="Arial"/>
          <w:color w:val="000000"/>
        </w:rPr>
        <w:t>(Accessed</w:t>
      </w:r>
      <w:r w:rsidR="00432F51" w:rsidRPr="008336B8">
        <w:rPr>
          <w:rFonts w:ascii="Arial" w:hAnsi="Arial" w:cs="Arial"/>
          <w:color w:val="000000"/>
        </w:rPr>
        <w:t>: 23 October 2024)</w:t>
      </w:r>
      <w:r w:rsidR="00C53BB5" w:rsidRPr="008336B8">
        <w:rPr>
          <w:rFonts w:ascii="Arial" w:hAnsi="Arial" w:cs="Arial"/>
          <w:color w:val="000000"/>
        </w:rPr>
        <w:t xml:space="preserve"> </w:t>
      </w:r>
    </w:p>
    <w:p w14:paraId="645266D2" w14:textId="4EC906F9"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Nyagiloh, K.A. and Kilika, J.M. (2020) ‘Theoretical review of turnaround strategy and its organizational outcomes.’ </w:t>
      </w:r>
      <w:r w:rsidRPr="008336B8">
        <w:rPr>
          <w:rFonts w:ascii="Arial" w:hAnsi="Arial" w:cs="Arial"/>
          <w:i/>
          <w:color w:val="000000" w:themeColor="text1"/>
          <w:lang w:val="en-GB"/>
        </w:rPr>
        <w:t>Available at SSRN 3514730</w:t>
      </w:r>
      <w:r w:rsidRPr="008336B8">
        <w:rPr>
          <w:rFonts w:ascii="Arial" w:hAnsi="Arial" w:cs="Arial"/>
          <w:color w:val="000000" w:themeColor="text1"/>
          <w:lang w:val="en-GB"/>
        </w:rPr>
        <w:t>.</w:t>
      </w:r>
      <w:r w:rsidR="00FB21A0" w:rsidRPr="008336B8">
        <w:rPr>
          <w:rFonts w:ascii="Arial" w:hAnsi="Arial" w:cs="Arial"/>
          <w:color w:val="000000" w:themeColor="text1"/>
          <w:lang w:val="en-GB"/>
        </w:rPr>
        <w:t xml:space="preserve"> </w:t>
      </w:r>
      <w:r w:rsidR="000B4642" w:rsidRPr="008336B8">
        <w:rPr>
          <w:rFonts w:ascii="Arial" w:hAnsi="Arial" w:cs="Arial"/>
          <w:color w:val="000000" w:themeColor="text1"/>
          <w:lang w:val="en-GB"/>
        </w:rPr>
        <w:t xml:space="preserve"> </w:t>
      </w:r>
      <w:r w:rsidR="005C6A0D">
        <w:rPr>
          <w:rFonts w:ascii="Arial" w:hAnsi="Arial" w:cs="Arial"/>
          <w:color w:val="000000" w:themeColor="text1"/>
          <w:lang w:val="en-GB"/>
        </w:rPr>
        <w:t xml:space="preserve">Available at: </w:t>
      </w:r>
      <w:hyperlink r:id="rId34" w:history="1">
        <w:r w:rsidR="00965CA1" w:rsidRPr="00D56FEC">
          <w:rPr>
            <w:rStyle w:val="Hyperlink"/>
            <w:rFonts w:ascii="Arial" w:hAnsi="Arial" w:cs="Arial"/>
            <w:lang w:val="en-GB"/>
          </w:rPr>
          <w:t>https://dx.doi.org/10.2139/ssrn.3514730</w:t>
        </w:r>
      </w:hyperlink>
      <w:r w:rsidR="000B4642" w:rsidRPr="008336B8">
        <w:rPr>
          <w:rFonts w:ascii="Arial" w:hAnsi="Arial" w:cs="Arial"/>
          <w:color w:val="000000" w:themeColor="text1"/>
          <w:lang w:val="en-GB"/>
        </w:rPr>
        <w:t xml:space="preserve"> </w:t>
      </w:r>
    </w:p>
    <w:p w14:paraId="483F64B3" w14:textId="7A08CD2C" w:rsidR="007B55DF" w:rsidRPr="008336B8" w:rsidRDefault="007B55DF" w:rsidP="008336B8">
      <w:pPr>
        <w:rPr>
          <w:rFonts w:ascii="Arial" w:hAnsi="Arial" w:cs="Arial"/>
        </w:rPr>
      </w:pPr>
      <w:r w:rsidRPr="008336B8">
        <w:rPr>
          <w:rFonts w:ascii="Arial" w:hAnsi="Arial" w:cs="Arial"/>
          <w:color w:val="000000" w:themeColor="text1"/>
          <w:lang w:val="en-GB"/>
        </w:rPr>
        <w:t xml:space="preserve">Park, S., Woo, M. and Nicolau, J.L. (2020) ‘Determinant factors of tourist expenses.’ </w:t>
      </w:r>
      <w:r w:rsidRPr="008336B8">
        <w:rPr>
          <w:rFonts w:ascii="Arial" w:hAnsi="Arial" w:cs="Arial"/>
          <w:i/>
          <w:color w:val="000000" w:themeColor="text1"/>
          <w:lang w:val="en-GB"/>
        </w:rPr>
        <w:t>Journal of Travel Research</w:t>
      </w:r>
      <w:r w:rsidRPr="008336B8">
        <w:rPr>
          <w:rFonts w:ascii="Arial" w:hAnsi="Arial" w:cs="Arial"/>
          <w:color w:val="000000" w:themeColor="text1"/>
          <w:lang w:val="en-GB"/>
        </w:rPr>
        <w:t xml:space="preserve">, </w:t>
      </w:r>
      <w:r w:rsidRPr="008336B8">
        <w:rPr>
          <w:rFonts w:ascii="Arial" w:hAnsi="Arial" w:cs="Arial"/>
          <w:i/>
          <w:color w:val="000000" w:themeColor="text1"/>
          <w:lang w:val="en-GB"/>
        </w:rPr>
        <w:t>59</w:t>
      </w:r>
      <w:r w:rsidRPr="008336B8">
        <w:rPr>
          <w:rFonts w:ascii="Arial" w:hAnsi="Arial" w:cs="Arial"/>
          <w:color w:val="000000" w:themeColor="text1"/>
          <w:lang w:val="en-GB"/>
        </w:rPr>
        <w:t>(2), pp.267-280.</w:t>
      </w:r>
      <w:r w:rsidR="007125F2" w:rsidRPr="008336B8">
        <w:rPr>
          <w:rFonts w:ascii="Arial" w:hAnsi="Arial" w:cs="Arial"/>
          <w:color w:val="000000" w:themeColor="text1"/>
          <w:lang w:val="en-GB"/>
        </w:rPr>
        <w:t xml:space="preserve"> </w:t>
      </w:r>
      <w:r w:rsidR="004A62EE" w:rsidRPr="008336B8">
        <w:rPr>
          <w:rFonts w:ascii="Arial" w:hAnsi="Arial" w:cs="Arial"/>
          <w:color w:val="000000" w:themeColor="text1"/>
          <w:lang w:val="en-GB"/>
        </w:rPr>
        <w:t xml:space="preserve">Available at: </w:t>
      </w:r>
      <w:hyperlink r:id="rId35" w:history="1">
        <w:r w:rsidR="004A62EE" w:rsidRPr="008336B8">
          <w:rPr>
            <w:rStyle w:val="Hyperlink"/>
            <w:rFonts w:ascii="Arial" w:hAnsi="Arial" w:cs="Arial"/>
          </w:rPr>
          <w:t>https://journals.sagepub.com/doi/abs/10.1177/0047287519829257</w:t>
        </w:r>
      </w:hyperlink>
      <w:r w:rsidR="004A62EE" w:rsidRPr="008336B8">
        <w:rPr>
          <w:rFonts w:ascii="Arial" w:hAnsi="Arial" w:cs="Arial"/>
          <w:color w:val="000000"/>
        </w:rPr>
        <w:t xml:space="preserve"> </w:t>
      </w:r>
      <w:r w:rsidR="007A1B6A" w:rsidRPr="008336B8">
        <w:rPr>
          <w:rFonts w:ascii="Arial" w:hAnsi="Arial" w:cs="Arial"/>
          <w:color w:val="000000"/>
        </w:rPr>
        <w:t xml:space="preserve"> </w:t>
      </w:r>
      <w:r w:rsidR="00EE02DD" w:rsidRPr="008336B8">
        <w:rPr>
          <w:rFonts w:ascii="Arial" w:hAnsi="Arial" w:cs="Arial"/>
          <w:color w:val="000000"/>
        </w:rPr>
        <w:t xml:space="preserve">(Accessed: </w:t>
      </w:r>
      <w:r w:rsidR="00127AAE" w:rsidRPr="008336B8">
        <w:rPr>
          <w:rFonts w:ascii="Arial" w:hAnsi="Arial" w:cs="Arial"/>
          <w:color w:val="000000"/>
        </w:rPr>
        <w:t>19 October 2024)</w:t>
      </w:r>
    </w:p>
    <w:p w14:paraId="4306FBC5" w14:textId="0C938B11"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Premier Inn (2024) ‘</w:t>
      </w:r>
      <w:r w:rsidRPr="008336B8">
        <w:rPr>
          <w:rFonts w:ascii="Arial" w:hAnsi="Arial" w:cs="Arial"/>
          <w:i/>
          <w:color w:val="000000" w:themeColor="text1"/>
          <w:lang w:val="en-GB"/>
        </w:rPr>
        <w:t>About Us</w:t>
      </w:r>
      <w:r w:rsidRPr="008336B8">
        <w:rPr>
          <w:rFonts w:ascii="Arial" w:hAnsi="Arial" w:cs="Arial"/>
          <w:color w:val="000000" w:themeColor="text1"/>
          <w:lang w:val="en-GB"/>
        </w:rPr>
        <w:t>’ Available at:</w:t>
      </w:r>
      <w:r w:rsidR="008120E9" w:rsidRPr="008336B8">
        <w:rPr>
          <w:rFonts w:ascii="Arial" w:hAnsi="Arial" w:cs="Arial"/>
        </w:rPr>
        <w:t xml:space="preserve"> </w:t>
      </w:r>
      <w:hyperlink r:id="rId36" w:history="1">
        <w:r w:rsidR="008120E9" w:rsidRPr="008336B8">
          <w:rPr>
            <w:rStyle w:val="Hyperlink"/>
            <w:rFonts w:ascii="Arial" w:hAnsi="Arial" w:cs="Arial"/>
            <w:lang w:val="en-GB"/>
          </w:rPr>
          <w:t>https://www.premierinn.com/gb/en/business.html</w:t>
        </w:r>
      </w:hyperlink>
      <w:r w:rsidRPr="008336B8">
        <w:rPr>
          <w:rFonts w:ascii="Arial" w:hAnsi="Arial" w:cs="Arial"/>
          <w:color w:val="000000" w:themeColor="text1"/>
          <w:lang w:val="en-GB"/>
        </w:rPr>
        <w:t xml:space="preserve"> </w:t>
      </w:r>
      <w:r w:rsidR="008120E9" w:rsidRPr="008336B8">
        <w:rPr>
          <w:rFonts w:ascii="Arial" w:hAnsi="Arial" w:cs="Arial"/>
          <w:color w:val="000000" w:themeColor="text1"/>
          <w:lang w:val="en-GB"/>
        </w:rPr>
        <w:t xml:space="preserve"> </w:t>
      </w:r>
      <w:r w:rsidRPr="008336B8">
        <w:rPr>
          <w:rFonts w:ascii="Arial" w:hAnsi="Arial" w:cs="Arial"/>
          <w:color w:val="000000" w:themeColor="text1"/>
          <w:lang w:val="en-GB"/>
        </w:rPr>
        <w:t>(Accessed</w:t>
      </w:r>
      <w:r w:rsidR="00EC23ED">
        <w:rPr>
          <w:rFonts w:ascii="Arial" w:hAnsi="Arial" w:cs="Arial"/>
          <w:color w:val="000000" w:themeColor="text1"/>
          <w:lang w:val="en-GB"/>
        </w:rPr>
        <w:t>:</w:t>
      </w:r>
      <w:r w:rsidR="00364742" w:rsidRPr="008336B8">
        <w:rPr>
          <w:rFonts w:ascii="Arial" w:hAnsi="Arial" w:cs="Arial"/>
          <w:color w:val="000000" w:themeColor="text1"/>
          <w:lang w:val="en-GB"/>
        </w:rPr>
        <w:t xml:space="preserve"> 20</w:t>
      </w:r>
      <w:r w:rsidRPr="008336B8">
        <w:rPr>
          <w:rFonts w:ascii="Arial" w:hAnsi="Arial" w:cs="Arial"/>
          <w:color w:val="000000" w:themeColor="text1"/>
          <w:lang w:val="en-GB"/>
        </w:rPr>
        <w:t xml:space="preserve"> October 2024)</w:t>
      </w:r>
    </w:p>
    <w:p w14:paraId="7DF59F1C" w14:textId="5CA03652"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Saputri, A.F. and Naryono, E. (2024) ‘The effect of debt to equity ratio and current ratio on return on equity: Case study at PT. Duta Pertiwi Tbk, on the Indonesia Stock Exchange for the 2016-2023 Period.’ </w:t>
      </w:r>
      <w:r w:rsidRPr="008336B8">
        <w:rPr>
          <w:rFonts w:ascii="Arial" w:hAnsi="Arial" w:cs="Arial"/>
          <w:i/>
          <w:color w:val="000000" w:themeColor="text1"/>
          <w:lang w:val="en-GB"/>
        </w:rPr>
        <w:t>Jurnal Ekonomi, Manajemen Dan Akuntansi</w:t>
      </w:r>
      <w:r w:rsidRPr="008336B8">
        <w:rPr>
          <w:rFonts w:ascii="Arial" w:hAnsi="Arial" w:cs="Arial"/>
          <w:color w:val="000000" w:themeColor="text1"/>
          <w:lang w:val="en-GB"/>
        </w:rPr>
        <w:t xml:space="preserve">, </w:t>
      </w:r>
      <w:r w:rsidRPr="008336B8">
        <w:rPr>
          <w:rFonts w:ascii="Arial" w:hAnsi="Arial" w:cs="Arial"/>
          <w:i/>
          <w:color w:val="000000" w:themeColor="text1"/>
          <w:lang w:val="en-GB"/>
        </w:rPr>
        <w:t>2</w:t>
      </w:r>
      <w:r w:rsidRPr="008336B8">
        <w:rPr>
          <w:rFonts w:ascii="Arial" w:hAnsi="Arial" w:cs="Arial"/>
          <w:color w:val="000000" w:themeColor="text1"/>
          <w:lang w:val="en-GB"/>
        </w:rPr>
        <w:t>(04), pp.699-710.</w:t>
      </w:r>
      <w:r w:rsidR="007C4A40">
        <w:rPr>
          <w:rFonts w:ascii="Arial" w:hAnsi="Arial" w:cs="Arial"/>
          <w:color w:val="000000" w:themeColor="text1"/>
          <w:lang w:val="en-GB"/>
        </w:rPr>
        <w:t xml:space="preserve"> Available at:</w:t>
      </w:r>
      <w:r w:rsidR="008336B8" w:rsidRPr="008336B8">
        <w:rPr>
          <w:rFonts w:ascii="Arial" w:hAnsi="Arial" w:cs="Arial"/>
          <w:color w:val="000000" w:themeColor="text1"/>
          <w:lang w:val="en-GB"/>
        </w:rPr>
        <w:t xml:space="preserve"> </w:t>
      </w:r>
      <w:hyperlink r:id="rId37" w:history="1">
        <w:r w:rsidR="008336B8" w:rsidRPr="008336B8">
          <w:rPr>
            <w:rStyle w:val="Hyperlink"/>
            <w:rFonts w:ascii="Arial" w:hAnsi="Arial" w:cs="Arial"/>
            <w:lang w:val="en-GB"/>
          </w:rPr>
          <w:t>https://orcid.org/0000-0002-7024-3062</w:t>
        </w:r>
      </w:hyperlink>
      <w:r w:rsidR="008336B8" w:rsidRPr="008336B8">
        <w:rPr>
          <w:rFonts w:ascii="Arial" w:hAnsi="Arial" w:cs="Arial"/>
          <w:color w:val="000000" w:themeColor="text1"/>
          <w:lang w:val="en-GB"/>
        </w:rPr>
        <w:t xml:space="preserve"> </w:t>
      </w:r>
    </w:p>
    <w:p w14:paraId="52E6009D" w14:textId="134ACE9D"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Statista (2024) ‘</w:t>
      </w:r>
      <w:r w:rsidRPr="008336B8">
        <w:rPr>
          <w:rFonts w:ascii="Arial" w:hAnsi="Arial" w:cs="Arial"/>
          <w:i/>
          <w:color w:val="000000" w:themeColor="text1"/>
          <w:lang w:val="en-GB"/>
        </w:rPr>
        <w:t>Operating profit margin of the hotel and tourism industry worldwide from 1st quarter 2021 to 3rd quarter 2022’</w:t>
      </w:r>
      <w:r w:rsidRPr="008336B8">
        <w:rPr>
          <w:rFonts w:ascii="Arial" w:hAnsi="Arial" w:cs="Arial"/>
          <w:color w:val="000000" w:themeColor="text1"/>
          <w:lang w:val="en-GB"/>
        </w:rPr>
        <w:t xml:space="preserve"> Available at:</w:t>
      </w:r>
      <w:r w:rsidR="008120E9" w:rsidRPr="008336B8">
        <w:rPr>
          <w:rFonts w:ascii="Arial" w:hAnsi="Arial" w:cs="Arial"/>
          <w:color w:val="000000" w:themeColor="text1"/>
          <w:lang w:val="en-GB"/>
        </w:rPr>
        <w:t xml:space="preserve"> </w:t>
      </w:r>
      <w:r w:rsidR="00315DEC" w:rsidRPr="008336B8">
        <w:rPr>
          <w:rFonts w:ascii="Arial" w:hAnsi="Arial" w:cs="Arial"/>
        </w:rPr>
        <w:t xml:space="preserve"> </w:t>
      </w:r>
      <w:hyperlink r:id="rId38" w:history="1">
        <w:r w:rsidR="00315DEC" w:rsidRPr="008336B8">
          <w:rPr>
            <w:rStyle w:val="Hyperlink"/>
            <w:rFonts w:ascii="Arial" w:hAnsi="Arial" w:cs="Arial"/>
            <w:lang w:val="en-GB"/>
          </w:rPr>
          <w:t>https://www.statista.com/statistics/1346659/hotel-tourism-industry-operating-profit-margin-worldwide/</w:t>
        </w:r>
      </w:hyperlink>
      <w:r w:rsidR="00315DEC" w:rsidRPr="008336B8">
        <w:rPr>
          <w:rFonts w:ascii="Arial" w:hAnsi="Arial" w:cs="Arial"/>
          <w:color w:val="000000" w:themeColor="text1"/>
          <w:lang w:val="en-GB"/>
        </w:rPr>
        <w:t xml:space="preserve"> </w:t>
      </w:r>
      <w:r w:rsidRPr="008336B8">
        <w:rPr>
          <w:rFonts w:ascii="Arial" w:hAnsi="Arial" w:cs="Arial"/>
          <w:color w:val="000000" w:themeColor="text1"/>
          <w:lang w:val="en-GB"/>
        </w:rPr>
        <w:t xml:space="preserve"> (Accessed</w:t>
      </w:r>
      <w:r w:rsidR="00EC23ED">
        <w:rPr>
          <w:rFonts w:ascii="Arial" w:hAnsi="Arial" w:cs="Arial"/>
          <w:color w:val="000000" w:themeColor="text1"/>
          <w:lang w:val="en-GB"/>
        </w:rPr>
        <w:t>:</w:t>
      </w:r>
      <w:r w:rsidRPr="008336B8">
        <w:rPr>
          <w:rFonts w:ascii="Arial" w:hAnsi="Arial" w:cs="Arial"/>
          <w:color w:val="000000" w:themeColor="text1"/>
          <w:lang w:val="en-GB"/>
        </w:rPr>
        <w:t xml:space="preserve"> </w:t>
      </w:r>
      <w:r w:rsidR="008120E9" w:rsidRPr="008336B8">
        <w:rPr>
          <w:rFonts w:ascii="Arial" w:hAnsi="Arial" w:cs="Arial"/>
          <w:color w:val="000000" w:themeColor="text1"/>
          <w:lang w:val="en-GB"/>
        </w:rPr>
        <w:t>18</w:t>
      </w:r>
      <w:r w:rsidRPr="008336B8">
        <w:rPr>
          <w:rFonts w:ascii="Arial" w:hAnsi="Arial" w:cs="Arial"/>
          <w:color w:val="000000" w:themeColor="text1"/>
          <w:lang w:val="en-GB"/>
        </w:rPr>
        <w:t xml:space="preserve"> October 2024)</w:t>
      </w:r>
    </w:p>
    <w:p w14:paraId="5CB26239" w14:textId="398CDF0C"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Sustainable Hospitality Alliance (2024) ‘</w:t>
      </w:r>
      <w:r w:rsidRPr="008336B8">
        <w:rPr>
          <w:rFonts w:ascii="Arial" w:hAnsi="Arial" w:cs="Arial"/>
          <w:i/>
          <w:color w:val="000000" w:themeColor="text1"/>
          <w:lang w:val="en-GB"/>
        </w:rPr>
        <w:t xml:space="preserve">Hotel Carbon Measurement Initiative (HCMI)’ </w:t>
      </w:r>
      <w:r w:rsidRPr="008336B8">
        <w:rPr>
          <w:rFonts w:ascii="Arial" w:hAnsi="Arial" w:cs="Arial"/>
          <w:color w:val="000000" w:themeColor="text1"/>
          <w:lang w:val="en-GB"/>
        </w:rPr>
        <w:t>Available at:</w:t>
      </w:r>
      <w:r w:rsidR="00315DEC" w:rsidRPr="008336B8">
        <w:rPr>
          <w:rFonts w:ascii="Arial" w:hAnsi="Arial" w:cs="Arial"/>
        </w:rPr>
        <w:t xml:space="preserve"> </w:t>
      </w:r>
      <w:hyperlink r:id="rId39" w:anchor=":~:text=The%20hanet" w:history="1">
        <w:r w:rsidR="00315DEC" w:rsidRPr="008336B8">
          <w:rPr>
            <w:rStyle w:val="Hyperlink"/>
            <w:rFonts w:ascii="Arial" w:hAnsi="Arial" w:cs="Arial"/>
            <w:lang w:val="en-GB"/>
          </w:rPr>
          <w:t>https://sustainablehospitalityalliance.org/our-work/climate-action/#:~:text=The%20hanet</w:t>
        </w:r>
      </w:hyperlink>
      <w:r w:rsidRPr="008336B8">
        <w:rPr>
          <w:rFonts w:ascii="Arial" w:hAnsi="Arial" w:cs="Arial"/>
          <w:color w:val="000000" w:themeColor="text1"/>
          <w:lang w:val="en-GB"/>
        </w:rPr>
        <w:t xml:space="preserve">. </w:t>
      </w:r>
      <w:r w:rsidR="00315DEC" w:rsidRPr="008336B8">
        <w:rPr>
          <w:rFonts w:ascii="Arial" w:hAnsi="Arial" w:cs="Arial"/>
          <w:color w:val="000000" w:themeColor="text1"/>
          <w:lang w:val="en-GB"/>
        </w:rPr>
        <w:t xml:space="preserve"> </w:t>
      </w:r>
      <w:r w:rsidRPr="008336B8">
        <w:rPr>
          <w:rFonts w:ascii="Arial" w:hAnsi="Arial" w:cs="Arial"/>
          <w:color w:val="000000" w:themeColor="text1"/>
          <w:lang w:val="en-GB"/>
        </w:rPr>
        <w:t>(Accessed</w:t>
      </w:r>
      <w:r w:rsidR="00273BE4">
        <w:rPr>
          <w:rFonts w:ascii="Arial" w:hAnsi="Arial" w:cs="Arial"/>
          <w:color w:val="000000" w:themeColor="text1"/>
          <w:lang w:val="en-GB"/>
        </w:rPr>
        <w:t>:</w:t>
      </w:r>
      <w:r w:rsidRPr="008336B8">
        <w:rPr>
          <w:rFonts w:ascii="Arial" w:hAnsi="Arial" w:cs="Arial"/>
          <w:color w:val="000000" w:themeColor="text1"/>
          <w:lang w:val="en-GB"/>
        </w:rPr>
        <w:t xml:space="preserve"> 1</w:t>
      </w:r>
      <w:r w:rsidR="00D47148">
        <w:rPr>
          <w:rFonts w:ascii="Arial" w:hAnsi="Arial" w:cs="Arial"/>
          <w:color w:val="000000" w:themeColor="text1"/>
          <w:lang w:val="en-GB"/>
        </w:rPr>
        <w:t>9</w:t>
      </w:r>
      <w:r w:rsidRPr="008336B8">
        <w:rPr>
          <w:rFonts w:ascii="Arial" w:hAnsi="Arial" w:cs="Arial"/>
          <w:color w:val="000000" w:themeColor="text1"/>
          <w:lang w:val="en-GB"/>
        </w:rPr>
        <w:t xml:space="preserve"> October 2024)</w:t>
      </w:r>
    </w:p>
    <w:p w14:paraId="426F00B8" w14:textId="77777777" w:rsidR="007B55DF" w:rsidRPr="008336B8" w:rsidRDefault="007B55DF" w:rsidP="008336B8">
      <w:pPr>
        <w:rPr>
          <w:rFonts w:ascii="Arial" w:hAnsi="Arial" w:cs="Arial"/>
          <w:b/>
          <w:lang w:val="en-GB"/>
        </w:rPr>
      </w:pPr>
      <w:bookmarkStart w:id="23" w:name="_1lx4scofpzo6" w:colFirst="0" w:colLast="0"/>
      <w:bookmarkEnd w:id="23"/>
      <w:r w:rsidRPr="008336B8">
        <w:rPr>
          <w:rFonts w:ascii="Arial" w:hAnsi="Arial" w:cs="Arial"/>
          <w:lang w:val="en-GB"/>
        </w:rPr>
        <w:br w:type="page"/>
      </w:r>
    </w:p>
    <w:p w14:paraId="377B6EC8" w14:textId="443E1C03" w:rsidR="00662DA3" w:rsidRPr="008336B8" w:rsidRDefault="00255F5E" w:rsidP="008336B8">
      <w:pPr>
        <w:pStyle w:val="Heading1"/>
        <w:rPr>
          <w:rFonts w:ascii="Arial" w:hAnsi="Arial" w:cs="Arial"/>
          <w:sz w:val="24"/>
          <w:szCs w:val="24"/>
          <w:lang w:val="en-GB"/>
        </w:rPr>
      </w:pPr>
      <w:bookmarkStart w:id="24" w:name="_Toc182305425"/>
      <w:r w:rsidRPr="008336B8">
        <w:rPr>
          <w:rFonts w:ascii="Arial" w:hAnsi="Arial" w:cs="Arial"/>
          <w:sz w:val="24"/>
          <w:szCs w:val="24"/>
          <w:lang w:val="en-GB"/>
        </w:rPr>
        <w:t>6</w:t>
      </w:r>
      <w:r w:rsidR="00B23B34" w:rsidRPr="008336B8">
        <w:rPr>
          <w:rFonts w:ascii="Arial" w:hAnsi="Arial" w:cs="Arial"/>
          <w:sz w:val="24"/>
          <w:szCs w:val="24"/>
          <w:lang w:val="en-GB"/>
        </w:rPr>
        <w:t>. Appendix: Ratio Analysis</w:t>
      </w:r>
      <w:bookmarkEnd w:id="24"/>
    </w:p>
    <w:tbl>
      <w:tblPr>
        <w:tblStyle w:val="a"/>
        <w:tblW w:w="9075" w:type="dxa"/>
        <w:tblBorders>
          <w:top w:val="nil"/>
          <w:left w:val="nil"/>
          <w:bottom w:val="nil"/>
          <w:right w:val="nil"/>
          <w:insideH w:val="nil"/>
          <w:insideV w:val="nil"/>
        </w:tblBorders>
        <w:tblLayout w:type="fixed"/>
        <w:tblLook w:val="0600" w:firstRow="0" w:lastRow="0" w:firstColumn="0" w:lastColumn="0" w:noHBand="1" w:noVBand="1"/>
      </w:tblPr>
      <w:tblGrid>
        <w:gridCol w:w="4575"/>
        <w:gridCol w:w="1500"/>
        <w:gridCol w:w="1500"/>
        <w:gridCol w:w="1500"/>
      </w:tblGrid>
      <w:tr w:rsidR="00662DA3" w:rsidRPr="008336B8" w14:paraId="163EAA38" w14:textId="77777777">
        <w:trPr>
          <w:trHeight w:val="345"/>
        </w:trPr>
        <w:tc>
          <w:tcPr>
            <w:tcW w:w="9075" w:type="dxa"/>
            <w:gridSpan w:val="4"/>
            <w:tcBorders>
              <w:top w:val="single" w:sz="6" w:space="0" w:color="000000"/>
              <w:left w:val="single" w:sz="6" w:space="0" w:color="000000"/>
              <w:bottom w:val="single" w:sz="6" w:space="0" w:color="000000"/>
              <w:right w:val="single" w:sz="6" w:space="0" w:color="000000"/>
            </w:tcBorders>
            <w:shd w:val="clear" w:color="auto" w:fill="6AA84F"/>
            <w:tcMar>
              <w:top w:w="40" w:type="dxa"/>
              <w:left w:w="40" w:type="dxa"/>
              <w:bottom w:w="40" w:type="dxa"/>
              <w:right w:w="40" w:type="dxa"/>
            </w:tcMar>
            <w:vAlign w:val="bottom"/>
          </w:tcPr>
          <w:p w14:paraId="1555C3A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i/>
                <w:lang w:val="en-GB"/>
              </w:rPr>
              <w:t>Profitability Ratios</w:t>
            </w:r>
          </w:p>
        </w:tc>
      </w:tr>
      <w:tr w:rsidR="00662DA3" w:rsidRPr="008336B8" w14:paraId="00176C81"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D14D8B1"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CA00E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791687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61B98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2023</w:t>
            </w:r>
          </w:p>
        </w:tc>
      </w:tr>
      <w:tr w:rsidR="00662DA3" w:rsidRPr="008336B8" w14:paraId="35655A2F"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DAA390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Operating Profit Margin</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65A82CF"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590853"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A16324"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51B7F248"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C418B7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Operating Profit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98F947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6,64,160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43F835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6,74,730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9E0F2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-12,18,850</w:t>
            </w:r>
          </w:p>
        </w:tc>
      </w:tr>
      <w:tr w:rsidR="00662DA3" w:rsidRPr="008336B8" w14:paraId="72F3A010"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8D686F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Sales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040D7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52,48,290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856B5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53,07,480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74C69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23,25,440</w:t>
            </w:r>
          </w:p>
        </w:tc>
      </w:tr>
      <w:tr w:rsidR="00662DA3" w:rsidRPr="008336B8" w14:paraId="67120DD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6FA8DC"/>
            <w:tcMar>
              <w:top w:w="40" w:type="dxa"/>
              <w:left w:w="40" w:type="dxa"/>
              <w:bottom w:w="40" w:type="dxa"/>
              <w:right w:w="40" w:type="dxa"/>
            </w:tcMar>
            <w:vAlign w:val="bottom"/>
          </w:tcPr>
          <w:p w14:paraId="075086C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Operating Profit/Sales*100</w:t>
            </w:r>
          </w:p>
        </w:tc>
        <w:tc>
          <w:tcPr>
            <w:tcW w:w="1500" w:type="dxa"/>
            <w:tcBorders>
              <w:top w:val="single" w:sz="6" w:space="0" w:color="CCCCCC"/>
              <w:left w:val="single" w:sz="6" w:space="0" w:color="CCCCCC"/>
              <w:bottom w:val="single" w:sz="6" w:space="0" w:color="000000"/>
              <w:right w:val="single" w:sz="6" w:space="0" w:color="000000"/>
            </w:tcBorders>
            <w:shd w:val="clear" w:color="auto" w:fill="6FA8DC"/>
            <w:tcMar>
              <w:top w:w="40" w:type="dxa"/>
              <w:left w:w="40" w:type="dxa"/>
              <w:bottom w:w="40" w:type="dxa"/>
              <w:right w:w="40" w:type="dxa"/>
            </w:tcMar>
            <w:vAlign w:val="bottom"/>
          </w:tcPr>
          <w:p w14:paraId="374ED7E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12.65</w:t>
            </w:r>
          </w:p>
        </w:tc>
        <w:tc>
          <w:tcPr>
            <w:tcW w:w="1500" w:type="dxa"/>
            <w:tcBorders>
              <w:top w:val="single" w:sz="6" w:space="0" w:color="CCCCCC"/>
              <w:left w:val="single" w:sz="6" w:space="0" w:color="CCCCCC"/>
              <w:bottom w:val="single" w:sz="6" w:space="0" w:color="000000"/>
              <w:right w:val="single" w:sz="6" w:space="0" w:color="000000"/>
            </w:tcBorders>
            <w:shd w:val="clear" w:color="auto" w:fill="6FA8DC"/>
            <w:tcMar>
              <w:top w:w="40" w:type="dxa"/>
              <w:left w:w="40" w:type="dxa"/>
              <w:bottom w:w="40" w:type="dxa"/>
              <w:right w:w="40" w:type="dxa"/>
            </w:tcMar>
            <w:vAlign w:val="bottom"/>
          </w:tcPr>
          <w:p w14:paraId="66BDBCC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12.71</w:t>
            </w:r>
          </w:p>
        </w:tc>
        <w:tc>
          <w:tcPr>
            <w:tcW w:w="1500" w:type="dxa"/>
            <w:tcBorders>
              <w:top w:val="single" w:sz="6" w:space="0" w:color="CCCCCC"/>
              <w:left w:val="single" w:sz="6" w:space="0" w:color="CCCCCC"/>
              <w:bottom w:val="single" w:sz="6" w:space="0" w:color="000000"/>
              <w:right w:val="single" w:sz="6" w:space="0" w:color="000000"/>
            </w:tcBorders>
            <w:shd w:val="clear" w:color="auto" w:fill="6FA8DC"/>
            <w:tcMar>
              <w:top w:w="40" w:type="dxa"/>
              <w:left w:w="40" w:type="dxa"/>
              <w:bottom w:w="40" w:type="dxa"/>
              <w:right w:w="40" w:type="dxa"/>
            </w:tcMar>
            <w:vAlign w:val="bottom"/>
          </w:tcPr>
          <w:p w14:paraId="1800859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-52.41</w:t>
            </w:r>
          </w:p>
        </w:tc>
      </w:tr>
      <w:tr w:rsidR="00662DA3" w:rsidRPr="008336B8" w14:paraId="3821072F"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AAA6B2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Net Profit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DD2317"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97E91E"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AD713D7"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6D15CD44"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61D550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Net Profit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53441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3,33,930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68AED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3,04,650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08C26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-11,34,950</w:t>
            </w:r>
          </w:p>
        </w:tc>
      </w:tr>
      <w:tr w:rsidR="00662DA3" w:rsidRPr="008336B8" w14:paraId="05D5E582"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870953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Sales Revenue</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199EB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52,48,290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EAF22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53,07,480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589EE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23,25,440</w:t>
            </w:r>
          </w:p>
        </w:tc>
      </w:tr>
      <w:tr w:rsidR="00662DA3" w:rsidRPr="008336B8" w14:paraId="73695B6D"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4C2F4"/>
            <w:tcMar>
              <w:top w:w="40" w:type="dxa"/>
              <w:left w:w="40" w:type="dxa"/>
              <w:bottom w:w="40" w:type="dxa"/>
              <w:right w:w="40" w:type="dxa"/>
            </w:tcMar>
            <w:vAlign w:val="bottom"/>
          </w:tcPr>
          <w:p w14:paraId="79D265F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Net Profit/Sales Revenue*100</w:t>
            </w:r>
          </w:p>
        </w:tc>
        <w:tc>
          <w:tcPr>
            <w:tcW w:w="1500" w:type="dxa"/>
            <w:tcBorders>
              <w:top w:val="single" w:sz="6" w:space="0" w:color="CCCCCC"/>
              <w:left w:val="single" w:sz="6" w:space="0" w:color="CCCCCC"/>
              <w:bottom w:val="single" w:sz="6" w:space="0" w:color="000000"/>
              <w:right w:val="single" w:sz="6" w:space="0" w:color="000000"/>
            </w:tcBorders>
            <w:shd w:val="clear" w:color="auto" w:fill="A4C2F4"/>
            <w:tcMar>
              <w:top w:w="40" w:type="dxa"/>
              <w:left w:w="40" w:type="dxa"/>
              <w:bottom w:w="40" w:type="dxa"/>
              <w:right w:w="40" w:type="dxa"/>
            </w:tcMar>
            <w:vAlign w:val="bottom"/>
          </w:tcPr>
          <w:p w14:paraId="179FC33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6.36</w:t>
            </w:r>
          </w:p>
        </w:tc>
        <w:tc>
          <w:tcPr>
            <w:tcW w:w="1500" w:type="dxa"/>
            <w:tcBorders>
              <w:top w:val="single" w:sz="6" w:space="0" w:color="CCCCCC"/>
              <w:left w:val="single" w:sz="6" w:space="0" w:color="CCCCCC"/>
              <w:bottom w:val="single" w:sz="6" w:space="0" w:color="000000"/>
              <w:right w:val="single" w:sz="6" w:space="0" w:color="000000"/>
            </w:tcBorders>
            <w:shd w:val="clear" w:color="auto" w:fill="A4C2F4"/>
            <w:tcMar>
              <w:top w:w="40" w:type="dxa"/>
              <w:left w:w="40" w:type="dxa"/>
              <w:bottom w:w="40" w:type="dxa"/>
              <w:right w:w="40" w:type="dxa"/>
            </w:tcMar>
            <w:vAlign w:val="bottom"/>
          </w:tcPr>
          <w:p w14:paraId="6710542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5.74</w:t>
            </w:r>
          </w:p>
        </w:tc>
        <w:tc>
          <w:tcPr>
            <w:tcW w:w="1500" w:type="dxa"/>
            <w:tcBorders>
              <w:top w:val="single" w:sz="6" w:space="0" w:color="CCCCCC"/>
              <w:left w:val="single" w:sz="6" w:space="0" w:color="CCCCCC"/>
              <w:bottom w:val="single" w:sz="6" w:space="0" w:color="000000"/>
              <w:right w:val="single" w:sz="6" w:space="0" w:color="000000"/>
            </w:tcBorders>
            <w:shd w:val="clear" w:color="auto" w:fill="A4C2F4"/>
            <w:tcMar>
              <w:top w:w="40" w:type="dxa"/>
              <w:left w:w="40" w:type="dxa"/>
              <w:bottom w:w="40" w:type="dxa"/>
              <w:right w:w="40" w:type="dxa"/>
            </w:tcMar>
            <w:vAlign w:val="bottom"/>
          </w:tcPr>
          <w:p w14:paraId="7879CAE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-48.81</w:t>
            </w:r>
          </w:p>
        </w:tc>
      </w:tr>
      <w:tr w:rsidR="00662DA3" w:rsidRPr="008336B8" w14:paraId="17B83C7C" w14:textId="77777777">
        <w:trPr>
          <w:trHeight w:val="345"/>
        </w:trPr>
        <w:tc>
          <w:tcPr>
            <w:tcW w:w="9075" w:type="dxa"/>
            <w:gridSpan w:val="4"/>
            <w:tcBorders>
              <w:top w:val="single" w:sz="6" w:space="0" w:color="CCCCCC"/>
              <w:left w:val="single" w:sz="6" w:space="0" w:color="000000"/>
              <w:bottom w:val="single" w:sz="6" w:space="0" w:color="000000"/>
              <w:right w:val="single" w:sz="6" w:space="0" w:color="000000"/>
            </w:tcBorders>
            <w:shd w:val="clear" w:color="auto" w:fill="A64D79"/>
            <w:tcMar>
              <w:top w:w="40" w:type="dxa"/>
              <w:left w:w="40" w:type="dxa"/>
              <w:bottom w:w="40" w:type="dxa"/>
              <w:right w:w="40" w:type="dxa"/>
            </w:tcMar>
            <w:vAlign w:val="bottom"/>
          </w:tcPr>
          <w:p w14:paraId="2BE5534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i/>
                <w:lang w:val="en-GB"/>
              </w:rPr>
              <w:t>Liquidity Ratios</w:t>
            </w:r>
          </w:p>
        </w:tc>
      </w:tr>
      <w:tr w:rsidR="00662DA3" w:rsidRPr="008336B8" w14:paraId="59100F1A"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1F5204A"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E4760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E9188E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03E820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2023</w:t>
            </w:r>
          </w:p>
        </w:tc>
      </w:tr>
      <w:tr w:rsidR="00662DA3" w:rsidRPr="008336B8" w14:paraId="596D93A6"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820453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Current Assets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0D2B78"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499387"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6AD8253"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64CE4E99"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BC63DE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42287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18,91,970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16B9F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19,65,340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E8172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12,85,880</w:t>
            </w:r>
          </w:p>
        </w:tc>
      </w:tr>
      <w:tr w:rsidR="00662DA3" w:rsidRPr="008336B8" w14:paraId="7737E989"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9AA2C6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76700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19,57,360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B51CC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21,07,750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1ED75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20,14,600</w:t>
            </w:r>
          </w:p>
        </w:tc>
      </w:tr>
      <w:tr w:rsidR="00662DA3" w:rsidRPr="008336B8" w14:paraId="5A63A1D9"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B4A7D6"/>
            <w:tcMar>
              <w:top w:w="40" w:type="dxa"/>
              <w:left w:w="40" w:type="dxa"/>
              <w:bottom w:w="40" w:type="dxa"/>
              <w:right w:w="40" w:type="dxa"/>
            </w:tcMar>
            <w:vAlign w:val="bottom"/>
          </w:tcPr>
          <w:p w14:paraId="3707312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Assets/Current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29F616F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0.97</w:t>
            </w:r>
          </w:p>
        </w:tc>
        <w:tc>
          <w:tcPr>
            <w:tcW w:w="1500" w:type="dxa"/>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60DBBB2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0.93</w:t>
            </w:r>
          </w:p>
        </w:tc>
        <w:tc>
          <w:tcPr>
            <w:tcW w:w="1500" w:type="dxa"/>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68A699B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0.64</w:t>
            </w:r>
          </w:p>
        </w:tc>
      </w:tr>
      <w:tr w:rsidR="00662DA3" w:rsidRPr="008336B8" w14:paraId="5A37C2AD"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B44EDA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Quick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5E081E"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6A48AE"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7316A1"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153E38A8"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8345CC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Assets-Inventories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D86C9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18,56,740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CA304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19,28,990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FAAC46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12,56,410</w:t>
            </w:r>
          </w:p>
        </w:tc>
      </w:tr>
      <w:tr w:rsidR="00662DA3" w:rsidRPr="008336B8" w14:paraId="632FE7FC"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F103B3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BC203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19,57,360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2DC902"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21,07,750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852D8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20,14,600</w:t>
            </w:r>
          </w:p>
        </w:tc>
      </w:tr>
      <w:tr w:rsidR="00662DA3" w:rsidRPr="008336B8" w14:paraId="71AA9D6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FFE599"/>
            <w:tcMar>
              <w:top w:w="40" w:type="dxa"/>
              <w:left w:w="40" w:type="dxa"/>
              <w:bottom w:w="40" w:type="dxa"/>
              <w:right w:w="40" w:type="dxa"/>
            </w:tcMar>
            <w:vAlign w:val="bottom"/>
          </w:tcPr>
          <w:p w14:paraId="3FE38FE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Assets-Inventories/Current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FFE599"/>
            <w:tcMar>
              <w:top w:w="40" w:type="dxa"/>
              <w:left w:w="40" w:type="dxa"/>
              <w:bottom w:w="40" w:type="dxa"/>
              <w:right w:w="40" w:type="dxa"/>
            </w:tcMar>
            <w:vAlign w:val="bottom"/>
          </w:tcPr>
          <w:p w14:paraId="181382B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0.95</w:t>
            </w:r>
          </w:p>
        </w:tc>
        <w:tc>
          <w:tcPr>
            <w:tcW w:w="1500" w:type="dxa"/>
            <w:tcBorders>
              <w:top w:val="single" w:sz="6" w:space="0" w:color="CCCCCC"/>
              <w:left w:val="single" w:sz="6" w:space="0" w:color="CCCCCC"/>
              <w:bottom w:val="single" w:sz="6" w:space="0" w:color="000000"/>
              <w:right w:val="single" w:sz="6" w:space="0" w:color="000000"/>
            </w:tcBorders>
            <w:shd w:val="clear" w:color="auto" w:fill="FFE599"/>
            <w:tcMar>
              <w:top w:w="40" w:type="dxa"/>
              <w:left w:w="40" w:type="dxa"/>
              <w:bottom w:w="40" w:type="dxa"/>
              <w:right w:w="40" w:type="dxa"/>
            </w:tcMar>
            <w:vAlign w:val="bottom"/>
          </w:tcPr>
          <w:p w14:paraId="3F8A16A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0.92</w:t>
            </w:r>
          </w:p>
        </w:tc>
        <w:tc>
          <w:tcPr>
            <w:tcW w:w="1500" w:type="dxa"/>
            <w:tcBorders>
              <w:top w:val="single" w:sz="6" w:space="0" w:color="CCCCCC"/>
              <w:left w:val="single" w:sz="6" w:space="0" w:color="CCCCCC"/>
              <w:bottom w:val="single" w:sz="6" w:space="0" w:color="000000"/>
              <w:right w:val="single" w:sz="6" w:space="0" w:color="000000"/>
            </w:tcBorders>
            <w:shd w:val="clear" w:color="auto" w:fill="FFE599"/>
            <w:tcMar>
              <w:top w:w="40" w:type="dxa"/>
              <w:left w:w="40" w:type="dxa"/>
              <w:bottom w:w="40" w:type="dxa"/>
              <w:right w:w="40" w:type="dxa"/>
            </w:tcMar>
            <w:vAlign w:val="bottom"/>
          </w:tcPr>
          <w:p w14:paraId="2F9491D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0.62</w:t>
            </w:r>
          </w:p>
        </w:tc>
      </w:tr>
      <w:tr w:rsidR="00662DA3" w:rsidRPr="008336B8" w14:paraId="1B65D983" w14:textId="77777777">
        <w:trPr>
          <w:trHeight w:val="345"/>
        </w:trPr>
        <w:tc>
          <w:tcPr>
            <w:tcW w:w="9075" w:type="dxa"/>
            <w:gridSpan w:val="4"/>
            <w:tcBorders>
              <w:top w:val="single" w:sz="6" w:space="0" w:color="CCCCCC"/>
              <w:left w:val="single" w:sz="6" w:space="0" w:color="000000"/>
              <w:bottom w:val="single" w:sz="6" w:space="0" w:color="000000"/>
              <w:right w:val="single" w:sz="6" w:space="0" w:color="000000"/>
            </w:tcBorders>
            <w:shd w:val="clear" w:color="auto" w:fill="E06666"/>
            <w:tcMar>
              <w:top w:w="40" w:type="dxa"/>
              <w:left w:w="40" w:type="dxa"/>
              <w:bottom w:w="40" w:type="dxa"/>
              <w:right w:w="40" w:type="dxa"/>
            </w:tcMar>
            <w:vAlign w:val="bottom"/>
          </w:tcPr>
          <w:p w14:paraId="39660F4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i/>
                <w:lang w:val="en-GB"/>
              </w:rPr>
              <w:t>Solvency Ratio</w:t>
            </w:r>
          </w:p>
        </w:tc>
      </w:tr>
      <w:tr w:rsidR="00662DA3" w:rsidRPr="008336B8" w14:paraId="0425FC34"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D563694"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78AA4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2834F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84A7C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2023</w:t>
            </w:r>
          </w:p>
        </w:tc>
      </w:tr>
      <w:tr w:rsidR="00662DA3" w:rsidRPr="008336B8" w14:paraId="03085A60"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049081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Debt-To-Equity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C94DB3"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B6ADF5"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3C795B"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21293ABF"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27FBED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C8E6C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1,06,84,940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4ADC6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1,33,38,050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1F723E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1,42,43,390</w:t>
            </w:r>
          </w:p>
        </w:tc>
      </w:tr>
      <w:tr w:rsidR="00662DA3" w:rsidRPr="008336B8" w14:paraId="189887A4"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5BF857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Shareholder's Equity</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6FABB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1,29,41,110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1AD5D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1,59,21,080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8A241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1,56,53,970</w:t>
            </w:r>
          </w:p>
        </w:tc>
      </w:tr>
      <w:tr w:rsidR="00662DA3" w:rsidRPr="008336B8" w14:paraId="7F313F63"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E6B8AF"/>
            <w:tcMar>
              <w:top w:w="40" w:type="dxa"/>
              <w:left w:w="40" w:type="dxa"/>
              <w:bottom w:w="40" w:type="dxa"/>
              <w:right w:w="40" w:type="dxa"/>
            </w:tcMar>
            <w:vAlign w:val="bottom"/>
          </w:tcPr>
          <w:p w14:paraId="2E9851E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Liabilities/Total Shareholder's Equity</w:t>
            </w:r>
          </w:p>
        </w:tc>
        <w:tc>
          <w:tcPr>
            <w:tcW w:w="1500"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248AF50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0.83</w:t>
            </w:r>
          </w:p>
        </w:tc>
        <w:tc>
          <w:tcPr>
            <w:tcW w:w="1500"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01E67C1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0.84</w:t>
            </w:r>
          </w:p>
        </w:tc>
        <w:tc>
          <w:tcPr>
            <w:tcW w:w="1500"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0233257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0.91</w:t>
            </w:r>
          </w:p>
        </w:tc>
      </w:tr>
      <w:tr w:rsidR="00662DA3" w:rsidRPr="008336B8" w14:paraId="53BF568C"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F59C52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Debt-to-Assets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1ED35AB"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30CC6C"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F1F02E8"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3DE5D0A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E6811A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Debt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79F08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0C97F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30,66,780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C2E0E4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36,54,480</w:t>
            </w:r>
          </w:p>
        </w:tc>
      </w:tr>
      <w:tr w:rsidR="00662DA3" w:rsidRPr="008336B8" w14:paraId="219666C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483101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Assets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0DA97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1,29,41,110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29E80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1,59,21,080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B84E0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1,56,53,970</w:t>
            </w:r>
          </w:p>
        </w:tc>
      </w:tr>
      <w:tr w:rsidR="00662DA3" w:rsidRPr="008336B8" w14:paraId="487DC0C7"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B6D7A8"/>
            <w:tcMar>
              <w:top w:w="40" w:type="dxa"/>
              <w:left w:w="40" w:type="dxa"/>
              <w:bottom w:w="40" w:type="dxa"/>
              <w:right w:w="40" w:type="dxa"/>
            </w:tcMar>
            <w:vAlign w:val="bottom"/>
          </w:tcPr>
          <w:p w14:paraId="21F2441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Debt/Total Assets</w:t>
            </w:r>
          </w:p>
        </w:tc>
        <w:tc>
          <w:tcPr>
            <w:tcW w:w="1500"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662A6DE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w:t>
            </w:r>
          </w:p>
        </w:tc>
        <w:tc>
          <w:tcPr>
            <w:tcW w:w="1500"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04C84C4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0.19</w:t>
            </w:r>
          </w:p>
        </w:tc>
        <w:tc>
          <w:tcPr>
            <w:tcW w:w="1500"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1323338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0.23</w:t>
            </w:r>
          </w:p>
        </w:tc>
      </w:tr>
    </w:tbl>
    <w:p w14:paraId="1B59653E" w14:textId="77777777" w:rsidR="00662DA3" w:rsidRPr="008336B8" w:rsidRDefault="00662DA3" w:rsidP="008336B8">
      <w:pPr>
        <w:rPr>
          <w:rFonts w:ascii="Arial" w:hAnsi="Arial" w:cs="Arial"/>
          <w:lang w:val="en-GB"/>
        </w:rPr>
      </w:pPr>
    </w:p>
    <w:sectPr w:rsidR="00662DA3" w:rsidRPr="008336B8" w:rsidSect="00A11823">
      <w:footerReference w:type="default" r:id="rId4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ADAF24" w14:textId="77777777" w:rsidR="00370C96" w:rsidRDefault="00370C96">
      <w:pPr>
        <w:spacing w:before="0" w:after="0" w:line="240" w:lineRule="auto"/>
      </w:pPr>
      <w:r>
        <w:separator/>
      </w:r>
    </w:p>
  </w:endnote>
  <w:endnote w:type="continuationSeparator" w:id="0">
    <w:p w14:paraId="7F6AD7FB" w14:textId="77777777" w:rsidR="00370C96" w:rsidRDefault="00370C96">
      <w:pPr>
        <w:spacing w:before="0" w:after="0" w:line="240" w:lineRule="auto"/>
      </w:pPr>
      <w:r>
        <w:continuationSeparator/>
      </w:r>
    </w:p>
  </w:endnote>
  <w:endnote w:type="continuationNotice" w:id="1">
    <w:p w14:paraId="521D3A4C" w14:textId="77777777" w:rsidR="00370C96" w:rsidRDefault="00370C9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7219753"/>
      <w:docPartObj>
        <w:docPartGallery w:val="Page Numbers (Bottom of Page)"/>
        <w:docPartUnique/>
      </w:docPartObj>
    </w:sdtPr>
    <w:sdtEndPr>
      <w:rPr>
        <w:noProof/>
        <w:sz w:val="20"/>
      </w:rPr>
    </w:sdtEndPr>
    <w:sdtContent>
      <w:p w14:paraId="75D0A05E" w14:textId="33BB9D84" w:rsidR="007B55DF" w:rsidRPr="007B55DF" w:rsidRDefault="007B55DF">
        <w:pPr>
          <w:pStyle w:val="Footer"/>
          <w:jc w:val="right"/>
          <w:rPr>
            <w:sz w:val="20"/>
          </w:rPr>
        </w:pPr>
        <w:r w:rsidRPr="007B55DF">
          <w:rPr>
            <w:sz w:val="20"/>
          </w:rPr>
          <w:fldChar w:fldCharType="begin"/>
        </w:r>
        <w:r w:rsidRPr="007B55DF">
          <w:rPr>
            <w:sz w:val="20"/>
          </w:rPr>
          <w:instrText xml:space="preserve"> PAGE   \* MERGEFORMAT </w:instrText>
        </w:r>
        <w:r w:rsidRPr="007B55DF">
          <w:rPr>
            <w:sz w:val="20"/>
          </w:rPr>
          <w:fldChar w:fldCharType="separate"/>
        </w:r>
        <w:r w:rsidR="004346E1">
          <w:rPr>
            <w:noProof/>
            <w:sz w:val="20"/>
          </w:rPr>
          <w:t>5</w:t>
        </w:r>
        <w:r w:rsidRPr="007B55DF">
          <w:rPr>
            <w:noProof/>
            <w:sz w:val="20"/>
          </w:rPr>
          <w:fldChar w:fldCharType="end"/>
        </w:r>
      </w:p>
    </w:sdtContent>
  </w:sdt>
  <w:p w14:paraId="5FA527F7" w14:textId="77777777" w:rsidR="007B55DF" w:rsidRDefault="007B5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CF602" w14:textId="77777777" w:rsidR="00370C96" w:rsidRDefault="00370C96">
      <w:pPr>
        <w:spacing w:before="0" w:after="0" w:line="240" w:lineRule="auto"/>
      </w:pPr>
      <w:r>
        <w:separator/>
      </w:r>
    </w:p>
  </w:footnote>
  <w:footnote w:type="continuationSeparator" w:id="0">
    <w:p w14:paraId="4E485096" w14:textId="77777777" w:rsidR="00370C96" w:rsidRDefault="00370C96">
      <w:pPr>
        <w:spacing w:before="0" w:after="0" w:line="240" w:lineRule="auto"/>
      </w:pPr>
      <w:r>
        <w:continuationSeparator/>
      </w:r>
    </w:p>
  </w:footnote>
  <w:footnote w:type="continuationNotice" w:id="1">
    <w:p w14:paraId="3F913ECD" w14:textId="77777777" w:rsidR="00370C96" w:rsidRDefault="00370C9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DA3"/>
    <w:rsid w:val="000027C7"/>
    <w:rsid w:val="000151DD"/>
    <w:rsid w:val="00020B62"/>
    <w:rsid w:val="00024103"/>
    <w:rsid w:val="000401BA"/>
    <w:rsid w:val="000604CA"/>
    <w:rsid w:val="000611AA"/>
    <w:rsid w:val="00065421"/>
    <w:rsid w:val="00071B43"/>
    <w:rsid w:val="00082103"/>
    <w:rsid w:val="00085EE5"/>
    <w:rsid w:val="00087D5E"/>
    <w:rsid w:val="000A2C45"/>
    <w:rsid w:val="000B4642"/>
    <w:rsid w:val="000D23BE"/>
    <w:rsid w:val="000E2D3B"/>
    <w:rsid w:val="000E3B54"/>
    <w:rsid w:val="000E4A03"/>
    <w:rsid w:val="00102DEF"/>
    <w:rsid w:val="00105CA4"/>
    <w:rsid w:val="00112F55"/>
    <w:rsid w:val="00114C60"/>
    <w:rsid w:val="00127AAE"/>
    <w:rsid w:val="00144F39"/>
    <w:rsid w:val="001641C2"/>
    <w:rsid w:val="00167212"/>
    <w:rsid w:val="0017239D"/>
    <w:rsid w:val="00177B54"/>
    <w:rsid w:val="001829AC"/>
    <w:rsid w:val="00184FB3"/>
    <w:rsid w:val="001919CA"/>
    <w:rsid w:val="00196A3F"/>
    <w:rsid w:val="001A13E3"/>
    <w:rsid w:val="001A42A6"/>
    <w:rsid w:val="001A4FD6"/>
    <w:rsid w:val="001B5BFB"/>
    <w:rsid w:val="001B6090"/>
    <w:rsid w:val="001B78FD"/>
    <w:rsid w:val="001C11E7"/>
    <w:rsid w:val="001D3176"/>
    <w:rsid w:val="001D3930"/>
    <w:rsid w:val="001E3D76"/>
    <w:rsid w:val="001E592B"/>
    <w:rsid w:val="001F2A46"/>
    <w:rsid w:val="00202DBA"/>
    <w:rsid w:val="00204504"/>
    <w:rsid w:val="0024762D"/>
    <w:rsid w:val="00255F5E"/>
    <w:rsid w:val="00273BE4"/>
    <w:rsid w:val="00274CE1"/>
    <w:rsid w:val="00284DF5"/>
    <w:rsid w:val="00295130"/>
    <w:rsid w:val="00295C3E"/>
    <w:rsid w:val="002A0AA1"/>
    <w:rsid w:val="002B7694"/>
    <w:rsid w:val="002C22F1"/>
    <w:rsid w:val="002D57FC"/>
    <w:rsid w:val="002E1018"/>
    <w:rsid w:val="002E2511"/>
    <w:rsid w:val="002E618C"/>
    <w:rsid w:val="002E65EB"/>
    <w:rsid w:val="002F1DB3"/>
    <w:rsid w:val="00310ED2"/>
    <w:rsid w:val="00313B21"/>
    <w:rsid w:val="00314FDC"/>
    <w:rsid w:val="00315DEC"/>
    <w:rsid w:val="00341A05"/>
    <w:rsid w:val="00346522"/>
    <w:rsid w:val="00356522"/>
    <w:rsid w:val="00364742"/>
    <w:rsid w:val="003670E2"/>
    <w:rsid w:val="00367443"/>
    <w:rsid w:val="00370C96"/>
    <w:rsid w:val="00371138"/>
    <w:rsid w:val="00372ACD"/>
    <w:rsid w:val="00377A3E"/>
    <w:rsid w:val="00387056"/>
    <w:rsid w:val="00390081"/>
    <w:rsid w:val="00393848"/>
    <w:rsid w:val="00393DE2"/>
    <w:rsid w:val="0039498E"/>
    <w:rsid w:val="003B1BFF"/>
    <w:rsid w:val="003B204B"/>
    <w:rsid w:val="003C54B0"/>
    <w:rsid w:val="003D3289"/>
    <w:rsid w:val="003E68AA"/>
    <w:rsid w:val="00401DF7"/>
    <w:rsid w:val="00402805"/>
    <w:rsid w:val="00406261"/>
    <w:rsid w:val="00406423"/>
    <w:rsid w:val="00406B48"/>
    <w:rsid w:val="00420097"/>
    <w:rsid w:val="00423491"/>
    <w:rsid w:val="00432F51"/>
    <w:rsid w:val="004346E1"/>
    <w:rsid w:val="00446975"/>
    <w:rsid w:val="00450538"/>
    <w:rsid w:val="00464292"/>
    <w:rsid w:val="004723FD"/>
    <w:rsid w:val="004816E9"/>
    <w:rsid w:val="004821A8"/>
    <w:rsid w:val="00487F9C"/>
    <w:rsid w:val="004A0C21"/>
    <w:rsid w:val="004A62EE"/>
    <w:rsid w:val="004A6BB7"/>
    <w:rsid w:val="004A7088"/>
    <w:rsid w:val="004C08CB"/>
    <w:rsid w:val="004C31AB"/>
    <w:rsid w:val="004D3031"/>
    <w:rsid w:val="004D3FC0"/>
    <w:rsid w:val="004E2C18"/>
    <w:rsid w:val="004E51EB"/>
    <w:rsid w:val="004E67DA"/>
    <w:rsid w:val="004F3AC8"/>
    <w:rsid w:val="004F577E"/>
    <w:rsid w:val="005018C1"/>
    <w:rsid w:val="00510B8D"/>
    <w:rsid w:val="00510E97"/>
    <w:rsid w:val="00514E62"/>
    <w:rsid w:val="005175F5"/>
    <w:rsid w:val="005200F4"/>
    <w:rsid w:val="00520F3F"/>
    <w:rsid w:val="00537B44"/>
    <w:rsid w:val="00547F60"/>
    <w:rsid w:val="00564CC8"/>
    <w:rsid w:val="005903EC"/>
    <w:rsid w:val="00590F87"/>
    <w:rsid w:val="005B2CC5"/>
    <w:rsid w:val="005C648E"/>
    <w:rsid w:val="005C6A0D"/>
    <w:rsid w:val="005D38D8"/>
    <w:rsid w:val="005E39F7"/>
    <w:rsid w:val="006020FB"/>
    <w:rsid w:val="006105D8"/>
    <w:rsid w:val="006140DD"/>
    <w:rsid w:val="00614FFC"/>
    <w:rsid w:val="006157F2"/>
    <w:rsid w:val="00615FFC"/>
    <w:rsid w:val="006276CB"/>
    <w:rsid w:val="00631502"/>
    <w:rsid w:val="006354B6"/>
    <w:rsid w:val="00646533"/>
    <w:rsid w:val="00655C12"/>
    <w:rsid w:val="00662DA3"/>
    <w:rsid w:val="0068468E"/>
    <w:rsid w:val="00687FA5"/>
    <w:rsid w:val="00693B02"/>
    <w:rsid w:val="006B042D"/>
    <w:rsid w:val="006B09C9"/>
    <w:rsid w:val="006B65BE"/>
    <w:rsid w:val="006C0ED7"/>
    <w:rsid w:val="006C5505"/>
    <w:rsid w:val="006C6FC1"/>
    <w:rsid w:val="006D45D2"/>
    <w:rsid w:val="006E2620"/>
    <w:rsid w:val="006E5474"/>
    <w:rsid w:val="006F2EC4"/>
    <w:rsid w:val="006F32CE"/>
    <w:rsid w:val="006F62A3"/>
    <w:rsid w:val="0070449C"/>
    <w:rsid w:val="00706BC5"/>
    <w:rsid w:val="007125F2"/>
    <w:rsid w:val="007259D0"/>
    <w:rsid w:val="007302F3"/>
    <w:rsid w:val="007325AD"/>
    <w:rsid w:val="00750E22"/>
    <w:rsid w:val="0075735F"/>
    <w:rsid w:val="007623F8"/>
    <w:rsid w:val="00763095"/>
    <w:rsid w:val="0078190D"/>
    <w:rsid w:val="00794808"/>
    <w:rsid w:val="007A0C70"/>
    <w:rsid w:val="007A1B6A"/>
    <w:rsid w:val="007B0E62"/>
    <w:rsid w:val="007B55DF"/>
    <w:rsid w:val="007B6813"/>
    <w:rsid w:val="007C0057"/>
    <w:rsid w:val="007C2C94"/>
    <w:rsid w:val="007C4A40"/>
    <w:rsid w:val="007D48E0"/>
    <w:rsid w:val="007D6819"/>
    <w:rsid w:val="007E187A"/>
    <w:rsid w:val="007E64B2"/>
    <w:rsid w:val="007E7DF6"/>
    <w:rsid w:val="007F40B3"/>
    <w:rsid w:val="007F5147"/>
    <w:rsid w:val="00803444"/>
    <w:rsid w:val="00811D5E"/>
    <w:rsid w:val="008120E9"/>
    <w:rsid w:val="008265A2"/>
    <w:rsid w:val="0083085B"/>
    <w:rsid w:val="008336B8"/>
    <w:rsid w:val="0084017E"/>
    <w:rsid w:val="00842E0A"/>
    <w:rsid w:val="00846047"/>
    <w:rsid w:val="00853515"/>
    <w:rsid w:val="00854151"/>
    <w:rsid w:val="00856C49"/>
    <w:rsid w:val="008600CF"/>
    <w:rsid w:val="0086728A"/>
    <w:rsid w:val="0088498F"/>
    <w:rsid w:val="008968F9"/>
    <w:rsid w:val="008A2F2A"/>
    <w:rsid w:val="008A4D84"/>
    <w:rsid w:val="008A51EE"/>
    <w:rsid w:val="008B5003"/>
    <w:rsid w:val="008B66BD"/>
    <w:rsid w:val="008C6A05"/>
    <w:rsid w:val="008D1AFE"/>
    <w:rsid w:val="008E788C"/>
    <w:rsid w:val="008F77C5"/>
    <w:rsid w:val="00900365"/>
    <w:rsid w:val="009003B8"/>
    <w:rsid w:val="00902956"/>
    <w:rsid w:val="00910605"/>
    <w:rsid w:val="00927609"/>
    <w:rsid w:val="00932DE5"/>
    <w:rsid w:val="00935F87"/>
    <w:rsid w:val="00942744"/>
    <w:rsid w:val="00942CDA"/>
    <w:rsid w:val="00944D28"/>
    <w:rsid w:val="00944F19"/>
    <w:rsid w:val="009511B2"/>
    <w:rsid w:val="00957008"/>
    <w:rsid w:val="00965CA1"/>
    <w:rsid w:val="00966DD9"/>
    <w:rsid w:val="00970073"/>
    <w:rsid w:val="00975FB9"/>
    <w:rsid w:val="00985ABB"/>
    <w:rsid w:val="0098619F"/>
    <w:rsid w:val="0099264E"/>
    <w:rsid w:val="00992E54"/>
    <w:rsid w:val="009964F1"/>
    <w:rsid w:val="009A690F"/>
    <w:rsid w:val="009C6010"/>
    <w:rsid w:val="009C618F"/>
    <w:rsid w:val="009D1E44"/>
    <w:rsid w:val="009F53B4"/>
    <w:rsid w:val="00A0406C"/>
    <w:rsid w:val="00A11823"/>
    <w:rsid w:val="00A14E4E"/>
    <w:rsid w:val="00A31210"/>
    <w:rsid w:val="00A350EE"/>
    <w:rsid w:val="00A42D81"/>
    <w:rsid w:val="00A50C0D"/>
    <w:rsid w:val="00A55575"/>
    <w:rsid w:val="00A731AF"/>
    <w:rsid w:val="00A84197"/>
    <w:rsid w:val="00A92134"/>
    <w:rsid w:val="00A92136"/>
    <w:rsid w:val="00AA5C3A"/>
    <w:rsid w:val="00AA737C"/>
    <w:rsid w:val="00AB3397"/>
    <w:rsid w:val="00AC539F"/>
    <w:rsid w:val="00AE36E0"/>
    <w:rsid w:val="00AF1DDA"/>
    <w:rsid w:val="00AF31B3"/>
    <w:rsid w:val="00AF406E"/>
    <w:rsid w:val="00B02025"/>
    <w:rsid w:val="00B07C10"/>
    <w:rsid w:val="00B13998"/>
    <w:rsid w:val="00B166D6"/>
    <w:rsid w:val="00B20E1D"/>
    <w:rsid w:val="00B23B34"/>
    <w:rsid w:val="00B27B1C"/>
    <w:rsid w:val="00B355D5"/>
    <w:rsid w:val="00B35711"/>
    <w:rsid w:val="00B40C83"/>
    <w:rsid w:val="00B41FB7"/>
    <w:rsid w:val="00B516CC"/>
    <w:rsid w:val="00B51CDE"/>
    <w:rsid w:val="00B520FA"/>
    <w:rsid w:val="00B5228E"/>
    <w:rsid w:val="00B614F4"/>
    <w:rsid w:val="00B65AC3"/>
    <w:rsid w:val="00B66D3D"/>
    <w:rsid w:val="00B71250"/>
    <w:rsid w:val="00B834B4"/>
    <w:rsid w:val="00B92D64"/>
    <w:rsid w:val="00B94561"/>
    <w:rsid w:val="00B9739B"/>
    <w:rsid w:val="00BB2626"/>
    <w:rsid w:val="00BC1A3B"/>
    <w:rsid w:val="00BC205B"/>
    <w:rsid w:val="00BD3DAD"/>
    <w:rsid w:val="00BD5529"/>
    <w:rsid w:val="00BD7B8D"/>
    <w:rsid w:val="00BE2DBE"/>
    <w:rsid w:val="00BE70CF"/>
    <w:rsid w:val="00BE70F9"/>
    <w:rsid w:val="00BF1857"/>
    <w:rsid w:val="00C01015"/>
    <w:rsid w:val="00C20D64"/>
    <w:rsid w:val="00C2234C"/>
    <w:rsid w:val="00C2282A"/>
    <w:rsid w:val="00C32848"/>
    <w:rsid w:val="00C34625"/>
    <w:rsid w:val="00C34F80"/>
    <w:rsid w:val="00C4363E"/>
    <w:rsid w:val="00C53BB5"/>
    <w:rsid w:val="00C630F6"/>
    <w:rsid w:val="00C64EA9"/>
    <w:rsid w:val="00C662D5"/>
    <w:rsid w:val="00C71C37"/>
    <w:rsid w:val="00C72134"/>
    <w:rsid w:val="00C81450"/>
    <w:rsid w:val="00C81897"/>
    <w:rsid w:val="00C87EA9"/>
    <w:rsid w:val="00C90047"/>
    <w:rsid w:val="00C937A4"/>
    <w:rsid w:val="00CB3981"/>
    <w:rsid w:val="00CB6013"/>
    <w:rsid w:val="00CC4C8A"/>
    <w:rsid w:val="00CC6177"/>
    <w:rsid w:val="00CC74F9"/>
    <w:rsid w:val="00CF66FB"/>
    <w:rsid w:val="00CF7157"/>
    <w:rsid w:val="00D11AF1"/>
    <w:rsid w:val="00D30DA2"/>
    <w:rsid w:val="00D32B2E"/>
    <w:rsid w:val="00D34224"/>
    <w:rsid w:val="00D435C1"/>
    <w:rsid w:val="00D43E22"/>
    <w:rsid w:val="00D47148"/>
    <w:rsid w:val="00D60E6A"/>
    <w:rsid w:val="00D64665"/>
    <w:rsid w:val="00D67636"/>
    <w:rsid w:val="00D74A3E"/>
    <w:rsid w:val="00D74CAD"/>
    <w:rsid w:val="00DB5B1B"/>
    <w:rsid w:val="00DC40E0"/>
    <w:rsid w:val="00DC4854"/>
    <w:rsid w:val="00DC5F6F"/>
    <w:rsid w:val="00DC6FBC"/>
    <w:rsid w:val="00DD21CA"/>
    <w:rsid w:val="00DD6FE7"/>
    <w:rsid w:val="00DE175F"/>
    <w:rsid w:val="00DE3871"/>
    <w:rsid w:val="00DE61F8"/>
    <w:rsid w:val="00DF6BCB"/>
    <w:rsid w:val="00E037CB"/>
    <w:rsid w:val="00E11DCC"/>
    <w:rsid w:val="00E14007"/>
    <w:rsid w:val="00E147DA"/>
    <w:rsid w:val="00E154AE"/>
    <w:rsid w:val="00E1590E"/>
    <w:rsid w:val="00E16C6A"/>
    <w:rsid w:val="00E47FD7"/>
    <w:rsid w:val="00E55CB4"/>
    <w:rsid w:val="00E72B47"/>
    <w:rsid w:val="00E856A0"/>
    <w:rsid w:val="00E92C02"/>
    <w:rsid w:val="00E937F7"/>
    <w:rsid w:val="00E93D5F"/>
    <w:rsid w:val="00E955D9"/>
    <w:rsid w:val="00EC0606"/>
    <w:rsid w:val="00EC1792"/>
    <w:rsid w:val="00EC20E9"/>
    <w:rsid w:val="00EC23ED"/>
    <w:rsid w:val="00EC2536"/>
    <w:rsid w:val="00ED3329"/>
    <w:rsid w:val="00ED6F38"/>
    <w:rsid w:val="00EE02DD"/>
    <w:rsid w:val="00EE06C9"/>
    <w:rsid w:val="00EE5648"/>
    <w:rsid w:val="00EE795A"/>
    <w:rsid w:val="00F020B7"/>
    <w:rsid w:val="00F044FD"/>
    <w:rsid w:val="00F11C84"/>
    <w:rsid w:val="00F21CFD"/>
    <w:rsid w:val="00F22B1C"/>
    <w:rsid w:val="00F25289"/>
    <w:rsid w:val="00F25ACD"/>
    <w:rsid w:val="00F3368D"/>
    <w:rsid w:val="00F460E6"/>
    <w:rsid w:val="00F50274"/>
    <w:rsid w:val="00F572FE"/>
    <w:rsid w:val="00F92CF8"/>
    <w:rsid w:val="00F9591D"/>
    <w:rsid w:val="00FA5E87"/>
    <w:rsid w:val="00FB21A0"/>
    <w:rsid w:val="00FC1365"/>
    <w:rsid w:val="00FC3A7D"/>
    <w:rsid w:val="00FC44A6"/>
    <w:rsid w:val="00FE73E7"/>
    <w:rsid w:val="00FF1065"/>
    <w:rsid w:val="00FF3B14"/>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94B54"/>
  <w15:docId w15:val="{E22D401F-AF54-4DC6-AC2A-72CFF3245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B55D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5DF"/>
    <w:rPr>
      <w:rFonts w:ascii="Segoe UI" w:hAnsi="Segoe UI" w:cs="Segoe UI"/>
      <w:sz w:val="18"/>
      <w:szCs w:val="18"/>
    </w:rPr>
  </w:style>
  <w:style w:type="paragraph" w:styleId="Header">
    <w:name w:val="header"/>
    <w:basedOn w:val="Normal"/>
    <w:link w:val="HeaderChar"/>
    <w:uiPriority w:val="99"/>
    <w:unhideWhenUsed/>
    <w:rsid w:val="007B55D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55DF"/>
  </w:style>
  <w:style w:type="paragraph" w:styleId="Footer">
    <w:name w:val="footer"/>
    <w:basedOn w:val="Normal"/>
    <w:link w:val="FooterChar"/>
    <w:uiPriority w:val="99"/>
    <w:unhideWhenUsed/>
    <w:rsid w:val="007B55D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55DF"/>
  </w:style>
  <w:style w:type="paragraph" w:styleId="TOCHeading">
    <w:name w:val="TOC Heading"/>
    <w:basedOn w:val="Heading1"/>
    <w:next w:val="Normal"/>
    <w:uiPriority w:val="39"/>
    <w:unhideWhenUsed/>
    <w:qFormat/>
    <w:rsid w:val="007B55D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B55DF"/>
    <w:pPr>
      <w:spacing w:after="100"/>
    </w:pPr>
  </w:style>
  <w:style w:type="paragraph" w:styleId="TOC2">
    <w:name w:val="toc 2"/>
    <w:basedOn w:val="Normal"/>
    <w:next w:val="Normal"/>
    <w:autoRedefine/>
    <w:uiPriority w:val="39"/>
    <w:unhideWhenUsed/>
    <w:rsid w:val="007B55DF"/>
    <w:pPr>
      <w:spacing w:after="100"/>
      <w:ind w:left="240"/>
    </w:pPr>
  </w:style>
  <w:style w:type="paragraph" w:styleId="TOC3">
    <w:name w:val="toc 3"/>
    <w:basedOn w:val="Normal"/>
    <w:next w:val="Normal"/>
    <w:autoRedefine/>
    <w:uiPriority w:val="39"/>
    <w:unhideWhenUsed/>
    <w:rsid w:val="007B55DF"/>
    <w:pPr>
      <w:spacing w:after="100"/>
      <w:ind w:left="480"/>
    </w:pPr>
  </w:style>
  <w:style w:type="character" w:styleId="Hyperlink">
    <w:name w:val="Hyperlink"/>
    <w:basedOn w:val="DefaultParagraphFont"/>
    <w:uiPriority w:val="99"/>
    <w:unhideWhenUsed/>
    <w:rsid w:val="007B55DF"/>
    <w:rPr>
      <w:color w:val="0000FF" w:themeColor="hyperlink"/>
      <w:u w:val="single"/>
    </w:rPr>
  </w:style>
  <w:style w:type="character" w:styleId="UnresolvedMention">
    <w:name w:val="Unresolved Mention"/>
    <w:basedOn w:val="DefaultParagraphFont"/>
    <w:uiPriority w:val="99"/>
    <w:semiHidden/>
    <w:unhideWhenUsed/>
    <w:rsid w:val="00E154AE"/>
    <w:rPr>
      <w:color w:val="605E5C"/>
      <w:shd w:val="clear" w:color="auto" w:fill="E1DFDD"/>
    </w:rPr>
  </w:style>
  <w:style w:type="character" w:styleId="FollowedHyperlink">
    <w:name w:val="FollowedHyperlink"/>
    <w:basedOn w:val="DefaultParagraphFont"/>
    <w:uiPriority w:val="99"/>
    <w:semiHidden/>
    <w:unhideWhenUsed/>
    <w:rsid w:val="00A731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3390/su12229624" TargetMode="External"/><Relationship Id="rId26" Type="http://schemas.openxmlformats.org/officeDocument/2006/relationships/hyperlink" Target="https://www.easyhotel.com/" TargetMode="External"/><Relationship Id="rId39" Type="http://schemas.openxmlformats.org/officeDocument/2006/relationships/hyperlink" Target="https://sustainablehospitalityalliance.org/our-work/climate-action/" TargetMode="External"/><Relationship Id="rId21" Type="http://schemas.openxmlformats.org/officeDocument/2006/relationships/hyperlink" Target="https://www.researchgate.net/profile/Eka-Wahyu-Hestya-Budianto/publication/375596243_Research_Mapping_the_Operating_Profit_Margin_OPM_Ratio_in_Sharia_and_Conventional_Banking_VOSviewer_Bibliometric_and_Library_Research/links/65518e02b1398a779d7f4a70/Research-Mapping-the-Operating-Profit-Margin-OPM-Ratio-in-Sharia-and-Conventional-Banking-VOSviewer-Bibliometric-and-Library-Research.pdf" TargetMode="External"/><Relationship Id="rId34" Type="http://schemas.openxmlformats.org/officeDocument/2006/relationships/hyperlink" Target="https://dx.doi.org/10.2139/ssrn.3514730"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britanniahotels.com/" TargetMode="External"/><Relationship Id="rId29" Type="http://schemas.openxmlformats.org/officeDocument/2006/relationships/hyperlink" Target="https://hospitalityinsights.ehl.edu/hospitality-industry-statistic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orcid.org/0000-0001-8874-268X" TargetMode="External"/><Relationship Id="rId32" Type="http://schemas.openxmlformats.org/officeDocument/2006/relationships/hyperlink" Target="https://marriott.gcs-web.com/static-files/b82978a6-9d28-4e38-9855-fc4ae2cebe11" TargetMode="External"/><Relationship Id="rId37" Type="http://schemas.openxmlformats.org/officeDocument/2006/relationships/hyperlink" Target="https://orcid.org/0000-0002-7024-306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ieomsociety.org/proceedings/2022malaysia/322.pdf" TargetMode="External"/><Relationship Id="rId28" Type="http://schemas.openxmlformats.org/officeDocument/2006/relationships/hyperlink" Target="https://doi.org/10.9770/jesi.2020.7.3(55)" TargetMode="External"/><Relationship Id="rId36" Type="http://schemas.openxmlformats.org/officeDocument/2006/relationships/hyperlink" Target="https://www.premierinn.com/gb/en/business.html" TargetMode="External"/><Relationship Id="rId10" Type="http://schemas.openxmlformats.org/officeDocument/2006/relationships/image" Target="media/image2.png"/><Relationship Id="rId19" Type="http://schemas.openxmlformats.org/officeDocument/2006/relationships/hyperlink" Target="https://www.academia.edu/download/78203250/The-Dynamic-Model-Of-Customer-Focus-Management-In-The-Hotel-Business-Based-On-Markov-Chains.pdf" TargetMode="External"/><Relationship Id="rId31" Type="http://schemas.openxmlformats.org/officeDocument/2006/relationships/hyperlink" Target="https://marriott.gcs-web.com/static-files/b82978a6-9d28-4e38-9855-fc4ae2cebe11"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jurnalsyntaxadmiration.com/index.php/jurnal/article/view/907" TargetMode="External"/><Relationship Id="rId27" Type="http://schemas.openxmlformats.org/officeDocument/2006/relationships/hyperlink" Target="https://doi.org/10.1111/jofi.12987" TargetMode="External"/><Relationship Id="rId30" Type="http://schemas.openxmlformats.org/officeDocument/2006/relationships/hyperlink" Target="https://doi.org/10.3390/su141610334" TargetMode="External"/><Relationship Id="rId35" Type="http://schemas.openxmlformats.org/officeDocument/2006/relationships/hyperlink" Target="https://journals.sagepub.com/doi/abs/10.1177/0047287519829257" TargetMode="External"/><Relationship Id="rId8" Type="http://schemas.openxmlformats.org/officeDocument/2006/relationships/hyperlink" Target="https://www.grammarly.com"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ijbel.com/wp-content/uploads/2020/08/IJBEL22_205.pdf" TargetMode="External"/><Relationship Id="rId33" Type="http://schemas.openxmlformats.org/officeDocument/2006/relationships/hyperlink" Target="https://jurnal.pknstan.ac.id/index.php/pkn/article/view/2033" TargetMode="External"/><Relationship Id="rId38" Type="http://schemas.openxmlformats.org/officeDocument/2006/relationships/hyperlink" Target="https://www.statista.com/statistics/1346659/hotel-tourism-industry-operating-profit-margin-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2FE3B-6655-4D26-B182-82F44A9EC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Pages>
  <Words>3730</Words>
  <Characters>21266</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24947</CharactersWithSpaces>
  <SharedDoc>false</SharedDoc>
  <HLinks>
    <vt:vector size="216" baseType="variant">
      <vt:variant>
        <vt:i4>4980827</vt:i4>
      </vt:variant>
      <vt:variant>
        <vt:i4>147</vt:i4>
      </vt:variant>
      <vt:variant>
        <vt:i4>0</vt:i4>
      </vt:variant>
      <vt:variant>
        <vt:i4>5</vt:i4>
      </vt:variant>
      <vt:variant>
        <vt:lpwstr>https://sustainablehospitalityalliance.org/our-work/climate-action/</vt:lpwstr>
      </vt:variant>
      <vt:variant>
        <vt:lpwstr>:~:text=The%20hanet</vt:lpwstr>
      </vt:variant>
      <vt:variant>
        <vt:i4>4259848</vt:i4>
      </vt:variant>
      <vt:variant>
        <vt:i4>144</vt:i4>
      </vt:variant>
      <vt:variant>
        <vt:i4>0</vt:i4>
      </vt:variant>
      <vt:variant>
        <vt:i4>5</vt:i4>
      </vt:variant>
      <vt:variant>
        <vt:lpwstr>https://www.statista.com/statistics/1346659/hotel-tourism-industry-operating-profit-margin-worldwide/</vt:lpwstr>
      </vt:variant>
      <vt:variant>
        <vt:lpwstr/>
      </vt:variant>
      <vt:variant>
        <vt:i4>5570583</vt:i4>
      </vt:variant>
      <vt:variant>
        <vt:i4>141</vt:i4>
      </vt:variant>
      <vt:variant>
        <vt:i4>0</vt:i4>
      </vt:variant>
      <vt:variant>
        <vt:i4>5</vt:i4>
      </vt:variant>
      <vt:variant>
        <vt:lpwstr>https://orcid.org/0000-0002-7024-3062</vt:lpwstr>
      </vt:variant>
      <vt:variant>
        <vt:lpwstr/>
      </vt:variant>
      <vt:variant>
        <vt:i4>2556009</vt:i4>
      </vt:variant>
      <vt:variant>
        <vt:i4>138</vt:i4>
      </vt:variant>
      <vt:variant>
        <vt:i4>0</vt:i4>
      </vt:variant>
      <vt:variant>
        <vt:i4>5</vt:i4>
      </vt:variant>
      <vt:variant>
        <vt:lpwstr>https://www.premierinn.com/gb/en/business.html</vt:lpwstr>
      </vt:variant>
      <vt:variant>
        <vt:lpwstr/>
      </vt:variant>
      <vt:variant>
        <vt:i4>1310795</vt:i4>
      </vt:variant>
      <vt:variant>
        <vt:i4>135</vt:i4>
      </vt:variant>
      <vt:variant>
        <vt:i4>0</vt:i4>
      </vt:variant>
      <vt:variant>
        <vt:i4>5</vt:i4>
      </vt:variant>
      <vt:variant>
        <vt:lpwstr>https://journals.sagepub.com/doi/abs/10.1177/0047287519829257</vt:lpwstr>
      </vt:variant>
      <vt:variant>
        <vt:lpwstr/>
      </vt:variant>
      <vt:variant>
        <vt:i4>6684704</vt:i4>
      </vt:variant>
      <vt:variant>
        <vt:i4>132</vt:i4>
      </vt:variant>
      <vt:variant>
        <vt:i4>0</vt:i4>
      </vt:variant>
      <vt:variant>
        <vt:i4>5</vt:i4>
      </vt:variant>
      <vt:variant>
        <vt:lpwstr>https://dx.doi.org/10.2139/ssrn.3514730</vt:lpwstr>
      </vt:variant>
      <vt:variant>
        <vt:lpwstr/>
      </vt:variant>
      <vt:variant>
        <vt:i4>917508</vt:i4>
      </vt:variant>
      <vt:variant>
        <vt:i4>129</vt:i4>
      </vt:variant>
      <vt:variant>
        <vt:i4>0</vt:i4>
      </vt:variant>
      <vt:variant>
        <vt:i4>5</vt:i4>
      </vt:variant>
      <vt:variant>
        <vt:lpwstr>https://jurnal.pknstan.ac.id/index.php/pkn/article/view/2033</vt:lpwstr>
      </vt:variant>
      <vt:variant>
        <vt:lpwstr/>
      </vt:variant>
      <vt:variant>
        <vt:i4>3604580</vt:i4>
      </vt:variant>
      <vt:variant>
        <vt:i4>126</vt:i4>
      </vt:variant>
      <vt:variant>
        <vt:i4>0</vt:i4>
      </vt:variant>
      <vt:variant>
        <vt:i4>5</vt:i4>
      </vt:variant>
      <vt:variant>
        <vt:lpwstr>https://marriott.gcs-web.com/static-files/b82978a6-9d28-4e38-9855-fc4ae2cebe11</vt:lpwstr>
      </vt:variant>
      <vt:variant>
        <vt:lpwstr/>
      </vt:variant>
      <vt:variant>
        <vt:i4>3604580</vt:i4>
      </vt:variant>
      <vt:variant>
        <vt:i4>123</vt:i4>
      </vt:variant>
      <vt:variant>
        <vt:i4>0</vt:i4>
      </vt:variant>
      <vt:variant>
        <vt:i4>5</vt:i4>
      </vt:variant>
      <vt:variant>
        <vt:lpwstr>https://marriott.gcs-web.com/static-files/b82978a6-9d28-4e38-9855-fc4ae2cebe11</vt:lpwstr>
      </vt:variant>
      <vt:variant>
        <vt:lpwstr/>
      </vt:variant>
      <vt:variant>
        <vt:i4>7077928</vt:i4>
      </vt:variant>
      <vt:variant>
        <vt:i4>120</vt:i4>
      </vt:variant>
      <vt:variant>
        <vt:i4>0</vt:i4>
      </vt:variant>
      <vt:variant>
        <vt:i4>5</vt:i4>
      </vt:variant>
      <vt:variant>
        <vt:lpwstr>https://doi.org/10.3390/su141610334</vt:lpwstr>
      </vt:variant>
      <vt:variant>
        <vt:lpwstr/>
      </vt:variant>
      <vt:variant>
        <vt:i4>7078014</vt:i4>
      </vt:variant>
      <vt:variant>
        <vt:i4>117</vt:i4>
      </vt:variant>
      <vt:variant>
        <vt:i4>0</vt:i4>
      </vt:variant>
      <vt:variant>
        <vt:i4>5</vt:i4>
      </vt:variant>
      <vt:variant>
        <vt:lpwstr>https://hospitalityinsights.ehl.edu/hospitality-industry-statistics</vt:lpwstr>
      </vt:variant>
      <vt:variant>
        <vt:lpwstr/>
      </vt:variant>
      <vt:variant>
        <vt:i4>852059</vt:i4>
      </vt:variant>
      <vt:variant>
        <vt:i4>114</vt:i4>
      </vt:variant>
      <vt:variant>
        <vt:i4>0</vt:i4>
      </vt:variant>
      <vt:variant>
        <vt:i4>5</vt:i4>
      </vt:variant>
      <vt:variant>
        <vt:lpwstr>https://doi.org/10.9770/jesi.2020.7.3(55)</vt:lpwstr>
      </vt:variant>
      <vt:variant>
        <vt:lpwstr/>
      </vt:variant>
      <vt:variant>
        <vt:i4>2818162</vt:i4>
      </vt:variant>
      <vt:variant>
        <vt:i4>111</vt:i4>
      </vt:variant>
      <vt:variant>
        <vt:i4>0</vt:i4>
      </vt:variant>
      <vt:variant>
        <vt:i4>5</vt:i4>
      </vt:variant>
      <vt:variant>
        <vt:lpwstr>https://doi.org/10.1111/jofi.12987</vt:lpwstr>
      </vt:variant>
      <vt:variant>
        <vt:lpwstr/>
      </vt:variant>
      <vt:variant>
        <vt:i4>3407912</vt:i4>
      </vt:variant>
      <vt:variant>
        <vt:i4>108</vt:i4>
      </vt:variant>
      <vt:variant>
        <vt:i4>0</vt:i4>
      </vt:variant>
      <vt:variant>
        <vt:i4>5</vt:i4>
      </vt:variant>
      <vt:variant>
        <vt:lpwstr>https://www.easyhotel.com/</vt:lpwstr>
      </vt:variant>
      <vt:variant>
        <vt:lpwstr/>
      </vt:variant>
      <vt:variant>
        <vt:i4>1900666</vt:i4>
      </vt:variant>
      <vt:variant>
        <vt:i4>105</vt:i4>
      </vt:variant>
      <vt:variant>
        <vt:i4>0</vt:i4>
      </vt:variant>
      <vt:variant>
        <vt:i4>5</vt:i4>
      </vt:variant>
      <vt:variant>
        <vt:lpwstr>https://www.ijbel.com/wp-content/uploads/2020/08/IJBEL22_205.pdf</vt:lpwstr>
      </vt:variant>
      <vt:variant>
        <vt:lpwstr/>
      </vt:variant>
      <vt:variant>
        <vt:i4>5373976</vt:i4>
      </vt:variant>
      <vt:variant>
        <vt:i4>102</vt:i4>
      </vt:variant>
      <vt:variant>
        <vt:i4>0</vt:i4>
      </vt:variant>
      <vt:variant>
        <vt:i4>5</vt:i4>
      </vt:variant>
      <vt:variant>
        <vt:lpwstr>https://orcid.org/0000-0001-8874-268X</vt:lpwstr>
      </vt:variant>
      <vt:variant>
        <vt:lpwstr/>
      </vt:variant>
      <vt:variant>
        <vt:i4>4849671</vt:i4>
      </vt:variant>
      <vt:variant>
        <vt:i4>99</vt:i4>
      </vt:variant>
      <vt:variant>
        <vt:i4>0</vt:i4>
      </vt:variant>
      <vt:variant>
        <vt:i4>5</vt:i4>
      </vt:variant>
      <vt:variant>
        <vt:lpwstr>https://ieomsociety.org/proceedings/2022malaysia/322.pdf</vt:lpwstr>
      </vt:variant>
      <vt:variant>
        <vt:lpwstr/>
      </vt:variant>
      <vt:variant>
        <vt:i4>1900612</vt:i4>
      </vt:variant>
      <vt:variant>
        <vt:i4>96</vt:i4>
      </vt:variant>
      <vt:variant>
        <vt:i4>0</vt:i4>
      </vt:variant>
      <vt:variant>
        <vt:i4>5</vt:i4>
      </vt:variant>
      <vt:variant>
        <vt:lpwstr>https://jurnalsyntaxadmiration.com/index.php/jurnal/article/view/907</vt:lpwstr>
      </vt:variant>
      <vt:variant>
        <vt:lpwstr/>
      </vt:variant>
      <vt:variant>
        <vt:i4>2883633</vt:i4>
      </vt:variant>
      <vt:variant>
        <vt:i4>93</vt:i4>
      </vt:variant>
      <vt:variant>
        <vt:i4>0</vt:i4>
      </vt:variant>
      <vt:variant>
        <vt:i4>5</vt:i4>
      </vt:variant>
      <vt:variant>
        <vt:lpwstr>https://www.researchgate.net/profile/Eka-Wahyu-Hestya-Budianto/publication/375596243_Research_Mapping_the_Operating_Profit_Margin_OPM_Ratio_in_Sharia_and_Conventional_Banking_VOSviewer_Bibliometric_and_Library_Research/links/65518e02b1398a779d7f4a70/Research-Mapping-the-Operating-Profit-Margin-OPM-Ratio-in-Sharia-and-Conventional-Banking-VOSviewer-Bibliometric-and-Library-Research.pdf</vt:lpwstr>
      </vt:variant>
      <vt:variant>
        <vt:lpwstr/>
      </vt:variant>
      <vt:variant>
        <vt:i4>5701714</vt:i4>
      </vt:variant>
      <vt:variant>
        <vt:i4>90</vt:i4>
      </vt:variant>
      <vt:variant>
        <vt:i4>0</vt:i4>
      </vt:variant>
      <vt:variant>
        <vt:i4>5</vt:i4>
      </vt:variant>
      <vt:variant>
        <vt:lpwstr>https://www.britanniahotels.com/</vt:lpwstr>
      </vt:variant>
      <vt:variant>
        <vt:lpwstr/>
      </vt:variant>
      <vt:variant>
        <vt:i4>2621538</vt:i4>
      </vt:variant>
      <vt:variant>
        <vt:i4>87</vt:i4>
      </vt:variant>
      <vt:variant>
        <vt:i4>0</vt:i4>
      </vt:variant>
      <vt:variant>
        <vt:i4>5</vt:i4>
      </vt:variant>
      <vt:variant>
        <vt:lpwstr>https://www.academia.edu/download/78203250/The-Dynamic-Model-Of-Customer-Focus-Management-In-The-Hotel-Business-Based-On-Markov-Chains.pdf</vt:lpwstr>
      </vt:variant>
      <vt:variant>
        <vt:lpwstr/>
      </vt:variant>
      <vt:variant>
        <vt:i4>7274530</vt:i4>
      </vt:variant>
      <vt:variant>
        <vt:i4>84</vt:i4>
      </vt:variant>
      <vt:variant>
        <vt:i4>0</vt:i4>
      </vt:variant>
      <vt:variant>
        <vt:i4>5</vt:i4>
      </vt:variant>
      <vt:variant>
        <vt:lpwstr>https://doi.org/10.3390/su12229624</vt:lpwstr>
      </vt:variant>
      <vt:variant>
        <vt:lpwstr/>
      </vt:variant>
      <vt:variant>
        <vt:i4>1769527</vt:i4>
      </vt:variant>
      <vt:variant>
        <vt:i4>77</vt:i4>
      </vt:variant>
      <vt:variant>
        <vt:i4>0</vt:i4>
      </vt:variant>
      <vt:variant>
        <vt:i4>5</vt:i4>
      </vt:variant>
      <vt:variant>
        <vt:lpwstr/>
      </vt:variant>
      <vt:variant>
        <vt:lpwstr>_Toc182305425</vt:lpwstr>
      </vt:variant>
      <vt:variant>
        <vt:i4>1769527</vt:i4>
      </vt:variant>
      <vt:variant>
        <vt:i4>71</vt:i4>
      </vt:variant>
      <vt:variant>
        <vt:i4>0</vt:i4>
      </vt:variant>
      <vt:variant>
        <vt:i4>5</vt:i4>
      </vt:variant>
      <vt:variant>
        <vt:lpwstr/>
      </vt:variant>
      <vt:variant>
        <vt:lpwstr>_Toc182305424</vt:lpwstr>
      </vt:variant>
      <vt:variant>
        <vt:i4>1769527</vt:i4>
      </vt:variant>
      <vt:variant>
        <vt:i4>65</vt:i4>
      </vt:variant>
      <vt:variant>
        <vt:i4>0</vt:i4>
      </vt:variant>
      <vt:variant>
        <vt:i4>5</vt:i4>
      </vt:variant>
      <vt:variant>
        <vt:lpwstr/>
      </vt:variant>
      <vt:variant>
        <vt:lpwstr>_Toc182305423</vt:lpwstr>
      </vt:variant>
      <vt:variant>
        <vt:i4>1769527</vt:i4>
      </vt:variant>
      <vt:variant>
        <vt:i4>59</vt:i4>
      </vt:variant>
      <vt:variant>
        <vt:i4>0</vt:i4>
      </vt:variant>
      <vt:variant>
        <vt:i4>5</vt:i4>
      </vt:variant>
      <vt:variant>
        <vt:lpwstr/>
      </vt:variant>
      <vt:variant>
        <vt:lpwstr>_Toc182305422</vt:lpwstr>
      </vt:variant>
      <vt:variant>
        <vt:i4>1769527</vt:i4>
      </vt:variant>
      <vt:variant>
        <vt:i4>53</vt:i4>
      </vt:variant>
      <vt:variant>
        <vt:i4>0</vt:i4>
      </vt:variant>
      <vt:variant>
        <vt:i4>5</vt:i4>
      </vt:variant>
      <vt:variant>
        <vt:lpwstr/>
      </vt:variant>
      <vt:variant>
        <vt:lpwstr>_Toc182305421</vt:lpwstr>
      </vt:variant>
      <vt:variant>
        <vt:i4>1769527</vt:i4>
      </vt:variant>
      <vt:variant>
        <vt:i4>47</vt:i4>
      </vt:variant>
      <vt:variant>
        <vt:i4>0</vt:i4>
      </vt:variant>
      <vt:variant>
        <vt:i4>5</vt:i4>
      </vt:variant>
      <vt:variant>
        <vt:lpwstr/>
      </vt:variant>
      <vt:variant>
        <vt:lpwstr>_Toc182305420</vt:lpwstr>
      </vt:variant>
      <vt:variant>
        <vt:i4>1572919</vt:i4>
      </vt:variant>
      <vt:variant>
        <vt:i4>41</vt:i4>
      </vt:variant>
      <vt:variant>
        <vt:i4>0</vt:i4>
      </vt:variant>
      <vt:variant>
        <vt:i4>5</vt:i4>
      </vt:variant>
      <vt:variant>
        <vt:lpwstr/>
      </vt:variant>
      <vt:variant>
        <vt:lpwstr>_Toc182305419</vt:lpwstr>
      </vt:variant>
      <vt:variant>
        <vt:i4>1572919</vt:i4>
      </vt:variant>
      <vt:variant>
        <vt:i4>35</vt:i4>
      </vt:variant>
      <vt:variant>
        <vt:i4>0</vt:i4>
      </vt:variant>
      <vt:variant>
        <vt:i4>5</vt:i4>
      </vt:variant>
      <vt:variant>
        <vt:lpwstr/>
      </vt:variant>
      <vt:variant>
        <vt:lpwstr>_Toc182305418</vt:lpwstr>
      </vt:variant>
      <vt:variant>
        <vt:i4>1572919</vt:i4>
      </vt:variant>
      <vt:variant>
        <vt:i4>29</vt:i4>
      </vt:variant>
      <vt:variant>
        <vt:i4>0</vt:i4>
      </vt:variant>
      <vt:variant>
        <vt:i4>5</vt:i4>
      </vt:variant>
      <vt:variant>
        <vt:lpwstr/>
      </vt:variant>
      <vt:variant>
        <vt:lpwstr>_Toc182305417</vt:lpwstr>
      </vt:variant>
      <vt:variant>
        <vt:i4>1572919</vt:i4>
      </vt:variant>
      <vt:variant>
        <vt:i4>23</vt:i4>
      </vt:variant>
      <vt:variant>
        <vt:i4>0</vt:i4>
      </vt:variant>
      <vt:variant>
        <vt:i4>5</vt:i4>
      </vt:variant>
      <vt:variant>
        <vt:lpwstr/>
      </vt:variant>
      <vt:variant>
        <vt:lpwstr>_Toc182305416</vt:lpwstr>
      </vt:variant>
      <vt:variant>
        <vt:i4>1572919</vt:i4>
      </vt:variant>
      <vt:variant>
        <vt:i4>17</vt:i4>
      </vt:variant>
      <vt:variant>
        <vt:i4>0</vt:i4>
      </vt:variant>
      <vt:variant>
        <vt:i4>5</vt:i4>
      </vt:variant>
      <vt:variant>
        <vt:lpwstr/>
      </vt:variant>
      <vt:variant>
        <vt:lpwstr>_Toc182305415</vt:lpwstr>
      </vt:variant>
      <vt:variant>
        <vt:i4>1572919</vt:i4>
      </vt:variant>
      <vt:variant>
        <vt:i4>11</vt:i4>
      </vt:variant>
      <vt:variant>
        <vt:i4>0</vt:i4>
      </vt:variant>
      <vt:variant>
        <vt:i4>5</vt:i4>
      </vt:variant>
      <vt:variant>
        <vt:lpwstr/>
      </vt:variant>
      <vt:variant>
        <vt:lpwstr>_Toc182305414</vt:lpwstr>
      </vt:variant>
      <vt:variant>
        <vt:i4>1572919</vt:i4>
      </vt:variant>
      <vt:variant>
        <vt:i4>5</vt:i4>
      </vt:variant>
      <vt:variant>
        <vt:i4>0</vt:i4>
      </vt:variant>
      <vt:variant>
        <vt:i4>5</vt:i4>
      </vt:variant>
      <vt:variant>
        <vt:lpwstr/>
      </vt:variant>
      <vt:variant>
        <vt:lpwstr>_Toc182305413</vt:lpwstr>
      </vt:variant>
      <vt:variant>
        <vt:i4>3407918</vt:i4>
      </vt:variant>
      <vt:variant>
        <vt:i4>0</vt:i4>
      </vt:variant>
      <vt:variant>
        <vt:i4>0</vt:i4>
      </vt:variant>
      <vt:variant>
        <vt:i4>5</vt:i4>
      </vt:variant>
      <vt:variant>
        <vt:lpwstr>https://www.grammarly.com/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cp:lastModifiedBy>Bianca Beatrice Matal</cp:lastModifiedBy>
  <cp:revision>239</cp:revision>
  <dcterms:created xsi:type="dcterms:W3CDTF">2024-11-04T00:51:00Z</dcterms:created>
  <dcterms:modified xsi:type="dcterms:W3CDTF">2024-11-12T12:04:00Z</dcterms:modified>
</cp:coreProperties>
</file>