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94109" w:rsidR="00594109" w:rsidP="00594109" w:rsidRDefault="00594109" w14:paraId="36105B62" w14:noSpellErr="1" w14:textId="229A8829">
      <w:pPr>
        <w:rPr>
          <w:b w:val="1"/>
          <w:bCs w:val="1"/>
        </w:rPr>
      </w:pPr>
    </w:p>
    <w:p w:rsidR="00594109" w:rsidP="61D7D712" w:rsidRDefault="00594109" w14:noSpellErr="1" w14:paraId="10DB7813" w14:textId="2293C8AA">
      <w:pPr>
        <w:rPr>
          <w:b w:val="1"/>
          <w:bCs w:val="1"/>
        </w:rPr>
      </w:pPr>
      <w:r w:rsidRPr="61D7D712" w:rsidR="00594109">
        <w:rPr>
          <w:b w:val="1"/>
          <w:bCs w:val="1"/>
        </w:rPr>
        <w:t>Assignment Title:</w:t>
      </w:r>
      <w:r w:rsidR="00594109">
        <w:rPr/>
        <w:t xml:space="preserve"> Managing HR Challenges During Business Transformation</w:t>
      </w:r>
      <w:r>
        <w:br/>
      </w:r>
      <w:r w:rsidRPr="61D7D712" w:rsidR="00594109">
        <w:rPr>
          <w:b w:val="1"/>
          <w:bCs w:val="1"/>
        </w:rPr>
        <w:t>Name:</w:t>
      </w:r>
      <w:r w:rsidR="00594109">
        <w:rPr/>
        <w:t xml:space="preserve"> </w:t>
      </w:r>
      <w:r w:rsidR="000B2870">
        <w:rPr/>
        <w:t xml:space="preserve"> MUHAMMAD ASIF</w:t>
      </w:r>
      <w:r>
        <w:br/>
      </w:r>
      <w:r w:rsidRPr="61D7D712" w:rsidR="00594109">
        <w:rPr>
          <w:b w:val="1"/>
          <w:bCs w:val="1"/>
        </w:rPr>
        <w:t>Student Number:</w:t>
      </w:r>
      <w:r w:rsidR="00594109">
        <w:rPr/>
        <w:t xml:space="preserve"> </w:t>
      </w:r>
      <w:r w:rsidR="000B2870">
        <w:rPr/>
        <w:t>2414</w:t>
      </w:r>
      <w:r w:rsidR="00643B42">
        <w:rPr/>
        <w:t>997</w:t>
      </w:r>
      <w:r>
        <w:br/>
      </w:r>
      <w:r w:rsidRPr="61D7D712" w:rsidR="00594109">
        <w:rPr>
          <w:b w:val="1"/>
          <w:bCs w:val="1"/>
        </w:rPr>
        <w:t>Module Code and Title:</w:t>
      </w:r>
      <w:r w:rsidR="00594109">
        <w:rPr/>
        <w:t xml:space="preserve"> </w:t>
      </w:r>
      <w:r w:rsidR="018F3211">
        <w:rPr/>
        <w:t>LCLM5002</w:t>
      </w:r>
    </w:p>
    <w:p w:rsidR="00594109" w:rsidP="61D7D712" w:rsidRDefault="00594109" w14:paraId="2C8E88EF" w14:textId="67690114">
      <w:pPr>
        <w:rPr>
          <w:b w:val="1"/>
          <w:bCs w:val="1"/>
        </w:rPr>
      </w:pPr>
      <w:r w:rsidRPr="61D7D712" w:rsidR="3C3F5521">
        <w:rPr>
          <w:b w:val="1"/>
          <w:bCs w:val="1"/>
        </w:rPr>
        <w:t>Assignment I</w:t>
      </w:r>
      <w:r w:rsidRPr="61D7D712" w:rsidR="7042E122">
        <w:rPr>
          <w:b w:val="1"/>
          <w:bCs w:val="1"/>
        </w:rPr>
        <w:t>ndividual Report</w:t>
      </w:r>
      <w:r>
        <w:br/>
      </w:r>
      <w:r w:rsidRPr="61D7D712" w:rsidR="00594109">
        <w:rPr>
          <w:b w:val="1"/>
          <w:bCs w:val="1"/>
        </w:rPr>
        <w:t>Lecturer:</w:t>
      </w:r>
      <w:r w:rsidR="00594109">
        <w:rPr/>
        <w:t xml:space="preserve"> </w:t>
      </w:r>
      <w:r w:rsidR="36C38292">
        <w:rPr/>
        <w:t>D0REEN AMUNDAM</w:t>
      </w:r>
      <w:r>
        <w:br/>
      </w:r>
    </w:p>
    <w:p w:rsidRPr="00594109" w:rsidR="00594109" w:rsidP="00594109" w:rsidRDefault="00594109" w14:paraId="627EEB70" w14:textId="77777777"/>
    <w:p w:rsidRPr="00594109" w:rsidR="00594109" w:rsidP="61D7D712" w:rsidRDefault="00594109" w14:paraId="4F5A2EA1" w14:textId="3EE57A0E">
      <w:pPr>
        <w:rPr>
          <w:b w:val="1"/>
          <w:bCs w:val="1"/>
        </w:rPr>
      </w:pPr>
    </w:p>
    <w:p w:rsidRPr="00594109" w:rsidR="00594109" w:rsidP="61D7D712" w:rsidRDefault="00594109" w14:paraId="6BAA6605" w14:textId="5B2B23B8">
      <w:pPr>
        <w:rPr>
          <w:b w:val="1"/>
          <w:bCs w:val="1"/>
        </w:rPr>
      </w:pPr>
    </w:p>
    <w:p w:rsidRPr="00594109" w:rsidR="00594109" w:rsidP="61D7D712" w:rsidRDefault="00594109" w14:paraId="3770CD67" w14:textId="10AF7D0D">
      <w:pPr>
        <w:rPr>
          <w:b w:val="1"/>
          <w:bCs w:val="1"/>
        </w:rPr>
      </w:pPr>
    </w:p>
    <w:p w:rsidRPr="00594109" w:rsidR="00594109" w:rsidP="61D7D712" w:rsidRDefault="00594109" w14:paraId="59065E3D" w14:textId="578CE1B9">
      <w:pPr>
        <w:rPr>
          <w:b w:val="1"/>
          <w:bCs w:val="1"/>
        </w:rPr>
      </w:pPr>
    </w:p>
    <w:p w:rsidRPr="00594109" w:rsidR="00594109" w:rsidP="61D7D712" w:rsidRDefault="00594109" w14:paraId="1495339A" w14:textId="495E80E5">
      <w:pPr>
        <w:rPr>
          <w:b w:val="1"/>
          <w:bCs w:val="1"/>
        </w:rPr>
      </w:pPr>
    </w:p>
    <w:p w:rsidRPr="00594109" w:rsidR="00594109" w:rsidP="61D7D712" w:rsidRDefault="00594109" w14:paraId="76AD1C00" w14:textId="13DEF982">
      <w:pPr>
        <w:rPr>
          <w:b w:val="1"/>
          <w:bCs w:val="1"/>
        </w:rPr>
      </w:pPr>
    </w:p>
    <w:p w:rsidRPr="00594109" w:rsidR="00594109" w:rsidP="61D7D712" w:rsidRDefault="00594109" w14:paraId="76A3D41B" w14:textId="527489DC">
      <w:pPr>
        <w:rPr>
          <w:b w:val="1"/>
          <w:bCs w:val="1"/>
        </w:rPr>
      </w:pPr>
    </w:p>
    <w:p w:rsidRPr="00594109" w:rsidR="00594109" w:rsidP="61D7D712" w:rsidRDefault="00594109" w14:paraId="3BF946B0" w14:textId="28BA4FFD">
      <w:pPr>
        <w:rPr>
          <w:b w:val="1"/>
          <w:bCs w:val="1"/>
        </w:rPr>
      </w:pPr>
    </w:p>
    <w:p w:rsidRPr="00594109" w:rsidR="00594109" w:rsidP="61D7D712" w:rsidRDefault="00594109" w14:paraId="77278BEE" w14:textId="4D2181CF">
      <w:pPr>
        <w:rPr>
          <w:b w:val="1"/>
          <w:bCs w:val="1"/>
        </w:rPr>
      </w:pPr>
    </w:p>
    <w:p w:rsidRPr="00594109" w:rsidR="00594109" w:rsidP="61D7D712" w:rsidRDefault="00594109" w14:paraId="380CEAF2" w14:textId="7F75DB70">
      <w:pPr>
        <w:rPr>
          <w:b w:val="1"/>
          <w:bCs w:val="1"/>
        </w:rPr>
      </w:pPr>
    </w:p>
    <w:p w:rsidRPr="00594109" w:rsidR="00594109" w:rsidP="61D7D712" w:rsidRDefault="00594109" w14:paraId="355AE23B" w14:textId="09C29692">
      <w:pPr>
        <w:rPr>
          <w:b w:val="1"/>
          <w:bCs w:val="1"/>
        </w:rPr>
      </w:pPr>
    </w:p>
    <w:p w:rsidRPr="00594109" w:rsidR="00594109" w:rsidP="61D7D712" w:rsidRDefault="00594109" w14:paraId="45F49129" w14:textId="62B5DCFC">
      <w:pPr>
        <w:rPr>
          <w:b w:val="1"/>
          <w:bCs w:val="1"/>
        </w:rPr>
      </w:pPr>
    </w:p>
    <w:p w:rsidRPr="00594109" w:rsidR="00594109" w:rsidP="61D7D712" w:rsidRDefault="00594109" w14:paraId="1044D2BA" w14:textId="3A6B602C">
      <w:pPr>
        <w:rPr>
          <w:b w:val="1"/>
          <w:bCs w:val="1"/>
        </w:rPr>
      </w:pPr>
    </w:p>
    <w:p w:rsidRPr="00594109" w:rsidR="00594109" w:rsidP="61D7D712" w:rsidRDefault="00594109" w14:paraId="15BCABBD" w14:textId="291E5CD6">
      <w:pPr>
        <w:rPr>
          <w:b w:val="1"/>
          <w:bCs w:val="1"/>
        </w:rPr>
      </w:pPr>
    </w:p>
    <w:p w:rsidRPr="00594109" w:rsidR="00594109" w:rsidP="61D7D712" w:rsidRDefault="00594109" w14:paraId="247925A0" w14:textId="67E045C2">
      <w:pPr>
        <w:rPr>
          <w:b w:val="1"/>
          <w:bCs w:val="1"/>
        </w:rPr>
      </w:pPr>
    </w:p>
    <w:p w:rsidRPr="00594109" w:rsidR="00594109" w:rsidP="61D7D712" w:rsidRDefault="00594109" w14:paraId="316A141E" w14:textId="06CC1986">
      <w:pPr>
        <w:rPr>
          <w:b w:val="1"/>
          <w:bCs w:val="1"/>
        </w:rPr>
      </w:pPr>
    </w:p>
    <w:p w:rsidRPr="00594109" w:rsidR="00594109" w:rsidP="61D7D712" w:rsidRDefault="00594109" w14:paraId="31B3C27A" w14:textId="319180DC">
      <w:pPr>
        <w:rPr>
          <w:b w:val="1"/>
          <w:bCs w:val="1"/>
        </w:rPr>
      </w:pPr>
    </w:p>
    <w:p w:rsidRPr="00594109" w:rsidR="00594109" w:rsidP="61D7D712" w:rsidRDefault="00594109" w14:paraId="399B7578" w14:textId="16804756">
      <w:pPr>
        <w:rPr>
          <w:b w:val="1"/>
          <w:bCs w:val="1"/>
        </w:rPr>
      </w:pPr>
    </w:p>
    <w:p w:rsidRPr="00594109" w:rsidR="00594109" w:rsidP="61D7D712" w:rsidRDefault="00594109" w14:paraId="2CCE17A6" w14:textId="31AAB3EA">
      <w:pPr>
        <w:rPr>
          <w:b w:val="1"/>
          <w:bCs w:val="1"/>
        </w:rPr>
      </w:pPr>
    </w:p>
    <w:p w:rsidRPr="00594109" w:rsidR="00594109" w:rsidP="61D7D712" w:rsidRDefault="00594109" w14:paraId="60575B22" w14:textId="4877CE0B">
      <w:pPr>
        <w:rPr>
          <w:b w:val="1"/>
          <w:bCs w:val="1"/>
        </w:rPr>
      </w:pPr>
    </w:p>
    <w:p w:rsidRPr="00594109" w:rsidR="00594109" w:rsidP="61D7D712" w:rsidRDefault="00594109" w14:paraId="38D0123D" w14:textId="2B9B0D48">
      <w:pPr>
        <w:rPr>
          <w:b w:val="1"/>
          <w:bCs w:val="1"/>
        </w:rPr>
      </w:pPr>
    </w:p>
    <w:p w:rsidRPr="00594109" w:rsidR="00594109" w:rsidP="61D7D712" w:rsidRDefault="00594109" w14:paraId="2F547703" w14:textId="6C15BDA6">
      <w:pPr>
        <w:rPr>
          <w:b w:val="1"/>
          <w:bCs w:val="1"/>
        </w:rPr>
      </w:pPr>
    </w:p>
    <w:p w:rsidRPr="00594109" w:rsidR="00594109" w:rsidP="61D7D712" w:rsidRDefault="00594109" w14:paraId="2B70130D" w14:textId="23E88CE8">
      <w:pPr>
        <w:rPr>
          <w:b w:val="1"/>
          <w:bCs w:val="1"/>
        </w:rPr>
      </w:pPr>
    </w:p>
    <w:p w:rsidRPr="00594109" w:rsidR="00594109" w:rsidP="61D7D712" w:rsidRDefault="00594109" w14:paraId="1DF3A9B0" w14:textId="2E8FAFDB">
      <w:pPr>
        <w:rPr>
          <w:b w:val="1"/>
          <w:bCs w:val="1"/>
        </w:rPr>
      </w:pPr>
    </w:p>
    <w:p w:rsidRPr="00594109" w:rsidR="00594109" w:rsidP="61D7D712" w:rsidRDefault="00594109" w14:paraId="68651C1D" w14:textId="4778214C">
      <w:pPr>
        <w:rPr>
          <w:b w:val="1"/>
          <w:bCs w:val="1"/>
        </w:rPr>
      </w:pPr>
    </w:p>
    <w:p w:rsidRPr="00594109" w:rsidR="00594109" w:rsidP="61D7D712" w:rsidRDefault="00594109" w14:paraId="3AFD72B9" w14:textId="1E4DE221">
      <w:pPr>
        <w:pStyle w:val="Normal"/>
        <w:rPr>
          <w:b w:val="1"/>
          <w:bCs w:val="1"/>
        </w:rPr>
      </w:pPr>
    </w:p>
    <w:p w:rsidRPr="00594109" w:rsidR="00594109" w:rsidP="61D7D712" w:rsidRDefault="00594109" w14:paraId="692AC4CD" w14:textId="63E0F001">
      <w:pPr>
        <w:pStyle w:val="Normal"/>
        <w:rPr>
          <w:b w:val="1"/>
          <w:bCs w:val="1"/>
        </w:rPr>
      </w:pPr>
      <w:r w:rsidRPr="61D7D712" w:rsidR="00594109">
        <w:rPr>
          <w:b w:val="1"/>
          <w:bCs w:val="1"/>
        </w:rPr>
        <w:t>Table of Contents</w:t>
      </w:r>
    </w:p>
    <w:p w:rsidRPr="00594109" w:rsidR="00594109" w:rsidP="00594109" w:rsidRDefault="00594109" w14:paraId="28CCE4CF" w14:textId="77777777">
      <w:pPr>
        <w:numPr>
          <w:ilvl w:val="0"/>
          <w:numId w:val="1"/>
        </w:numPr>
      </w:pPr>
      <w:r w:rsidRPr="00594109">
        <w:t>Introduction</w:t>
      </w:r>
    </w:p>
    <w:p w:rsidRPr="00594109" w:rsidR="00594109" w:rsidP="00594109" w:rsidRDefault="00594109" w14:paraId="5772A819" w14:textId="77777777">
      <w:pPr>
        <w:numPr>
          <w:ilvl w:val="0"/>
          <w:numId w:val="1"/>
        </w:numPr>
      </w:pPr>
      <w:r w:rsidRPr="00594109">
        <w:t>Factors Related to Business Transformation, Digital Technology, and Flexible Working Arrangements</w:t>
      </w:r>
    </w:p>
    <w:p w:rsidRPr="00594109" w:rsidR="00594109" w:rsidP="00594109" w:rsidRDefault="00594109" w14:paraId="64A7AB2F" w14:textId="77777777">
      <w:pPr>
        <w:numPr>
          <w:ilvl w:val="0"/>
          <w:numId w:val="1"/>
        </w:numPr>
      </w:pPr>
      <w:r w:rsidRPr="00594109">
        <w:t>Evaluation of Contemporary HR Practices to Address These Factors</w:t>
      </w:r>
    </w:p>
    <w:p w:rsidRPr="00594109" w:rsidR="00594109" w:rsidP="00594109" w:rsidRDefault="00594109" w14:paraId="0F5F1DB1" w14:textId="77777777">
      <w:pPr>
        <w:numPr>
          <w:ilvl w:val="0"/>
          <w:numId w:val="1"/>
        </w:numPr>
      </w:pPr>
      <w:r w:rsidRPr="00594109">
        <w:t>Critical Evaluation of How Departmental Managers Can Ensure Implementation</w:t>
      </w:r>
    </w:p>
    <w:p w:rsidRPr="00594109" w:rsidR="00594109" w:rsidP="00594109" w:rsidRDefault="00594109" w14:paraId="4F02CD31" w14:textId="77777777">
      <w:pPr>
        <w:numPr>
          <w:ilvl w:val="0"/>
          <w:numId w:val="1"/>
        </w:numPr>
      </w:pPr>
      <w:r w:rsidRPr="00594109">
        <w:t>Conclusion and Recommendations</w:t>
      </w:r>
    </w:p>
    <w:p w:rsidRPr="00594109" w:rsidR="00594109" w:rsidP="00594109" w:rsidRDefault="00594109" w14:paraId="3986ABFD" w14:textId="6E3490E4">
      <w:pPr>
        <w:numPr>
          <w:ilvl w:val="0"/>
          <w:numId w:val="1"/>
        </w:numPr>
        <w:rPr/>
      </w:pPr>
      <w:r w:rsidR="00594109">
        <w:rPr/>
        <w:t>Reference</w:t>
      </w:r>
      <w:r w:rsidR="00594109">
        <w:rPr/>
        <w:t>s</w:t>
      </w:r>
    </w:p>
    <w:p w:rsidRPr="00594109" w:rsidR="00594109" w:rsidP="00594109" w:rsidRDefault="001B1D73" w14:paraId="075A0CFF" w14:textId="77777777">
      <w:r>
        <w:pict w14:anchorId="14877CF7">
          <v:rect id="_x0000_i1025" style="width:0;height:1.5pt" o:hr="t" o:hrstd="t" o:hralign="center" fillcolor="#a0a0a0" stroked="f"/>
        </w:pict>
      </w:r>
    </w:p>
    <w:p w:rsidR="61D7D712" w:rsidP="61D7D712" w:rsidRDefault="61D7D712" w14:paraId="63B70E6A" w14:textId="0F122308">
      <w:pPr>
        <w:rPr>
          <w:b w:val="1"/>
          <w:bCs w:val="1"/>
        </w:rPr>
      </w:pPr>
    </w:p>
    <w:p w:rsidR="61D7D712" w:rsidP="61D7D712" w:rsidRDefault="61D7D712" w14:paraId="50FB3B8A" w14:textId="56AE879E">
      <w:pPr>
        <w:rPr>
          <w:b w:val="1"/>
          <w:bCs w:val="1"/>
        </w:rPr>
      </w:pPr>
    </w:p>
    <w:p w:rsidR="61D7D712" w:rsidP="61D7D712" w:rsidRDefault="61D7D712" w14:paraId="2F2F9CC1" w14:textId="01C4957A">
      <w:pPr>
        <w:rPr>
          <w:b w:val="1"/>
          <w:bCs w:val="1"/>
        </w:rPr>
      </w:pPr>
    </w:p>
    <w:p w:rsidR="61D7D712" w:rsidP="61D7D712" w:rsidRDefault="61D7D712" w14:paraId="6434966B" w14:textId="58523160">
      <w:pPr>
        <w:rPr>
          <w:b w:val="1"/>
          <w:bCs w:val="1"/>
        </w:rPr>
      </w:pPr>
    </w:p>
    <w:p w:rsidR="61D7D712" w:rsidP="61D7D712" w:rsidRDefault="61D7D712" w14:paraId="791E75EC" w14:textId="79D98A6B">
      <w:pPr>
        <w:rPr>
          <w:b w:val="1"/>
          <w:bCs w:val="1"/>
        </w:rPr>
      </w:pPr>
    </w:p>
    <w:p w:rsidR="61D7D712" w:rsidP="61D7D712" w:rsidRDefault="61D7D712" w14:paraId="3A3E722C" w14:textId="7FF9F370">
      <w:pPr>
        <w:rPr>
          <w:b w:val="1"/>
          <w:bCs w:val="1"/>
        </w:rPr>
      </w:pPr>
    </w:p>
    <w:p w:rsidR="61D7D712" w:rsidP="61D7D712" w:rsidRDefault="61D7D712" w14:paraId="2D9A7960" w14:textId="7F157107">
      <w:pPr>
        <w:rPr>
          <w:b w:val="1"/>
          <w:bCs w:val="1"/>
        </w:rPr>
      </w:pPr>
    </w:p>
    <w:p w:rsidR="61D7D712" w:rsidP="61D7D712" w:rsidRDefault="61D7D712" w14:paraId="6E64707A" w14:textId="4CF72D34">
      <w:pPr>
        <w:rPr>
          <w:b w:val="1"/>
          <w:bCs w:val="1"/>
        </w:rPr>
      </w:pPr>
    </w:p>
    <w:p w:rsidR="61D7D712" w:rsidP="61D7D712" w:rsidRDefault="61D7D712" w14:paraId="60B42E78" w14:textId="1DB0A203">
      <w:pPr>
        <w:rPr>
          <w:b w:val="1"/>
          <w:bCs w:val="1"/>
        </w:rPr>
      </w:pPr>
    </w:p>
    <w:p w:rsidR="61D7D712" w:rsidP="61D7D712" w:rsidRDefault="61D7D712" w14:paraId="7143D77E" w14:textId="31A146D1">
      <w:pPr>
        <w:rPr>
          <w:b w:val="1"/>
          <w:bCs w:val="1"/>
        </w:rPr>
      </w:pPr>
    </w:p>
    <w:p w:rsidR="61D7D712" w:rsidP="61D7D712" w:rsidRDefault="61D7D712" w14:paraId="206EB13E" w14:textId="26F46A28">
      <w:pPr>
        <w:rPr>
          <w:b w:val="1"/>
          <w:bCs w:val="1"/>
        </w:rPr>
      </w:pPr>
    </w:p>
    <w:p w:rsidR="61D7D712" w:rsidP="61D7D712" w:rsidRDefault="61D7D712" w14:paraId="74EF4070" w14:textId="4AB67975">
      <w:pPr>
        <w:rPr>
          <w:b w:val="1"/>
          <w:bCs w:val="1"/>
        </w:rPr>
      </w:pPr>
    </w:p>
    <w:p w:rsidR="61D7D712" w:rsidP="61D7D712" w:rsidRDefault="61D7D712" w14:paraId="2CBE7312" w14:textId="675D23F9">
      <w:pPr>
        <w:rPr>
          <w:b w:val="1"/>
          <w:bCs w:val="1"/>
        </w:rPr>
      </w:pPr>
    </w:p>
    <w:p w:rsidR="61D7D712" w:rsidP="61D7D712" w:rsidRDefault="61D7D712" w14:paraId="4E993FDA" w14:textId="14521E1D">
      <w:pPr>
        <w:rPr>
          <w:b w:val="1"/>
          <w:bCs w:val="1"/>
        </w:rPr>
      </w:pPr>
    </w:p>
    <w:p w:rsidR="61D7D712" w:rsidP="61D7D712" w:rsidRDefault="61D7D712" w14:paraId="41B6A01E" w14:textId="146DE63D">
      <w:pPr>
        <w:rPr>
          <w:b w:val="1"/>
          <w:bCs w:val="1"/>
        </w:rPr>
      </w:pPr>
    </w:p>
    <w:p w:rsidR="61D7D712" w:rsidP="61D7D712" w:rsidRDefault="61D7D712" w14:paraId="589AD066" w14:textId="3D5FC44B">
      <w:pPr>
        <w:rPr>
          <w:b w:val="1"/>
          <w:bCs w:val="1"/>
        </w:rPr>
      </w:pPr>
    </w:p>
    <w:p w:rsidR="61D7D712" w:rsidP="61D7D712" w:rsidRDefault="61D7D712" w14:paraId="0A274F3E" w14:textId="02387D5D">
      <w:pPr>
        <w:rPr>
          <w:b w:val="1"/>
          <w:bCs w:val="1"/>
        </w:rPr>
      </w:pPr>
    </w:p>
    <w:p w:rsidR="61D7D712" w:rsidP="61D7D712" w:rsidRDefault="61D7D712" w14:paraId="6C00CC98" w14:textId="33B60572">
      <w:pPr>
        <w:rPr>
          <w:b w:val="1"/>
          <w:bCs w:val="1"/>
        </w:rPr>
      </w:pPr>
    </w:p>
    <w:p w:rsidR="61D7D712" w:rsidP="61D7D712" w:rsidRDefault="61D7D712" w14:paraId="73048556" w14:textId="111A3B6E">
      <w:pPr>
        <w:rPr>
          <w:b w:val="1"/>
          <w:bCs w:val="1"/>
        </w:rPr>
      </w:pPr>
    </w:p>
    <w:p w:rsidR="61D7D712" w:rsidP="61D7D712" w:rsidRDefault="61D7D712" w14:paraId="1A9AE642" w14:textId="27EA0952">
      <w:pPr>
        <w:rPr>
          <w:b w:val="1"/>
          <w:bCs w:val="1"/>
        </w:rPr>
      </w:pPr>
    </w:p>
    <w:p w:rsidR="61D7D712" w:rsidP="61D7D712" w:rsidRDefault="61D7D712" w14:paraId="79712FB8" w14:textId="08107EB5">
      <w:pPr>
        <w:rPr>
          <w:b w:val="1"/>
          <w:bCs w:val="1"/>
        </w:rPr>
      </w:pPr>
    </w:p>
    <w:p w:rsidR="61D7D712" w:rsidP="61D7D712" w:rsidRDefault="61D7D712" w14:paraId="2F0F6C00" w14:textId="7A1DC7D2">
      <w:pPr>
        <w:rPr>
          <w:b w:val="1"/>
          <w:bCs w:val="1"/>
        </w:rPr>
      </w:pPr>
    </w:p>
    <w:p w:rsidR="61D7D712" w:rsidP="61D7D712" w:rsidRDefault="61D7D712" w14:paraId="1BC8461C" w14:textId="0FDCC1C8">
      <w:pPr>
        <w:rPr>
          <w:b w:val="1"/>
          <w:bCs w:val="1"/>
        </w:rPr>
      </w:pPr>
    </w:p>
    <w:p w:rsidR="61D7D712" w:rsidP="61D7D712" w:rsidRDefault="61D7D712" w14:paraId="34834001" w14:textId="45B09BDB">
      <w:pPr>
        <w:rPr>
          <w:b w:val="1"/>
          <w:bCs w:val="1"/>
        </w:rPr>
      </w:pPr>
    </w:p>
    <w:p w:rsidRPr="00594109" w:rsidR="00594109" w:rsidP="00594109" w:rsidRDefault="00594109" w14:paraId="24B14F8E" w14:textId="052F4E80">
      <w:pPr>
        <w:rPr>
          <w:b/>
          <w:bCs/>
        </w:rPr>
      </w:pPr>
      <w:r w:rsidRPr="00594109">
        <w:rPr>
          <w:b/>
          <w:bCs/>
        </w:rPr>
        <w:t xml:space="preserve">1. Introduction </w:t>
      </w:r>
    </w:p>
    <w:p w:rsidRPr="00594109" w:rsidR="00594109" w:rsidP="00594109" w:rsidRDefault="00594109" w14:paraId="4145C7EA" w14:textId="77777777">
      <w:r w:rsidRPr="00594109">
        <w:t>This report examines the main human resource challenges arising from ongoing business transformation, the integration of digital technologies, and the adoption of flexible working arrangements within a company operating in London or Birmingham. The rapid advancement of digital tools—including artificial intelligence (AI), automation, and hybrid working platforms—has significantly reshaped organisational operations. However, these innovations have also introduced new complexities for human resource management, particularly in relation to employee adaptation and engagement.</w:t>
      </w:r>
    </w:p>
    <w:p w:rsidRPr="00594109" w:rsidR="00594109" w:rsidP="00594109" w:rsidRDefault="00594109" w14:paraId="2D1320DE" w14:textId="77777777">
      <w:r w:rsidRPr="00594109">
        <w:t>A noticeable increase in employee grievances has emerged as staff members face difficulties adjusting to unfamiliar technologies, inconsistent communication practices, and evolving expectations regarding remote and in-office work. Moreover, digital transformation necessitates the development of new competencies, the redesign of performance evaluation systems, and strong leadership guidance to sustain productivity and morale throughout the transition.</w:t>
      </w:r>
    </w:p>
    <w:p w:rsidRPr="00594109" w:rsidR="00594109" w:rsidP="52133C54" w:rsidRDefault="00594109" w14:paraId="358E37DE" w14:noSpellErr="1" w14:textId="3A96BE03">
      <w:pPr>
        <w:ind/>
      </w:pPr>
    </w:p>
    <w:p w:rsidR="61D7D712" w:rsidP="61D7D712" w:rsidRDefault="61D7D712" w14:paraId="3C9F0062" w14:textId="462AE603">
      <w:pPr>
        <w:ind w:left="720"/>
      </w:pPr>
    </w:p>
    <w:p w:rsidR="61D7D712" w:rsidP="61D7D712" w:rsidRDefault="61D7D712" w14:paraId="0E4CEE73" w14:textId="0D95A9D3">
      <w:pPr>
        <w:ind w:left="720"/>
      </w:pPr>
    </w:p>
    <w:p w:rsidR="61D7D712" w:rsidP="61D7D712" w:rsidRDefault="61D7D712" w14:paraId="7E8913E4" w14:textId="526B6EEA">
      <w:pPr>
        <w:ind w:left="720"/>
      </w:pPr>
    </w:p>
    <w:p w:rsidR="61D7D712" w:rsidP="61D7D712" w:rsidRDefault="61D7D712" w14:paraId="6710F25C" w14:textId="7E853F92">
      <w:pPr>
        <w:ind w:left="720"/>
      </w:pPr>
    </w:p>
    <w:p w:rsidR="61D7D712" w:rsidP="61D7D712" w:rsidRDefault="61D7D712" w14:paraId="70387DFA" w14:textId="7AA7F289">
      <w:pPr>
        <w:ind w:left="720"/>
      </w:pPr>
    </w:p>
    <w:p w:rsidR="61D7D712" w:rsidP="61D7D712" w:rsidRDefault="61D7D712" w14:paraId="5EE4AE6C" w14:textId="1846F097">
      <w:pPr>
        <w:ind w:left="720"/>
      </w:pPr>
    </w:p>
    <w:p w:rsidR="61D7D712" w:rsidP="61D7D712" w:rsidRDefault="61D7D712" w14:paraId="4BAE202A" w14:textId="42FE7E22">
      <w:pPr>
        <w:ind w:left="720"/>
      </w:pPr>
    </w:p>
    <w:p w:rsidR="61D7D712" w:rsidP="61D7D712" w:rsidRDefault="61D7D712" w14:paraId="681CD38C" w14:textId="02D3CC95">
      <w:pPr>
        <w:ind w:left="720"/>
      </w:pPr>
    </w:p>
    <w:p w:rsidR="61D7D712" w:rsidP="61D7D712" w:rsidRDefault="61D7D712" w14:paraId="19F4B059" w14:textId="52953009">
      <w:pPr>
        <w:ind w:left="720"/>
      </w:pPr>
    </w:p>
    <w:p w:rsidR="61D7D712" w:rsidP="61D7D712" w:rsidRDefault="61D7D712" w14:paraId="5D87448E" w14:textId="45746537">
      <w:pPr>
        <w:ind w:left="720"/>
      </w:pPr>
    </w:p>
    <w:p w:rsidR="61D7D712" w:rsidP="61D7D712" w:rsidRDefault="61D7D712" w14:paraId="4802CD96" w14:textId="2102FF23">
      <w:pPr>
        <w:ind w:left="720"/>
      </w:pPr>
    </w:p>
    <w:p w:rsidR="61D7D712" w:rsidP="61D7D712" w:rsidRDefault="61D7D712" w14:paraId="5DF78383" w14:textId="1D0ED04D">
      <w:pPr>
        <w:ind w:left="720"/>
      </w:pPr>
    </w:p>
    <w:p w:rsidR="61D7D712" w:rsidP="61D7D712" w:rsidRDefault="61D7D712" w14:paraId="4834CC91" w14:textId="1B11AABF">
      <w:pPr>
        <w:ind w:left="720"/>
      </w:pPr>
    </w:p>
    <w:p w:rsidR="61D7D712" w:rsidP="61D7D712" w:rsidRDefault="61D7D712" w14:paraId="21284584" w14:textId="2D7A3FE7">
      <w:pPr>
        <w:ind w:left="720"/>
      </w:pPr>
    </w:p>
    <w:p w:rsidRPr="00594109" w:rsidR="00594109" w:rsidP="52133C54" w:rsidRDefault="00594109" w14:paraId="67620489" w14:noSpellErr="1" w14:textId="6330A501">
      <w:pPr>
        <w:pStyle w:val="Normal"/>
        <w:ind w:left="720"/>
      </w:pPr>
    </w:p>
    <w:p w:rsidR="52133C54" w:rsidP="52133C54" w:rsidRDefault="52133C54" w14:paraId="745277E4" w14:textId="143585FF">
      <w:pPr>
        <w:pStyle w:val="Normal"/>
        <w:ind w:left="720"/>
      </w:pPr>
    </w:p>
    <w:p w:rsidR="52133C54" w:rsidP="52133C54" w:rsidRDefault="52133C54" w14:paraId="371ED4A8" w14:textId="60558E71">
      <w:pPr>
        <w:pStyle w:val="Normal"/>
        <w:ind w:left="720"/>
      </w:pPr>
    </w:p>
    <w:p w:rsidR="52133C54" w:rsidP="52133C54" w:rsidRDefault="52133C54" w14:paraId="39950CFB" w14:textId="7772BAA2">
      <w:pPr>
        <w:pStyle w:val="Normal"/>
        <w:ind w:left="720"/>
      </w:pPr>
    </w:p>
    <w:p w:rsidR="52133C54" w:rsidP="52133C54" w:rsidRDefault="52133C54" w14:paraId="19100BFC" w14:textId="4C0D87D0">
      <w:pPr>
        <w:pStyle w:val="Normal"/>
        <w:ind w:left="720"/>
      </w:pPr>
    </w:p>
    <w:p w:rsidR="52133C54" w:rsidP="52133C54" w:rsidRDefault="52133C54" w14:paraId="0D150505" w14:textId="5C31A7DC">
      <w:pPr>
        <w:pStyle w:val="Normal"/>
        <w:ind w:left="720"/>
      </w:pPr>
    </w:p>
    <w:p w:rsidRPr="003400B9" w:rsidR="003400B9" w:rsidP="61D7D712" w:rsidRDefault="003400B9" w14:paraId="68155B37" w14:textId="38658C47" w14:noSpellErr="1">
      <w:pPr>
        <w:pStyle w:val="ListParagraph"/>
        <w:numPr>
          <w:ilvl w:val="0"/>
          <w:numId w:val="2"/>
        </w:numPr>
        <w:spacing w:before="100" w:beforeAutospacing="on" w:after="100" w:afterAutospacing="on" w:line="240" w:lineRule="auto"/>
        <w:outlineLvl w:val="1"/>
        <w:rPr>
          <w:rFonts w:ascii="Times New Roman" w:hAnsi="Times New Roman" w:eastAsia="Times New Roman" w:cs="Times New Roman"/>
          <w:b w:val="1"/>
          <w:bCs w:val="1"/>
          <w:kern w:val="0"/>
          <w:sz w:val="22"/>
          <w:szCs w:val="22"/>
          <w:lang w:eastAsia="en-GB"/>
          <w14:ligatures w14:val="none"/>
        </w:rPr>
      </w:pPr>
      <w:r w:rsidRPr="52133C54" w:rsidR="003400B9">
        <w:rPr>
          <w:rFonts w:ascii="Times New Roman" w:hAnsi="Times New Roman" w:eastAsia="Times New Roman" w:cs="Times New Roman"/>
          <w:b w:val="1"/>
          <w:bCs w:val="1"/>
          <w:kern w:val="0"/>
          <w:sz w:val="32"/>
          <w:szCs w:val="32"/>
          <w:lang w:eastAsia="en-GB"/>
          <w14:ligatures w14:val="none"/>
        </w:rPr>
        <w:t xml:space="preserve">2. Factors Related to Business Transformation, Digital Technology Trends, and Flexible Working </w:t>
      </w:r>
    </w:p>
    <w:p w:rsidRPr="003400B9" w:rsidR="003400B9" w:rsidP="61D7D712" w:rsidRDefault="003400B9" w14:paraId="165935F5" w14:textId="77777777" w14:noSpellErr="1">
      <w:pPr>
        <w:pStyle w:val="ListParagraph"/>
        <w:numPr>
          <w:ilvl w:val="0"/>
          <w:numId w:val="2"/>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3400B9">
        <w:rPr>
          <w:rFonts w:ascii="Times New Roman" w:hAnsi="Times New Roman" w:eastAsia="Times New Roman" w:cs="Times New Roman"/>
          <w:b w:val="1"/>
          <w:bCs w:val="1"/>
          <w:kern w:val="0"/>
          <w:sz w:val="22"/>
          <w:szCs w:val="22"/>
          <w:lang w:eastAsia="en-GB"/>
          <w14:ligatures w14:val="none"/>
        </w:rPr>
        <w:t>2.1 Business Transformation at AK Food Ltd</w:t>
      </w:r>
    </w:p>
    <w:p w:rsidRPr="003400B9" w:rsidR="003400B9" w:rsidP="61D7D712" w:rsidRDefault="003400B9" w14:paraId="7777BDD6" w14:textId="77777777"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AK Food Ltd, a reputable food processing and distribution company based in Birmingham, is currently </w:t>
      </w:r>
      <w:r w:rsidRPr="61D7D712" w:rsidR="003400B9">
        <w:rPr>
          <w:rFonts w:ascii="Times New Roman" w:hAnsi="Times New Roman" w:eastAsia="Times New Roman" w:cs="Times New Roman"/>
          <w:kern w:val="0"/>
          <w:sz w:val="22"/>
          <w:szCs w:val="22"/>
          <w:lang w:eastAsia="en-GB"/>
          <w14:ligatures w14:val="none"/>
        </w:rPr>
        <w:t>in the midst of</w:t>
      </w:r>
      <w:r w:rsidRPr="61D7D712" w:rsidR="003400B9">
        <w:rPr>
          <w:rFonts w:ascii="Times New Roman" w:hAnsi="Times New Roman" w:eastAsia="Times New Roman" w:cs="Times New Roman"/>
          <w:kern w:val="0"/>
          <w:sz w:val="22"/>
          <w:szCs w:val="22"/>
          <w:lang w:eastAsia="en-GB"/>
          <w14:ligatures w14:val="none"/>
        </w:rPr>
        <w:t xml:space="preserve"> a major business transformation. This change has been driven by the need to modernise operations, remain competitive, and respond to shifting consumer expectations. The company’s strategic goals include enhancing supply chain efficiency, adopting more sustainable practices, and venturing into the growing online food retail market.</w:t>
      </w:r>
    </w:p>
    <w:p w:rsidRPr="003400B9" w:rsidR="003400B9" w:rsidP="61D7D712" w:rsidRDefault="003400B9" w14:paraId="47BA9FAC" w14:textId="77777777"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A number of</w:t>
      </w:r>
      <w:r w:rsidRPr="61D7D712" w:rsidR="003400B9">
        <w:rPr>
          <w:rFonts w:ascii="Times New Roman" w:hAnsi="Times New Roman" w:eastAsia="Times New Roman" w:cs="Times New Roman"/>
          <w:kern w:val="0"/>
          <w:sz w:val="22"/>
          <w:szCs w:val="22"/>
          <w:lang w:eastAsia="en-GB"/>
          <w14:ligatures w14:val="none"/>
        </w:rPr>
        <w:t xml:space="preserve"> external influences have shaped this transformation. Increasing competition from national and international food brands has placed pressure on AK Food Ltd to innovate and differentiate itself. At the same time, customers have become more conscious of product quality, traceability, and environmental impact. Furthermore, tighter UK food safety and sustainability regulations have forced the company to revisit its operational procedures and compliance frameworks.</w:t>
      </w:r>
    </w:p>
    <w:p w:rsidRPr="003400B9" w:rsidR="003400B9" w:rsidP="61D7D712" w:rsidRDefault="003400B9" w14:paraId="5D8C56BC" w14:textId="77777777"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To meet these challenges, AK Food Ltd has introduced several internal changes. These include the redesign of certain job roles, investment in </w:t>
      </w:r>
      <w:r w:rsidRPr="61D7D712" w:rsidR="003400B9">
        <w:rPr>
          <w:rFonts w:ascii="Times New Roman" w:hAnsi="Times New Roman" w:eastAsia="Times New Roman" w:cs="Times New Roman"/>
          <w:kern w:val="0"/>
          <w:sz w:val="22"/>
          <w:szCs w:val="22"/>
          <w:lang w:eastAsia="en-GB"/>
          <w14:ligatures w14:val="none"/>
        </w:rPr>
        <w:t>new technology</w:t>
      </w:r>
      <w:r w:rsidRPr="61D7D712" w:rsidR="003400B9">
        <w:rPr>
          <w:rFonts w:ascii="Times New Roman" w:hAnsi="Times New Roman" w:eastAsia="Times New Roman" w:cs="Times New Roman"/>
          <w:kern w:val="0"/>
          <w:sz w:val="22"/>
          <w:szCs w:val="22"/>
          <w:lang w:eastAsia="en-GB"/>
          <w14:ligatures w14:val="none"/>
        </w:rPr>
        <w:t xml:space="preserve"> for production and </w:t>
      </w:r>
      <w:r w:rsidRPr="61D7D712" w:rsidR="003400B9">
        <w:rPr>
          <w:rFonts w:ascii="Times New Roman" w:hAnsi="Times New Roman" w:eastAsia="Times New Roman" w:cs="Times New Roman"/>
          <w:kern w:val="0"/>
          <w:sz w:val="22"/>
          <w:szCs w:val="22"/>
          <w:lang w:eastAsia="en-GB"/>
          <w14:ligatures w14:val="none"/>
        </w:rPr>
        <w:t>logistics</w:t>
      </w:r>
      <w:r w:rsidRPr="61D7D712" w:rsidR="003400B9">
        <w:rPr>
          <w:rFonts w:ascii="Times New Roman" w:hAnsi="Times New Roman" w:eastAsia="Times New Roman" w:cs="Times New Roman"/>
          <w:kern w:val="0"/>
          <w:sz w:val="22"/>
          <w:szCs w:val="22"/>
          <w:lang w:eastAsia="en-GB"/>
          <w14:ligatures w14:val="none"/>
        </w:rPr>
        <w:t>, and the development of new performance metrics to track efficiency and quality. However, while these measures are essential for long-term success, they have also led to short-term human resource challenges. Employees—especially those with long service—often find it difficult to adapt to new systems and processes. Many have expressed uncertainty about their future roles, and some fear redundancy as automation becomes more prominent. As a result, the company has seen an increase in grievances relating to workload, communication gaps, and a perceived lack of consultation about the changes.</w:t>
      </w:r>
    </w:p>
    <w:p w:rsidR="61D7D712" w:rsidP="61D7D712" w:rsidRDefault="61D7D712" w14:paraId="7B24198D" w14:textId="3981BD95">
      <w:pPr>
        <w:pStyle w:val="Normal"/>
        <w:spacing w:beforeAutospacing="on" w:afterAutospacing="on" w:line="240" w:lineRule="auto"/>
        <w:rPr>
          <w:rFonts w:ascii="Times New Roman" w:hAnsi="Times New Roman" w:eastAsia="Times New Roman" w:cs="Times New Roman"/>
          <w:sz w:val="22"/>
          <w:szCs w:val="22"/>
          <w:lang w:eastAsia="en-GB"/>
        </w:rPr>
      </w:pPr>
    </w:p>
    <w:p w:rsidRPr="009E680A" w:rsidR="003400B9" w:rsidP="61D7D712" w:rsidRDefault="003400B9" w14:paraId="6BE84E8C" w14:textId="403B530A" w14:noSpellErr="1">
      <w:pPr>
        <w:spacing w:before="100" w:beforeAutospacing="on" w:after="100" w:afterAutospacing="on" w:line="240" w:lineRule="auto"/>
        <w:ind w:left="360"/>
        <w:rPr>
          <w:rFonts w:ascii="Times New Roman" w:hAnsi="Times New Roman" w:eastAsia="Times New Roman" w:cs="Times New Roman"/>
          <w:kern w:val="0"/>
          <w:sz w:val="22"/>
          <w:szCs w:val="22"/>
          <w:lang w:eastAsia="en-GB"/>
          <w14:ligatures w14:val="none"/>
        </w:rPr>
      </w:pPr>
    </w:p>
    <w:p w:rsidRPr="009E680A" w:rsidR="003400B9" w:rsidP="61D7D712" w:rsidRDefault="003400B9" w14:paraId="4A1A5269" w14:textId="2AC348C6" w14:noSpellErr="1">
      <w:pPr>
        <w:spacing w:after="0" w:line="240" w:lineRule="auto"/>
        <w:ind w:left="360"/>
        <w:rPr>
          <w:rFonts w:ascii="Times New Roman" w:hAnsi="Times New Roman" w:eastAsia="Times New Roman" w:cs="Times New Roman"/>
          <w:kern w:val="0"/>
          <w:sz w:val="22"/>
          <w:szCs w:val="22"/>
          <w:lang w:eastAsia="en-GB"/>
          <w14:ligatures w14:val="none"/>
        </w:rPr>
      </w:pPr>
    </w:p>
    <w:p w:rsidRPr="003400B9" w:rsidR="003400B9" w:rsidP="61D7D712" w:rsidRDefault="003400B9" w14:paraId="6ED8623B" w14:textId="77777777" w14:noSpellErr="1">
      <w:pPr>
        <w:pStyle w:val="ListParagraph"/>
        <w:numPr>
          <w:ilvl w:val="0"/>
          <w:numId w:val="2"/>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3400B9">
        <w:rPr>
          <w:rFonts w:ascii="Times New Roman" w:hAnsi="Times New Roman" w:eastAsia="Times New Roman" w:cs="Times New Roman"/>
          <w:b w:val="1"/>
          <w:bCs w:val="1"/>
          <w:kern w:val="0"/>
          <w:sz w:val="22"/>
          <w:szCs w:val="22"/>
          <w:lang w:eastAsia="en-GB"/>
          <w14:ligatures w14:val="none"/>
        </w:rPr>
        <w:t>2.2 Digital Technology Trends</w:t>
      </w:r>
    </w:p>
    <w:p w:rsidR="61D7D712" w:rsidP="61D7D712" w:rsidRDefault="61D7D712" w14:paraId="4787BD8D" w14:textId="434E839C">
      <w:pPr>
        <w:pStyle w:val="ListParagraph"/>
        <w:spacing w:beforeAutospacing="on" w:afterAutospacing="on" w:line="240" w:lineRule="auto"/>
        <w:ind w:left="720"/>
        <w:outlineLvl w:val="2"/>
        <w:rPr>
          <w:rFonts w:ascii="Times New Roman" w:hAnsi="Times New Roman" w:eastAsia="Times New Roman" w:cs="Times New Roman"/>
          <w:b w:val="1"/>
          <w:bCs w:val="1"/>
          <w:sz w:val="22"/>
          <w:szCs w:val="22"/>
          <w:lang w:eastAsia="en-GB"/>
        </w:rPr>
      </w:pPr>
    </w:p>
    <w:p w:rsidRPr="003400B9" w:rsidR="003400B9" w:rsidP="61D7D712" w:rsidRDefault="003400B9" w14:paraId="7E3D5456" w14:textId="77777777">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The use of digital technology has become central to AK Food </w:t>
      </w:r>
      <w:r w:rsidRPr="61D7D712" w:rsidR="003400B9">
        <w:rPr>
          <w:rFonts w:ascii="Times New Roman" w:hAnsi="Times New Roman" w:eastAsia="Times New Roman" w:cs="Times New Roman"/>
          <w:kern w:val="0"/>
          <w:sz w:val="22"/>
          <w:szCs w:val="22"/>
          <w:lang w:eastAsia="en-GB"/>
          <w14:ligatures w14:val="none"/>
        </w:rPr>
        <w:t>Ltd’s</w:t>
      </w:r>
      <w:r w:rsidRPr="61D7D712" w:rsidR="003400B9">
        <w:rPr>
          <w:rFonts w:ascii="Times New Roman" w:hAnsi="Times New Roman" w:eastAsia="Times New Roman" w:cs="Times New Roman"/>
          <w:kern w:val="0"/>
          <w:sz w:val="22"/>
          <w:szCs w:val="22"/>
          <w:lang w:eastAsia="en-GB"/>
          <w14:ligatures w14:val="none"/>
        </w:rPr>
        <w:t xml:space="preserve"> modernisation strategy. The company has begun implementing tools such as </w:t>
      </w:r>
      <w:r w:rsidRPr="61D7D712" w:rsidR="003400B9">
        <w:rPr>
          <w:rFonts w:ascii="Times New Roman" w:hAnsi="Times New Roman" w:eastAsia="Times New Roman" w:cs="Times New Roman"/>
          <w:b w:val="1"/>
          <w:bCs w:val="1"/>
          <w:kern w:val="0"/>
          <w:sz w:val="22"/>
          <w:szCs w:val="22"/>
          <w:lang w:eastAsia="en-GB"/>
          <w14:ligatures w14:val="none"/>
        </w:rPr>
        <w:t>Enterprise Resource Planning (ERP)</w:t>
      </w:r>
      <w:r w:rsidRPr="61D7D712" w:rsidR="003400B9">
        <w:rPr>
          <w:rFonts w:ascii="Times New Roman" w:hAnsi="Times New Roman" w:eastAsia="Times New Roman" w:cs="Times New Roman"/>
          <w:kern w:val="0"/>
          <w:sz w:val="22"/>
          <w:szCs w:val="22"/>
          <w:lang w:eastAsia="en-GB"/>
          <w14:ligatures w14:val="none"/>
        </w:rPr>
        <w:t xml:space="preserve"> systems to coordinate its supply chain, </w:t>
      </w:r>
      <w:r w:rsidRPr="61D7D712" w:rsidR="003400B9">
        <w:rPr>
          <w:rFonts w:ascii="Times New Roman" w:hAnsi="Times New Roman" w:eastAsia="Times New Roman" w:cs="Times New Roman"/>
          <w:b w:val="1"/>
          <w:bCs w:val="1"/>
          <w:kern w:val="0"/>
          <w:sz w:val="22"/>
          <w:szCs w:val="22"/>
          <w:lang w:eastAsia="en-GB"/>
          <w14:ligatures w14:val="none"/>
        </w:rPr>
        <w:t>Human Resource Information Systems (HRIS)</w:t>
      </w:r>
      <w:r w:rsidRPr="61D7D712" w:rsidR="003400B9">
        <w:rPr>
          <w:rFonts w:ascii="Times New Roman" w:hAnsi="Times New Roman" w:eastAsia="Times New Roman" w:cs="Times New Roman"/>
          <w:kern w:val="0"/>
          <w:sz w:val="22"/>
          <w:szCs w:val="22"/>
          <w:lang w:eastAsia="en-GB"/>
          <w14:ligatures w14:val="none"/>
        </w:rPr>
        <w:t xml:space="preserve"> to manage payroll and employee records, and </w:t>
      </w:r>
      <w:r w:rsidRPr="61D7D712" w:rsidR="003400B9">
        <w:rPr>
          <w:rFonts w:ascii="Times New Roman" w:hAnsi="Times New Roman" w:eastAsia="Times New Roman" w:cs="Times New Roman"/>
          <w:b w:val="1"/>
          <w:bCs w:val="1"/>
          <w:kern w:val="0"/>
          <w:sz w:val="22"/>
          <w:szCs w:val="22"/>
          <w:lang w:eastAsia="en-GB"/>
          <w14:ligatures w14:val="none"/>
        </w:rPr>
        <w:t>data analytics software</w:t>
      </w:r>
      <w:r w:rsidRPr="61D7D712" w:rsidR="003400B9">
        <w:rPr>
          <w:rFonts w:ascii="Times New Roman" w:hAnsi="Times New Roman" w:eastAsia="Times New Roman" w:cs="Times New Roman"/>
          <w:kern w:val="0"/>
          <w:sz w:val="22"/>
          <w:szCs w:val="22"/>
          <w:lang w:eastAsia="en-GB"/>
          <w14:ligatures w14:val="none"/>
        </w:rPr>
        <w:t xml:space="preserve"> to forecast customer demand and production needs. These digital tools aim to improve accuracy, decision-making, and customer service, while also helping the business to respond quickly to market changes.</w:t>
      </w:r>
    </w:p>
    <w:p w:rsidRPr="003400B9" w:rsidR="003400B9" w:rsidP="61D7D712" w:rsidRDefault="003400B9" w14:paraId="11D95E75" w14:textId="4DDF02E6"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However, the transition to digital systems has not been entirely smooth. The pace of technological change has exposed a clear </w:t>
      </w:r>
      <w:r w:rsidRPr="61D7D712" w:rsidR="003400B9">
        <w:rPr>
          <w:rFonts w:ascii="Times New Roman" w:hAnsi="Times New Roman" w:eastAsia="Times New Roman" w:cs="Times New Roman"/>
          <w:b w:val="1"/>
          <w:bCs w:val="1"/>
          <w:kern w:val="0"/>
          <w:sz w:val="22"/>
          <w:szCs w:val="22"/>
          <w:lang w:eastAsia="en-GB"/>
          <w14:ligatures w14:val="none"/>
        </w:rPr>
        <w:t>digital skills gap</w:t>
      </w:r>
      <w:r w:rsidRPr="61D7D712" w:rsidR="003400B9">
        <w:rPr>
          <w:rFonts w:ascii="Times New Roman" w:hAnsi="Times New Roman" w:eastAsia="Times New Roman" w:cs="Times New Roman"/>
          <w:kern w:val="0"/>
          <w:sz w:val="22"/>
          <w:szCs w:val="22"/>
          <w:lang w:eastAsia="en-GB"/>
          <w14:ligatures w14:val="none"/>
        </w:rPr>
        <w:t xml:space="preserve"> among some employees. While younger or tech-savvy staff tend to adapt quickly, others find the new tools intimidating or confusing. Limited access to IT training and support has heightened this divide. Some employees worry that automation could make their roles redundant, while others feel excluded from decisions about how new systems are introduced. </w:t>
      </w:r>
    </w:p>
    <w:p w:rsidRPr="003400B9" w:rsidR="003400B9" w:rsidP="61D7D712" w:rsidRDefault="003400B9" w14:paraId="5B0961AE" w14:textId="6DEF2619"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In addition, the shift to digitalisation has raised concerns about </w:t>
      </w:r>
      <w:r w:rsidRPr="61D7D712" w:rsidR="003400B9">
        <w:rPr>
          <w:rFonts w:ascii="Times New Roman" w:hAnsi="Times New Roman" w:eastAsia="Times New Roman" w:cs="Times New Roman"/>
          <w:b w:val="1"/>
          <w:bCs w:val="1"/>
          <w:kern w:val="0"/>
          <w:sz w:val="22"/>
          <w:szCs w:val="22"/>
          <w:lang w:eastAsia="en-GB"/>
          <w14:ligatures w14:val="none"/>
        </w:rPr>
        <w:t xml:space="preserve">data security and </w:t>
      </w:r>
      <w:r w:rsidRPr="61D7D712" w:rsidR="003400B9">
        <w:rPr>
          <w:rStyle w:val="Emphasis"/>
          <w:sz w:val="22"/>
          <w:szCs w:val="22"/>
          <w:lang w:eastAsia="en-GB"/>
        </w:rPr>
        <w:t>employees may feel uneasy about how their personal data is being handled</w:t>
      </w:r>
      <w:r w:rsidRPr="61D7D712" w:rsidR="003400B9">
        <w:rPr>
          <w:rFonts w:ascii="Times New Roman" w:hAnsi="Times New Roman" w:eastAsia="Times New Roman" w:cs="Times New Roman"/>
          <w:kern w:val="0"/>
          <w:sz w:val="22"/>
          <w:szCs w:val="22"/>
          <w:lang w:eastAsia="en-GB"/>
          <w14:ligatures w14:val="none"/>
        </w:rPr>
        <w:t>.</w:t>
      </w:r>
    </w:p>
    <w:p w:rsidRPr="003400B9" w:rsidR="003400B9" w:rsidP="61D7D712" w:rsidRDefault="003400B9" w14:paraId="11F52C60" w14:textId="20CBAAA0" w14:noSpellErr="1">
      <w:pPr>
        <w:spacing w:after="0" w:line="240" w:lineRule="auto"/>
        <w:ind w:left="360"/>
        <w:rPr>
          <w:rFonts w:ascii="Times New Roman" w:hAnsi="Times New Roman" w:eastAsia="Times New Roman" w:cs="Times New Roman"/>
          <w:kern w:val="0"/>
          <w:sz w:val="22"/>
          <w:szCs w:val="22"/>
          <w:lang w:eastAsia="en-GB"/>
          <w14:ligatures w14:val="none"/>
        </w:rPr>
      </w:pPr>
    </w:p>
    <w:p w:rsidRPr="003400B9" w:rsidR="003400B9" w:rsidP="61D7D712" w:rsidRDefault="003400B9" w14:paraId="05B42264" w14:textId="77777777" w14:noSpellErr="1">
      <w:pPr>
        <w:pStyle w:val="ListParagraph"/>
        <w:numPr>
          <w:ilvl w:val="0"/>
          <w:numId w:val="2"/>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3400B9">
        <w:rPr>
          <w:rFonts w:ascii="Times New Roman" w:hAnsi="Times New Roman" w:eastAsia="Times New Roman" w:cs="Times New Roman"/>
          <w:b w:val="1"/>
          <w:bCs w:val="1"/>
          <w:kern w:val="0"/>
          <w:sz w:val="22"/>
          <w:szCs w:val="22"/>
          <w:lang w:eastAsia="en-GB"/>
          <w14:ligatures w14:val="none"/>
        </w:rPr>
        <w:t>2.3 Flexible Working Arrangements</w:t>
      </w:r>
    </w:p>
    <w:p w:rsidRPr="003400B9" w:rsidR="003400B9" w:rsidP="61D7D712" w:rsidRDefault="003400B9" w14:paraId="6A97FCB0" w14:textId="77777777"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As part of its modernisation and post-pandemic recovery, AK Food Ltd has also introduced more flexible working practices. Office and administrative staff now have the </w:t>
      </w:r>
      <w:r w:rsidRPr="61D7D712" w:rsidR="003400B9">
        <w:rPr>
          <w:rFonts w:ascii="Times New Roman" w:hAnsi="Times New Roman" w:eastAsia="Times New Roman" w:cs="Times New Roman"/>
          <w:kern w:val="0"/>
          <w:sz w:val="22"/>
          <w:szCs w:val="22"/>
          <w:lang w:eastAsia="en-GB"/>
          <w14:ligatures w14:val="none"/>
        </w:rPr>
        <w:t>option</w:t>
      </w:r>
      <w:r w:rsidRPr="61D7D712" w:rsidR="003400B9">
        <w:rPr>
          <w:rFonts w:ascii="Times New Roman" w:hAnsi="Times New Roman" w:eastAsia="Times New Roman" w:cs="Times New Roman"/>
          <w:kern w:val="0"/>
          <w:sz w:val="22"/>
          <w:szCs w:val="22"/>
          <w:lang w:eastAsia="en-GB"/>
          <w14:ligatures w14:val="none"/>
        </w:rPr>
        <w:t xml:space="preserve"> to work from home for part of the week, while flexible scheduling has been introduced in some departments to support work–life balance. These changes were designed to improve employee wellbeing, enhance retention, and make the company a more attractive employer in a competitive labour market.</w:t>
      </w:r>
    </w:p>
    <w:p w:rsidRPr="003400B9" w:rsidR="003400B9" w:rsidP="61D7D712" w:rsidRDefault="003400B9" w14:paraId="63C5EC23" w14:textId="43595355"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For many employees, flexible working has been a positive development. It has allowed individuals to better manage family responsibilities, reduce commuting time, and improve overall job satisfaction. However, the policy has also created some challenges. </w:t>
      </w:r>
    </w:p>
    <w:p w:rsidRPr="003400B9" w:rsidR="003400B9" w:rsidP="61D7D712" w:rsidRDefault="003400B9" w14:paraId="3B00F2C0" w14:textId="122FAF9B"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Managers have also found it difficult to </w:t>
      </w:r>
      <w:r w:rsidRPr="61D7D712" w:rsidR="003400B9">
        <w:rPr>
          <w:rFonts w:ascii="Times New Roman" w:hAnsi="Times New Roman" w:eastAsia="Times New Roman" w:cs="Times New Roman"/>
          <w:kern w:val="0"/>
          <w:sz w:val="22"/>
          <w:szCs w:val="22"/>
          <w:lang w:eastAsia="en-GB"/>
          <w14:ligatures w14:val="none"/>
        </w:rPr>
        <w:t xml:space="preserve">maintain</w:t>
      </w:r>
      <w:r w:rsidRPr="61D7D712" w:rsidR="003400B9">
        <w:rPr>
          <w:rFonts w:ascii="Times New Roman" w:hAnsi="Times New Roman" w:eastAsia="Times New Roman" w:cs="Times New Roman"/>
          <w:kern w:val="0"/>
          <w:sz w:val="22"/>
          <w:szCs w:val="22"/>
          <w:lang w:eastAsia="en-GB"/>
          <w14:ligatures w14:val="none"/>
        </w:rPr>
        <w:t xml:space="preserve"> consistent communication, </w:t>
      </w:r>
      <w:r w:rsidRPr="61D7D712" w:rsidR="003400B9">
        <w:rPr>
          <w:rFonts w:ascii="Times New Roman" w:hAnsi="Times New Roman" w:eastAsia="Times New Roman" w:cs="Times New Roman"/>
          <w:kern w:val="0"/>
          <w:sz w:val="22"/>
          <w:szCs w:val="22"/>
          <w:lang w:eastAsia="en-GB"/>
          <w14:ligatures w14:val="none"/>
        </w:rPr>
        <w:t xml:space="preserve">monitor</w:t>
      </w:r>
      <w:r w:rsidRPr="61D7D712" w:rsidR="003400B9">
        <w:rPr>
          <w:rFonts w:ascii="Times New Roman" w:hAnsi="Times New Roman" w:eastAsia="Times New Roman" w:cs="Times New Roman"/>
          <w:kern w:val="0"/>
          <w:sz w:val="22"/>
          <w:szCs w:val="22"/>
          <w:lang w:eastAsia="en-GB"/>
          <w14:ligatures w14:val="none"/>
        </w:rPr>
        <w:t xml:space="preserve"> performance, and preserve team cohesion when employees are not always physically present. </w:t>
      </w:r>
    </w:p>
    <w:p w:rsidRPr="003400B9" w:rsidR="003400B9" w:rsidP="61D7D712" w:rsidRDefault="003400B9" w14:paraId="2E6D8924" w14:textId="77777777"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Flexible working clearly offers benefits but must be implemented with fairness and transparency to ensure it strengthens, rather than divides, the workforce.</w:t>
      </w:r>
    </w:p>
    <w:p w:rsidRPr="003400B9" w:rsidR="003400B9" w:rsidP="61D7D712" w:rsidRDefault="003400B9" w14:paraId="3B32F84E" w14:textId="6FBF69AD" w14:noSpellErr="1">
      <w:pPr>
        <w:spacing w:after="0" w:line="240" w:lineRule="auto"/>
        <w:ind w:left="360"/>
        <w:rPr>
          <w:rFonts w:ascii="Times New Roman" w:hAnsi="Times New Roman" w:eastAsia="Times New Roman" w:cs="Times New Roman"/>
          <w:kern w:val="0"/>
          <w:sz w:val="22"/>
          <w:szCs w:val="22"/>
          <w:lang w:eastAsia="en-GB"/>
          <w14:ligatures w14:val="none"/>
        </w:rPr>
      </w:pPr>
    </w:p>
    <w:p w:rsidRPr="003400B9" w:rsidR="003400B9" w:rsidP="61D7D712" w:rsidRDefault="003400B9" w14:paraId="2D6C9417" w14:textId="77777777" w14:noSpellErr="1">
      <w:pPr>
        <w:pStyle w:val="ListParagraph"/>
        <w:numPr>
          <w:ilvl w:val="0"/>
          <w:numId w:val="2"/>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3400B9">
        <w:rPr>
          <w:rFonts w:ascii="Times New Roman" w:hAnsi="Times New Roman" w:eastAsia="Times New Roman" w:cs="Times New Roman"/>
          <w:b w:val="1"/>
          <w:bCs w:val="1"/>
          <w:kern w:val="0"/>
          <w:sz w:val="22"/>
          <w:szCs w:val="22"/>
          <w:lang w:eastAsia="en-GB"/>
          <w14:ligatures w14:val="none"/>
        </w:rPr>
        <w:t>2.4 Summary of Implications</w:t>
      </w:r>
    </w:p>
    <w:p w:rsidRPr="003400B9" w:rsidR="003400B9" w:rsidP="61D7D712" w:rsidRDefault="003400B9" w14:paraId="397A0255" w14:textId="77777777" w14:noSpellErr="1">
      <w:pPr>
        <w:pStyle w:val="ListParagraph"/>
        <w:numPr>
          <w:ilvl w:val="0"/>
          <w:numId w:val="2"/>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3400B9">
        <w:rPr>
          <w:rFonts w:ascii="Times New Roman" w:hAnsi="Times New Roman" w:eastAsia="Times New Roman" w:cs="Times New Roman"/>
          <w:kern w:val="0"/>
          <w:sz w:val="22"/>
          <w:szCs w:val="22"/>
          <w:lang w:eastAsia="en-GB"/>
          <w14:ligatures w14:val="none"/>
        </w:rPr>
        <w:t xml:space="preserve">Overall, the combination of business transformation, digitalisation, and flexible working has significantly reshaped how AK Food Ltd </w:t>
      </w:r>
      <w:r w:rsidRPr="61D7D712" w:rsidR="003400B9">
        <w:rPr>
          <w:rFonts w:ascii="Times New Roman" w:hAnsi="Times New Roman" w:eastAsia="Times New Roman" w:cs="Times New Roman"/>
          <w:kern w:val="0"/>
          <w:sz w:val="22"/>
          <w:szCs w:val="22"/>
          <w:lang w:eastAsia="en-GB"/>
          <w14:ligatures w14:val="none"/>
        </w:rPr>
        <w:t>operates</w:t>
      </w:r>
      <w:r w:rsidRPr="61D7D712" w:rsidR="003400B9">
        <w:rPr>
          <w:rFonts w:ascii="Times New Roman" w:hAnsi="Times New Roman" w:eastAsia="Times New Roman" w:cs="Times New Roman"/>
          <w:kern w:val="0"/>
          <w:sz w:val="22"/>
          <w:szCs w:val="22"/>
          <w:lang w:eastAsia="en-GB"/>
          <w14:ligatures w14:val="none"/>
        </w:rPr>
        <w:t xml:space="preserve">. While these initiatives are essential for long-term growth and competitiveness, they have also disrupted established routines and working relationships. Employees are being asked to adapt quickly to </w:t>
      </w:r>
      <w:r w:rsidRPr="61D7D712" w:rsidR="003400B9">
        <w:rPr>
          <w:rFonts w:ascii="Times New Roman" w:hAnsi="Times New Roman" w:eastAsia="Times New Roman" w:cs="Times New Roman"/>
          <w:kern w:val="0"/>
          <w:sz w:val="22"/>
          <w:szCs w:val="22"/>
          <w:lang w:eastAsia="en-GB"/>
          <w14:ligatures w14:val="none"/>
        </w:rPr>
        <w:t>new technologies</w:t>
      </w:r>
      <w:r w:rsidRPr="61D7D712" w:rsidR="003400B9">
        <w:rPr>
          <w:rFonts w:ascii="Times New Roman" w:hAnsi="Times New Roman" w:eastAsia="Times New Roman" w:cs="Times New Roman"/>
          <w:kern w:val="0"/>
          <w:sz w:val="22"/>
          <w:szCs w:val="22"/>
          <w:lang w:eastAsia="en-GB"/>
          <w14:ligatures w14:val="none"/>
        </w:rPr>
        <w:t>, new expectations, and new ways of working—often without sufficient guidance or support.</w:t>
      </w:r>
    </w:p>
    <w:p w:rsidR="61D7D712" w:rsidP="61D7D712" w:rsidRDefault="61D7D712" w14:paraId="5039C111" w14:textId="423DD1D9">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54A7E1C3" w14:textId="3584AC71">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36F1DE74" w14:textId="3C6EEA78">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3858FDD3" w14:textId="0151E108">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5BF9B251" w14:textId="4FC01347">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28E9D5CF" w14:textId="74D01D6C">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30F970CE" w14:textId="69F8F24E">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2883C5A0" w14:textId="7686306A">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60FD10E0" w14:textId="02249AAB">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3292FA52" w14:textId="6950156C">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34806F94" w14:textId="0D2E6941">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5280DF21" w14:textId="1EEE5D8D">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21137B89" w14:textId="1D29B867">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162CE248" w14:textId="17E674CB">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5F83E571" w14:textId="42071A3A">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73CA2542" w14:textId="45F8097E">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3551BB5A" w14:textId="21D52BEB">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54A05848" w14:textId="0181EA61">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6506FA0C" w14:textId="1E184A67">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361A3FAE" w14:textId="4736B96F">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60524CD3" w14:textId="5EE1ECA6">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64DA889C" w14:textId="41F4635E">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4BB72BCA" w14:textId="3E60D5C7">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16CF4F63" w14:textId="05A8C039">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5CAC5506" w14:textId="0D723170">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0D7530C1" w14:textId="37A39CE7">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7A148C25" w14:textId="6F9A109B">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7101EE3B" w14:textId="0479A97C">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3F6DFA77" w14:textId="6D2082C6">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6021B862" w14:textId="0E98D935">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1F69DD6B" w14:textId="7B9AFF26">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2FA83242" w14:textId="6FA08A58">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54EE165E" w14:textId="0F8070D9">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36D3C801" w14:textId="3AD4E528">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690EDDB2" w14:textId="47F715C0">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308AD6E4" w14:textId="34BD1D07">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1613575C" w14:textId="7E3AACF7">
      <w:pPr>
        <w:pStyle w:val="Normal"/>
        <w:spacing w:beforeAutospacing="on" w:afterAutospacing="on" w:line="240" w:lineRule="auto"/>
        <w:rPr>
          <w:rFonts w:ascii="Times New Roman" w:hAnsi="Times New Roman" w:eastAsia="Times New Roman" w:cs="Times New Roman"/>
          <w:sz w:val="24"/>
          <w:szCs w:val="24"/>
          <w:lang w:eastAsia="en-GB"/>
        </w:rPr>
      </w:pPr>
    </w:p>
    <w:p w:rsidR="61D7D712" w:rsidP="61D7D712" w:rsidRDefault="61D7D712" w14:paraId="4D162AA0" w14:textId="127E409B">
      <w:pPr>
        <w:pStyle w:val="Normal"/>
        <w:spacing w:beforeAutospacing="on" w:afterAutospacing="on" w:line="240" w:lineRule="auto"/>
        <w:rPr>
          <w:rFonts w:ascii="Times New Roman" w:hAnsi="Times New Roman" w:eastAsia="Times New Roman" w:cs="Times New Roman"/>
          <w:sz w:val="24"/>
          <w:szCs w:val="24"/>
          <w:lang w:eastAsia="en-GB"/>
        </w:rPr>
      </w:pPr>
    </w:p>
    <w:p w:rsidRPr="003400B9" w:rsidR="003400B9" w:rsidP="009E680A" w:rsidRDefault="003400B9" w14:paraId="18B857C4" w14:textId="69E9040F">
      <w:pPr>
        <w:pStyle w:val="ListParagraph"/>
        <w:spacing w:before="100" w:beforeAutospacing="1" w:after="100" w:afterAutospacing="1" w:line="240" w:lineRule="auto"/>
        <w:rPr>
          <w:rFonts w:ascii="Times New Roman" w:hAnsi="Times New Roman" w:eastAsia="Times New Roman" w:cs="Times New Roman"/>
          <w:kern w:val="0"/>
          <w:sz w:val="24"/>
          <w:szCs w:val="24"/>
          <w:lang w:eastAsia="en-GB"/>
          <w14:ligatures w14:val="none"/>
        </w:rPr>
      </w:pPr>
    </w:p>
    <w:p w:rsidRPr="00594109" w:rsidR="00594109" w:rsidP="00594109" w:rsidRDefault="00594109" w14:paraId="3654FD19" w14:textId="42B88244"/>
    <w:p w:rsidRPr="003400B9" w:rsidR="003400B9" w:rsidP="003400B9" w:rsidRDefault="003400B9" w14:paraId="2812F1CE" w14:noSpellErr="1" w14:textId="64D4E74D">
      <w:pPr>
        <w:rPr>
          <w:b w:val="1"/>
          <w:bCs w:val="1"/>
        </w:rPr>
      </w:pPr>
      <w:r w:rsidRPr="61D7D712" w:rsidR="003400B9">
        <w:rPr>
          <w:b w:val="1"/>
          <w:bCs w:val="1"/>
          <w:sz w:val="36"/>
          <w:szCs w:val="36"/>
        </w:rPr>
        <w:t>3.</w:t>
      </w:r>
      <w:r w:rsidRPr="61D7D712" w:rsidR="692684D2">
        <w:rPr>
          <w:b w:val="1"/>
          <w:bCs w:val="1"/>
          <w:sz w:val="36"/>
          <w:szCs w:val="36"/>
        </w:rPr>
        <w:t>1</w:t>
      </w:r>
      <w:r w:rsidRPr="61D7D712" w:rsidR="003400B9">
        <w:rPr>
          <w:b w:val="1"/>
          <w:bCs w:val="1"/>
          <w:sz w:val="36"/>
          <w:szCs w:val="36"/>
        </w:rPr>
        <w:t xml:space="preserve"> HR Practices for Managing Digital Technology Trends</w:t>
      </w:r>
    </w:p>
    <w:p w:rsidRPr="003400B9" w:rsidR="003400B9" w:rsidP="003400B9" w:rsidRDefault="003400B9" w14:paraId="79D327B3" w14:textId="77777777">
      <w:pPr>
        <w:numPr>
          <w:ilvl w:val="0"/>
          <w:numId w:val="3"/>
        </w:numPr>
      </w:pPr>
      <w:r w:rsidRPr="003400B9">
        <w:rPr>
          <w:b/>
          <w:bCs/>
        </w:rPr>
        <w:t>Digital Literacy Programmes:</w:t>
      </w:r>
      <w:r w:rsidRPr="003400B9">
        <w:br/>
      </w:r>
      <w:r w:rsidRPr="003400B9">
        <w:t>Offering continuous digital skills training—through e-learning platforms and micro-learning—helps employees build confidence in new systems. This enhances engagement and reduces performance issues.</w:t>
      </w:r>
    </w:p>
    <w:p w:rsidRPr="003400B9" w:rsidR="003400B9" w:rsidP="003400B9" w:rsidRDefault="003400B9" w14:paraId="34A70340" w14:textId="77777777">
      <w:pPr>
        <w:numPr>
          <w:ilvl w:val="0"/>
          <w:numId w:val="3"/>
        </w:numPr>
      </w:pPr>
      <w:r w:rsidRPr="003400B9">
        <w:rPr>
          <w:b/>
          <w:bCs/>
        </w:rPr>
        <w:t>HR Analytics for Strategic Decision-Making:</w:t>
      </w:r>
      <w:r w:rsidRPr="003400B9">
        <w:br/>
      </w:r>
      <w:r w:rsidRPr="003400B9">
        <w:t xml:space="preserve">By adopting </w:t>
      </w:r>
      <w:r w:rsidRPr="003400B9">
        <w:rPr>
          <w:b/>
          <w:bCs/>
        </w:rPr>
        <w:t>predictive HR analytics</w:t>
      </w:r>
      <w:r w:rsidRPr="003400B9">
        <w:t>, AK Food Ltd can identify patterns in absenteeism, turnover, and employee satisfaction, enabling proactive interventions.</w:t>
      </w:r>
    </w:p>
    <w:p w:rsidRPr="003400B9" w:rsidR="003400B9" w:rsidP="003400B9" w:rsidRDefault="003400B9" w14:paraId="06348698" w14:textId="77777777">
      <w:pPr>
        <w:numPr>
          <w:ilvl w:val="0"/>
          <w:numId w:val="3"/>
        </w:numPr>
      </w:pPr>
      <w:r w:rsidRPr="003400B9">
        <w:rPr>
          <w:b/>
          <w:bCs/>
        </w:rPr>
        <w:t>Transparent Technology Integration:</w:t>
      </w:r>
      <w:r w:rsidRPr="003400B9">
        <w:br/>
      </w:r>
      <w:r w:rsidRPr="003400B9">
        <w:t xml:space="preserve">Introducing technology through </w:t>
      </w:r>
      <w:r w:rsidRPr="003400B9">
        <w:rPr>
          <w:b/>
          <w:bCs/>
        </w:rPr>
        <w:t>co-design</w:t>
      </w:r>
      <w:r w:rsidRPr="003400B9">
        <w:t xml:space="preserve"> with employee representatives ensures inclusivity. Communicating how technology supports rather than replaces roles addresses fears about automation.</w:t>
      </w:r>
    </w:p>
    <w:p w:rsidRPr="003400B9" w:rsidR="003400B9" w:rsidP="003400B9" w:rsidRDefault="003400B9" w14:paraId="281C2E9E" w14:textId="77777777">
      <w:pPr>
        <w:numPr>
          <w:ilvl w:val="0"/>
          <w:numId w:val="3"/>
        </w:numPr>
      </w:pPr>
      <w:r w:rsidRPr="003400B9">
        <w:rPr>
          <w:b/>
          <w:bCs/>
        </w:rPr>
        <w:t>Ethical Data Management:</w:t>
      </w:r>
      <w:r w:rsidRPr="003400B9">
        <w:br/>
      </w:r>
      <w:r w:rsidRPr="003400B9">
        <w:t xml:space="preserve">As HR systems handle sensitive information, adherence to </w:t>
      </w:r>
      <w:r w:rsidRPr="003400B9">
        <w:rPr>
          <w:b/>
          <w:bCs/>
        </w:rPr>
        <w:t>GDPR standards</w:t>
      </w:r>
      <w:r w:rsidRPr="003400B9">
        <w:t xml:space="preserve"> and regular cybersecurity training are essential to maintain trust.</w:t>
      </w:r>
    </w:p>
    <w:p w:rsidRPr="003400B9" w:rsidR="003400B9" w:rsidP="003400B9" w:rsidRDefault="003400B9" w14:paraId="5C351C1E" w14:noSpellErr="1" w14:textId="711AB91B">
      <w:pPr>
        <w:rPr>
          <w:b w:val="1"/>
          <w:bCs w:val="1"/>
        </w:rPr>
      </w:pPr>
      <w:r w:rsidRPr="61D7D712" w:rsidR="003400B9">
        <w:rPr>
          <w:b w:val="1"/>
          <w:bCs w:val="1"/>
        </w:rPr>
        <w:t>3.</w:t>
      </w:r>
      <w:r w:rsidRPr="61D7D712" w:rsidR="5AD8D98C">
        <w:rPr>
          <w:b w:val="1"/>
          <w:bCs w:val="1"/>
        </w:rPr>
        <w:t>2</w:t>
      </w:r>
      <w:r w:rsidRPr="61D7D712" w:rsidR="003400B9">
        <w:rPr>
          <w:b w:val="1"/>
          <w:bCs w:val="1"/>
        </w:rPr>
        <w:t xml:space="preserve"> HR Practices to Manage Flexible Working</w:t>
      </w:r>
    </w:p>
    <w:p w:rsidRPr="003400B9" w:rsidR="003400B9" w:rsidP="003400B9" w:rsidRDefault="003400B9" w14:paraId="7C8497FE" w14:textId="77777777">
      <w:pPr>
        <w:numPr>
          <w:ilvl w:val="0"/>
          <w:numId w:val="4"/>
        </w:numPr>
      </w:pPr>
      <w:r w:rsidRPr="003400B9">
        <w:rPr>
          <w:b/>
          <w:bCs/>
        </w:rPr>
        <w:t>Clear Hybrid Work Policy:</w:t>
      </w:r>
      <w:r w:rsidRPr="003400B9">
        <w:br/>
      </w:r>
      <w:r w:rsidRPr="003400B9">
        <w:t>AK Food Ltd should establish a documented policy outlining eligibility, expectations, and accountability for remote and on-site workers. This ensures consistency and equity.</w:t>
      </w:r>
    </w:p>
    <w:p w:rsidRPr="003400B9" w:rsidR="003400B9" w:rsidP="003400B9" w:rsidRDefault="003400B9" w14:paraId="05C7D719" w14:textId="77777777">
      <w:pPr>
        <w:numPr>
          <w:ilvl w:val="0"/>
          <w:numId w:val="4"/>
        </w:numPr>
      </w:pPr>
      <w:r w:rsidRPr="003400B9">
        <w:rPr>
          <w:b/>
          <w:bCs/>
        </w:rPr>
        <w:t>Performance Management Systems:</w:t>
      </w:r>
      <w:r w:rsidRPr="003400B9">
        <w:br/>
      </w:r>
      <w:r w:rsidRPr="003400B9">
        <w:t xml:space="preserve">Moving from “presence-based” to </w:t>
      </w:r>
      <w:r w:rsidRPr="003400B9">
        <w:rPr>
          <w:b/>
          <w:bCs/>
        </w:rPr>
        <w:t>outcome-based</w:t>
      </w:r>
      <w:r w:rsidRPr="003400B9">
        <w:t xml:space="preserve"> performance management focuses on deliverables rather than physical attendance. This can be supported through digital project management tools.</w:t>
      </w:r>
    </w:p>
    <w:p w:rsidRPr="003400B9" w:rsidR="003400B9" w:rsidP="003400B9" w:rsidRDefault="003400B9" w14:paraId="5E939C3E" w14:textId="77777777">
      <w:pPr>
        <w:numPr>
          <w:ilvl w:val="0"/>
          <w:numId w:val="4"/>
        </w:numPr>
      </w:pPr>
      <w:r w:rsidRPr="003400B9">
        <w:rPr>
          <w:b/>
          <w:bCs/>
        </w:rPr>
        <w:t>Wellbeing and Inclusion Initiatives:</w:t>
      </w:r>
      <w:r w:rsidRPr="003400B9">
        <w:br/>
      </w:r>
      <w:r w:rsidRPr="003400B9">
        <w:t>Flexible work can lead to isolation, so HR should provide access to virtual wellbeing programmes, peer-support networks, and periodic in-person collaboration events.</w:t>
      </w:r>
    </w:p>
    <w:p w:rsidRPr="003400B9" w:rsidR="003400B9" w:rsidP="003400B9" w:rsidRDefault="003400B9" w14:paraId="5FDDDF46" w14:textId="77777777" w14:noSpellErr="1">
      <w:pPr>
        <w:numPr>
          <w:ilvl w:val="0"/>
          <w:numId w:val="4"/>
        </w:numPr>
        <w:rPr/>
      </w:pPr>
      <w:r w:rsidRPr="61D7D712" w:rsidR="003400B9">
        <w:rPr>
          <w:b w:val="1"/>
          <w:bCs w:val="1"/>
        </w:rPr>
        <w:t>Leadership Training for Remote Management:</w:t>
      </w:r>
      <w:r>
        <w:br/>
      </w:r>
      <w:r w:rsidR="003400B9">
        <w:rPr/>
        <w:t xml:space="preserve">Departmental managers need training on how to build trust, </w:t>
      </w:r>
      <w:r w:rsidR="003400B9">
        <w:rPr/>
        <w:t>maintain</w:t>
      </w:r>
      <w:r w:rsidR="003400B9">
        <w:rPr/>
        <w:t xml:space="preserve"> communication, and </w:t>
      </w:r>
      <w:r w:rsidR="003400B9">
        <w:rPr/>
        <w:t>monitor</w:t>
      </w:r>
      <w:r w:rsidR="003400B9">
        <w:rPr/>
        <w:t xml:space="preserve"> productivity in hybrid teams.</w:t>
      </w:r>
    </w:p>
    <w:p w:rsidR="61D7D712" w:rsidRDefault="61D7D712" w14:paraId="56DCD189" w14:textId="1B46FE2A"/>
    <w:p w:rsidR="61D7D712" w:rsidRDefault="61D7D712" w14:paraId="654957C8" w14:textId="3B434E9E"/>
    <w:p w:rsidR="61D7D712" w:rsidRDefault="61D7D712" w14:paraId="719162FF" w14:textId="4016E1B7"/>
    <w:p w:rsidR="61D7D712" w:rsidRDefault="61D7D712" w14:paraId="6CA940C5" w14:textId="5ED3FFB4"/>
    <w:p w:rsidR="61D7D712" w:rsidRDefault="61D7D712" w14:paraId="13D4AEC2" w14:textId="75B4A64F"/>
    <w:p w:rsidR="61D7D712" w:rsidP="61D7D712" w:rsidRDefault="61D7D712" w14:paraId="25A1A635" w14:textId="5E075C74">
      <w:pPr>
        <w:pStyle w:val="Normal"/>
      </w:pPr>
    </w:p>
    <w:p w:rsidR="61D7D712" w:rsidP="61D7D712" w:rsidRDefault="61D7D712" w14:paraId="7288E585" w14:textId="73041ECC">
      <w:pPr>
        <w:pStyle w:val="Normal"/>
      </w:pPr>
    </w:p>
    <w:p w:rsidRPr="0023649C" w:rsidR="0023649C" w:rsidP="61D7D712" w:rsidRDefault="0023649C" w14:paraId="6428FFCA" w14:textId="77777777" w14:noSpellErr="1">
      <w:pPr>
        <w:pStyle w:val="ListParagraph"/>
        <w:numPr>
          <w:ilvl w:val="0"/>
          <w:numId w:val="4"/>
        </w:numPr>
        <w:spacing w:before="100" w:beforeAutospacing="on" w:after="100" w:afterAutospacing="on" w:line="240" w:lineRule="auto"/>
        <w:outlineLvl w:val="1"/>
        <w:rPr>
          <w:rFonts w:ascii="Times New Roman" w:hAnsi="Times New Roman" w:eastAsia="Times New Roman" w:cs="Times New Roman"/>
          <w:b w:val="1"/>
          <w:bCs w:val="1"/>
          <w:kern w:val="0"/>
          <w:sz w:val="36"/>
          <w:szCs w:val="36"/>
          <w:lang w:eastAsia="en-GB"/>
          <w14:ligatures w14:val="none"/>
        </w:rPr>
      </w:pPr>
      <w:r w:rsidRPr="0023649C" w:rsidR="0023649C">
        <w:rPr>
          <w:rFonts w:ascii="Times New Roman" w:hAnsi="Times New Roman" w:eastAsia="Times New Roman" w:cs="Times New Roman"/>
          <w:b w:val="1"/>
          <w:bCs w:val="1"/>
          <w:kern w:val="0"/>
          <w:sz w:val="36"/>
          <w:szCs w:val="36"/>
          <w:lang w:eastAsia="en-GB"/>
          <w14:ligatures w14:val="none"/>
        </w:rPr>
        <w:t>4. Critical Evaluation: Managerial Implementation</w:t>
      </w:r>
    </w:p>
    <w:p w:rsidRPr="0023649C" w:rsidR="0023649C" w:rsidP="61D7D712" w:rsidRDefault="0023649C" w14:paraId="13E9E178" w14:textId="77777777" w14:noSpellErr="1">
      <w:pPr>
        <w:pStyle w:val="ListParagraph"/>
        <w:numPr>
          <w:ilvl w:val="0"/>
          <w:numId w:val="4"/>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23649C">
        <w:rPr>
          <w:rFonts w:ascii="Times New Roman" w:hAnsi="Times New Roman" w:eastAsia="Times New Roman" w:cs="Times New Roman"/>
          <w:kern w:val="0"/>
          <w:sz w:val="22"/>
          <w:szCs w:val="22"/>
          <w:lang w:eastAsia="en-GB"/>
          <w14:ligatures w14:val="none"/>
        </w:rPr>
        <w:t xml:space="preserve">Departmental managers are at the heart of implementing HR strategies effectively. At </w:t>
      </w:r>
      <w:r w:rsidRPr="61D7D712" w:rsidR="0023649C">
        <w:rPr>
          <w:rFonts w:ascii="Times New Roman" w:hAnsi="Times New Roman" w:eastAsia="Times New Roman" w:cs="Times New Roman"/>
          <w:b w:val="1"/>
          <w:bCs w:val="1"/>
          <w:kern w:val="0"/>
          <w:sz w:val="22"/>
          <w:szCs w:val="22"/>
          <w:lang w:eastAsia="en-GB"/>
          <w14:ligatures w14:val="none"/>
        </w:rPr>
        <w:t>AK Food Ltd</w:t>
      </w:r>
      <w:r w:rsidRPr="61D7D712" w:rsidR="0023649C">
        <w:rPr>
          <w:rFonts w:ascii="Times New Roman" w:hAnsi="Times New Roman" w:eastAsia="Times New Roman" w:cs="Times New Roman"/>
          <w:kern w:val="0"/>
          <w:sz w:val="22"/>
          <w:szCs w:val="22"/>
          <w:lang w:eastAsia="en-GB"/>
          <w14:ligatures w14:val="none"/>
        </w:rPr>
        <w:t>, their engagement is crucial in turning HR policies into practical actions and ensuring that employee grievances are handled fairly and promptly. Without committed and capable managers, even the most well-designed HR initiatives can fail to achieve their intended outcomes.</w:t>
      </w:r>
    </w:p>
    <w:p w:rsidRPr="0023649C" w:rsidR="0023649C" w:rsidP="61D7D712" w:rsidRDefault="0023649C" w14:paraId="0E7B8074" w14:textId="77777777" w14:noSpellErr="1">
      <w:pPr>
        <w:pStyle w:val="ListParagraph"/>
        <w:numPr>
          <w:ilvl w:val="0"/>
          <w:numId w:val="4"/>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23649C">
        <w:rPr>
          <w:rFonts w:ascii="Times New Roman" w:hAnsi="Times New Roman" w:eastAsia="Times New Roman" w:cs="Times New Roman"/>
          <w:b w:val="1"/>
          <w:bCs w:val="1"/>
          <w:kern w:val="0"/>
          <w:sz w:val="22"/>
          <w:szCs w:val="22"/>
          <w:lang w:eastAsia="en-GB"/>
          <w14:ligatures w14:val="none"/>
        </w:rPr>
        <w:t>4.1 Leadership and Communication</w:t>
      </w:r>
    </w:p>
    <w:p w:rsidRPr="0023649C" w:rsidR="0023649C" w:rsidP="61D7D712" w:rsidRDefault="0023649C" w14:paraId="32FB9D09" w14:textId="77777777">
      <w:pPr>
        <w:pStyle w:val="ListParagraph"/>
        <w:numPr>
          <w:ilvl w:val="0"/>
          <w:numId w:val="4"/>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23649C">
        <w:rPr>
          <w:rFonts w:ascii="Times New Roman" w:hAnsi="Times New Roman" w:eastAsia="Times New Roman" w:cs="Times New Roman"/>
          <w:kern w:val="0"/>
          <w:sz w:val="22"/>
          <w:szCs w:val="22"/>
          <w:lang w:eastAsia="en-GB"/>
          <w14:ligatures w14:val="none"/>
        </w:rPr>
        <w:t xml:space="preserve">Managers need to </w:t>
      </w:r>
      <w:r w:rsidRPr="61D7D712" w:rsidR="0023649C">
        <w:rPr>
          <w:rFonts w:ascii="Times New Roman" w:hAnsi="Times New Roman" w:eastAsia="Times New Roman" w:cs="Times New Roman"/>
          <w:kern w:val="0"/>
          <w:sz w:val="22"/>
          <w:szCs w:val="22"/>
          <w:lang w:eastAsia="en-GB"/>
          <w14:ligatures w14:val="none"/>
        </w:rPr>
        <w:t xml:space="preserve">demonstrate</w:t>
      </w:r>
      <w:r w:rsidRPr="61D7D712" w:rsidR="0023649C">
        <w:rPr>
          <w:rFonts w:ascii="Times New Roman" w:hAnsi="Times New Roman" w:eastAsia="Times New Roman" w:cs="Times New Roman"/>
          <w:kern w:val="0"/>
          <w:sz w:val="22"/>
          <w:szCs w:val="22"/>
          <w:lang w:eastAsia="en-GB"/>
          <w14:ligatures w14:val="none"/>
        </w:rPr>
        <w:t xml:space="preserve"> </w:t>
      </w:r>
      <w:r w:rsidRPr="61D7D712" w:rsidR="0023649C">
        <w:rPr>
          <w:rFonts w:ascii="Times New Roman" w:hAnsi="Times New Roman" w:eastAsia="Times New Roman" w:cs="Times New Roman"/>
          <w:b w:val="1"/>
          <w:bCs w:val="1"/>
          <w:kern w:val="0"/>
          <w:sz w:val="22"/>
          <w:szCs w:val="22"/>
          <w:lang w:eastAsia="en-GB"/>
          <w14:ligatures w14:val="none"/>
        </w:rPr>
        <w:t>transformational leadership</w:t>
      </w:r>
      <w:r w:rsidRPr="61D7D712" w:rsidR="0023649C">
        <w:rPr>
          <w:rFonts w:ascii="Times New Roman" w:hAnsi="Times New Roman" w:eastAsia="Times New Roman" w:cs="Times New Roman"/>
          <w:kern w:val="0"/>
          <w:sz w:val="22"/>
          <w:szCs w:val="22"/>
          <w:lang w:eastAsia="en-GB"/>
          <w14:ligatures w14:val="none"/>
        </w:rPr>
        <w:t xml:space="preserve">, motivating their teams through clear communication and a shared sense of purpose. They should serve as role models, helping employees understand how recent changes support AK Food </w:t>
      </w:r>
      <w:r w:rsidRPr="61D7D712" w:rsidR="0023649C">
        <w:rPr>
          <w:rFonts w:ascii="Times New Roman" w:hAnsi="Times New Roman" w:eastAsia="Times New Roman" w:cs="Times New Roman"/>
          <w:kern w:val="0"/>
          <w:sz w:val="22"/>
          <w:szCs w:val="22"/>
          <w:lang w:eastAsia="en-GB"/>
          <w14:ligatures w14:val="none"/>
        </w:rPr>
        <w:t>Ltd’s</w:t>
      </w:r>
      <w:r w:rsidRPr="61D7D712" w:rsidR="0023649C">
        <w:rPr>
          <w:rFonts w:ascii="Times New Roman" w:hAnsi="Times New Roman" w:eastAsia="Times New Roman" w:cs="Times New Roman"/>
          <w:kern w:val="0"/>
          <w:sz w:val="22"/>
          <w:szCs w:val="22"/>
          <w:lang w:eastAsia="en-GB"/>
          <w14:ligatures w14:val="none"/>
        </w:rPr>
        <w:t xml:space="preserve"> broader mission and customer service standards. Holding regular team briefings, </w:t>
      </w:r>
      <w:r w:rsidRPr="61D7D712" w:rsidR="0023649C">
        <w:rPr>
          <w:rFonts w:ascii="Times New Roman" w:hAnsi="Times New Roman" w:eastAsia="Times New Roman" w:cs="Times New Roman"/>
          <w:kern w:val="0"/>
          <w:sz w:val="22"/>
          <w:szCs w:val="22"/>
          <w:lang w:eastAsia="en-GB"/>
          <w14:ligatures w14:val="none"/>
        </w:rPr>
        <w:t xml:space="preserve">maintaining</w:t>
      </w:r>
      <w:r w:rsidRPr="61D7D712" w:rsidR="0023649C">
        <w:rPr>
          <w:rFonts w:ascii="Times New Roman" w:hAnsi="Times New Roman" w:eastAsia="Times New Roman" w:cs="Times New Roman"/>
          <w:kern w:val="0"/>
          <w:sz w:val="22"/>
          <w:szCs w:val="22"/>
          <w:lang w:eastAsia="en-GB"/>
          <w14:ligatures w14:val="none"/>
        </w:rPr>
        <w:t xml:space="preserve"> open feedback channels, and recognising staff achievements can build trust and keep employees motivated during times of change. Effective communication not only clarifies expectations but also helps to reduce confusion and anxiety across teams.</w:t>
      </w:r>
    </w:p>
    <w:p w:rsidRPr="0023649C" w:rsidR="0023649C" w:rsidP="61D7D712" w:rsidRDefault="0023649C" w14:paraId="79C43344" w14:textId="77777777" w14:noSpellErr="1">
      <w:pPr>
        <w:pStyle w:val="ListParagraph"/>
        <w:numPr>
          <w:ilvl w:val="0"/>
          <w:numId w:val="4"/>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23649C">
        <w:rPr>
          <w:rFonts w:ascii="Times New Roman" w:hAnsi="Times New Roman" w:eastAsia="Times New Roman" w:cs="Times New Roman"/>
          <w:b w:val="1"/>
          <w:bCs w:val="1"/>
          <w:kern w:val="0"/>
          <w:sz w:val="22"/>
          <w:szCs w:val="22"/>
          <w:lang w:eastAsia="en-GB"/>
          <w14:ligatures w14:val="none"/>
        </w:rPr>
        <w:t>4.2 Capability and Accountability</w:t>
      </w:r>
    </w:p>
    <w:p w:rsidRPr="0023649C" w:rsidR="0023649C" w:rsidP="61D7D712" w:rsidRDefault="0023649C" w14:paraId="76EF9F1A" w14:textId="77777777" w14:noSpellErr="1">
      <w:pPr>
        <w:pStyle w:val="ListParagraph"/>
        <w:numPr>
          <w:ilvl w:val="0"/>
          <w:numId w:val="4"/>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23649C">
        <w:rPr>
          <w:rFonts w:ascii="Times New Roman" w:hAnsi="Times New Roman" w:eastAsia="Times New Roman" w:cs="Times New Roman"/>
          <w:kern w:val="0"/>
          <w:sz w:val="22"/>
          <w:szCs w:val="22"/>
          <w:lang w:eastAsia="en-GB"/>
          <w14:ligatures w14:val="none"/>
        </w:rPr>
        <w:t xml:space="preserve">A common challenge at AK Food Ltd is that many middle managers have limited experience in leading through organisational change or managing hybrid teams. To address this, the HR department should provide </w:t>
      </w:r>
      <w:r w:rsidRPr="61D7D712" w:rsidR="0023649C">
        <w:rPr>
          <w:rFonts w:ascii="Times New Roman" w:hAnsi="Times New Roman" w:eastAsia="Times New Roman" w:cs="Times New Roman"/>
          <w:b w:val="1"/>
          <w:bCs w:val="1"/>
          <w:kern w:val="0"/>
          <w:sz w:val="22"/>
          <w:szCs w:val="22"/>
          <w:lang w:eastAsia="en-GB"/>
          <w14:ligatures w14:val="none"/>
        </w:rPr>
        <w:t>targeted training programmes</w:t>
      </w:r>
      <w:r w:rsidRPr="61D7D712" w:rsidR="0023649C">
        <w:rPr>
          <w:rFonts w:ascii="Times New Roman" w:hAnsi="Times New Roman" w:eastAsia="Times New Roman" w:cs="Times New Roman"/>
          <w:kern w:val="0"/>
          <w:sz w:val="22"/>
          <w:szCs w:val="22"/>
          <w:lang w:eastAsia="en-GB"/>
          <w14:ligatures w14:val="none"/>
        </w:rPr>
        <w:t xml:space="preserve"> that focus on essential soft skills such as coaching, communication, and emotional intelligence. Developing these capabilities enables managers to better support their teams and handle resistance to change constructively. Additionally, introducing </w:t>
      </w:r>
      <w:r w:rsidRPr="61D7D712" w:rsidR="0023649C">
        <w:rPr>
          <w:rFonts w:ascii="Times New Roman" w:hAnsi="Times New Roman" w:eastAsia="Times New Roman" w:cs="Times New Roman"/>
          <w:b w:val="1"/>
          <w:bCs w:val="1"/>
          <w:kern w:val="0"/>
          <w:sz w:val="22"/>
          <w:szCs w:val="22"/>
          <w:lang w:eastAsia="en-GB"/>
          <w14:ligatures w14:val="none"/>
        </w:rPr>
        <w:t>managerial scorecards</w:t>
      </w:r>
      <w:r w:rsidRPr="61D7D712" w:rsidR="0023649C">
        <w:rPr>
          <w:rFonts w:ascii="Times New Roman" w:hAnsi="Times New Roman" w:eastAsia="Times New Roman" w:cs="Times New Roman"/>
          <w:kern w:val="0"/>
          <w:sz w:val="22"/>
          <w:szCs w:val="22"/>
          <w:lang w:eastAsia="en-GB"/>
          <w14:ligatures w14:val="none"/>
        </w:rPr>
        <w:t xml:space="preserve"> that link leadership performance to indicators like engagement levels, grievance trends, and staff turnover would enhance accountability. When managers understand how their actions directly </w:t>
      </w:r>
      <w:r w:rsidRPr="61D7D712" w:rsidR="0023649C">
        <w:rPr>
          <w:rFonts w:ascii="Times New Roman" w:hAnsi="Times New Roman" w:eastAsia="Times New Roman" w:cs="Times New Roman"/>
          <w:kern w:val="0"/>
          <w:sz w:val="22"/>
          <w:szCs w:val="22"/>
          <w:lang w:eastAsia="en-GB"/>
          <w14:ligatures w14:val="none"/>
        </w:rPr>
        <w:t xml:space="preserve">impact</w:t>
      </w:r>
      <w:r w:rsidRPr="61D7D712" w:rsidR="0023649C">
        <w:rPr>
          <w:rFonts w:ascii="Times New Roman" w:hAnsi="Times New Roman" w:eastAsia="Times New Roman" w:cs="Times New Roman"/>
          <w:kern w:val="0"/>
          <w:sz w:val="22"/>
          <w:szCs w:val="22"/>
          <w:lang w:eastAsia="en-GB"/>
          <w14:ligatures w14:val="none"/>
        </w:rPr>
        <w:t xml:space="preserve"> employee wellbeing and business performance, they are more likely to prioritise effective people management.</w:t>
      </w:r>
    </w:p>
    <w:p w:rsidRPr="0023649C" w:rsidR="0023649C" w:rsidP="61D7D712" w:rsidRDefault="0023649C" w14:paraId="61B79BC2" w14:textId="77777777" w14:noSpellErr="1">
      <w:pPr>
        <w:pStyle w:val="ListParagraph"/>
        <w:numPr>
          <w:ilvl w:val="0"/>
          <w:numId w:val="4"/>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23649C">
        <w:rPr>
          <w:rFonts w:ascii="Times New Roman" w:hAnsi="Times New Roman" w:eastAsia="Times New Roman" w:cs="Times New Roman"/>
          <w:b w:val="1"/>
          <w:bCs w:val="1"/>
          <w:kern w:val="0"/>
          <w:sz w:val="22"/>
          <w:szCs w:val="22"/>
          <w:lang w:eastAsia="en-GB"/>
          <w14:ligatures w14:val="none"/>
        </w:rPr>
        <w:t>4.3 Collaboration Between HR and Line Management</w:t>
      </w:r>
    </w:p>
    <w:p w:rsidRPr="0023649C" w:rsidR="0023649C" w:rsidP="61D7D712" w:rsidRDefault="0023649C" w14:paraId="5BDF504B" w14:textId="77777777" w14:noSpellErr="1">
      <w:pPr>
        <w:pStyle w:val="ListParagraph"/>
        <w:numPr>
          <w:ilvl w:val="0"/>
          <w:numId w:val="4"/>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23649C">
        <w:rPr>
          <w:rFonts w:ascii="Times New Roman" w:hAnsi="Times New Roman" w:eastAsia="Times New Roman" w:cs="Times New Roman"/>
          <w:kern w:val="0"/>
          <w:sz w:val="22"/>
          <w:szCs w:val="22"/>
          <w:lang w:eastAsia="en-GB"/>
          <w14:ligatures w14:val="none"/>
        </w:rPr>
        <w:t xml:space="preserve">Building a strong partnership between HR and line management is vital to embed contemporary HR practices consistently across the business. Drawing on </w:t>
      </w:r>
      <w:r w:rsidRPr="61D7D712" w:rsidR="0023649C">
        <w:rPr>
          <w:rFonts w:ascii="Times New Roman" w:hAnsi="Times New Roman" w:eastAsia="Times New Roman" w:cs="Times New Roman"/>
          <w:b w:val="1"/>
          <w:bCs w:val="1"/>
          <w:kern w:val="0"/>
          <w:sz w:val="22"/>
          <w:szCs w:val="22"/>
          <w:lang w:eastAsia="en-GB"/>
          <w14:ligatures w14:val="none"/>
        </w:rPr>
        <w:t>Ulrich’s HR Business Partner Model</w:t>
      </w:r>
      <w:r w:rsidRPr="61D7D712" w:rsidR="0023649C">
        <w:rPr>
          <w:rFonts w:ascii="Times New Roman" w:hAnsi="Times New Roman" w:eastAsia="Times New Roman" w:cs="Times New Roman"/>
          <w:kern w:val="0"/>
          <w:sz w:val="22"/>
          <w:szCs w:val="22"/>
          <w:lang w:eastAsia="en-GB"/>
          <w14:ligatures w14:val="none"/>
        </w:rPr>
        <w:t xml:space="preserve">, HR professionals should work closely with managers to resolve grievances, interpret policies, and apply data-driven insights from HR systems. For example, HR can provide real-time analytics on absenteeism or engagement, enabling managers to make informed decisions. Regular collaboration </w:t>
      </w:r>
      <w:r w:rsidRPr="61D7D712" w:rsidR="0023649C">
        <w:rPr>
          <w:rFonts w:ascii="Times New Roman" w:hAnsi="Times New Roman" w:eastAsia="Times New Roman" w:cs="Times New Roman"/>
          <w:kern w:val="0"/>
          <w:sz w:val="22"/>
          <w:szCs w:val="22"/>
          <w:lang w:eastAsia="en-GB"/>
          <w14:ligatures w14:val="none"/>
        </w:rPr>
        <w:t xml:space="preserve">also helps align departmental </w:t>
      </w:r>
      <w:r w:rsidRPr="61D7D712" w:rsidR="0023649C">
        <w:rPr>
          <w:rFonts w:ascii="Times New Roman" w:hAnsi="Times New Roman" w:eastAsia="Times New Roman" w:cs="Times New Roman"/>
          <w:kern w:val="0"/>
          <w:sz w:val="22"/>
          <w:szCs w:val="22"/>
          <w:lang w:eastAsia="en-GB"/>
          <w14:ligatures w14:val="none"/>
        </w:rPr>
        <w:t>objectives</w:t>
      </w:r>
      <w:r w:rsidRPr="61D7D712" w:rsidR="0023649C">
        <w:rPr>
          <w:rFonts w:ascii="Times New Roman" w:hAnsi="Times New Roman" w:eastAsia="Times New Roman" w:cs="Times New Roman"/>
          <w:kern w:val="0"/>
          <w:sz w:val="22"/>
          <w:szCs w:val="22"/>
          <w:lang w:eastAsia="en-GB"/>
          <w14:ligatures w14:val="none"/>
        </w:rPr>
        <w:t xml:space="preserve"> with overall organisational strategy, creating</w:t>
      </w:r>
      <w:r w:rsidRPr="61D7D712" w:rsidR="0023649C">
        <w:rPr>
          <w:rFonts w:ascii="Times New Roman" w:hAnsi="Times New Roman" w:eastAsia="Times New Roman" w:cs="Times New Roman"/>
          <w:kern w:val="0"/>
          <w:sz w:val="22"/>
          <w:szCs w:val="22"/>
          <w:lang w:eastAsia="en-GB"/>
          <w14:ligatures w14:val="none"/>
        </w:rPr>
        <w:t xml:space="preserve"> consistency and fairness in the way people are managed across AK Food Ltd.</w:t>
      </w:r>
    </w:p>
    <w:p w:rsidRPr="0023649C" w:rsidR="0023649C" w:rsidP="61D7D712" w:rsidRDefault="0023649C" w14:paraId="21183FE3" w14:textId="77777777" w14:noSpellErr="1">
      <w:pPr>
        <w:pStyle w:val="ListParagraph"/>
        <w:numPr>
          <w:ilvl w:val="0"/>
          <w:numId w:val="4"/>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23649C">
        <w:rPr>
          <w:rFonts w:ascii="Times New Roman" w:hAnsi="Times New Roman" w:eastAsia="Times New Roman" w:cs="Times New Roman"/>
          <w:b w:val="1"/>
          <w:bCs w:val="1"/>
          <w:kern w:val="0"/>
          <w:sz w:val="22"/>
          <w:szCs w:val="22"/>
          <w:lang w:eastAsia="en-GB"/>
          <w14:ligatures w14:val="none"/>
        </w:rPr>
        <w:t>4.4 Urgency and Cultural Reinforcement</w:t>
      </w:r>
    </w:p>
    <w:p w:rsidRPr="0023649C" w:rsidR="0023649C" w:rsidP="61D7D712" w:rsidRDefault="0023649C" w14:paraId="3A57BDDC" w14:textId="4214B43E" w14:noSpellErr="1">
      <w:pPr>
        <w:pStyle w:val="ListParagraph"/>
        <w:numPr>
          <w:ilvl w:val="0"/>
          <w:numId w:val="4"/>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23649C">
        <w:rPr>
          <w:rFonts w:ascii="Times New Roman" w:hAnsi="Times New Roman" w:eastAsia="Times New Roman" w:cs="Times New Roman"/>
          <w:kern w:val="0"/>
          <w:sz w:val="22"/>
          <w:szCs w:val="22"/>
          <w:lang w:eastAsia="en-GB"/>
          <w14:ligatures w14:val="none"/>
        </w:rPr>
        <w:t xml:space="preserve">One of the biggest risks during large-scale transformation is </w:t>
      </w:r>
      <w:r w:rsidRPr="61D7D712" w:rsidR="0023649C">
        <w:rPr>
          <w:rFonts w:ascii="Times New Roman" w:hAnsi="Times New Roman" w:eastAsia="Times New Roman" w:cs="Times New Roman"/>
          <w:b w:val="1"/>
          <w:bCs w:val="1"/>
          <w:kern w:val="0"/>
          <w:sz w:val="22"/>
          <w:szCs w:val="22"/>
          <w:lang w:eastAsia="en-GB"/>
          <w14:ligatures w14:val="none"/>
        </w:rPr>
        <w:t>change fatigue</w:t>
      </w:r>
      <w:r w:rsidRPr="61D7D712" w:rsidR="0023649C">
        <w:rPr>
          <w:rFonts w:ascii="Times New Roman" w:hAnsi="Times New Roman" w:eastAsia="Times New Roman" w:cs="Times New Roman"/>
          <w:kern w:val="0"/>
          <w:sz w:val="22"/>
          <w:szCs w:val="22"/>
          <w:lang w:eastAsia="en-GB"/>
          <w14:ligatures w14:val="none"/>
        </w:rPr>
        <w:t xml:space="preserve">—employees becoming disengaged due to the constant pressure of new initiatives. Managers can counter this by creating a sense of urgency that feels positive rather than stressful. Celebrating small wins, such as successful technology rollouts or improved team collaboration under flexible working arrangements, helps to </w:t>
      </w:r>
      <w:r w:rsidRPr="61D7D712" w:rsidR="0023649C">
        <w:rPr>
          <w:rFonts w:ascii="Times New Roman" w:hAnsi="Times New Roman" w:eastAsia="Times New Roman" w:cs="Times New Roman"/>
          <w:kern w:val="0"/>
          <w:sz w:val="22"/>
          <w:szCs w:val="22"/>
          <w:lang w:eastAsia="en-GB"/>
          <w14:ligatures w14:val="none"/>
        </w:rPr>
        <w:t>maintain</w:t>
      </w:r>
      <w:r w:rsidRPr="61D7D712" w:rsidR="0023649C">
        <w:rPr>
          <w:rFonts w:ascii="Times New Roman" w:hAnsi="Times New Roman" w:eastAsia="Times New Roman" w:cs="Times New Roman"/>
          <w:kern w:val="0"/>
          <w:sz w:val="22"/>
          <w:szCs w:val="22"/>
          <w:lang w:eastAsia="en-GB"/>
          <w14:ligatures w14:val="none"/>
        </w:rPr>
        <w:t xml:space="preserve"> momentum. Embedding a culture of continuous improvement within team </w:t>
      </w:r>
      <w:r w:rsidRPr="61D7D712" w:rsidR="0023649C">
        <w:rPr>
          <w:rFonts w:ascii="Times New Roman" w:hAnsi="Times New Roman" w:eastAsia="Times New Roman" w:cs="Times New Roman"/>
          <w:kern w:val="0"/>
          <w:sz w:val="22"/>
          <w:szCs w:val="22"/>
          <w:lang w:eastAsia="en-GB"/>
          <w14:ligatures w14:val="none"/>
        </w:rPr>
        <w:t>objectives</w:t>
      </w:r>
      <w:r w:rsidRPr="61D7D712" w:rsidR="0023649C">
        <w:rPr>
          <w:rFonts w:ascii="Times New Roman" w:hAnsi="Times New Roman" w:eastAsia="Times New Roman" w:cs="Times New Roman"/>
          <w:kern w:val="0"/>
          <w:sz w:val="22"/>
          <w:szCs w:val="22"/>
          <w:lang w:eastAsia="en-GB"/>
          <w14:ligatures w14:val="none"/>
        </w:rPr>
        <w:t xml:space="preserve"> reinforces this energy.</w:t>
      </w:r>
    </w:p>
    <w:p w:rsidR="61D7D712" w:rsidP="61D7D712" w:rsidRDefault="61D7D712" w14:paraId="7EA269E6" w14:textId="5BB802F8">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63C75E2D" w14:textId="04DFFE26">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2A37716E" w14:textId="1A264CB9">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523DA145" w14:textId="0E5E0703">
      <w:pPr>
        <w:pStyle w:val="Normal"/>
        <w:spacing w:beforeAutospacing="on" w:afterAutospacing="on" w:line="240" w:lineRule="auto"/>
        <w:rPr>
          <w:rFonts w:ascii="Times New Roman" w:hAnsi="Times New Roman" w:eastAsia="Times New Roman" w:cs="Times New Roman"/>
          <w:sz w:val="22"/>
          <w:szCs w:val="22"/>
          <w:lang w:eastAsia="en-GB"/>
        </w:rPr>
      </w:pPr>
    </w:p>
    <w:p w:rsidR="61D7D712" w:rsidP="61D7D712" w:rsidRDefault="61D7D712" w14:paraId="4DCB2371" w14:textId="6000DD65">
      <w:pPr>
        <w:pStyle w:val="Normal"/>
        <w:spacing w:beforeAutospacing="on" w:afterAutospacing="on" w:line="240" w:lineRule="auto"/>
        <w:rPr>
          <w:rFonts w:ascii="Times New Roman" w:hAnsi="Times New Roman" w:eastAsia="Times New Roman" w:cs="Times New Roman"/>
          <w:sz w:val="22"/>
          <w:szCs w:val="22"/>
          <w:lang w:eastAsia="en-GB"/>
        </w:rPr>
      </w:pPr>
    </w:p>
    <w:p w:rsidRPr="0023649C" w:rsidR="0023649C" w:rsidP="61D7D712" w:rsidRDefault="0023649C" w14:paraId="531B64F5" w14:textId="77777777" w14:noSpellErr="1">
      <w:pPr>
        <w:pStyle w:val="ListParagraph"/>
        <w:numPr>
          <w:ilvl w:val="0"/>
          <w:numId w:val="4"/>
        </w:numPr>
        <w:spacing w:before="100" w:beforeAutospacing="on" w:after="100" w:afterAutospacing="on" w:line="240" w:lineRule="auto"/>
        <w:outlineLvl w:val="2"/>
        <w:rPr>
          <w:rFonts w:ascii="Times New Roman" w:hAnsi="Times New Roman" w:eastAsia="Times New Roman" w:cs="Times New Roman"/>
          <w:b w:val="1"/>
          <w:bCs w:val="1"/>
          <w:kern w:val="0"/>
          <w:sz w:val="22"/>
          <w:szCs w:val="22"/>
          <w:lang w:eastAsia="en-GB"/>
          <w14:ligatures w14:val="none"/>
        </w:rPr>
      </w:pPr>
      <w:r w:rsidRPr="61D7D712" w:rsidR="0023649C">
        <w:rPr>
          <w:rFonts w:ascii="Times New Roman" w:hAnsi="Times New Roman" w:eastAsia="Times New Roman" w:cs="Times New Roman"/>
          <w:b w:val="1"/>
          <w:bCs w:val="1"/>
          <w:kern w:val="0"/>
          <w:sz w:val="22"/>
          <w:szCs w:val="22"/>
          <w:lang w:eastAsia="en-GB"/>
          <w14:ligatures w14:val="none"/>
        </w:rPr>
        <w:t>4.5 Monitoring and Continuous Feedback</w:t>
      </w:r>
    </w:p>
    <w:p w:rsidRPr="0023649C" w:rsidR="0023649C" w:rsidP="61D7D712" w:rsidRDefault="0023649C" w14:paraId="5CFCE225" w14:textId="77777777" w14:noSpellErr="1">
      <w:pPr>
        <w:pStyle w:val="ListParagraph"/>
        <w:numPr>
          <w:ilvl w:val="0"/>
          <w:numId w:val="4"/>
        </w:numPr>
        <w:spacing w:before="100" w:beforeAutospacing="on" w:after="100" w:afterAutospacing="on" w:line="240" w:lineRule="auto"/>
        <w:rPr>
          <w:rFonts w:ascii="Times New Roman" w:hAnsi="Times New Roman" w:eastAsia="Times New Roman" w:cs="Times New Roman"/>
          <w:kern w:val="0"/>
          <w:sz w:val="22"/>
          <w:szCs w:val="22"/>
          <w:lang w:eastAsia="en-GB"/>
          <w14:ligatures w14:val="none"/>
        </w:rPr>
      </w:pPr>
      <w:r w:rsidRPr="61D7D712" w:rsidR="0023649C">
        <w:rPr>
          <w:rFonts w:ascii="Times New Roman" w:hAnsi="Times New Roman" w:eastAsia="Times New Roman" w:cs="Times New Roman"/>
          <w:kern w:val="0"/>
          <w:sz w:val="22"/>
          <w:szCs w:val="22"/>
          <w:lang w:eastAsia="en-GB"/>
          <w14:ligatures w14:val="none"/>
        </w:rPr>
        <w:t xml:space="preserve">Ongoing evaluation is essential to ensure HR strategies </w:t>
      </w:r>
      <w:r w:rsidRPr="61D7D712" w:rsidR="0023649C">
        <w:rPr>
          <w:rFonts w:ascii="Times New Roman" w:hAnsi="Times New Roman" w:eastAsia="Times New Roman" w:cs="Times New Roman"/>
          <w:kern w:val="0"/>
          <w:sz w:val="22"/>
          <w:szCs w:val="22"/>
          <w:lang w:eastAsia="en-GB"/>
          <w14:ligatures w14:val="none"/>
        </w:rPr>
        <w:t xml:space="preserve">remain</w:t>
      </w:r>
      <w:r w:rsidRPr="61D7D712" w:rsidR="0023649C">
        <w:rPr>
          <w:rFonts w:ascii="Times New Roman" w:hAnsi="Times New Roman" w:eastAsia="Times New Roman" w:cs="Times New Roman"/>
          <w:kern w:val="0"/>
          <w:sz w:val="22"/>
          <w:szCs w:val="22"/>
          <w:lang w:eastAsia="en-GB"/>
          <w14:ligatures w14:val="none"/>
        </w:rPr>
        <w:t xml:space="preserve"> relevant and effective. Managers should make full use of </w:t>
      </w:r>
      <w:r w:rsidRPr="61D7D712" w:rsidR="0023649C">
        <w:rPr>
          <w:rFonts w:ascii="Times New Roman" w:hAnsi="Times New Roman" w:eastAsia="Times New Roman" w:cs="Times New Roman"/>
          <w:b w:val="1"/>
          <w:bCs w:val="1"/>
          <w:kern w:val="0"/>
          <w:sz w:val="22"/>
          <w:szCs w:val="22"/>
          <w:lang w:eastAsia="en-GB"/>
          <w14:ligatures w14:val="none"/>
        </w:rPr>
        <w:t>HR analytics, employee feedback surveys, and one-to-one discussions</w:t>
      </w:r>
      <w:r w:rsidRPr="61D7D712" w:rsidR="0023649C">
        <w:rPr>
          <w:rFonts w:ascii="Times New Roman" w:hAnsi="Times New Roman" w:eastAsia="Times New Roman" w:cs="Times New Roman"/>
          <w:kern w:val="0"/>
          <w:sz w:val="22"/>
          <w:szCs w:val="22"/>
          <w:lang w:eastAsia="en-GB"/>
          <w14:ligatures w14:val="none"/>
        </w:rPr>
        <w:t xml:space="preserve"> to assess progress and </w:t>
      </w:r>
      <w:r w:rsidRPr="61D7D712" w:rsidR="0023649C">
        <w:rPr>
          <w:rFonts w:ascii="Times New Roman" w:hAnsi="Times New Roman" w:eastAsia="Times New Roman" w:cs="Times New Roman"/>
          <w:kern w:val="0"/>
          <w:sz w:val="22"/>
          <w:szCs w:val="22"/>
          <w:lang w:eastAsia="en-GB"/>
          <w14:ligatures w14:val="none"/>
        </w:rPr>
        <w:t xml:space="preserve">identify</w:t>
      </w:r>
      <w:r w:rsidRPr="61D7D712" w:rsidR="0023649C">
        <w:rPr>
          <w:rFonts w:ascii="Times New Roman" w:hAnsi="Times New Roman" w:eastAsia="Times New Roman" w:cs="Times New Roman"/>
          <w:kern w:val="0"/>
          <w:sz w:val="22"/>
          <w:szCs w:val="22"/>
          <w:lang w:eastAsia="en-GB"/>
          <w14:ligatures w14:val="none"/>
        </w:rPr>
        <w:t xml:space="preserve"> emerging challenges. Insights from this data can be used to refine policies and tailor support where needed. Holding joint review meetings between HR and departmental managers allows best practices to be shared and any barriers to implementation to be addressed quickly.</w:t>
      </w:r>
    </w:p>
    <w:p w:rsidRPr="0023649C" w:rsidR="0023649C" w:rsidP="61D7D712" w:rsidRDefault="0023649C" w14:paraId="73DB7953" w14:textId="77777777" w14:noSpellErr="1">
      <w:pPr>
        <w:pStyle w:val="Heading4"/>
        <w:rPr>
          <w:b w:val="1"/>
          <w:bCs w:val="1"/>
          <w:color w:val="000000" w:themeColor="text1"/>
          <w:sz w:val="32"/>
          <w:szCs w:val="32"/>
        </w:rPr>
      </w:pPr>
      <w:r w:rsidRPr="61D7D712" w:rsidR="0023649C">
        <w:rPr>
          <w:b w:val="1"/>
          <w:bCs w:val="1"/>
          <w:color w:val="000000" w:themeColor="text1" w:themeTint="FF" w:themeShade="FF"/>
          <w:sz w:val="32"/>
          <w:szCs w:val="32"/>
        </w:rPr>
        <w:t>5. Conclusion and Recommendations</w:t>
      </w:r>
    </w:p>
    <w:p w:rsidRPr="0023649C" w:rsidR="0023649C" w:rsidP="61D7D712" w:rsidRDefault="0023649C" w14:paraId="45CA61FC" w14:textId="77777777" w14:noSpellErr="1">
      <w:pPr>
        <w:pStyle w:val="Heading4"/>
        <w:rPr>
          <w:b w:val="1"/>
          <w:bCs w:val="1"/>
          <w:color w:val="000000" w:themeColor="text1"/>
          <w:sz w:val="32"/>
          <w:szCs w:val="32"/>
        </w:rPr>
      </w:pPr>
      <w:r w:rsidRPr="61D7D712" w:rsidR="0023649C">
        <w:rPr>
          <w:b w:val="1"/>
          <w:bCs w:val="1"/>
          <w:color w:val="000000" w:themeColor="text1" w:themeTint="FF" w:themeShade="FF"/>
          <w:sz w:val="32"/>
          <w:szCs w:val="32"/>
        </w:rPr>
        <w:t>Conclusion</w:t>
      </w:r>
    </w:p>
    <w:p w:rsidRPr="0023649C" w:rsidR="0023649C" w:rsidP="0023649C" w:rsidRDefault="0023649C" w14:paraId="001DCBB4" w14:textId="14147F9C">
      <w:pPr>
        <w:pStyle w:val="Heading4"/>
        <w:rPr>
          <w:b/>
          <w:bCs/>
          <w:color w:val="000000" w:themeColor="text1"/>
        </w:rPr>
      </w:pPr>
      <w:r w:rsidRPr="0023649C">
        <w:rPr>
          <w:b/>
          <w:bCs/>
          <w:color w:val="000000" w:themeColor="text1"/>
        </w:rPr>
        <w:t xml:space="preserve">AK Food </w:t>
      </w:r>
      <w:proofErr w:type="spellStart"/>
      <w:r w:rsidRPr="0023649C">
        <w:rPr>
          <w:b/>
          <w:bCs/>
          <w:color w:val="000000" w:themeColor="text1"/>
        </w:rPr>
        <w:t>Ltd’s</w:t>
      </w:r>
      <w:proofErr w:type="spellEnd"/>
      <w:r w:rsidRPr="0023649C">
        <w:rPr>
          <w:b/>
          <w:bCs/>
          <w:color w:val="000000" w:themeColor="text1"/>
        </w:rPr>
        <w:t xml:space="preserve"> ongoing business transformation, shaped by digital innovation and the rise of flexible working practices, offers both significant opportunities and complex challenges. Embracing digital technologies and new ways of working has positioned the company to changes have also disrupted long-standing routines and created uncertainty among employees. Issues such as inconsistent communication, unequal access to flexible working options, and anxiety about technological change have contributed to an increase in grievances and declining morale in some departments.</w:t>
      </w:r>
    </w:p>
    <w:p w:rsidRPr="0023649C" w:rsidR="0023649C" w:rsidP="0023649C" w:rsidRDefault="0023649C" w14:paraId="121C72FD" w14:textId="388922DE">
      <w:pPr>
        <w:pStyle w:val="Heading4"/>
        <w:rPr>
          <w:b/>
          <w:bCs/>
          <w:color w:val="000000" w:themeColor="text1"/>
        </w:rPr>
      </w:pPr>
      <w:r w:rsidRPr="0023649C">
        <w:rPr>
          <w:b/>
          <w:bCs/>
          <w:color w:val="000000" w:themeColor="text1"/>
        </w:rPr>
        <w:t>To ensure that transformation leads to long-term success rather than disengagement, the Human Resources function must take on a more strategic and proactive leadership role. supports inclusion, trust, and continuous learning. By aligning people-focused strategies with business objectives, AK Food Ltd can achieve a balance between operational efficiency and employee wellbeing. This will strengthen the organisation’s culture, reduce resistance to change, and build a workforce that is adaptable, motivated, and future-ready.</w:t>
      </w:r>
    </w:p>
    <w:p w:rsidRPr="0023649C" w:rsidR="0023649C" w:rsidP="61D7D712" w:rsidRDefault="0023649C" w14:paraId="68740909" w14:textId="000B79B1" w14:noSpellErr="1">
      <w:pPr>
        <w:pStyle w:val="Heading4"/>
        <w:rPr>
          <w:b w:val="1"/>
          <w:bCs w:val="1"/>
          <w:color w:val="000000" w:themeColor="text1"/>
          <w:sz w:val="32"/>
          <w:szCs w:val="32"/>
        </w:rPr>
      </w:pPr>
    </w:p>
    <w:p w:rsidRPr="0023649C" w:rsidR="0023649C" w:rsidP="61D7D712" w:rsidRDefault="0023649C" w14:paraId="468B7E29" w14:textId="77777777" w14:noSpellErr="1">
      <w:pPr>
        <w:pStyle w:val="Heading4"/>
        <w:rPr>
          <w:b w:val="1"/>
          <w:bCs w:val="1"/>
          <w:color w:val="000000" w:themeColor="text1"/>
          <w:sz w:val="32"/>
          <w:szCs w:val="32"/>
        </w:rPr>
      </w:pPr>
      <w:r w:rsidRPr="61D7D712" w:rsidR="0023649C">
        <w:rPr>
          <w:b w:val="1"/>
          <w:bCs w:val="1"/>
          <w:color w:val="000000" w:themeColor="text1" w:themeTint="FF" w:themeShade="FF"/>
          <w:sz w:val="32"/>
          <w:szCs w:val="32"/>
        </w:rPr>
        <w:t>Recommendations</w:t>
      </w:r>
    </w:p>
    <w:p w:rsidRPr="0023649C" w:rsidR="0023649C" w:rsidP="0023649C" w:rsidRDefault="0023649C" w14:paraId="7073B96B" w14:textId="77777777">
      <w:pPr>
        <w:pStyle w:val="Heading4"/>
        <w:numPr>
          <w:ilvl w:val="0"/>
          <w:numId w:val="7"/>
        </w:numPr>
        <w:rPr>
          <w:b/>
          <w:bCs/>
          <w:color w:val="000000" w:themeColor="text1"/>
        </w:rPr>
      </w:pPr>
      <w:r w:rsidRPr="0023649C">
        <w:rPr>
          <w:b/>
          <w:bCs/>
          <w:color w:val="000000" w:themeColor="text1"/>
        </w:rPr>
        <w:t>Implement a Structured Change Management Programme</w:t>
      </w:r>
      <w:r w:rsidRPr="0023649C">
        <w:rPr>
          <w:b/>
          <w:bCs/>
          <w:color w:val="000000" w:themeColor="text1"/>
        </w:rPr>
        <w:br/>
      </w:r>
      <w:r w:rsidRPr="0023649C">
        <w:rPr>
          <w:b/>
          <w:bCs/>
          <w:color w:val="000000" w:themeColor="text1"/>
        </w:rPr>
        <w:t>Introduce a clear, company-wide change management framework—such as Kotter’s 8-Step Model—to guide transformation efforts. This should include transparent communication, realistic timelines, and active employee involvement to reduce uncertainty and build ownership of change.</w:t>
      </w:r>
    </w:p>
    <w:p w:rsidRPr="0023649C" w:rsidR="0023649C" w:rsidP="0023649C" w:rsidRDefault="0023649C" w14:paraId="229D2580" w14:textId="77777777">
      <w:pPr>
        <w:pStyle w:val="Heading4"/>
        <w:numPr>
          <w:ilvl w:val="0"/>
          <w:numId w:val="7"/>
        </w:numPr>
        <w:rPr>
          <w:b/>
          <w:bCs/>
          <w:color w:val="000000" w:themeColor="text1"/>
        </w:rPr>
      </w:pPr>
      <w:r w:rsidRPr="0023649C">
        <w:rPr>
          <w:b/>
          <w:bCs/>
          <w:color w:val="000000" w:themeColor="text1"/>
        </w:rPr>
        <w:t>Develop Digital Competence Across the Workforce</w:t>
      </w:r>
      <w:r w:rsidRPr="0023649C">
        <w:rPr>
          <w:b/>
          <w:bCs/>
          <w:color w:val="000000" w:themeColor="text1"/>
        </w:rPr>
        <w:br/>
      </w:r>
      <w:r w:rsidRPr="0023649C">
        <w:rPr>
          <w:b/>
          <w:bCs/>
          <w:color w:val="000000" w:themeColor="text1"/>
        </w:rPr>
        <w:t>Launch ongoing digital training and awareness programmes that include both technical skills and cybersecurity awareness. Equipping all employees with the confidence to use new systems will minimise frustration and help bridge the digital skills gap across teams.</w:t>
      </w:r>
    </w:p>
    <w:p w:rsidRPr="0023649C" w:rsidR="0023649C" w:rsidP="0023649C" w:rsidRDefault="0023649C" w14:paraId="01B45B12" w14:textId="77777777">
      <w:pPr>
        <w:pStyle w:val="Heading4"/>
        <w:numPr>
          <w:ilvl w:val="0"/>
          <w:numId w:val="7"/>
        </w:numPr>
        <w:rPr>
          <w:b/>
          <w:bCs/>
          <w:color w:val="000000" w:themeColor="text1"/>
        </w:rPr>
      </w:pPr>
      <w:r w:rsidRPr="0023649C">
        <w:rPr>
          <w:b/>
          <w:bCs/>
          <w:color w:val="000000" w:themeColor="text1"/>
        </w:rPr>
        <w:t>Formalise Flexible Working Policies</w:t>
      </w:r>
      <w:r w:rsidRPr="0023649C">
        <w:rPr>
          <w:b/>
          <w:bCs/>
          <w:color w:val="000000" w:themeColor="text1"/>
        </w:rPr>
        <w:br/>
      </w:r>
      <w:r w:rsidRPr="0023649C">
        <w:rPr>
          <w:b/>
          <w:bCs/>
          <w:color w:val="000000" w:themeColor="text1"/>
        </w:rPr>
        <w:t>Create clear, written guidelines outlining eligibility, expectations, and performance measures for flexible work. Ensuring fairness and consistency will help eliminate misunderstandings and reduce perceptions of inequality between on-site and remote workers.</w:t>
      </w:r>
    </w:p>
    <w:p w:rsidRPr="0023649C" w:rsidR="0023649C" w:rsidP="0023649C" w:rsidRDefault="0023649C" w14:paraId="7F168485" w14:textId="77777777">
      <w:pPr>
        <w:pStyle w:val="Heading4"/>
        <w:numPr>
          <w:ilvl w:val="0"/>
          <w:numId w:val="7"/>
        </w:numPr>
        <w:rPr>
          <w:b/>
          <w:bCs/>
          <w:color w:val="000000" w:themeColor="text1"/>
        </w:rPr>
      </w:pPr>
      <w:r w:rsidRPr="0023649C">
        <w:rPr>
          <w:b/>
          <w:bCs/>
          <w:color w:val="000000" w:themeColor="text1"/>
        </w:rPr>
        <w:t>Strengthen HR–Manager Collaboration</w:t>
      </w:r>
      <w:r w:rsidRPr="0023649C">
        <w:rPr>
          <w:b/>
          <w:bCs/>
          <w:color w:val="000000" w:themeColor="text1"/>
        </w:rPr>
        <w:br/>
      </w:r>
      <w:r w:rsidRPr="0023649C">
        <w:rPr>
          <w:b/>
          <w:bCs/>
          <w:color w:val="000000" w:themeColor="text1"/>
        </w:rPr>
        <w:t>Establish HR as a strategic business partner to departmental managers. HR should provide coaching, data insights from HR analytics, and hands-on support to help managers apply policies effectively and address employee concerns promptly.</w:t>
      </w:r>
    </w:p>
    <w:p w:rsidRPr="0023649C" w:rsidR="0023649C" w:rsidP="0023649C" w:rsidRDefault="0023649C" w14:paraId="1DE6F15C" w14:textId="77777777">
      <w:pPr>
        <w:pStyle w:val="Heading4"/>
        <w:numPr>
          <w:ilvl w:val="0"/>
          <w:numId w:val="7"/>
        </w:numPr>
        <w:rPr>
          <w:b/>
          <w:bCs/>
          <w:color w:val="000000" w:themeColor="text1"/>
        </w:rPr>
      </w:pPr>
      <w:r w:rsidRPr="0023649C">
        <w:rPr>
          <w:b/>
          <w:bCs/>
          <w:color w:val="000000" w:themeColor="text1"/>
        </w:rPr>
        <w:t>Embed a Culture of Continuous Feedback and Recognition</w:t>
      </w:r>
      <w:r w:rsidRPr="0023649C">
        <w:rPr>
          <w:b/>
          <w:bCs/>
          <w:color w:val="000000" w:themeColor="text1"/>
        </w:rPr>
        <w:br/>
      </w:r>
      <w:r w:rsidRPr="0023649C">
        <w:rPr>
          <w:b/>
          <w:bCs/>
          <w:color w:val="000000" w:themeColor="text1"/>
        </w:rPr>
        <w:t>Introduce regular employee surveys, suggestion channels, and recognition programmes to celebrate adaptability and innovation. Consistent feedback and appreciation will boost morale and sustain engagement during ongoing organisational change.</w:t>
      </w:r>
    </w:p>
    <w:p w:rsidRPr="0023649C" w:rsidR="0023649C" w:rsidP="0023649C" w:rsidRDefault="0023649C" w14:paraId="2D7BF6F3" w14:textId="41E61A17">
      <w:pPr>
        <w:pStyle w:val="Heading4"/>
        <w:rPr>
          <w:b/>
          <w:bCs/>
          <w:color w:val="000000" w:themeColor="text1"/>
        </w:rPr>
      </w:pPr>
    </w:p>
    <w:p w:rsidRPr="0023649C" w:rsidR="003400B9" w:rsidP="0023649C" w:rsidRDefault="003400B9" w14:paraId="5DCB57B8" w14:textId="650DF2BD">
      <w:pPr>
        <w:pStyle w:val="Heading4"/>
        <w:rPr>
          <w:rStyle w:val="Strong"/>
          <w:color w:val="000000" w:themeColor="text1"/>
        </w:rPr>
      </w:pPr>
    </w:p>
    <w:p w:rsidR="61D7D712" w:rsidP="61D7D712" w:rsidRDefault="61D7D712" w14:paraId="693605ED" w14:textId="473C763E">
      <w:pPr>
        <w:rPr>
          <w:b w:val="1"/>
          <w:bCs w:val="1"/>
          <w:color w:val="000000" w:themeColor="text1" w:themeTint="FF" w:themeShade="FF"/>
        </w:rPr>
      </w:pPr>
    </w:p>
    <w:p w:rsidRPr="003400B9" w:rsidR="003400B9" w:rsidP="61D7D712" w:rsidRDefault="003400B9" w14:paraId="4B8ADC86" w14:noSpellErr="1" w14:textId="3BB88C4D">
      <w:pPr>
        <w:rPr>
          <w:b w:val="1"/>
          <w:bCs w:val="1"/>
          <w:color w:val="000000" w:themeColor="text1"/>
          <w:sz w:val="32"/>
          <w:szCs w:val="32"/>
        </w:rPr>
      </w:pPr>
      <w:r w:rsidRPr="61D7D712" w:rsidR="003400B9">
        <w:rPr>
          <w:b w:val="1"/>
          <w:bCs w:val="1"/>
          <w:color w:val="000000" w:themeColor="text1" w:themeTint="FF" w:themeShade="FF"/>
          <w:sz w:val="32"/>
          <w:szCs w:val="32"/>
        </w:rPr>
        <w:t xml:space="preserve">6. References </w:t>
      </w:r>
    </w:p>
    <w:p w:rsidRPr="003400B9" w:rsidR="003400B9" w:rsidP="003400B9" w:rsidRDefault="003400B9" w14:paraId="539B7DF1" w14:textId="4B283B8D">
      <w:pPr>
        <w:numPr>
          <w:ilvl w:val="0"/>
          <w:numId w:val="6"/>
        </w:numPr>
        <w:rPr>
          <w:color w:val="000000" w:themeColor="text1"/>
        </w:rPr>
      </w:pPr>
      <w:r w:rsidRPr="003400B9">
        <w:rPr>
          <w:color w:val="000000" w:themeColor="text1"/>
        </w:rPr>
        <w:t xml:space="preserve">Armstrong, M. &amp; Taylor, S. (2023) </w:t>
      </w:r>
      <w:r w:rsidRPr="003400B9">
        <w:rPr>
          <w:i/>
          <w:iCs/>
          <w:color w:val="000000" w:themeColor="text1"/>
        </w:rPr>
        <w:t>Armstrong’s Handbook of Human Resource Management Practice.</w:t>
      </w:r>
      <w:r w:rsidRPr="003400B9">
        <w:rPr>
          <w:color w:val="000000" w:themeColor="text1"/>
        </w:rPr>
        <w:t xml:space="preserve"> 16th ed. London: Kogan Page</w:t>
      </w:r>
      <w:r w:rsidRPr="0023649C">
        <w:rPr>
          <w:color w:val="000000" w:themeColor="text1"/>
        </w:rPr>
        <w:t>.</w:t>
      </w:r>
    </w:p>
    <w:p w:rsidRPr="003400B9" w:rsidR="003400B9" w:rsidP="003400B9" w:rsidRDefault="003400B9" w14:paraId="0F3B6D5B" w14:textId="77777777">
      <w:pPr>
        <w:numPr>
          <w:ilvl w:val="0"/>
          <w:numId w:val="6"/>
        </w:numPr>
        <w:rPr>
          <w:color w:val="000000" w:themeColor="text1"/>
        </w:rPr>
      </w:pPr>
      <w:r w:rsidRPr="003400B9">
        <w:rPr>
          <w:color w:val="000000" w:themeColor="text1"/>
        </w:rPr>
        <w:t xml:space="preserve">Kotter, J. (2012) </w:t>
      </w:r>
      <w:r w:rsidRPr="003400B9">
        <w:rPr>
          <w:i/>
          <w:iCs/>
          <w:color w:val="000000" w:themeColor="text1"/>
        </w:rPr>
        <w:t>Leading Change.</w:t>
      </w:r>
      <w:r w:rsidRPr="003400B9">
        <w:rPr>
          <w:color w:val="000000" w:themeColor="text1"/>
        </w:rPr>
        <w:t xml:space="preserve"> Boston: Harvard Business Review Press.</w:t>
      </w:r>
    </w:p>
    <w:p w:rsidRPr="003400B9" w:rsidR="003400B9" w:rsidP="003400B9" w:rsidRDefault="003400B9" w14:paraId="75DEF7A0" w14:textId="77777777">
      <w:pPr>
        <w:numPr>
          <w:ilvl w:val="0"/>
          <w:numId w:val="6"/>
        </w:numPr>
        <w:rPr>
          <w:color w:val="000000" w:themeColor="text1"/>
        </w:rPr>
      </w:pPr>
      <w:r w:rsidRPr="003400B9">
        <w:rPr>
          <w:color w:val="000000" w:themeColor="text1"/>
        </w:rPr>
        <w:t xml:space="preserve">Ulrich, D. (2017) </w:t>
      </w:r>
      <w:r w:rsidRPr="003400B9">
        <w:rPr>
          <w:i/>
          <w:iCs/>
          <w:color w:val="000000" w:themeColor="text1"/>
        </w:rPr>
        <w:t>HR from the Outside In: Six Competencies for the Future of Human Resources.</w:t>
      </w:r>
      <w:r w:rsidRPr="003400B9">
        <w:rPr>
          <w:color w:val="000000" w:themeColor="text1"/>
        </w:rPr>
        <w:t xml:space="preserve"> McGraw-Hill.</w:t>
      </w:r>
    </w:p>
    <w:p w:rsidRPr="003400B9" w:rsidR="003400B9" w:rsidP="003400B9" w:rsidRDefault="003400B9" w14:paraId="05CE9E7A" w14:textId="77777777">
      <w:pPr>
        <w:numPr>
          <w:ilvl w:val="0"/>
          <w:numId w:val="6"/>
        </w:numPr>
        <w:rPr>
          <w:color w:val="000000" w:themeColor="text1"/>
        </w:rPr>
      </w:pPr>
      <w:r w:rsidRPr="003400B9">
        <w:rPr>
          <w:color w:val="000000" w:themeColor="text1"/>
        </w:rPr>
        <w:t xml:space="preserve">CIPD (2024) </w:t>
      </w:r>
      <w:r w:rsidRPr="003400B9">
        <w:rPr>
          <w:i/>
          <w:iCs/>
          <w:color w:val="000000" w:themeColor="text1"/>
        </w:rPr>
        <w:t>People Management and Technology Report.</w:t>
      </w:r>
      <w:r w:rsidRPr="003400B9">
        <w:rPr>
          <w:color w:val="000000" w:themeColor="text1"/>
        </w:rPr>
        <w:t xml:space="preserve"> [Online] Available at: </w:t>
      </w:r>
      <w:hyperlink w:tgtFrame="_new" w:history="1" r:id="rId8">
        <w:r w:rsidRPr="003400B9">
          <w:rPr>
            <w:rStyle w:val="Hyperlink"/>
            <w:color w:val="000000" w:themeColor="text1"/>
          </w:rPr>
          <w:t>www.cipd.co.uk</w:t>
        </w:r>
      </w:hyperlink>
    </w:p>
    <w:p w:rsidRPr="003400B9" w:rsidR="003400B9" w:rsidP="003400B9" w:rsidRDefault="003400B9" w14:paraId="62A270C8" w14:textId="77777777">
      <w:pPr>
        <w:numPr>
          <w:ilvl w:val="0"/>
          <w:numId w:val="6"/>
        </w:numPr>
        <w:rPr>
          <w:color w:val="000000" w:themeColor="text1"/>
        </w:rPr>
      </w:pPr>
      <w:r w:rsidRPr="003400B9">
        <w:rPr>
          <w:color w:val="000000" w:themeColor="text1"/>
        </w:rPr>
        <w:t xml:space="preserve">Herzberg, F. (2003) </w:t>
      </w:r>
      <w:r w:rsidRPr="003400B9">
        <w:rPr>
          <w:i/>
          <w:iCs/>
          <w:color w:val="000000" w:themeColor="text1"/>
        </w:rPr>
        <w:t>One More Time: How Do You Motivate Employees?</w:t>
      </w:r>
      <w:r w:rsidRPr="003400B9">
        <w:rPr>
          <w:color w:val="000000" w:themeColor="text1"/>
        </w:rPr>
        <w:t xml:space="preserve"> Harvard Business Review.</w:t>
      </w:r>
    </w:p>
    <w:p w:rsidRPr="0023649C" w:rsidR="003B66C5" w:rsidRDefault="003B66C5" w14:paraId="409651A0" w14:textId="77777777">
      <w:pPr>
        <w:rPr>
          <w:color w:val="000000" w:themeColor="text1"/>
        </w:rPr>
      </w:pPr>
    </w:p>
    <w:sectPr w:rsidRPr="0023649C" w:rsidR="003B66C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5C1818"/>
    <w:multiLevelType w:val="multilevel"/>
    <w:tmpl w:val="1F625F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22A41C9"/>
    <w:multiLevelType w:val="multilevel"/>
    <w:tmpl w:val="E11A2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022729"/>
    <w:multiLevelType w:val="multilevel"/>
    <w:tmpl w:val="16BEF4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69B66F3"/>
    <w:multiLevelType w:val="multilevel"/>
    <w:tmpl w:val="7B2607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C976EEA"/>
    <w:multiLevelType w:val="multilevel"/>
    <w:tmpl w:val="B7E8F3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D0B75EF"/>
    <w:multiLevelType w:val="multilevel"/>
    <w:tmpl w:val="4CACD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D510F9"/>
    <w:multiLevelType w:val="multilevel"/>
    <w:tmpl w:val="C0E0F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4022264">
    <w:abstractNumId w:val="6"/>
  </w:num>
  <w:num w:numId="2" w16cid:durableId="933442138">
    <w:abstractNumId w:val="2"/>
  </w:num>
  <w:num w:numId="3" w16cid:durableId="14311135">
    <w:abstractNumId w:val="3"/>
  </w:num>
  <w:num w:numId="4" w16cid:durableId="1753895850">
    <w:abstractNumId w:val="4"/>
  </w:num>
  <w:num w:numId="5" w16cid:durableId="933056371">
    <w:abstractNumId w:val="1"/>
  </w:num>
  <w:num w:numId="6" w16cid:durableId="418410465">
    <w:abstractNumId w:val="0"/>
  </w:num>
  <w:num w:numId="7" w16cid:durableId="2120491690">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109"/>
    <w:rsid w:val="000B2870"/>
    <w:rsid w:val="001B1D73"/>
    <w:rsid w:val="001D10C0"/>
    <w:rsid w:val="0023649C"/>
    <w:rsid w:val="003400B9"/>
    <w:rsid w:val="003B66C5"/>
    <w:rsid w:val="00594109"/>
    <w:rsid w:val="00643B42"/>
    <w:rsid w:val="009A059F"/>
    <w:rsid w:val="009E680A"/>
    <w:rsid w:val="00AD1486"/>
    <w:rsid w:val="00B00505"/>
    <w:rsid w:val="00C36EA0"/>
    <w:rsid w:val="00EA46C5"/>
    <w:rsid w:val="018F3211"/>
    <w:rsid w:val="09DB8C60"/>
    <w:rsid w:val="0D3253C1"/>
    <w:rsid w:val="11CF79E3"/>
    <w:rsid w:val="160EBFE5"/>
    <w:rsid w:val="1DD7983F"/>
    <w:rsid w:val="1FCFCF80"/>
    <w:rsid w:val="220DFFFE"/>
    <w:rsid w:val="22D778C1"/>
    <w:rsid w:val="2ED95BDF"/>
    <w:rsid w:val="2EECD219"/>
    <w:rsid w:val="32586F6B"/>
    <w:rsid w:val="36C38292"/>
    <w:rsid w:val="3B0677F8"/>
    <w:rsid w:val="3BE4B05E"/>
    <w:rsid w:val="3C3F5521"/>
    <w:rsid w:val="3CA756B6"/>
    <w:rsid w:val="4262C562"/>
    <w:rsid w:val="49C4F0FF"/>
    <w:rsid w:val="52133C54"/>
    <w:rsid w:val="52C7EF1A"/>
    <w:rsid w:val="596A3B71"/>
    <w:rsid w:val="5AD8D98C"/>
    <w:rsid w:val="60AFF84F"/>
    <w:rsid w:val="61D7D712"/>
    <w:rsid w:val="62F5FBEF"/>
    <w:rsid w:val="6467D958"/>
    <w:rsid w:val="692684D2"/>
    <w:rsid w:val="7042E122"/>
    <w:rsid w:val="71251B60"/>
    <w:rsid w:val="7C9E4426"/>
    <w:rsid w:val="7FC393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AD249"/>
  <w15:chartTrackingRefBased/>
  <w15:docId w15:val="{B8E2B4C5-4BDC-41D9-9CE7-9BE6D4A2F1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9410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410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941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941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41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41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41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1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410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9410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59410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59410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59410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9410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9410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9410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9410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94109"/>
    <w:rPr>
      <w:rFonts w:eastAsiaTheme="majorEastAsia" w:cstheme="majorBidi"/>
      <w:color w:val="272727" w:themeColor="text1" w:themeTint="D8"/>
    </w:rPr>
  </w:style>
  <w:style w:type="paragraph" w:styleId="Title">
    <w:name w:val="Title"/>
    <w:basedOn w:val="Normal"/>
    <w:next w:val="Normal"/>
    <w:link w:val="TitleChar"/>
    <w:uiPriority w:val="10"/>
    <w:qFormat/>
    <w:rsid w:val="0059410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9410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9410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941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4109"/>
    <w:pPr>
      <w:spacing w:before="160"/>
      <w:jc w:val="center"/>
    </w:pPr>
    <w:rPr>
      <w:i/>
      <w:iCs/>
      <w:color w:val="404040" w:themeColor="text1" w:themeTint="BF"/>
    </w:rPr>
  </w:style>
  <w:style w:type="character" w:styleId="QuoteChar" w:customStyle="1">
    <w:name w:val="Quote Char"/>
    <w:basedOn w:val="DefaultParagraphFont"/>
    <w:link w:val="Quote"/>
    <w:uiPriority w:val="29"/>
    <w:rsid w:val="00594109"/>
    <w:rPr>
      <w:i/>
      <w:iCs/>
      <w:color w:val="404040" w:themeColor="text1" w:themeTint="BF"/>
    </w:rPr>
  </w:style>
  <w:style w:type="paragraph" w:styleId="ListParagraph">
    <w:name w:val="List Paragraph"/>
    <w:basedOn w:val="Normal"/>
    <w:uiPriority w:val="34"/>
    <w:qFormat/>
    <w:rsid w:val="00594109"/>
    <w:pPr>
      <w:ind w:left="720"/>
      <w:contextualSpacing/>
    </w:pPr>
  </w:style>
  <w:style w:type="character" w:styleId="IntenseEmphasis">
    <w:name w:val="Intense Emphasis"/>
    <w:basedOn w:val="DefaultParagraphFont"/>
    <w:uiPriority w:val="21"/>
    <w:qFormat/>
    <w:rsid w:val="00594109"/>
    <w:rPr>
      <w:i/>
      <w:iCs/>
      <w:color w:val="0F4761" w:themeColor="accent1" w:themeShade="BF"/>
    </w:rPr>
  </w:style>
  <w:style w:type="paragraph" w:styleId="IntenseQuote">
    <w:name w:val="Intense Quote"/>
    <w:basedOn w:val="Normal"/>
    <w:next w:val="Normal"/>
    <w:link w:val="IntenseQuoteChar"/>
    <w:uiPriority w:val="30"/>
    <w:qFormat/>
    <w:rsid w:val="0059410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94109"/>
    <w:rPr>
      <w:i/>
      <w:iCs/>
      <w:color w:val="0F4761" w:themeColor="accent1" w:themeShade="BF"/>
    </w:rPr>
  </w:style>
  <w:style w:type="character" w:styleId="IntenseReference">
    <w:name w:val="Intense Reference"/>
    <w:basedOn w:val="DefaultParagraphFont"/>
    <w:uiPriority w:val="32"/>
    <w:qFormat/>
    <w:rsid w:val="00594109"/>
    <w:rPr>
      <w:b/>
      <w:bCs/>
      <w:smallCaps/>
      <w:color w:val="0F4761" w:themeColor="accent1" w:themeShade="BF"/>
      <w:spacing w:val="5"/>
    </w:rPr>
  </w:style>
  <w:style w:type="character" w:styleId="Strong">
    <w:name w:val="Strong"/>
    <w:basedOn w:val="DefaultParagraphFont"/>
    <w:uiPriority w:val="22"/>
    <w:qFormat/>
    <w:rsid w:val="003400B9"/>
    <w:rPr>
      <w:b/>
      <w:bCs/>
    </w:rPr>
  </w:style>
  <w:style w:type="paragraph" w:styleId="NormalWeb">
    <w:name w:val="Normal (Web)"/>
    <w:basedOn w:val="Normal"/>
    <w:uiPriority w:val="99"/>
    <w:semiHidden/>
    <w:unhideWhenUsed/>
    <w:rsid w:val="003400B9"/>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Emphasis">
    <w:name w:val="Emphasis"/>
    <w:basedOn w:val="DefaultParagraphFont"/>
    <w:uiPriority w:val="20"/>
    <w:qFormat/>
    <w:rsid w:val="003400B9"/>
    <w:rPr>
      <w:i/>
      <w:iCs/>
    </w:rPr>
  </w:style>
  <w:style w:type="character" w:styleId="Hyperlink">
    <w:name w:val="Hyperlink"/>
    <w:basedOn w:val="DefaultParagraphFont"/>
    <w:uiPriority w:val="99"/>
    <w:unhideWhenUsed/>
    <w:rsid w:val="003400B9"/>
    <w:rPr>
      <w:color w:val="467886" w:themeColor="hyperlink"/>
      <w:u w:val="single"/>
    </w:rPr>
  </w:style>
  <w:style w:type="character" w:styleId="UnresolvedMention">
    <w:name w:val="Unresolved Mention"/>
    <w:basedOn w:val="DefaultParagraphFont"/>
    <w:uiPriority w:val="99"/>
    <w:semiHidden/>
    <w:unhideWhenUsed/>
    <w:rsid w:val="003400B9"/>
    <w:rPr>
      <w:color w:val="605E5C"/>
      <w:shd w:val="clear" w:color="auto" w:fill="E1DFDD"/>
    </w:rPr>
  </w:style>
  <w:style w:type="character" w:styleId="BookTitle">
    <w:name w:val="Book Title"/>
    <w:basedOn w:val="DefaultParagraphFont"/>
    <w:uiPriority w:val="33"/>
    <w:qFormat/>
    <w:rsid w:val="0023649C"/>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ipd.co.uk"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474d44bba635be5ad61c280a332c15a8">
  <xsd:schema xmlns:xsd="http://www.w3.org/2001/XMLSchema" xmlns:xs="http://www.w3.org/2001/XMLSchema" xmlns:p="http://schemas.microsoft.com/office/2006/metadata/properties" xmlns:ns3="0085e1a2-9cbf-4b92-866b-21f3c89040b6" targetNamespace="http://schemas.microsoft.com/office/2006/metadata/properties" ma:root="true" ma:fieldsID="84e6793fc8441ba7e01bf73fec7c72f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73B217-3100-401D-AA0F-9412464F8206}">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606A9D9E-E7A5-40E1-97EB-45D56EEAA4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1B2CEE-DB1D-4306-B196-72A9659C134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Muhammad Asif (2414997)</dc:creator>
  <keywords/>
  <dc:description/>
  <lastModifiedBy>Muhammad Asif (2414997)</lastModifiedBy>
  <revision>7</revision>
  <dcterms:created xsi:type="dcterms:W3CDTF">2025-11-11T02:37:00.0000000Z</dcterms:created>
  <dcterms:modified xsi:type="dcterms:W3CDTF">2025-11-14T21:36:06.5455328Z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