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Times New Roman"/>
        </w:rPr>
        <w:id w:val="-1964023460"/>
        <w:docPartObj>
          <w:docPartGallery w:val="Cover Pages"/>
          <w:docPartUnique/>
        </w:docPartObj>
      </w:sdtPr>
      <w:sdtContent>
        <w:p w14:paraId="10F0CDCC" w14:textId="615643E9" w:rsidR="000F3162" w:rsidRPr="005623EC" w:rsidRDefault="000F3162">
          <w:pPr>
            <w:rPr>
              <w:rFonts w:cs="Times New Roman"/>
            </w:rPr>
          </w:pP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0F3162" w:rsidRPr="005623EC" w14:paraId="6C9D5C82" w14:textId="77777777">
            <w:bookmarkStart w:id="0" w:name="_Toc236094688" w:displacedByCustomXml="next"/>
            <w:sdt>
              <w:sdtPr>
                <w:rPr>
                  <w:rFonts w:cs="Times New Roman"/>
                  <w:sz w:val="72"/>
                  <w:szCs w:val="72"/>
                </w:rPr>
                <w:alias w:val="Company"/>
                <w:id w:val="13406915"/>
                <w:placeholder>
                  <w:docPart w:val="33C6AD3BDE6F468FB51337172356526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0113B898" w14:textId="0110B4BA" w:rsidR="000F3162" w:rsidRPr="005623EC" w:rsidRDefault="000F3162" w:rsidP="000F3162">
                    <w:pPr>
                      <w:pStyle w:val="Heading1"/>
                      <w:rPr>
                        <w:rFonts w:cs="Times New Roman"/>
                        <w:sz w:val="72"/>
                        <w:szCs w:val="72"/>
                      </w:rPr>
                    </w:pPr>
                    <w:r w:rsidRPr="005623EC">
                      <w:rPr>
                        <w:rFonts w:cs="Times New Roman"/>
                        <w:sz w:val="72"/>
                        <w:szCs w:val="72"/>
                      </w:rPr>
                      <w:t>Aegis Fintech</w:t>
                    </w:r>
                  </w:p>
                </w:tc>
              </w:sdtContent>
            </w:sdt>
            <w:bookmarkEnd w:id="0" w:displacedByCustomXml="prev"/>
          </w:tr>
          <w:tr w:rsidR="000F3162" w:rsidRPr="005623EC" w14:paraId="5E3E1FEC" w14:textId="77777777">
            <w:tc>
              <w:tcPr>
                <w:tcW w:w="7672" w:type="dxa"/>
              </w:tcPr>
              <w:bookmarkStart w:id="1" w:name="_Toc236094689" w:displacedByCustomXml="next"/>
              <w:sdt>
                <w:sdtPr>
                  <w:rPr>
                    <w:rFonts w:eastAsiaTheme="minorEastAsia" w:cs="Times New Roman"/>
                    <w:b/>
                    <w:bCs/>
                    <w:color w:val="auto"/>
                    <w:sz w:val="72"/>
                    <w:szCs w:val="72"/>
                  </w:rPr>
                  <w:alias w:val="Title"/>
                  <w:id w:val="13406919"/>
                  <w:placeholder>
                    <w:docPart w:val="CE3E93752EA94E50A0359B39453704EB"/>
                  </w:placeholder>
                  <w:dataBinding w:prefixMappings="xmlns:ns0='http://schemas.openxmlformats.org/package/2006/metadata/core-properties' xmlns:ns1='http://purl.org/dc/elements/1.1/'" w:xpath="/ns0:coreProperties[1]/ns1:title[1]" w:storeItemID="{6C3C8BC8-F283-45AE-878A-BAB7291924A1}"/>
                  <w:text/>
                </w:sdtPr>
                <w:sdtContent>
                  <w:p w14:paraId="6BF2D765" w14:textId="6E23F742" w:rsidR="000F3162" w:rsidRPr="005623EC" w:rsidRDefault="000F3162" w:rsidP="000F3162">
                    <w:pPr>
                      <w:pStyle w:val="Heading1"/>
                      <w:rPr>
                        <w:rFonts w:cs="Times New Roman"/>
                        <w:color w:val="156082" w:themeColor="accent1"/>
                        <w:sz w:val="72"/>
                        <w:szCs w:val="72"/>
                      </w:rPr>
                    </w:pPr>
                    <w:r w:rsidRPr="005623EC">
                      <w:rPr>
                        <w:rFonts w:eastAsiaTheme="minorEastAsia" w:cs="Times New Roman"/>
                        <w:b/>
                        <w:bCs/>
                        <w:color w:val="auto"/>
                        <w:sz w:val="72"/>
                        <w:szCs w:val="72"/>
                      </w:rPr>
                      <w:t>Chief Information Security Officer (CISO) Proposal</w:t>
                    </w:r>
                    <w:r w:rsidRPr="005623EC">
                      <w:rPr>
                        <w:rFonts w:eastAsiaTheme="minorEastAsia" w:cs="Times New Roman"/>
                        <w:b/>
                        <w:bCs/>
                        <w:color w:val="auto"/>
                        <w:sz w:val="72"/>
                        <w:szCs w:val="72"/>
                      </w:rPr>
                      <w:t xml:space="preserve"> </w:t>
                    </w:r>
                  </w:p>
                </w:sdtContent>
              </w:sdt>
              <w:bookmarkEnd w:id="1" w:displacedByCustomXml="prev"/>
            </w:tc>
          </w:tr>
          <w:tr w:rsidR="000F3162" w:rsidRPr="005623EC" w14:paraId="213DA248" w14:textId="77777777">
            <w:tc>
              <w:tcPr>
                <w:tcW w:w="7672" w:type="dxa"/>
                <w:tcMar>
                  <w:top w:w="216" w:type="dxa"/>
                  <w:left w:w="115" w:type="dxa"/>
                  <w:bottom w:w="216" w:type="dxa"/>
                  <w:right w:w="115" w:type="dxa"/>
                </w:tcMar>
              </w:tcPr>
              <w:p w14:paraId="105B7FAC" w14:textId="4478ECDF" w:rsidR="000F3162" w:rsidRPr="005623EC" w:rsidRDefault="000F3162">
                <w:pPr>
                  <w:pStyle w:val="NoSpacing"/>
                  <w:rPr>
                    <w:rFonts w:ascii="Times New Roman" w:hAnsi="Times New Roman" w:cs="Times New Roman"/>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0F3162" w:rsidRPr="005623EC" w14:paraId="0E2428D0" w14:textId="77777777">
            <w:tc>
              <w:tcPr>
                <w:tcW w:w="7221" w:type="dxa"/>
                <w:tcMar>
                  <w:top w:w="216" w:type="dxa"/>
                  <w:left w:w="115" w:type="dxa"/>
                  <w:bottom w:w="216" w:type="dxa"/>
                  <w:right w:w="115" w:type="dxa"/>
                </w:tcMar>
              </w:tcPr>
              <w:sdt>
                <w:sdtPr>
                  <w:rPr>
                    <w:rFonts w:ascii="Times New Roman" w:hAnsi="Times New Roman" w:cs="Times New Roman"/>
                    <w:color w:val="156082" w:themeColor="accent1"/>
                    <w:sz w:val="28"/>
                    <w:szCs w:val="28"/>
                  </w:rPr>
                  <w:alias w:val="Author"/>
                  <w:id w:val="13406928"/>
                  <w:placeholder>
                    <w:docPart w:val="04E051F40AAE4EDF80ACE53B1AF31A7B"/>
                  </w:placeholder>
                  <w:dataBinding w:prefixMappings="xmlns:ns0='http://schemas.openxmlformats.org/package/2006/metadata/core-properties' xmlns:ns1='http://purl.org/dc/elements/1.1/'" w:xpath="/ns0:coreProperties[1]/ns1:creator[1]" w:storeItemID="{6C3C8BC8-F283-45AE-878A-BAB7291924A1}"/>
                  <w:text/>
                </w:sdtPr>
                <w:sdtContent>
                  <w:p w14:paraId="548771DB" w14:textId="22C3DDD6" w:rsidR="000F3162" w:rsidRPr="005623EC" w:rsidRDefault="000F3162">
                    <w:pPr>
                      <w:pStyle w:val="NoSpacing"/>
                      <w:rPr>
                        <w:rFonts w:ascii="Times New Roman" w:hAnsi="Times New Roman" w:cs="Times New Roman"/>
                        <w:color w:val="156082" w:themeColor="accent1"/>
                        <w:sz w:val="28"/>
                        <w:szCs w:val="28"/>
                      </w:rPr>
                    </w:pPr>
                    <w:r w:rsidRPr="005623EC">
                      <w:rPr>
                        <w:rFonts w:ascii="Times New Roman" w:hAnsi="Times New Roman" w:cs="Times New Roman"/>
                        <w:color w:val="156082" w:themeColor="accent1"/>
                        <w:sz w:val="28"/>
                        <w:szCs w:val="28"/>
                      </w:rPr>
                      <w:t>Owen Stephens</w:t>
                    </w:r>
                  </w:p>
                </w:sdtContent>
              </w:sdt>
              <w:sdt>
                <w:sdtPr>
                  <w:rPr>
                    <w:rFonts w:ascii="Times New Roman" w:hAnsi="Times New Roman" w:cs="Times New Roman"/>
                    <w:color w:val="156082" w:themeColor="accent1"/>
                    <w:sz w:val="28"/>
                    <w:szCs w:val="28"/>
                  </w:rPr>
                  <w:alias w:val="Date"/>
                  <w:tag w:val="Date"/>
                  <w:id w:val="13406932"/>
                  <w:placeholder>
                    <w:docPart w:val="D8866E3598AA427C81381582C35C782D"/>
                  </w:placeholder>
                  <w:dataBinding w:prefixMappings="xmlns:ns0='http://schemas.microsoft.com/office/2006/coverPageProps'" w:xpath="/ns0:CoverPageProperties[1]/ns0:PublishDate[1]" w:storeItemID="{55AF091B-3C7A-41E3-B477-F2FDAA23CFDA}"/>
                  <w:date w:fullDate="2026-06-25T00:00:00Z">
                    <w:dateFormat w:val="dd/MM/yyyy"/>
                    <w:lid w:val="en-GB"/>
                    <w:storeMappedDataAs w:val="dateTime"/>
                    <w:calendar w:val="gregorian"/>
                  </w:date>
                </w:sdtPr>
                <w:sdtContent>
                  <w:p w14:paraId="6B27C642" w14:textId="02D84A84" w:rsidR="000F3162" w:rsidRPr="005623EC" w:rsidRDefault="000F3162">
                    <w:pPr>
                      <w:pStyle w:val="NoSpacing"/>
                      <w:rPr>
                        <w:rFonts w:ascii="Times New Roman" w:hAnsi="Times New Roman" w:cs="Times New Roman"/>
                        <w:color w:val="156082" w:themeColor="accent1"/>
                        <w:sz w:val="28"/>
                        <w:szCs w:val="28"/>
                      </w:rPr>
                    </w:pPr>
                    <w:r w:rsidRPr="005623EC">
                      <w:rPr>
                        <w:rFonts w:ascii="Times New Roman" w:hAnsi="Times New Roman" w:cs="Times New Roman"/>
                        <w:color w:val="156082" w:themeColor="accent1"/>
                        <w:sz w:val="28"/>
                        <w:szCs w:val="28"/>
                      </w:rPr>
                      <w:t>25/06/2026</w:t>
                    </w:r>
                  </w:p>
                </w:sdtContent>
              </w:sdt>
              <w:p w14:paraId="6FEDBACC" w14:textId="77777777" w:rsidR="000F3162" w:rsidRPr="005623EC" w:rsidRDefault="000F3162">
                <w:pPr>
                  <w:pStyle w:val="NoSpacing"/>
                  <w:rPr>
                    <w:rFonts w:ascii="Times New Roman" w:hAnsi="Times New Roman" w:cs="Times New Roman"/>
                    <w:color w:val="156082" w:themeColor="accent1"/>
                  </w:rPr>
                </w:pPr>
              </w:p>
            </w:tc>
          </w:tr>
        </w:tbl>
        <w:p w14:paraId="3C6D118F" w14:textId="77777777" w:rsidR="005623EC" w:rsidRDefault="000F3162" w:rsidP="005623EC">
          <w:pPr>
            <w:rPr>
              <w:rFonts w:cs="Times New Roman"/>
            </w:rPr>
          </w:pPr>
          <w:r w:rsidRPr="005623EC">
            <w:rPr>
              <w:rFonts w:cs="Times New Roman"/>
            </w:rPr>
            <w:br w:type="page"/>
          </w:r>
        </w:p>
      </w:sdtContent>
    </w:sdt>
    <w:p w14:paraId="52362B74" w14:textId="77777777" w:rsidR="005623EC" w:rsidRDefault="005623EC" w:rsidP="005623EC">
      <w:pPr>
        <w:pStyle w:val="Heading1"/>
      </w:pPr>
      <w:r>
        <w:lastRenderedPageBreak/>
        <w:br/>
      </w:r>
    </w:p>
    <w:p w14:paraId="14755B7C" w14:textId="77777777" w:rsidR="005623EC" w:rsidRDefault="005623EC">
      <w:pPr>
        <w:rPr>
          <w:rFonts w:eastAsiaTheme="majorEastAsia" w:cstheme="majorBidi"/>
          <w:color w:val="0F4761" w:themeColor="accent1" w:themeShade="BF"/>
          <w:sz w:val="40"/>
          <w:szCs w:val="40"/>
        </w:rPr>
      </w:pPr>
      <w:r>
        <w:br w:type="page"/>
      </w:r>
    </w:p>
    <w:sdt>
      <w:sdtPr>
        <w:id w:val="561294117"/>
        <w:docPartObj>
          <w:docPartGallery w:val="Table of Contents"/>
          <w:docPartUnique/>
        </w:docPartObj>
      </w:sdtPr>
      <w:sdtEndPr>
        <w:rPr>
          <w:rFonts w:ascii="Times New Roman" w:eastAsiaTheme="minorHAnsi" w:hAnsi="Times New Roman" w:cstheme="minorBidi"/>
          <w:b/>
          <w:bCs/>
          <w:color w:val="auto"/>
          <w:kern w:val="2"/>
          <w:sz w:val="24"/>
          <w:szCs w:val="24"/>
          <w:lang w:eastAsia="en-US"/>
          <w14:ligatures w14:val="standardContextual"/>
        </w:rPr>
      </w:sdtEndPr>
      <w:sdtContent>
        <w:p w14:paraId="25FE3507" w14:textId="59363C75" w:rsidR="005623EC" w:rsidRDefault="005623EC">
          <w:pPr>
            <w:pStyle w:val="TOCHeading"/>
          </w:pPr>
          <w:r>
            <w:t>Contents</w:t>
          </w:r>
        </w:p>
        <w:p w14:paraId="1030BD71" w14:textId="1B52A406" w:rsidR="005623EC" w:rsidRDefault="005623EC">
          <w:pPr>
            <w:pStyle w:val="TOC1"/>
            <w:tabs>
              <w:tab w:val="right" w:leader="dot" w:pos="9016"/>
            </w:tabs>
            <w:rPr>
              <w:noProof/>
            </w:rPr>
          </w:pPr>
          <w:r>
            <w:fldChar w:fldCharType="begin"/>
          </w:r>
          <w:r>
            <w:instrText xml:space="preserve"> TOC \o "1-3" \h \z \u </w:instrText>
          </w:r>
          <w:r>
            <w:fldChar w:fldCharType="separate"/>
          </w:r>
          <w:hyperlink w:anchor="_Toc236094688" w:history="1">
            <w:r w:rsidRPr="005A7FF2">
              <w:rPr>
                <w:rStyle w:val="Hyperlink"/>
                <w:rFonts w:cs="Times New Roman"/>
                <w:noProof/>
              </w:rPr>
              <w:t>Aegis Fintech</w:t>
            </w:r>
            <w:r>
              <w:rPr>
                <w:noProof/>
                <w:webHidden/>
              </w:rPr>
              <w:tab/>
            </w:r>
            <w:r>
              <w:rPr>
                <w:noProof/>
                <w:webHidden/>
              </w:rPr>
              <w:fldChar w:fldCharType="begin"/>
            </w:r>
            <w:r>
              <w:rPr>
                <w:noProof/>
                <w:webHidden/>
              </w:rPr>
              <w:instrText xml:space="preserve"> PAGEREF _Toc236094688 \h </w:instrText>
            </w:r>
            <w:r>
              <w:rPr>
                <w:noProof/>
                <w:webHidden/>
              </w:rPr>
            </w:r>
            <w:r>
              <w:rPr>
                <w:noProof/>
                <w:webHidden/>
              </w:rPr>
              <w:fldChar w:fldCharType="separate"/>
            </w:r>
            <w:r>
              <w:rPr>
                <w:noProof/>
                <w:webHidden/>
              </w:rPr>
              <w:t>0</w:t>
            </w:r>
            <w:r>
              <w:rPr>
                <w:noProof/>
                <w:webHidden/>
              </w:rPr>
              <w:fldChar w:fldCharType="end"/>
            </w:r>
          </w:hyperlink>
        </w:p>
        <w:p w14:paraId="38E051E5" w14:textId="46675BD7" w:rsidR="005623EC" w:rsidRDefault="005623EC">
          <w:pPr>
            <w:pStyle w:val="TOC1"/>
            <w:tabs>
              <w:tab w:val="right" w:leader="dot" w:pos="9016"/>
            </w:tabs>
            <w:rPr>
              <w:noProof/>
            </w:rPr>
          </w:pPr>
          <w:hyperlink w:anchor="_Toc236094689" w:history="1">
            <w:r w:rsidRPr="005A7FF2">
              <w:rPr>
                <w:rStyle w:val="Hyperlink"/>
                <w:rFonts w:cs="Times New Roman"/>
                <w:b/>
                <w:bCs/>
                <w:noProof/>
              </w:rPr>
              <w:t xml:space="preserve">Chief Information Security Officer (CISO) Proposal </w:t>
            </w:r>
            <w:r>
              <w:rPr>
                <w:noProof/>
                <w:webHidden/>
              </w:rPr>
              <w:tab/>
            </w:r>
            <w:r>
              <w:rPr>
                <w:noProof/>
                <w:webHidden/>
              </w:rPr>
              <w:fldChar w:fldCharType="begin"/>
            </w:r>
            <w:r>
              <w:rPr>
                <w:noProof/>
                <w:webHidden/>
              </w:rPr>
              <w:instrText xml:space="preserve"> PAGEREF _Toc236094689 \h </w:instrText>
            </w:r>
            <w:r>
              <w:rPr>
                <w:noProof/>
                <w:webHidden/>
              </w:rPr>
            </w:r>
            <w:r>
              <w:rPr>
                <w:noProof/>
                <w:webHidden/>
              </w:rPr>
              <w:fldChar w:fldCharType="separate"/>
            </w:r>
            <w:r>
              <w:rPr>
                <w:noProof/>
                <w:webHidden/>
              </w:rPr>
              <w:t>0</w:t>
            </w:r>
            <w:r>
              <w:rPr>
                <w:noProof/>
                <w:webHidden/>
              </w:rPr>
              <w:fldChar w:fldCharType="end"/>
            </w:r>
          </w:hyperlink>
        </w:p>
        <w:p w14:paraId="10B2A0BA" w14:textId="27DE5965" w:rsidR="005623EC" w:rsidRDefault="005623EC">
          <w:pPr>
            <w:pStyle w:val="TOC1"/>
            <w:tabs>
              <w:tab w:val="right" w:leader="dot" w:pos="9016"/>
            </w:tabs>
            <w:rPr>
              <w:noProof/>
            </w:rPr>
          </w:pPr>
          <w:hyperlink w:anchor="_Toc236094690" w:history="1">
            <w:r w:rsidRPr="005A7FF2">
              <w:rPr>
                <w:rStyle w:val="Hyperlink"/>
                <w:noProof/>
              </w:rPr>
              <w:t>Findings of research</w:t>
            </w:r>
            <w:r>
              <w:rPr>
                <w:noProof/>
                <w:webHidden/>
              </w:rPr>
              <w:tab/>
            </w:r>
            <w:r>
              <w:rPr>
                <w:noProof/>
                <w:webHidden/>
              </w:rPr>
              <w:fldChar w:fldCharType="begin"/>
            </w:r>
            <w:r>
              <w:rPr>
                <w:noProof/>
                <w:webHidden/>
              </w:rPr>
              <w:instrText xml:space="preserve"> PAGEREF _Toc236094690 \h </w:instrText>
            </w:r>
            <w:r>
              <w:rPr>
                <w:noProof/>
                <w:webHidden/>
              </w:rPr>
            </w:r>
            <w:r>
              <w:rPr>
                <w:noProof/>
                <w:webHidden/>
              </w:rPr>
              <w:fldChar w:fldCharType="separate"/>
            </w:r>
            <w:r>
              <w:rPr>
                <w:noProof/>
                <w:webHidden/>
              </w:rPr>
              <w:t>2</w:t>
            </w:r>
            <w:r>
              <w:rPr>
                <w:noProof/>
                <w:webHidden/>
              </w:rPr>
              <w:fldChar w:fldCharType="end"/>
            </w:r>
          </w:hyperlink>
        </w:p>
        <w:p w14:paraId="2FCCAD94" w14:textId="75843C87" w:rsidR="005623EC" w:rsidRDefault="005623EC">
          <w:pPr>
            <w:pStyle w:val="TOC1"/>
            <w:tabs>
              <w:tab w:val="right" w:leader="dot" w:pos="9016"/>
            </w:tabs>
            <w:rPr>
              <w:noProof/>
            </w:rPr>
          </w:pPr>
          <w:hyperlink w:anchor="_Toc236094691" w:history="1">
            <w:r w:rsidRPr="005A7FF2">
              <w:rPr>
                <w:rStyle w:val="Hyperlink"/>
                <w:rFonts w:cs="Times New Roman"/>
                <w:noProof/>
              </w:rPr>
              <w:t>Workstream 1</w:t>
            </w:r>
            <w:r>
              <w:rPr>
                <w:noProof/>
                <w:webHidden/>
              </w:rPr>
              <w:tab/>
            </w:r>
            <w:r>
              <w:rPr>
                <w:noProof/>
                <w:webHidden/>
              </w:rPr>
              <w:fldChar w:fldCharType="begin"/>
            </w:r>
            <w:r>
              <w:rPr>
                <w:noProof/>
                <w:webHidden/>
              </w:rPr>
              <w:instrText xml:space="preserve"> PAGEREF _Toc236094691 \h </w:instrText>
            </w:r>
            <w:r>
              <w:rPr>
                <w:noProof/>
                <w:webHidden/>
              </w:rPr>
            </w:r>
            <w:r>
              <w:rPr>
                <w:noProof/>
                <w:webHidden/>
              </w:rPr>
              <w:fldChar w:fldCharType="separate"/>
            </w:r>
            <w:r>
              <w:rPr>
                <w:noProof/>
                <w:webHidden/>
              </w:rPr>
              <w:t>2</w:t>
            </w:r>
            <w:r>
              <w:rPr>
                <w:noProof/>
                <w:webHidden/>
              </w:rPr>
              <w:fldChar w:fldCharType="end"/>
            </w:r>
          </w:hyperlink>
        </w:p>
        <w:p w14:paraId="5A2BCE79" w14:textId="0BDC26BA" w:rsidR="005623EC" w:rsidRDefault="005623EC">
          <w:pPr>
            <w:pStyle w:val="TOC2"/>
            <w:tabs>
              <w:tab w:val="right" w:leader="dot" w:pos="9016"/>
            </w:tabs>
            <w:rPr>
              <w:noProof/>
            </w:rPr>
          </w:pPr>
          <w:hyperlink w:anchor="_Toc236094692" w:history="1">
            <w:r w:rsidRPr="005A7FF2">
              <w:rPr>
                <w:rStyle w:val="Hyperlink"/>
                <w:rFonts w:cs="Times New Roman"/>
                <w:noProof/>
              </w:rPr>
              <w:t>Aegis FinTech Information Security Structure</w:t>
            </w:r>
            <w:r>
              <w:rPr>
                <w:noProof/>
                <w:webHidden/>
              </w:rPr>
              <w:tab/>
            </w:r>
            <w:r>
              <w:rPr>
                <w:noProof/>
                <w:webHidden/>
              </w:rPr>
              <w:fldChar w:fldCharType="begin"/>
            </w:r>
            <w:r>
              <w:rPr>
                <w:noProof/>
                <w:webHidden/>
              </w:rPr>
              <w:instrText xml:space="preserve"> PAGEREF _Toc236094692 \h </w:instrText>
            </w:r>
            <w:r>
              <w:rPr>
                <w:noProof/>
                <w:webHidden/>
              </w:rPr>
            </w:r>
            <w:r>
              <w:rPr>
                <w:noProof/>
                <w:webHidden/>
              </w:rPr>
              <w:fldChar w:fldCharType="separate"/>
            </w:r>
            <w:r>
              <w:rPr>
                <w:noProof/>
                <w:webHidden/>
              </w:rPr>
              <w:t>2</w:t>
            </w:r>
            <w:r>
              <w:rPr>
                <w:noProof/>
                <w:webHidden/>
              </w:rPr>
              <w:fldChar w:fldCharType="end"/>
            </w:r>
          </w:hyperlink>
        </w:p>
        <w:p w14:paraId="5D9CCB47" w14:textId="30971A42" w:rsidR="005623EC" w:rsidRDefault="005623EC">
          <w:pPr>
            <w:pStyle w:val="TOC1"/>
            <w:tabs>
              <w:tab w:val="right" w:leader="dot" w:pos="9016"/>
            </w:tabs>
            <w:rPr>
              <w:noProof/>
            </w:rPr>
          </w:pPr>
          <w:hyperlink w:anchor="_Toc236094693" w:history="1">
            <w:r w:rsidRPr="005A7FF2">
              <w:rPr>
                <w:rStyle w:val="Hyperlink"/>
                <w:rFonts w:cs="Times New Roman"/>
                <w:noProof/>
              </w:rPr>
              <w:t>Workstream 2</w:t>
            </w:r>
            <w:r>
              <w:rPr>
                <w:noProof/>
                <w:webHidden/>
              </w:rPr>
              <w:tab/>
            </w:r>
            <w:r>
              <w:rPr>
                <w:noProof/>
                <w:webHidden/>
              </w:rPr>
              <w:fldChar w:fldCharType="begin"/>
            </w:r>
            <w:r>
              <w:rPr>
                <w:noProof/>
                <w:webHidden/>
              </w:rPr>
              <w:instrText xml:space="preserve"> PAGEREF _Toc236094693 \h </w:instrText>
            </w:r>
            <w:r>
              <w:rPr>
                <w:noProof/>
                <w:webHidden/>
              </w:rPr>
            </w:r>
            <w:r>
              <w:rPr>
                <w:noProof/>
                <w:webHidden/>
              </w:rPr>
              <w:fldChar w:fldCharType="separate"/>
            </w:r>
            <w:r>
              <w:rPr>
                <w:noProof/>
                <w:webHidden/>
              </w:rPr>
              <w:t>4</w:t>
            </w:r>
            <w:r>
              <w:rPr>
                <w:noProof/>
                <w:webHidden/>
              </w:rPr>
              <w:fldChar w:fldCharType="end"/>
            </w:r>
          </w:hyperlink>
        </w:p>
        <w:p w14:paraId="632F3C08" w14:textId="698C620D" w:rsidR="005623EC" w:rsidRDefault="005623EC">
          <w:pPr>
            <w:pStyle w:val="TOC2"/>
            <w:tabs>
              <w:tab w:val="right" w:leader="dot" w:pos="9016"/>
            </w:tabs>
            <w:rPr>
              <w:noProof/>
            </w:rPr>
          </w:pPr>
          <w:hyperlink w:anchor="_Toc236094694" w:history="1">
            <w:r w:rsidRPr="005A7FF2">
              <w:rPr>
                <w:rStyle w:val="Hyperlink"/>
                <w:rFonts w:cs="Times New Roman"/>
                <w:noProof/>
              </w:rPr>
              <w:t>AI/ML Data Governance &amp; Pipeline Integrity Policy</w:t>
            </w:r>
            <w:r>
              <w:rPr>
                <w:noProof/>
                <w:webHidden/>
              </w:rPr>
              <w:tab/>
            </w:r>
            <w:r>
              <w:rPr>
                <w:noProof/>
                <w:webHidden/>
              </w:rPr>
              <w:fldChar w:fldCharType="begin"/>
            </w:r>
            <w:r>
              <w:rPr>
                <w:noProof/>
                <w:webHidden/>
              </w:rPr>
              <w:instrText xml:space="preserve"> PAGEREF _Toc236094694 \h </w:instrText>
            </w:r>
            <w:r>
              <w:rPr>
                <w:noProof/>
                <w:webHidden/>
              </w:rPr>
            </w:r>
            <w:r>
              <w:rPr>
                <w:noProof/>
                <w:webHidden/>
              </w:rPr>
              <w:fldChar w:fldCharType="separate"/>
            </w:r>
            <w:r>
              <w:rPr>
                <w:noProof/>
                <w:webHidden/>
              </w:rPr>
              <w:t>4</w:t>
            </w:r>
            <w:r>
              <w:rPr>
                <w:noProof/>
                <w:webHidden/>
              </w:rPr>
              <w:fldChar w:fldCharType="end"/>
            </w:r>
          </w:hyperlink>
        </w:p>
        <w:p w14:paraId="261EE58F" w14:textId="43D62E8E" w:rsidR="005623EC" w:rsidRDefault="005623EC">
          <w:pPr>
            <w:pStyle w:val="TOC2"/>
            <w:tabs>
              <w:tab w:val="right" w:leader="dot" w:pos="9016"/>
            </w:tabs>
            <w:rPr>
              <w:noProof/>
            </w:rPr>
          </w:pPr>
          <w:hyperlink w:anchor="_Toc236094695" w:history="1">
            <w:r w:rsidRPr="005A7FF2">
              <w:rPr>
                <w:rStyle w:val="Hyperlink"/>
                <w:rFonts w:cs="Times New Roman"/>
                <w:noProof/>
              </w:rPr>
              <w:t>Acceptable Use &amp; Access Control Policy</w:t>
            </w:r>
            <w:r>
              <w:rPr>
                <w:noProof/>
                <w:webHidden/>
              </w:rPr>
              <w:tab/>
            </w:r>
            <w:r>
              <w:rPr>
                <w:noProof/>
                <w:webHidden/>
              </w:rPr>
              <w:fldChar w:fldCharType="begin"/>
            </w:r>
            <w:r>
              <w:rPr>
                <w:noProof/>
                <w:webHidden/>
              </w:rPr>
              <w:instrText xml:space="preserve"> PAGEREF _Toc236094695 \h </w:instrText>
            </w:r>
            <w:r>
              <w:rPr>
                <w:noProof/>
                <w:webHidden/>
              </w:rPr>
            </w:r>
            <w:r>
              <w:rPr>
                <w:noProof/>
                <w:webHidden/>
              </w:rPr>
              <w:fldChar w:fldCharType="separate"/>
            </w:r>
            <w:r>
              <w:rPr>
                <w:noProof/>
                <w:webHidden/>
              </w:rPr>
              <w:t>4</w:t>
            </w:r>
            <w:r>
              <w:rPr>
                <w:noProof/>
                <w:webHidden/>
              </w:rPr>
              <w:fldChar w:fldCharType="end"/>
            </w:r>
          </w:hyperlink>
        </w:p>
        <w:p w14:paraId="0A5972F3" w14:textId="3986E4EE" w:rsidR="005623EC" w:rsidRDefault="005623EC">
          <w:pPr>
            <w:pStyle w:val="TOC2"/>
            <w:tabs>
              <w:tab w:val="right" w:leader="dot" w:pos="9016"/>
            </w:tabs>
            <w:rPr>
              <w:noProof/>
            </w:rPr>
          </w:pPr>
          <w:hyperlink w:anchor="_Toc236094696" w:history="1">
            <w:r w:rsidRPr="005A7FF2">
              <w:rPr>
                <w:rStyle w:val="Hyperlink"/>
                <w:rFonts w:cs="Times New Roman"/>
                <w:noProof/>
              </w:rPr>
              <w:t>Incident Response &amp; Breach Notification Policy</w:t>
            </w:r>
            <w:r>
              <w:rPr>
                <w:noProof/>
                <w:webHidden/>
              </w:rPr>
              <w:tab/>
            </w:r>
            <w:r>
              <w:rPr>
                <w:noProof/>
                <w:webHidden/>
              </w:rPr>
              <w:fldChar w:fldCharType="begin"/>
            </w:r>
            <w:r>
              <w:rPr>
                <w:noProof/>
                <w:webHidden/>
              </w:rPr>
              <w:instrText xml:space="preserve"> PAGEREF _Toc236094696 \h </w:instrText>
            </w:r>
            <w:r>
              <w:rPr>
                <w:noProof/>
                <w:webHidden/>
              </w:rPr>
            </w:r>
            <w:r>
              <w:rPr>
                <w:noProof/>
                <w:webHidden/>
              </w:rPr>
              <w:fldChar w:fldCharType="separate"/>
            </w:r>
            <w:r>
              <w:rPr>
                <w:noProof/>
                <w:webHidden/>
              </w:rPr>
              <w:t>4</w:t>
            </w:r>
            <w:r>
              <w:rPr>
                <w:noProof/>
                <w:webHidden/>
              </w:rPr>
              <w:fldChar w:fldCharType="end"/>
            </w:r>
          </w:hyperlink>
        </w:p>
        <w:p w14:paraId="249B7925" w14:textId="0B45A264" w:rsidR="005623EC" w:rsidRDefault="005623EC">
          <w:pPr>
            <w:pStyle w:val="TOC1"/>
            <w:tabs>
              <w:tab w:val="right" w:leader="dot" w:pos="9016"/>
            </w:tabs>
            <w:rPr>
              <w:noProof/>
            </w:rPr>
          </w:pPr>
          <w:hyperlink w:anchor="_Toc236094697" w:history="1">
            <w:r w:rsidRPr="005A7FF2">
              <w:rPr>
                <w:rStyle w:val="Hyperlink"/>
                <w:rFonts w:cs="Times New Roman"/>
                <w:noProof/>
              </w:rPr>
              <w:t>Workstream 3</w:t>
            </w:r>
            <w:r>
              <w:rPr>
                <w:noProof/>
                <w:webHidden/>
              </w:rPr>
              <w:tab/>
            </w:r>
            <w:r>
              <w:rPr>
                <w:noProof/>
                <w:webHidden/>
              </w:rPr>
              <w:fldChar w:fldCharType="begin"/>
            </w:r>
            <w:r>
              <w:rPr>
                <w:noProof/>
                <w:webHidden/>
              </w:rPr>
              <w:instrText xml:space="preserve"> PAGEREF _Toc236094697 \h </w:instrText>
            </w:r>
            <w:r>
              <w:rPr>
                <w:noProof/>
                <w:webHidden/>
              </w:rPr>
            </w:r>
            <w:r>
              <w:rPr>
                <w:noProof/>
                <w:webHidden/>
              </w:rPr>
              <w:fldChar w:fldCharType="separate"/>
            </w:r>
            <w:r>
              <w:rPr>
                <w:noProof/>
                <w:webHidden/>
              </w:rPr>
              <w:t>6</w:t>
            </w:r>
            <w:r>
              <w:rPr>
                <w:noProof/>
                <w:webHidden/>
              </w:rPr>
              <w:fldChar w:fldCharType="end"/>
            </w:r>
          </w:hyperlink>
        </w:p>
        <w:p w14:paraId="7B834200" w14:textId="31D365FD" w:rsidR="005623EC" w:rsidRDefault="005623EC">
          <w:pPr>
            <w:pStyle w:val="TOC2"/>
            <w:tabs>
              <w:tab w:val="right" w:leader="dot" w:pos="9016"/>
            </w:tabs>
            <w:rPr>
              <w:noProof/>
            </w:rPr>
          </w:pPr>
          <w:hyperlink w:anchor="_Toc236094698" w:history="1">
            <w:r w:rsidRPr="005A7FF2">
              <w:rPr>
                <w:rStyle w:val="Hyperlink"/>
                <w:rFonts w:cs="Times New Roman"/>
                <w:noProof/>
              </w:rPr>
              <w:t>Compliance Strategy</w:t>
            </w:r>
            <w:r>
              <w:rPr>
                <w:noProof/>
                <w:webHidden/>
              </w:rPr>
              <w:tab/>
            </w:r>
            <w:r>
              <w:rPr>
                <w:noProof/>
                <w:webHidden/>
              </w:rPr>
              <w:fldChar w:fldCharType="begin"/>
            </w:r>
            <w:r>
              <w:rPr>
                <w:noProof/>
                <w:webHidden/>
              </w:rPr>
              <w:instrText xml:space="preserve"> PAGEREF _Toc236094698 \h </w:instrText>
            </w:r>
            <w:r>
              <w:rPr>
                <w:noProof/>
                <w:webHidden/>
              </w:rPr>
            </w:r>
            <w:r>
              <w:rPr>
                <w:noProof/>
                <w:webHidden/>
              </w:rPr>
              <w:fldChar w:fldCharType="separate"/>
            </w:r>
            <w:r>
              <w:rPr>
                <w:noProof/>
                <w:webHidden/>
              </w:rPr>
              <w:t>6</w:t>
            </w:r>
            <w:r>
              <w:rPr>
                <w:noProof/>
                <w:webHidden/>
              </w:rPr>
              <w:fldChar w:fldCharType="end"/>
            </w:r>
          </w:hyperlink>
        </w:p>
        <w:p w14:paraId="7587F7BA" w14:textId="11A774F5" w:rsidR="005623EC" w:rsidRDefault="005623EC">
          <w:pPr>
            <w:pStyle w:val="TOC1"/>
            <w:tabs>
              <w:tab w:val="right" w:leader="dot" w:pos="9016"/>
            </w:tabs>
            <w:rPr>
              <w:noProof/>
            </w:rPr>
          </w:pPr>
          <w:hyperlink w:anchor="_Toc236094699" w:history="1">
            <w:r w:rsidRPr="005A7FF2">
              <w:rPr>
                <w:rStyle w:val="Hyperlink"/>
                <w:rFonts w:cs="Times New Roman"/>
                <w:noProof/>
              </w:rPr>
              <w:t>Workstream 4</w:t>
            </w:r>
            <w:r>
              <w:rPr>
                <w:noProof/>
                <w:webHidden/>
              </w:rPr>
              <w:tab/>
            </w:r>
            <w:r>
              <w:rPr>
                <w:noProof/>
                <w:webHidden/>
              </w:rPr>
              <w:fldChar w:fldCharType="begin"/>
            </w:r>
            <w:r>
              <w:rPr>
                <w:noProof/>
                <w:webHidden/>
              </w:rPr>
              <w:instrText xml:space="preserve"> PAGEREF _Toc236094699 \h </w:instrText>
            </w:r>
            <w:r>
              <w:rPr>
                <w:noProof/>
                <w:webHidden/>
              </w:rPr>
            </w:r>
            <w:r>
              <w:rPr>
                <w:noProof/>
                <w:webHidden/>
              </w:rPr>
              <w:fldChar w:fldCharType="separate"/>
            </w:r>
            <w:r>
              <w:rPr>
                <w:noProof/>
                <w:webHidden/>
              </w:rPr>
              <w:t>7</w:t>
            </w:r>
            <w:r>
              <w:rPr>
                <w:noProof/>
                <w:webHidden/>
              </w:rPr>
              <w:fldChar w:fldCharType="end"/>
            </w:r>
          </w:hyperlink>
        </w:p>
        <w:p w14:paraId="7C3792FA" w14:textId="5E792D7D" w:rsidR="005623EC" w:rsidRDefault="005623EC">
          <w:pPr>
            <w:pStyle w:val="TOC2"/>
            <w:tabs>
              <w:tab w:val="right" w:leader="dot" w:pos="9016"/>
            </w:tabs>
            <w:rPr>
              <w:noProof/>
            </w:rPr>
          </w:pPr>
          <w:hyperlink w:anchor="_Toc236094700" w:history="1">
            <w:r w:rsidRPr="005A7FF2">
              <w:rPr>
                <w:rStyle w:val="Hyperlink"/>
                <w:rFonts w:cs="Times New Roman"/>
                <w:noProof/>
              </w:rPr>
              <w:t>Zero Trust Architecture — Aegis FinTech</w:t>
            </w:r>
            <w:r>
              <w:rPr>
                <w:noProof/>
                <w:webHidden/>
              </w:rPr>
              <w:tab/>
            </w:r>
            <w:r>
              <w:rPr>
                <w:noProof/>
                <w:webHidden/>
              </w:rPr>
              <w:fldChar w:fldCharType="begin"/>
            </w:r>
            <w:r>
              <w:rPr>
                <w:noProof/>
                <w:webHidden/>
              </w:rPr>
              <w:instrText xml:space="preserve"> PAGEREF _Toc236094700 \h </w:instrText>
            </w:r>
            <w:r>
              <w:rPr>
                <w:noProof/>
                <w:webHidden/>
              </w:rPr>
            </w:r>
            <w:r>
              <w:rPr>
                <w:noProof/>
                <w:webHidden/>
              </w:rPr>
              <w:fldChar w:fldCharType="separate"/>
            </w:r>
            <w:r>
              <w:rPr>
                <w:noProof/>
                <w:webHidden/>
              </w:rPr>
              <w:t>7</w:t>
            </w:r>
            <w:r>
              <w:rPr>
                <w:noProof/>
                <w:webHidden/>
              </w:rPr>
              <w:fldChar w:fldCharType="end"/>
            </w:r>
          </w:hyperlink>
        </w:p>
        <w:p w14:paraId="7B0E7D20" w14:textId="5C4A1C13" w:rsidR="005623EC" w:rsidRDefault="005623EC">
          <w:pPr>
            <w:pStyle w:val="TOC1"/>
            <w:tabs>
              <w:tab w:val="right" w:leader="dot" w:pos="9016"/>
            </w:tabs>
            <w:rPr>
              <w:noProof/>
            </w:rPr>
          </w:pPr>
          <w:hyperlink w:anchor="_Toc236094701" w:history="1">
            <w:r w:rsidRPr="005A7FF2">
              <w:rPr>
                <w:rStyle w:val="Hyperlink"/>
                <w:rFonts w:cs="Times New Roman"/>
                <w:noProof/>
              </w:rPr>
              <w:t>Workstream 5</w:t>
            </w:r>
            <w:r>
              <w:rPr>
                <w:noProof/>
                <w:webHidden/>
              </w:rPr>
              <w:tab/>
            </w:r>
            <w:r>
              <w:rPr>
                <w:noProof/>
                <w:webHidden/>
              </w:rPr>
              <w:fldChar w:fldCharType="begin"/>
            </w:r>
            <w:r>
              <w:rPr>
                <w:noProof/>
                <w:webHidden/>
              </w:rPr>
              <w:instrText xml:space="preserve"> PAGEREF _Toc236094701 \h </w:instrText>
            </w:r>
            <w:r>
              <w:rPr>
                <w:noProof/>
                <w:webHidden/>
              </w:rPr>
            </w:r>
            <w:r>
              <w:rPr>
                <w:noProof/>
                <w:webHidden/>
              </w:rPr>
              <w:fldChar w:fldCharType="separate"/>
            </w:r>
            <w:r>
              <w:rPr>
                <w:noProof/>
                <w:webHidden/>
              </w:rPr>
              <w:t>9</w:t>
            </w:r>
            <w:r>
              <w:rPr>
                <w:noProof/>
                <w:webHidden/>
              </w:rPr>
              <w:fldChar w:fldCharType="end"/>
            </w:r>
          </w:hyperlink>
        </w:p>
        <w:p w14:paraId="75E31BA6" w14:textId="58BCC74F" w:rsidR="005623EC" w:rsidRDefault="005623EC">
          <w:pPr>
            <w:pStyle w:val="TOC1"/>
            <w:tabs>
              <w:tab w:val="right" w:leader="dot" w:pos="9016"/>
            </w:tabs>
            <w:rPr>
              <w:noProof/>
            </w:rPr>
          </w:pPr>
          <w:hyperlink w:anchor="_Toc236094702" w:history="1">
            <w:r w:rsidRPr="005A7FF2">
              <w:rPr>
                <w:rStyle w:val="Hyperlink"/>
                <w:rFonts w:cs="Times New Roman"/>
                <w:noProof/>
              </w:rPr>
              <w:t>Workstream 6</w:t>
            </w:r>
            <w:r>
              <w:rPr>
                <w:noProof/>
                <w:webHidden/>
              </w:rPr>
              <w:tab/>
            </w:r>
            <w:r>
              <w:rPr>
                <w:noProof/>
                <w:webHidden/>
              </w:rPr>
              <w:fldChar w:fldCharType="begin"/>
            </w:r>
            <w:r>
              <w:rPr>
                <w:noProof/>
                <w:webHidden/>
              </w:rPr>
              <w:instrText xml:space="preserve"> PAGEREF _Toc236094702 \h </w:instrText>
            </w:r>
            <w:r>
              <w:rPr>
                <w:noProof/>
                <w:webHidden/>
              </w:rPr>
            </w:r>
            <w:r>
              <w:rPr>
                <w:noProof/>
                <w:webHidden/>
              </w:rPr>
              <w:fldChar w:fldCharType="separate"/>
            </w:r>
            <w:r>
              <w:rPr>
                <w:noProof/>
                <w:webHidden/>
              </w:rPr>
              <w:t>11</w:t>
            </w:r>
            <w:r>
              <w:rPr>
                <w:noProof/>
                <w:webHidden/>
              </w:rPr>
              <w:fldChar w:fldCharType="end"/>
            </w:r>
          </w:hyperlink>
        </w:p>
        <w:p w14:paraId="24A8A638" w14:textId="24E34633" w:rsidR="005623EC" w:rsidRDefault="005623EC">
          <w:pPr>
            <w:pStyle w:val="TOC2"/>
            <w:tabs>
              <w:tab w:val="right" w:leader="dot" w:pos="9016"/>
            </w:tabs>
            <w:rPr>
              <w:noProof/>
            </w:rPr>
          </w:pPr>
          <w:hyperlink w:anchor="_Toc236094703" w:history="1">
            <w:r w:rsidRPr="005A7FF2">
              <w:rPr>
                <w:rStyle w:val="Hyperlink"/>
                <w:rFonts w:cs="Times New Roman"/>
                <w:noProof/>
              </w:rPr>
              <w:t>Incident Response &amp; Business Continuity</w:t>
            </w:r>
            <w:r>
              <w:rPr>
                <w:noProof/>
                <w:webHidden/>
              </w:rPr>
              <w:tab/>
            </w:r>
            <w:r>
              <w:rPr>
                <w:noProof/>
                <w:webHidden/>
              </w:rPr>
              <w:fldChar w:fldCharType="begin"/>
            </w:r>
            <w:r>
              <w:rPr>
                <w:noProof/>
                <w:webHidden/>
              </w:rPr>
              <w:instrText xml:space="preserve"> PAGEREF _Toc236094703 \h </w:instrText>
            </w:r>
            <w:r>
              <w:rPr>
                <w:noProof/>
                <w:webHidden/>
              </w:rPr>
            </w:r>
            <w:r>
              <w:rPr>
                <w:noProof/>
                <w:webHidden/>
              </w:rPr>
              <w:fldChar w:fldCharType="separate"/>
            </w:r>
            <w:r>
              <w:rPr>
                <w:noProof/>
                <w:webHidden/>
              </w:rPr>
              <w:t>11</w:t>
            </w:r>
            <w:r>
              <w:rPr>
                <w:noProof/>
                <w:webHidden/>
              </w:rPr>
              <w:fldChar w:fldCharType="end"/>
            </w:r>
          </w:hyperlink>
        </w:p>
        <w:p w14:paraId="74FD7002" w14:textId="731C54F6" w:rsidR="005623EC" w:rsidRDefault="005623EC">
          <w:pPr>
            <w:pStyle w:val="TOC1"/>
            <w:tabs>
              <w:tab w:val="right" w:leader="dot" w:pos="9016"/>
            </w:tabs>
            <w:rPr>
              <w:noProof/>
            </w:rPr>
          </w:pPr>
          <w:hyperlink w:anchor="_Toc236094704" w:history="1">
            <w:r w:rsidRPr="005A7FF2">
              <w:rPr>
                <w:rStyle w:val="Hyperlink"/>
                <w:rFonts w:cs="Times New Roman"/>
                <w:noProof/>
              </w:rPr>
              <w:t>Workstream 7</w:t>
            </w:r>
            <w:r>
              <w:rPr>
                <w:noProof/>
                <w:webHidden/>
              </w:rPr>
              <w:tab/>
            </w:r>
            <w:r>
              <w:rPr>
                <w:noProof/>
                <w:webHidden/>
              </w:rPr>
              <w:fldChar w:fldCharType="begin"/>
            </w:r>
            <w:r>
              <w:rPr>
                <w:noProof/>
                <w:webHidden/>
              </w:rPr>
              <w:instrText xml:space="preserve"> PAGEREF _Toc236094704 \h </w:instrText>
            </w:r>
            <w:r>
              <w:rPr>
                <w:noProof/>
                <w:webHidden/>
              </w:rPr>
            </w:r>
            <w:r>
              <w:rPr>
                <w:noProof/>
                <w:webHidden/>
              </w:rPr>
              <w:fldChar w:fldCharType="separate"/>
            </w:r>
            <w:r>
              <w:rPr>
                <w:noProof/>
                <w:webHidden/>
              </w:rPr>
              <w:t>12</w:t>
            </w:r>
            <w:r>
              <w:rPr>
                <w:noProof/>
                <w:webHidden/>
              </w:rPr>
              <w:fldChar w:fldCharType="end"/>
            </w:r>
          </w:hyperlink>
        </w:p>
        <w:p w14:paraId="24452489" w14:textId="20F45A3B" w:rsidR="005623EC" w:rsidRDefault="005623EC">
          <w:r>
            <w:rPr>
              <w:b/>
              <w:bCs/>
            </w:rPr>
            <w:fldChar w:fldCharType="end"/>
          </w:r>
        </w:p>
      </w:sdtContent>
    </w:sdt>
    <w:p w14:paraId="09F8BBB6" w14:textId="77777777" w:rsidR="005623EC" w:rsidRDefault="005623EC">
      <w:pPr>
        <w:rPr>
          <w:rFonts w:eastAsiaTheme="majorEastAsia" w:cstheme="majorBidi"/>
          <w:color w:val="0F4761" w:themeColor="accent1" w:themeShade="BF"/>
          <w:sz w:val="40"/>
          <w:szCs w:val="40"/>
        </w:rPr>
      </w:pPr>
      <w:bookmarkStart w:id="2" w:name="_Toc236094690"/>
      <w:r>
        <w:br w:type="page"/>
      </w:r>
    </w:p>
    <w:p w14:paraId="06F2DAFD" w14:textId="001392F0" w:rsidR="0073609A" w:rsidRPr="005623EC" w:rsidRDefault="0073609A" w:rsidP="005623EC">
      <w:pPr>
        <w:pStyle w:val="Heading1"/>
      </w:pPr>
      <w:r w:rsidRPr="005623EC">
        <w:lastRenderedPageBreak/>
        <w:t>Findings of research</w:t>
      </w:r>
      <w:bookmarkEnd w:id="2"/>
    </w:p>
    <w:p w14:paraId="549AB534" w14:textId="77777777" w:rsidR="0073609A" w:rsidRPr="005623EC" w:rsidRDefault="0073609A" w:rsidP="0073609A">
      <w:pPr>
        <w:rPr>
          <w:rFonts w:cs="Times New Roman"/>
        </w:rPr>
      </w:pPr>
      <w:r w:rsidRPr="005623EC">
        <w:rPr>
          <w:rFonts w:cs="Times New Roman"/>
        </w:rPr>
        <w:t xml:space="preserve">1. Data poisoning is of high impact, low-cost, and structurally hard to detect. It survives at very low rates and passes the standard validation that certifies clean models. </w:t>
      </w:r>
    </w:p>
    <w:p w14:paraId="4E267A42" w14:textId="77777777" w:rsidR="0073609A" w:rsidRPr="005623EC" w:rsidRDefault="0073609A" w:rsidP="0073609A">
      <w:pPr>
        <w:rPr>
          <w:rFonts w:cs="Times New Roman"/>
        </w:rPr>
      </w:pPr>
      <w:r w:rsidRPr="005623EC">
        <w:rPr>
          <w:rFonts w:cs="Times New Roman"/>
        </w:rPr>
        <w:t>2. Of all the regulatory tools governing AI in financial services, only the AI Act reaches data integrity of the training set, and its enforcement has been deferred to December 2027, so the one law that addresses the threat cannot yet be relied upon.</w:t>
      </w:r>
    </w:p>
    <w:p w14:paraId="5EF901B0" w14:textId="352D252C" w:rsidR="0073609A" w:rsidRPr="005623EC" w:rsidRDefault="0073609A" w:rsidP="0073609A">
      <w:pPr>
        <w:rPr>
          <w:rFonts w:cs="Times New Roman"/>
        </w:rPr>
      </w:pPr>
      <w:r w:rsidRPr="005623EC">
        <w:rPr>
          <w:rFonts w:cs="Times New Roman"/>
        </w:rPr>
        <w:t>3. Therefore, controls must be derived from risk and designed into the ML lifecycle, with compliance treated as evidence produced along the way.</w:t>
      </w:r>
    </w:p>
    <w:p w14:paraId="622CD7BA" w14:textId="77777777" w:rsidR="005623EC" w:rsidRDefault="005623EC">
      <w:pPr>
        <w:rPr>
          <w:rFonts w:eastAsiaTheme="majorEastAsia" w:cs="Times New Roman"/>
          <w:color w:val="0F4761" w:themeColor="accent1" w:themeShade="BF"/>
          <w:sz w:val="40"/>
          <w:szCs w:val="40"/>
        </w:rPr>
      </w:pPr>
      <w:bookmarkStart w:id="3" w:name="_Toc236094691"/>
      <w:r>
        <w:rPr>
          <w:rFonts w:cs="Times New Roman"/>
        </w:rPr>
        <w:br w:type="page"/>
      </w:r>
    </w:p>
    <w:p w14:paraId="1DF66797" w14:textId="2645E347" w:rsidR="000F3162" w:rsidRPr="005623EC" w:rsidRDefault="000F3162" w:rsidP="000F3162">
      <w:pPr>
        <w:pStyle w:val="Heading1"/>
        <w:rPr>
          <w:rFonts w:cs="Times New Roman"/>
        </w:rPr>
      </w:pPr>
      <w:r w:rsidRPr="005623EC">
        <w:rPr>
          <w:rFonts w:cs="Times New Roman"/>
        </w:rPr>
        <w:lastRenderedPageBreak/>
        <w:t>Workstream 1</w:t>
      </w:r>
      <w:bookmarkEnd w:id="3"/>
    </w:p>
    <w:p w14:paraId="3AA0E3E3" w14:textId="53C17B9C" w:rsidR="000F3162" w:rsidRPr="005623EC" w:rsidRDefault="000F3162" w:rsidP="000F3162">
      <w:pPr>
        <w:pStyle w:val="Heading2"/>
        <w:rPr>
          <w:rFonts w:cs="Times New Roman"/>
        </w:rPr>
      </w:pPr>
      <w:bookmarkStart w:id="4" w:name="_Toc236094692"/>
      <w:r w:rsidRPr="005623EC">
        <w:rPr>
          <w:rFonts w:cs="Times New Roman"/>
        </w:rPr>
        <w:t xml:space="preserve">Aegis FinTech Information Security </w:t>
      </w:r>
      <w:r w:rsidRPr="005623EC">
        <w:rPr>
          <w:rFonts w:cs="Times New Roman"/>
        </w:rPr>
        <w:t>Structure</w:t>
      </w:r>
      <w:bookmarkEnd w:id="4"/>
    </w:p>
    <w:p w14:paraId="3B724C2A" w14:textId="31A1F674" w:rsidR="000F3162" w:rsidRPr="005623EC" w:rsidRDefault="000F3162" w:rsidP="000F3162">
      <w:pPr>
        <w:rPr>
          <w:rFonts w:cs="Times New Roman"/>
        </w:rPr>
      </w:pPr>
      <w:r w:rsidRPr="005623EC">
        <w:rPr>
          <w:rFonts w:cs="Times New Roman"/>
          <w:noProof/>
        </w:rPr>
        <w:drawing>
          <wp:inline distT="0" distB="0" distL="0" distR="0" wp14:anchorId="2ADCAD79" wp14:editId="11CBC2CB">
            <wp:extent cx="6359595" cy="2965837"/>
            <wp:effectExtent l="0" t="0" r="3175" b="6350"/>
            <wp:docPr id="842952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377528" cy="2974200"/>
                    </a:xfrm>
                    <a:prstGeom prst="rect">
                      <a:avLst/>
                    </a:prstGeom>
                    <a:noFill/>
                    <a:ln>
                      <a:noFill/>
                    </a:ln>
                  </pic:spPr>
                </pic:pic>
              </a:graphicData>
            </a:graphic>
          </wp:inline>
        </w:drawing>
      </w:r>
    </w:p>
    <w:p w14:paraId="0282145B" w14:textId="59E5AB6D" w:rsidR="000F3162" w:rsidRPr="005623EC" w:rsidRDefault="000F3162" w:rsidP="000F3162">
      <w:pPr>
        <w:rPr>
          <w:rFonts w:cs="Times New Roman"/>
        </w:rPr>
      </w:pPr>
      <w:r w:rsidRPr="005623EC">
        <w:rPr>
          <w:rFonts w:cs="Times New Roman"/>
        </w:rPr>
        <w:t xml:space="preserve">This is the information security structure </w:t>
      </w:r>
      <w:r w:rsidR="00722702" w:rsidRPr="005623EC">
        <w:rPr>
          <w:rFonts w:cs="Times New Roman"/>
        </w:rPr>
        <w:t xml:space="preserve">I have designed </w:t>
      </w:r>
      <w:r w:rsidRPr="005623EC">
        <w:rPr>
          <w:rFonts w:cs="Times New Roman"/>
        </w:rPr>
        <w:t xml:space="preserve">for Aegis </w:t>
      </w:r>
      <w:proofErr w:type="gramStart"/>
      <w:r w:rsidRPr="005623EC">
        <w:rPr>
          <w:rFonts w:cs="Times New Roman"/>
        </w:rPr>
        <w:t>Fintech,</w:t>
      </w:r>
      <w:proofErr w:type="gramEnd"/>
      <w:r w:rsidRPr="005623EC">
        <w:rPr>
          <w:rFonts w:cs="Times New Roman"/>
        </w:rPr>
        <w:t xml:space="preserve"> it is designed so every risk has a defined owner</w:t>
      </w:r>
      <w:r w:rsidR="00D34AB2" w:rsidRPr="005623EC">
        <w:rPr>
          <w:rFonts w:cs="Times New Roman"/>
        </w:rPr>
        <w:t xml:space="preserve">. Following the risks and gaps </w:t>
      </w:r>
      <w:r w:rsidR="00722702" w:rsidRPr="005623EC">
        <w:rPr>
          <w:rFonts w:cs="Times New Roman"/>
        </w:rPr>
        <w:t xml:space="preserve">that I </w:t>
      </w:r>
      <w:r w:rsidR="00D34AB2" w:rsidRPr="005623EC">
        <w:rPr>
          <w:rFonts w:cs="Times New Roman"/>
        </w:rPr>
        <w:t xml:space="preserve">found in Task 1’s research this structure </w:t>
      </w:r>
      <w:r w:rsidR="007B10A9" w:rsidRPr="005623EC">
        <w:rPr>
          <w:rFonts w:cs="Times New Roman"/>
        </w:rPr>
        <w:t>covers the GDPR</w:t>
      </w:r>
      <w:r w:rsidR="005623EC">
        <w:rPr>
          <w:rFonts w:cs="Times New Roman"/>
        </w:rPr>
        <w:t xml:space="preserve"> [1]</w:t>
      </w:r>
      <w:r w:rsidR="007B10A9" w:rsidRPr="005623EC">
        <w:rPr>
          <w:rFonts w:cs="Times New Roman"/>
        </w:rPr>
        <w:t xml:space="preserve"> and DORA</w:t>
      </w:r>
      <w:r w:rsidR="005623EC">
        <w:rPr>
          <w:rFonts w:cs="Times New Roman"/>
        </w:rPr>
        <w:t xml:space="preserve"> [2]</w:t>
      </w:r>
      <w:r w:rsidR="007B10A9" w:rsidRPr="005623EC">
        <w:rPr>
          <w:rFonts w:cs="Times New Roman"/>
        </w:rPr>
        <w:t xml:space="preserve"> and </w:t>
      </w:r>
      <w:r w:rsidR="007B10A9" w:rsidRPr="009501B7">
        <w:rPr>
          <w:rFonts w:cs="Times New Roman"/>
        </w:rPr>
        <w:t>NIST AI RMF</w:t>
      </w:r>
      <w:r w:rsidR="009501B7">
        <w:rPr>
          <w:rFonts w:cs="Times New Roman"/>
        </w:rPr>
        <w:t xml:space="preserve"> [3]</w:t>
      </w:r>
      <w:r w:rsidR="007B10A9" w:rsidRPr="005623EC">
        <w:rPr>
          <w:rFonts w:cs="Times New Roman"/>
        </w:rPr>
        <w:t xml:space="preserve"> and </w:t>
      </w:r>
      <w:r w:rsidR="007B10A9" w:rsidRPr="009501B7">
        <w:rPr>
          <w:rFonts w:cs="Times New Roman"/>
        </w:rPr>
        <w:t>ISO</w:t>
      </w:r>
      <w:r w:rsidR="005623EC" w:rsidRPr="009501B7">
        <w:rPr>
          <w:rFonts w:cs="Times New Roman"/>
        </w:rPr>
        <w:t xml:space="preserve"> 42001</w:t>
      </w:r>
      <w:r w:rsidR="009501B7">
        <w:rPr>
          <w:rFonts w:cs="Times New Roman"/>
        </w:rPr>
        <w:t xml:space="preserve"> [4]</w:t>
      </w:r>
      <w:r w:rsidR="007B10A9" w:rsidRPr="005623EC">
        <w:rPr>
          <w:rFonts w:cs="Times New Roman"/>
        </w:rPr>
        <w:t xml:space="preserve"> by including an AI Security Specialist</w:t>
      </w:r>
      <w:r w:rsidR="00ED2F61" w:rsidRPr="005623EC">
        <w:rPr>
          <w:rFonts w:cs="Times New Roman"/>
        </w:rPr>
        <w:t>.</w:t>
      </w:r>
    </w:p>
    <w:p w14:paraId="5B2591DB" w14:textId="4D4FA50A" w:rsidR="00ED2F61" w:rsidRPr="005623EC" w:rsidRDefault="00722702" w:rsidP="000F3162">
      <w:pPr>
        <w:rPr>
          <w:rFonts w:cs="Times New Roman"/>
        </w:rPr>
      </w:pPr>
      <w:r w:rsidRPr="005623EC">
        <w:rPr>
          <w:rFonts w:cs="Times New Roman"/>
        </w:rPr>
        <w:t>I believe that t</w:t>
      </w:r>
      <w:r w:rsidR="003B45E8" w:rsidRPr="005623EC">
        <w:rPr>
          <w:rFonts w:cs="Times New Roman"/>
        </w:rPr>
        <w:t xml:space="preserve">he CISO (Chief Information Security Officer) </w:t>
      </w:r>
      <w:r w:rsidRPr="005623EC">
        <w:rPr>
          <w:rFonts w:cs="Times New Roman"/>
        </w:rPr>
        <w:t>should report</w:t>
      </w:r>
      <w:r w:rsidR="003B45E8" w:rsidRPr="005623EC">
        <w:rPr>
          <w:rFonts w:cs="Times New Roman"/>
        </w:rPr>
        <w:t xml:space="preserve"> directly to the board not to technical chief as this fosters an independence from the teams that build the financial services as </w:t>
      </w:r>
      <w:r w:rsidRPr="005623EC">
        <w:rPr>
          <w:rFonts w:cs="Times New Roman"/>
        </w:rPr>
        <w:t>the</w:t>
      </w:r>
      <w:r w:rsidRPr="005623EC">
        <w:rPr>
          <w:rFonts w:cs="Times New Roman"/>
        </w:rPr>
        <w:t>ir</w:t>
      </w:r>
      <w:r w:rsidRPr="005623EC">
        <w:rPr>
          <w:rFonts w:cs="Times New Roman"/>
        </w:rPr>
        <w:t xml:space="preserve"> function </w:t>
      </w:r>
      <w:r w:rsidRPr="005623EC">
        <w:rPr>
          <w:rFonts w:cs="Times New Roman"/>
        </w:rPr>
        <w:t xml:space="preserve">is to ensure the </w:t>
      </w:r>
      <w:r w:rsidRPr="005623EC">
        <w:rPr>
          <w:rFonts w:cs="Times New Roman"/>
        </w:rPr>
        <w:t xml:space="preserve">shipping </w:t>
      </w:r>
      <w:r w:rsidRPr="005623EC">
        <w:rPr>
          <w:rFonts w:cs="Times New Roman"/>
        </w:rPr>
        <w:t xml:space="preserve">of the </w:t>
      </w:r>
      <w:r w:rsidRPr="005623EC">
        <w:rPr>
          <w:rFonts w:cs="Times New Roman"/>
        </w:rPr>
        <w:t>product</w:t>
      </w:r>
      <w:r w:rsidRPr="005623EC">
        <w:rPr>
          <w:rFonts w:cs="Times New Roman"/>
        </w:rPr>
        <w:t xml:space="preserve"> is </w:t>
      </w:r>
      <w:r w:rsidR="000C3A99" w:rsidRPr="005623EC">
        <w:rPr>
          <w:rFonts w:cs="Times New Roman"/>
        </w:rPr>
        <w:t>quickly and efficiently</w:t>
      </w:r>
      <w:r w:rsidRPr="005623EC">
        <w:rPr>
          <w:rFonts w:cs="Times New Roman"/>
        </w:rPr>
        <w:t>, because those priorities conflic</w:t>
      </w:r>
      <w:r w:rsidRPr="005623EC">
        <w:rPr>
          <w:rFonts w:cs="Times New Roman"/>
        </w:rPr>
        <w:t>t</w:t>
      </w:r>
      <w:r w:rsidR="003B45E8" w:rsidRPr="005623EC">
        <w:rPr>
          <w:rFonts w:cs="Times New Roman"/>
        </w:rPr>
        <w:t xml:space="preserve">, this is requirement </w:t>
      </w:r>
      <w:r w:rsidRPr="005623EC">
        <w:rPr>
          <w:rFonts w:cs="Times New Roman"/>
        </w:rPr>
        <w:t xml:space="preserve">I found </w:t>
      </w:r>
      <w:r w:rsidR="003B45E8" w:rsidRPr="005623EC">
        <w:rPr>
          <w:rFonts w:cs="Times New Roman"/>
        </w:rPr>
        <w:t xml:space="preserve">of </w:t>
      </w:r>
      <w:r w:rsidR="003B45E8" w:rsidRPr="009501B7">
        <w:rPr>
          <w:rFonts w:cs="Times New Roman"/>
        </w:rPr>
        <w:t>DORA’s article 5</w:t>
      </w:r>
      <w:r w:rsidR="009501B7">
        <w:rPr>
          <w:rFonts w:cs="Times New Roman"/>
        </w:rPr>
        <w:t xml:space="preserve"> [5]</w:t>
      </w:r>
      <w:r w:rsidR="003B45E8" w:rsidRPr="005623EC">
        <w:rPr>
          <w:rFonts w:cs="Times New Roman"/>
        </w:rPr>
        <w:t xml:space="preserve">, concerning management accountability. </w:t>
      </w:r>
    </w:p>
    <w:p w14:paraId="2735CA7D" w14:textId="2EAC1F55" w:rsidR="00722702" w:rsidRPr="005623EC" w:rsidRDefault="00722702" w:rsidP="000F3162">
      <w:pPr>
        <w:rPr>
          <w:rFonts w:cs="Times New Roman"/>
        </w:rPr>
      </w:pPr>
      <w:r w:rsidRPr="005623EC">
        <w:rPr>
          <w:rFonts w:cs="Times New Roman"/>
        </w:rPr>
        <w:t xml:space="preserve">Additionally, I integrated </w:t>
      </w:r>
      <w:proofErr w:type="gramStart"/>
      <w:r w:rsidRPr="005623EC">
        <w:rPr>
          <w:rFonts w:cs="Times New Roman"/>
        </w:rPr>
        <w:t>an</w:t>
      </w:r>
      <w:proofErr w:type="gramEnd"/>
      <w:r w:rsidRPr="005623EC">
        <w:rPr>
          <w:rFonts w:cs="Times New Roman"/>
        </w:rPr>
        <w:t xml:space="preserve"> </w:t>
      </w:r>
      <w:r w:rsidR="003B45E8" w:rsidRPr="005623EC">
        <w:rPr>
          <w:rFonts w:cs="Times New Roman"/>
        </w:rPr>
        <w:t xml:space="preserve">Data Protection Officer is </w:t>
      </w:r>
      <w:r w:rsidR="003B45E8" w:rsidRPr="005623EC">
        <w:rPr>
          <w:rFonts w:cs="Times New Roman"/>
        </w:rPr>
        <w:t xml:space="preserve">mandatory under </w:t>
      </w:r>
      <w:r w:rsidR="003B45E8" w:rsidRPr="009501B7">
        <w:rPr>
          <w:rFonts w:cs="Times New Roman"/>
        </w:rPr>
        <w:t xml:space="preserve">GDPR </w:t>
      </w:r>
      <w:r w:rsidR="003B45E8" w:rsidRPr="009501B7">
        <w:rPr>
          <w:rFonts w:cs="Times New Roman"/>
        </w:rPr>
        <w:t>article</w:t>
      </w:r>
      <w:r w:rsidR="003B45E8" w:rsidRPr="009501B7">
        <w:rPr>
          <w:rFonts w:cs="Times New Roman"/>
        </w:rPr>
        <w:t xml:space="preserve"> 37</w:t>
      </w:r>
      <w:r w:rsidR="009501B7">
        <w:rPr>
          <w:rFonts w:cs="Times New Roman"/>
        </w:rPr>
        <w:t xml:space="preserve"> [6]</w:t>
      </w:r>
      <w:r w:rsidR="003B45E8" w:rsidRPr="005623EC">
        <w:rPr>
          <w:rFonts w:cs="Times New Roman"/>
        </w:rPr>
        <w:t xml:space="preserve"> for a</w:t>
      </w:r>
      <w:r w:rsidR="003B45E8" w:rsidRPr="005623EC">
        <w:rPr>
          <w:rFonts w:cs="Times New Roman"/>
        </w:rPr>
        <w:t>n</w:t>
      </w:r>
      <w:r w:rsidR="003B45E8" w:rsidRPr="005623EC">
        <w:rPr>
          <w:rFonts w:cs="Times New Roman"/>
        </w:rPr>
        <w:t xml:space="preserve"> </w:t>
      </w:r>
      <w:r w:rsidR="003B45E8" w:rsidRPr="005623EC">
        <w:rPr>
          <w:rFonts w:cs="Times New Roman"/>
        </w:rPr>
        <w:t>entity</w:t>
      </w:r>
      <w:r w:rsidR="003B45E8" w:rsidRPr="005623EC">
        <w:rPr>
          <w:rFonts w:cs="Times New Roman"/>
        </w:rPr>
        <w:t xml:space="preserve"> doing automated decision</w:t>
      </w:r>
      <w:r w:rsidR="003B45E8" w:rsidRPr="005623EC">
        <w:rPr>
          <w:rFonts w:cs="Times New Roman"/>
        </w:rPr>
        <w:t xml:space="preserve"> making</w:t>
      </w:r>
      <w:r w:rsidR="003B45E8" w:rsidRPr="005623EC">
        <w:rPr>
          <w:rFonts w:cs="Times New Roman"/>
        </w:rPr>
        <w:t xml:space="preserve"> on individuals at scale.</w:t>
      </w:r>
      <w:r w:rsidR="003B45E8" w:rsidRPr="005623EC">
        <w:rPr>
          <w:rFonts w:cs="Times New Roman"/>
        </w:rPr>
        <w:t xml:space="preserve"> The </w:t>
      </w:r>
      <w:r w:rsidR="003B45E8" w:rsidRPr="005623EC">
        <w:rPr>
          <w:rFonts w:cs="Times New Roman"/>
        </w:rPr>
        <w:t xml:space="preserve">independence means it advises the Board, not reports through the CISO. </w:t>
      </w:r>
    </w:p>
    <w:p w14:paraId="389317FA" w14:textId="2234190D" w:rsidR="003B45E8" w:rsidRPr="005623EC" w:rsidRDefault="00722702" w:rsidP="000F3162">
      <w:pPr>
        <w:rPr>
          <w:rFonts w:cs="Times New Roman"/>
        </w:rPr>
      </w:pPr>
      <w:r w:rsidRPr="005623EC">
        <w:rPr>
          <w:rFonts w:cs="Times New Roman"/>
        </w:rPr>
        <w:t>I have added an</w:t>
      </w:r>
      <w:r w:rsidR="003B45E8" w:rsidRPr="005623EC">
        <w:rPr>
          <w:rFonts w:cs="Times New Roman"/>
        </w:rPr>
        <w:t xml:space="preserve"> AI Security Specialist</w:t>
      </w:r>
      <w:r w:rsidRPr="005623EC">
        <w:rPr>
          <w:rFonts w:cs="Times New Roman"/>
        </w:rPr>
        <w:t>, this</w:t>
      </w:r>
      <w:r w:rsidR="003B45E8" w:rsidRPr="005623EC">
        <w:rPr>
          <w:rFonts w:cs="Times New Roman"/>
        </w:rPr>
        <w:t xml:space="preserve"> is necessary </w:t>
      </w:r>
      <w:r w:rsidR="003B45E8" w:rsidRPr="005623EC">
        <w:rPr>
          <w:rFonts w:cs="Times New Roman"/>
        </w:rPr>
        <w:t xml:space="preserve">because poisoning attacks </w:t>
      </w:r>
      <w:r w:rsidR="003B45E8" w:rsidRPr="005623EC">
        <w:rPr>
          <w:rFonts w:cs="Times New Roman"/>
        </w:rPr>
        <w:t>to the</w:t>
      </w:r>
      <w:r w:rsidR="003B45E8" w:rsidRPr="005623EC">
        <w:rPr>
          <w:rFonts w:cs="Times New Roman"/>
        </w:rPr>
        <w:t xml:space="preserve"> pipeline and no off</w:t>
      </w:r>
      <w:r w:rsidR="003B45E8" w:rsidRPr="005623EC">
        <w:rPr>
          <w:rFonts w:cs="Times New Roman"/>
        </w:rPr>
        <w:t xml:space="preserve"> </w:t>
      </w:r>
      <w:r w:rsidR="003B45E8" w:rsidRPr="005623EC">
        <w:rPr>
          <w:rFonts w:cs="Times New Roman"/>
        </w:rPr>
        <w:t>the</w:t>
      </w:r>
      <w:r w:rsidR="003B45E8" w:rsidRPr="005623EC">
        <w:rPr>
          <w:rFonts w:cs="Times New Roman"/>
        </w:rPr>
        <w:t xml:space="preserve"> </w:t>
      </w:r>
      <w:r w:rsidR="003B45E8" w:rsidRPr="005623EC">
        <w:rPr>
          <w:rFonts w:cs="Times New Roman"/>
        </w:rPr>
        <w:t xml:space="preserve">shelf control catches it, someone must own ML-pipeline integrity specifically. </w:t>
      </w:r>
      <w:r w:rsidR="003B45E8" w:rsidRPr="005623EC">
        <w:rPr>
          <w:rFonts w:cs="Times New Roman"/>
        </w:rPr>
        <w:t>This role wouldn’t be present for a company that doesn’t deal in AI and does create an additional strain on budgeting</w:t>
      </w:r>
      <w:r w:rsidRPr="005623EC">
        <w:rPr>
          <w:rFonts w:cs="Times New Roman"/>
        </w:rPr>
        <w:t xml:space="preserve"> but is justified by the risk. </w:t>
      </w:r>
      <w:proofErr w:type="gramStart"/>
      <w:r w:rsidRPr="005623EC">
        <w:rPr>
          <w:rFonts w:cs="Times New Roman"/>
        </w:rPr>
        <w:t>I</w:t>
      </w:r>
      <w:proofErr w:type="gramEnd"/>
      <w:r w:rsidRPr="005623EC">
        <w:rPr>
          <w:rFonts w:cs="Times New Roman"/>
        </w:rPr>
        <w:t xml:space="preserve"> have decided that</w:t>
      </w:r>
      <w:r w:rsidR="003B45E8" w:rsidRPr="005623EC">
        <w:rPr>
          <w:rFonts w:cs="Times New Roman"/>
        </w:rPr>
        <w:t xml:space="preserve"> the design leans on M</w:t>
      </w:r>
      <w:r w:rsidR="003B45E8" w:rsidRPr="005623EC">
        <w:rPr>
          <w:rFonts w:cs="Times New Roman"/>
        </w:rPr>
        <w:t xml:space="preserve">anaged </w:t>
      </w:r>
      <w:r w:rsidR="003B45E8" w:rsidRPr="005623EC">
        <w:rPr>
          <w:rFonts w:cs="Times New Roman"/>
        </w:rPr>
        <w:t>D</w:t>
      </w:r>
      <w:r w:rsidR="003B45E8" w:rsidRPr="005623EC">
        <w:rPr>
          <w:rFonts w:cs="Times New Roman"/>
        </w:rPr>
        <w:t xml:space="preserve">etection &amp; </w:t>
      </w:r>
      <w:r w:rsidR="003B45E8" w:rsidRPr="005623EC">
        <w:rPr>
          <w:rFonts w:cs="Times New Roman"/>
        </w:rPr>
        <w:t>R</w:t>
      </w:r>
      <w:r w:rsidR="003B45E8" w:rsidRPr="005623EC">
        <w:rPr>
          <w:rFonts w:cs="Times New Roman"/>
        </w:rPr>
        <w:t>esponse</w:t>
      </w:r>
      <w:r w:rsidR="003B45E8" w:rsidRPr="005623EC">
        <w:rPr>
          <w:rFonts w:cs="Times New Roman"/>
        </w:rPr>
        <w:t xml:space="preserve"> </w:t>
      </w:r>
      <w:r w:rsidR="003B45E8" w:rsidRPr="005623EC">
        <w:rPr>
          <w:rFonts w:cs="Times New Roman"/>
        </w:rPr>
        <w:t xml:space="preserve">programme </w:t>
      </w:r>
      <w:r w:rsidR="003B45E8" w:rsidRPr="005623EC">
        <w:rPr>
          <w:rFonts w:cs="Times New Roman"/>
        </w:rPr>
        <w:t xml:space="preserve">and clear accountability </w:t>
      </w:r>
      <w:r w:rsidRPr="005623EC">
        <w:rPr>
          <w:rFonts w:cs="Times New Roman"/>
        </w:rPr>
        <w:t xml:space="preserve">which will be brought in externally, </w:t>
      </w:r>
      <w:r w:rsidR="003B45E8" w:rsidRPr="005623EC">
        <w:rPr>
          <w:rFonts w:cs="Times New Roman"/>
        </w:rPr>
        <w:t xml:space="preserve">rather than </w:t>
      </w:r>
      <w:r w:rsidRPr="005623EC">
        <w:rPr>
          <w:rFonts w:cs="Times New Roman"/>
        </w:rPr>
        <w:t>that a staffed SOC due to staffing budget</w:t>
      </w:r>
      <w:r w:rsidR="003B45E8" w:rsidRPr="005623EC">
        <w:rPr>
          <w:rFonts w:cs="Times New Roman"/>
        </w:rPr>
        <w:t>.</w:t>
      </w:r>
    </w:p>
    <w:p w14:paraId="517C4D4B" w14:textId="77777777" w:rsidR="003B45E8" w:rsidRPr="005623EC" w:rsidRDefault="003B45E8">
      <w:pPr>
        <w:rPr>
          <w:rFonts w:cs="Times New Roman"/>
        </w:rPr>
      </w:pPr>
      <w:r w:rsidRPr="005623EC">
        <w:rPr>
          <w:rFonts w:cs="Times New Roman"/>
        </w:rPr>
        <w:br w:type="page"/>
      </w:r>
    </w:p>
    <w:p w14:paraId="43EDED4A" w14:textId="313A187F" w:rsidR="003B45E8" w:rsidRPr="005623EC" w:rsidRDefault="003B45E8" w:rsidP="003B45E8">
      <w:pPr>
        <w:pStyle w:val="Heading1"/>
        <w:rPr>
          <w:rFonts w:cs="Times New Roman"/>
        </w:rPr>
      </w:pPr>
      <w:bookmarkStart w:id="5" w:name="_Toc236094693"/>
      <w:r w:rsidRPr="005623EC">
        <w:rPr>
          <w:rFonts w:cs="Times New Roman"/>
        </w:rPr>
        <w:lastRenderedPageBreak/>
        <w:t>Workstream 2</w:t>
      </w:r>
      <w:bookmarkEnd w:id="5"/>
    </w:p>
    <w:p w14:paraId="534BFB29" w14:textId="77777777" w:rsidR="000C3A99" w:rsidRPr="005623EC" w:rsidRDefault="000C3A99" w:rsidP="000C3A99">
      <w:pPr>
        <w:pStyle w:val="Heading2"/>
        <w:rPr>
          <w:rFonts w:cs="Times New Roman"/>
        </w:rPr>
      </w:pPr>
      <w:bookmarkStart w:id="6" w:name="_Toc236094694"/>
      <w:r w:rsidRPr="005623EC">
        <w:rPr>
          <w:rFonts w:cs="Times New Roman"/>
        </w:rPr>
        <w:t>AI/ML Data Governance &amp; Pipeline Integrity Policy</w:t>
      </w:r>
      <w:bookmarkEnd w:id="6"/>
    </w:p>
    <w:p w14:paraId="7B303E70" w14:textId="5C1C9B48" w:rsidR="000C3A99" w:rsidRPr="005623EC" w:rsidRDefault="000C3A99" w:rsidP="000C3A99">
      <w:pPr>
        <w:rPr>
          <w:rFonts w:cs="Times New Roman"/>
        </w:rPr>
      </w:pPr>
      <w:r w:rsidRPr="005623EC">
        <w:rPr>
          <w:rFonts w:cs="Times New Roman"/>
        </w:rPr>
        <w:t xml:space="preserve">This policy </w:t>
      </w:r>
      <w:r w:rsidR="00042A4C" w:rsidRPr="005623EC">
        <w:rPr>
          <w:rFonts w:cs="Times New Roman"/>
        </w:rPr>
        <w:t>exists</w:t>
      </w:r>
      <w:r w:rsidRPr="005623EC">
        <w:rPr>
          <w:rFonts w:cs="Times New Roman"/>
        </w:rPr>
        <w:t xml:space="preserve"> to adhere to the requirements of the upcoming </w:t>
      </w:r>
      <w:r w:rsidRPr="009501B7">
        <w:rPr>
          <w:rFonts w:cs="Times New Roman"/>
        </w:rPr>
        <w:t>AI Act</w:t>
      </w:r>
      <w:r w:rsidR="009501B7">
        <w:rPr>
          <w:rFonts w:cs="Times New Roman"/>
        </w:rPr>
        <w:t xml:space="preserve"> [7]</w:t>
      </w:r>
      <w:r w:rsidRPr="005623EC">
        <w:rPr>
          <w:rFonts w:cs="Times New Roman"/>
        </w:rPr>
        <w:t xml:space="preserve"> and </w:t>
      </w:r>
      <w:r w:rsidRPr="009501B7">
        <w:rPr>
          <w:rFonts w:cs="Times New Roman"/>
        </w:rPr>
        <w:t>ISO 42001</w:t>
      </w:r>
      <w:r w:rsidRPr="005623EC">
        <w:rPr>
          <w:rFonts w:cs="Times New Roman"/>
        </w:rPr>
        <w:t xml:space="preserve">, which I believe to be important to the structure of Aegis if we want to integrate AI into our </w:t>
      </w:r>
      <w:proofErr w:type="gramStart"/>
      <w:r w:rsidRPr="005623EC">
        <w:rPr>
          <w:rFonts w:cs="Times New Roman"/>
        </w:rPr>
        <w:t>decision making</w:t>
      </w:r>
      <w:proofErr w:type="gramEnd"/>
      <w:r w:rsidRPr="005623EC">
        <w:rPr>
          <w:rFonts w:cs="Times New Roman"/>
        </w:rPr>
        <w:t xml:space="preserve"> process. </w:t>
      </w:r>
      <w:r w:rsidRPr="005623EC">
        <w:rPr>
          <w:rFonts w:cs="Times New Roman"/>
        </w:rPr>
        <w:t>The pipeline is an attack surface no mandatory regulation re</w:t>
      </w:r>
      <w:r w:rsidRPr="005623EC">
        <w:rPr>
          <w:rFonts w:cs="Times New Roman"/>
        </w:rPr>
        <w:t xml:space="preserve">quires us to enforce until 2 December next year however if we are ready now then this allows us to be ahead of the legislature when it is enforced, </w:t>
      </w:r>
      <w:r w:rsidRPr="005623EC">
        <w:rPr>
          <w:rFonts w:cs="Times New Roman"/>
        </w:rPr>
        <w:t>this policy is the control that fills that gap.</w:t>
      </w:r>
    </w:p>
    <w:p w14:paraId="356E1F2F" w14:textId="7E224903" w:rsidR="000B460A" w:rsidRPr="005623EC" w:rsidRDefault="000B460A" w:rsidP="000C3A99">
      <w:pPr>
        <w:rPr>
          <w:rFonts w:cs="Times New Roman"/>
        </w:rPr>
      </w:pPr>
      <w:r w:rsidRPr="005623EC">
        <w:rPr>
          <w:rFonts w:cs="Times New Roman"/>
        </w:rPr>
        <w:t xml:space="preserve">It will be designed to include the scrutiny and visibility over </w:t>
      </w:r>
      <w:r w:rsidRPr="005623EC">
        <w:rPr>
          <w:rFonts w:cs="Times New Roman"/>
        </w:rPr>
        <w:t>training/validation/test data, third-party datasets, fine-tuning inputs, the retraining loop</w:t>
      </w:r>
      <w:r w:rsidRPr="005623EC">
        <w:rPr>
          <w:rFonts w:cs="Times New Roman"/>
        </w:rPr>
        <w:t xml:space="preserve"> and </w:t>
      </w:r>
      <w:r w:rsidRPr="005623EC">
        <w:rPr>
          <w:rFonts w:cs="Times New Roman"/>
        </w:rPr>
        <w:t>model registry</w:t>
      </w:r>
      <w:r w:rsidRPr="005623EC">
        <w:rPr>
          <w:rFonts w:cs="Times New Roman"/>
        </w:rPr>
        <w:t>.</w:t>
      </w:r>
    </w:p>
    <w:p w14:paraId="3E5021D2" w14:textId="72015816" w:rsidR="000B460A" w:rsidRPr="005623EC" w:rsidRDefault="000B460A" w:rsidP="000C3A99">
      <w:pPr>
        <w:rPr>
          <w:rFonts w:cs="Times New Roman"/>
        </w:rPr>
      </w:pPr>
      <w:r w:rsidRPr="005623EC">
        <w:rPr>
          <w:rFonts w:cs="Times New Roman"/>
        </w:rPr>
        <w:t xml:space="preserve">The key controls I would implement would be </w:t>
      </w:r>
      <w:r w:rsidR="00AF0F77" w:rsidRPr="005623EC">
        <w:rPr>
          <w:rFonts w:cs="Times New Roman"/>
        </w:rPr>
        <w:t>d</w:t>
      </w:r>
      <w:r w:rsidRPr="005623EC">
        <w:rPr>
          <w:rFonts w:cs="Times New Roman"/>
        </w:rPr>
        <w:t>ata provenance &amp; signin</w:t>
      </w:r>
      <w:r w:rsidRPr="005623EC">
        <w:rPr>
          <w:rFonts w:cs="Times New Roman"/>
        </w:rPr>
        <w:t>g,</w:t>
      </w:r>
      <w:r w:rsidRPr="005623EC">
        <w:rPr>
          <w:rFonts w:cs="Times New Roman"/>
        </w:rPr>
        <w:t xml:space="preserve"> training-set validation before ingestion</w:t>
      </w:r>
      <w:r w:rsidRPr="005623EC">
        <w:rPr>
          <w:rFonts w:cs="Times New Roman"/>
        </w:rPr>
        <w:t>,</w:t>
      </w:r>
      <w:r w:rsidRPr="005623EC">
        <w:rPr>
          <w:rFonts w:cs="Times New Roman"/>
        </w:rPr>
        <w:t xml:space="preserve"> anomaly screening of live retraining data</w:t>
      </w:r>
      <w:r w:rsidRPr="005623EC">
        <w:rPr>
          <w:rFonts w:cs="Times New Roman"/>
        </w:rPr>
        <w:t xml:space="preserve">, </w:t>
      </w:r>
      <w:r w:rsidRPr="005623EC">
        <w:rPr>
          <w:rFonts w:cs="Times New Roman"/>
        </w:rPr>
        <w:t>model approval gate before deployment</w:t>
      </w:r>
      <w:r w:rsidRPr="005623EC">
        <w:rPr>
          <w:rFonts w:cs="Times New Roman"/>
        </w:rPr>
        <w:t xml:space="preserve"> and a </w:t>
      </w:r>
      <w:r w:rsidRPr="005623EC">
        <w:rPr>
          <w:rFonts w:cs="Times New Roman"/>
        </w:rPr>
        <w:t>M</w:t>
      </w:r>
      <w:r w:rsidRPr="005623EC">
        <w:rPr>
          <w:rFonts w:cs="Times New Roman"/>
        </w:rPr>
        <w:t xml:space="preserve">achine </w:t>
      </w:r>
      <w:r w:rsidRPr="005623EC">
        <w:rPr>
          <w:rFonts w:cs="Times New Roman"/>
        </w:rPr>
        <w:t>L</w:t>
      </w:r>
      <w:r w:rsidRPr="005623EC">
        <w:rPr>
          <w:rFonts w:cs="Times New Roman"/>
        </w:rPr>
        <w:t>earning Bill of Materials.</w:t>
      </w:r>
    </w:p>
    <w:p w14:paraId="049E914F" w14:textId="72648230" w:rsidR="000B460A" w:rsidRPr="005623EC" w:rsidRDefault="000B460A" w:rsidP="000C3A99">
      <w:pPr>
        <w:rPr>
          <w:rFonts w:cs="Times New Roman"/>
        </w:rPr>
      </w:pPr>
      <w:r w:rsidRPr="005623EC">
        <w:rPr>
          <w:rFonts w:cs="Times New Roman"/>
        </w:rPr>
        <w:t>This will be owned and overseen by our AI Security Specialist and accountable to myself the CISO.</w:t>
      </w:r>
    </w:p>
    <w:p w14:paraId="221EABDC" w14:textId="77777777" w:rsidR="000B460A" w:rsidRPr="005623EC" w:rsidRDefault="000B460A" w:rsidP="000B460A">
      <w:pPr>
        <w:pStyle w:val="Heading2"/>
        <w:rPr>
          <w:rFonts w:cs="Times New Roman"/>
        </w:rPr>
      </w:pPr>
      <w:bookmarkStart w:id="7" w:name="_Toc236094695"/>
      <w:r w:rsidRPr="005623EC">
        <w:rPr>
          <w:rFonts w:cs="Times New Roman"/>
        </w:rPr>
        <w:t>Acceptable Use &amp; Access Control Policy</w:t>
      </w:r>
      <w:bookmarkEnd w:id="7"/>
    </w:p>
    <w:p w14:paraId="3D9B057C" w14:textId="189B92AF" w:rsidR="000B460A" w:rsidRPr="005623EC" w:rsidRDefault="001A6ED1" w:rsidP="000B460A">
      <w:pPr>
        <w:rPr>
          <w:rFonts w:cs="Times New Roman"/>
        </w:rPr>
      </w:pPr>
      <w:r w:rsidRPr="005623EC">
        <w:rPr>
          <w:rFonts w:cs="Times New Roman"/>
        </w:rPr>
        <w:t>I have designed this policy with the purpose of least privilege access being Aegis’s default posture</w:t>
      </w:r>
      <w:r w:rsidR="003607E4" w:rsidRPr="005623EC">
        <w:rPr>
          <w:rFonts w:cs="Times New Roman"/>
        </w:rPr>
        <w:t xml:space="preserve">, it </w:t>
      </w:r>
      <w:r w:rsidR="003607E4" w:rsidRPr="005623EC">
        <w:rPr>
          <w:rFonts w:cs="Times New Roman"/>
        </w:rPr>
        <w:t>assume no user or device is trusted by location</w:t>
      </w:r>
      <w:r w:rsidR="00042A4C" w:rsidRPr="005623EC">
        <w:rPr>
          <w:rFonts w:cs="Times New Roman"/>
        </w:rPr>
        <w:t xml:space="preserve"> in accordance with </w:t>
      </w:r>
      <w:r w:rsidR="00042A4C" w:rsidRPr="009501B7">
        <w:rPr>
          <w:rFonts w:cs="Times New Roman"/>
        </w:rPr>
        <w:t>ISO/IEC 27001 A.5</w:t>
      </w:r>
      <w:r w:rsidR="009501B7">
        <w:rPr>
          <w:rFonts w:cs="Times New Roman"/>
        </w:rPr>
        <w:t xml:space="preserve"> [8]</w:t>
      </w:r>
      <w:r w:rsidR="00042A4C" w:rsidRPr="005623EC">
        <w:rPr>
          <w:rFonts w:cs="Times New Roman"/>
        </w:rPr>
        <w:t xml:space="preserve"> &amp; </w:t>
      </w:r>
      <w:r w:rsidR="00042A4C" w:rsidRPr="009501B7">
        <w:rPr>
          <w:rFonts w:cs="Times New Roman"/>
        </w:rPr>
        <w:t>A.8</w:t>
      </w:r>
      <w:r w:rsidR="009501B7">
        <w:rPr>
          <w:rFonts w:cs="Times New Roman"/>
        </w:rPr>
        <w:t xml:space="preserve"> [9]</w:t>
      </w:r>
      <w:r w:rsidR="00042A4C" w:rsidRPr="005623EC">
        <w:rPr>
          <w:rFonts w:cs="Times New Roman"/>
        </w:rPr>
        <w:t xml:space="preserve"> </w:t>
      </w:r>
      <w:r w:rsidR="00042A4C" w:rsidRPr="005623EC">
        <w:rPr>
          <w:rFonts w:cs="Times New Roman"/>
        </w:rPr>
        <w:t>and</w:t>
      </w:r>
      <w:r w:rsidR="00042A4C" w:rsidRPr="005623EC">
        <w:rPr>
          <w:rFonts w:cs="Times New Roman"/>
        </w:rPr>
        <w:t xml:space="preserve"> </w:t>
      </w:r>
      <w:r w:rsidR="00042A4C" w:rsidRPr="009501B7">
        <w:rPr>
          <w:rFonts w:cs="Times New Roman"/>
        </w:rPr>
        <w:t xml:space="preserve">DORA </w:t>
      </w:r>
      <w:r w:rsidR="00042A4C" w:rsidRPr="009501B7">
        <w:rPr>
          <w:rFonts w:cs="Times New Roman"/>
        </w:rPr>
        <w:t>a</w:t>
      </w:r>
      <w:r w:rsidR="00042A4C" w:rsidRPr="009501B7">
        <w:rPr>
          <w:rFonts w:cs="Times New Roman"/>
        </w:rPr>
        <w:t>r</w:t>
      </w:r>
      <w:r w:rsidR="00042A4C" w:rsidRPr="009501B7">
        <w:rPr>
          <w:rFonts w:cs="Times New Roman"/>
        </w:rPr>
        <w:t>ticle</w:t>
      </w:r>
      <w:r w:rsidR="00042A4C" w:rsidRPr="009501B7">
        <w:rPr>
          <w:rFonts w:cs="Times New Roman"/>
        </w:rPr>
        <w:t xml:space="preserve"> 9</w:t>
      </w:r>
      <w:r w:rsidR="009501B7" w:rsidRPr="009501B7">
        <w:rPr>
          <w:rFonts w:cs="Times New Roman"/>
        </w:rPr>
        <w:t xml:space="preserve"> [10]</w:t>
      </w:r>
      <w:r w:rsidR="00042A4C" w:rsidRPr="009501B7">
        <w:rPr>
          <w:rFonts w:cs="Times New Roman"/>
        </w:rPr>
        <w:t>,</w:t>
      </w:r>
      <w:r w:rsidR="00042A4C" w:rsidRPr="005623EC">
        <w:rPr>
          <w:rFonts w:cs="Times New Roman"/>
        </w:rPr>
        <w:t xml:space="preserve"> this aligns with the Zero Trust model that is described in workstream 4 in this report.</w:t>
      </w:r>
    </w:p>
    <w:p w14:paraId="5F776012" w14:textId="3F8300A8" w:rsidR="00042A4C" w:rsidRPr="005623EC" w:rsidRDefault="00042A4C" w:rsidP="000B460A">
      <w:pPr>
        <w:rPr>
          <w:rFonts w:cs="Times New Roman"/>
        </w:rPr>
      </w:pPr>
      <w:r w:rsidRPr="005623EC">
        <w:rPr>
          <w:rFonts w:cs="Times New Roman"/>
        </w:rPr>
        <w:t>The scope I believe to be implemented for this policy will apply to a</w:t>
      </w:r>
      <w:r w:rsidRPr="005623EC">
        <w:rPr>
          <w:rFonts w:cs="Times New Roman"/>
        </w:rPr>
        <w:t>ll staff, contractors, devices, and service accounts touching Aegis systems and dat</w:t>
      </w:r>
      <w:r w:rsidRPr="005623EC">
        <w:rPr>
          <w:rFonts w:cs="Times New Roman"/>
        </w:rPr>
        <w:t>a.</w:t>
      </w:r>
    </w:p>
    <w:p w14:paraId="2F9E2321" w14:textId="6B0AE9A3" w:rsidR="00042A4C" w:rsidRPr="005623EC" w:rsidRDefault="00042A4C" w:rsidP="000B460A">
      <w:pPr>
        <w:rPr>
          <w:rFonts w:cs="Times New Roman"/>
        </w:rPr>
      </w:pPr>
      <w:r w:rsidRPr="005623EC">
        <w:rPr>
          <w:rFonts w:cs="Times New Roman"/>
        </w:rPr>
        <w:t xml:space="preserve">The key controls I will look to implement will be </w:t>
      </w:r>
      <w:r w:rsidRPr="005623EC">
        <w:rPr>
          <w:rFonts w:cs="Times New Roman"/>
        </w:rPr>
        <w:t>M</w:t>
      </w:r>
      <w:r w:rsidR="00AF0F77" w:rsidRPr="005623EC">
        <w:rPr>
          <w:rFonts w:cs="Times New Roman"/>
        </w:rPr>
        <w:t xml:space="preserve">ulti </w:t>
      </w:r>
      <w:r w:rsidRPr="005623EC">
        <w:rPr>
          <w:rFonts w:cs="Times New Roman"/>
        </w:rPr>
        <w:t>F</w:t>
      </w:r>
      <w:r w:rsidR="00AF0F77" w:rsidRPr="005623EC">
        <w:rPr>
          <w:rFonts w:cs="Times New Roman"/>
        </w:rPr>
        <w:t xml:space="preserve">actor </w:t>
      </w:r>
      <w:r w:rsidRPr="005623EC">
        <w:rPr>
          <w:rFonts w:cs="Times New Roman"/>
        </w:rPr>
        <w:t>A</w:t>
      </w:r>
      <w:r w:rsidR="00AF0F77" w:rsidRPr="005623EC">
        <w:rPr>
          <w:rFonts w:cs="Times New Roman"/>
        </w:rPr>
        <w:t>uthentication (MFA)</w:t>
      </w:r>
      <w:r w:rsidRPr="005623EC">
        <w:rPr>
          <w:rFonts w:cs="Times New Roman"/>
        </w:rPr>
        <w:t xml:space="preserve"> everywhere</w:t>
      </w:r>
      <w:r w:rsidRPr="005623EC">
        <w:rPr>
          <w:rFonts w:cs="Times New Roman"/>
        </w:rPr>
        <w:t xml:space="preserve">, </w:t>
      </w:r>
      <w:r w:rsidRPr="005623EC">
        <w:rPr>
          <w:rFonts w:cs="Times New Roman"/>
        </w:rPr>
        <w:t>role-based access</w:t>
      </w:r>
      <w:r w:rsidRPr="005623EC">
        <w:rPr>
          <w:rFonts w:cs="Times New Roman"/>
        </w:rPr>
        <w:t xml:space="preserve">, </w:t>
      </w:r>
      <w:r w:rsidRPr="005623EC">
        <w:rPr>
          <w:rFonts w:cs="Times New Roman"/>
        </w:rPr>
        <w:t>joiner/mover/leaver process</w:t>
      </w:r>
      <w:r w:rsidRPr="005623EC">
        <w:rPr>
          <w:rFonts w:cs="Times New Roman"/>
        </w:rPr>
        <w:t xml:space="preserve">, </w:t>
      </w:r>
      <w:r w:rsidRPr="005623EC">
        <w:rPr>
          <w:rFonts w:cs="Times New Roman"/>
        </w:rPr>
        <w:t>privileged</w:t>
      </w:r>
      <w:r w:rsidRPr="005623EC">
        <w:rPr>
          <w:rFonts w:cs="Times New Roman"/>
        </w:rPr>
        <w:t xml:space="preserve"> </w:t>
      </w:r>
      <w:r w:rsidRPr="005623EC">
        <w:rPr>
          <w:rFonts w:cs="Times New Roman"/>
        </w:rPr>
        <w:t>access review</w:t>
      </w:r>
      <w:r w:rsidRPr="005623EC">
        <w:rPr>
          <w:rFonts w:cs="Times New Roman"/>
        </w:rPr>
        <w:t xml:space="preserve"> and </w:t>
      </w:r>
      <w:r w:rsidRPr="005623EC">
        <w:rPr>
          <w:rFonts w:cs="Times New Roman"/>
        </w:rPr>
        <w:t>device compliance before access.</w:t>
      </w:r>
    </w:p>
    <w:p w14:paraId="6690A49A" w14:textId="7B98C40C" w:rsidR="00042A4C" w:rsidRPr="005623EC" w:rsidRDefault="00042A4C" w:rsidP="000B460A">
      <w:pPr>
        <w:rPr>
          <w:rFonts w:cs="Times New Roman"/>
        </w:rPr>
      </w:pPr>
      <w:r w:rsidRPr="005623EC">
        <w:rPr>
          <w:rFonts w:cs="Times New Roman"/>
        </w:rPr>
        <w:t>This will be owned by the Security Engineer and then they will be accountable to the CISO, myself.</w:t>
      </w:r>
    </w:p>
    <w:p w14:paraId="397D0B9A" w14:textId="1B441775" w:rsidR="00042A4C" w:rsidRPr="005623EC" w:rsidRDefault="00042A4C" w:rsidP="00042A4C">
      <w:pPr>
        <w:pStyle w:val="Heading2"/>
        <w:rPr>
          <w:rFonts w:cs="Times New Roman"/>
        </w:rPr>
      </w:pPr>
      <w:bookmarkStart w:id="8" w:name="_Toc236094696"/>
      <w:r w:rsidRPr="005623EC">
        <w:rPr>
          <w:rFonts w:cs="Times New Roman"/>
        </w:rPr>
        <w:t>Incident Response &amp; Breach Notification Policy</w:t>
      </w:r>
      <w:bookmarkEnd w:id="8"/>
    </w:p>
    <w:p w14:paraId="1A9C4095" w14:textId="66C3C5A7" w:rsidR="00042A4C" w:rsidRPr="005623EC" w:rsidRDefault="00042A4C" w:rsidP="00042A4C">
      <w:pPr>
        <w:rPr>
          <w:rFonts w:cs="Times New Roman"/>
        </w:rPr>
      </w:pPr>
      <w:r w:rsidRPr="005623EC">
        <w:rPr>
          <w:rFonts w:cs="Times New Roman"/>
        </w:rPr>
        <w:t xml:space="preserve">I have designed this policy to be in accordance with </w:t>
      </w:r>
      <w:r w:rsidRPr="005623EC">
        <w:rPr>
          <w:rFonts w:cs="Times New Roman"/>
        </w:rPr>
        <w:t>GDPR Art. 33</w:t>
      </w:r>
      <w:r w:rsidR="009501B7">
        <w:rPr>
          <w:rFonts w:cs="Times New Roman"/>
        </w:rPr>
        <w:t>[11]</w:t>
      </w:r>
      <w:r w:rsidRPr="005623EC">
        <w:rPr>
          <w:rFonts w:cs="Times New Roman"/>
        </w:rPr>
        <w:t xml:space="preserve">, and </w:t>
      </w:r>
      <w:r w:rsidRPr="005623EC">
        <w:rPr>
          <w:rFonts w:cs="Times New Roman"/>
        </w:rPr>
        <w:t>DORA incident reporting</w:t>
      </w:r>
      <w:r w:rsidRPr="005623EC">
        <w:rPr>
          <w:rFonts w:cs="Times New Roman"/>
        </w:rPr>
        <w:t xml:space="preserve"> regulations</w:t>
      </w:r>
      <w:r w:rsidR="009501B7">
        <w:rPr>
          <w:rFonts w:cs="Times New Roman"/>
        </w:rPr>
        <w:t xml:space="preserve"> [12]</w:t>
      </w:r>
      <w:r w:rsidRPr="005623EC">
        <w:rPr>
          <w:rFonts w:cs="Times New Roman"/>
        </w:rPr>
        <w:t>. The purpose of the policy is to e</w:t>
      </w:r>
      <w:r w:rsidRPr="005623EC">
        <w:rPr>
          <w:rFonts w:cs="Times New Roman"/>
        </w:rPr>
        <w:t>nsure incidents are detected, contained, and reported within the regulatory clock</w:t>
      </w:r>
      <w:r w:rsidRPr="005623EC">
        <w:rPr>
          <w:rFonts w:cs="Times New Roman"/>
        </w:rPr>
        <w:t>. These</w:t>
      </w:r>
      <w:r w:rsidRPr="005623EC">
        <w:rPr>
          <w:rFonts w:cs="Times New Roman"/>
        </w:rPr>
        <w:t xml:space="preserve"> deadline</w:t>
      </w:r>
      <w:r w:rsidRPr="005623EC">
        <w:rPr>
          <w:rFonts w:cs="Times New Roman"/>
        </w:rPr>
        <w:t>s</w:t>
      </w:r>
      <w:r w:rsidRPr="005623EC">
        <w:rPr>
          <w:rFonts w:cs="Times New Roman"/>
        </w:rPr>
        <w:t xml:space="preserve"> </w:t>
      </w:r>
      <w:r w:rsidRPr="005623EC">
        <w:rPr>
          <w:rFonts w:cs="Times New Roman"/>
        </w:rPr>
        <w:t>are</w:t>
      </w:r>
      <w:r w:rsidRPr="005623EC">
        <w:rPr>
          <w:rFonts w:cs="Times New Roman"/>
        </w:rPr>
        <w:t xml:space="preserve"> legal</w:t>
      </w:r>
      <w:r w:rsidRPr="005623EC">
        <w:rPr>
          <w:rFonts w:cs="Times New Roman"/>
        </w:rPr>
        <w:t xml:space="preserve"> requirements</w:t>
      </w:r>
      <w:r w:rsidRPr="005623EC">
        <w:rPr>
          <w:rFonts w:cs="Times New Roman"/>
        </w:rPr>
        <w:t>, not interna</w:t>
      </w:r>
      <w:r w:rsidRPr="005623EC">
        <w:rPr>
          <w:rFonts w:cs="Times New Roman"/>
        </w:rPr>
        <w:t>l decisions.</w:t>
      </w:r>
    </w:p>
    <w:p w14:paraId="0A24BEB4" w14:textId="09ACFCBD" w:rsidR="00042A4C" w:rsidRPr="005623EC" w:rsidRDefault="00042A4C" w:rsidP="00042A4C">
      <w:pPr>
        <w:rPr>
          <w:rFonts w:cs="Times New Roman"/>
        </w:rPr>
      </w:pPr>
      <w:r w:rsidRPr="005623EC">
        <w:rPr>
          <w:rFonts w:cs="Times New Roman"/>
        </w:rPr>
        <w:t>The scope I believe to be implemented for this policy will apply to</w:t>
      </w:r>
      <w:r w:rsidRPr="005623EC">
        <w:rPr>
          <w:rFonts w:cs="Times New Roman"/>
        </w:rPr>
        <w:t xml:space="preserve"> a</w:t>
      </w:r>
      <w:r w:rsidRPr="005623EC">
        <w:rPr>
          <w:rFonts w:cs="Times New Roman"/>
        </w:rPr>
        <w:t>ll security incidents</w:t>
      </w:r>
      <w:r w:rsidRPr="005623EC">
        <w:rPr>
          <w:rFonts w:cs="Times New Roman"/>
        </w:rPr>
        <w:t xml:space="preserve"> and </w:t>
      </w:r>
      <w:r w:rsidRPr="005623EC">
        <w:rPr>
          <w:rFonts w:cs="Times New Roman"/>
        </w:rPr>
        <w:t>defines what counts as a reportable personal-data breach vs a major ICT incident</w:t>
      </w:r>
      <w:r w:rsidRPr="005623EC">
        <w:rPr>
          <w:rFonts w:cs="Times New Roman"/>
        </w:rPr>
        <w:t>.</w:t>
      </w:r>
    </w:p>
    <w:p w14:paraId="627F028A" w14:textId="00FC3A32" w:rsidR="00042A4C" w:rsidRPr="005623EC" w:rsidRDefault="00042A4C" w:rsidP="00042A4C">
      <w:pPr>
        <w:rPr>
          <w:rFonts w:cs="Times New Roman"/>
        </w:rPr>
      </w:pPr>
      <w:r w:rsidRPr="005623EC">
        <w:rPr>
          <w:rFonts w:cs="Times New Roman"/>
        </w:rPr>
        <w:lastRenderedPageBreak/>
        <w:t>The key controls I will look to implement will be</w:t>
      </w:r>
      <w:r w:rsidRPr="005623EC">
        <w:rPr>
          <w:rFonts w:cs="Times New Roman"/>
        </w:rPr>
        <w:t xml:space="preserve"> </w:t>
      </w:r>
      <w:r w:rsidRPr="005623EC">
        <w:rPr>
          <w:rFonts w:cs="Times New Roman"/>
        </w:rPr>
        <w:t>Severity classification</w:t>
      </w:r>
      <w:r w:rsidRPr="005623EC">
        <w:rPr>
          <w:rFonts w:cs="Times New Roman"/>
        </w:rPr>
        <w:t>,</w:t>
      </w:r>
      <w:r w:rsidRPr="005623EC">
        <w:rPr>
          <w:rFonts w:cs="Times New Roman"/>
        </w:rPr>
        <w:t xml:space="preserve"> 72-hour GDPR </w:t>
      </w:r>
      <w:r w:rsidR="009501B7">
        <w:rPr>
          <w:rFonts w:cs="Times New Roman"/>
        </w:rPr>
        <w:t xml:space="preserve">[13] </w:t>
      </w:r>
      <w:r w:rsidRPr="005623EC">
        <w:rPr>
          <w:rFonts w:cs="Times New Roman"/>
        </w:rPr>
        <w:t xml:space="preserve">notification </w:t>
      </w:r>
      <w:r w:rsidRPr="005623EC">
        <w:rPr>
          <w:rFonts w:cs="Times New Roman"/>
        </w:rPr>
        <w:t>playbook</w:t>
      </w:r>
      <w:r w:rsidRPr="005623EC">
        <w:rPr>
          <w:rFonts w:cs="Times New Roman"/>
        </w:rPr>
        <w:t xml:space="preserve"> to ICO</w:t>
      </w:r>
      <w:r w:rsidRPr="005623EC">
        <w:rPr>
          <w:rFonts w:cs="Times New Roman"/>
        </w:rPr>
        <w:t>,</w:t>
      </w:r>
      <w:r w:rsidRPr="005623EC">
        <w:rPr>
          <w:rFonts w:cs="Times New Roman"/>
        </w:rPr>
        <w:t xml:space="preserve"> DORA major-incident reporting</w:t>
      </w:r>
      <w:r w:rsidRPr="005623EC">
        <w:rPr>
          <w:rFonts w:cs="Times New Roman"/>
        </w:rPr>
        <w:t xml:space="preserve">, </w:t>
      </w:r>
      <w:r w:rsidRPr="005623EC">
        <w:rPr>
          <w:rFonts w:cs="Times New Roman"/>
        </w:rPr>
        <w:t xml:space="preserve">defined roles </w:t>
      </w:r>
      <w:r w:rsidRPr="005623EC">
        <w:rPr>
          <w:rFonts w:cs="Times New Roman"/>
        </w:rPr>
        <w:t xml:space="preserve">and </w:t>
      </w:r>
      <w:r w:rsidRPr="005623EC">
        <w:rPr>
          <w:rFonts w:cs="Times New Roman"/>
        </w:rPr>
        <w:t>post-incident review</w:t>
      </w:r>
      <w:r w:rsidRPr="005623EC">
        <w:rPr>
          <w:rFonts w:cs="Times New Roman"/>
        </w:rPr>
        <w:t xml:space="preserve"> and remediation.</w:t>
      </w:r>
    </w:p>
    <w:p w14:paraId="2BE4BCB2" w14:textId="64896C6D" w:rsidR="00042A4C" w:rsidRPr="005623EC" w:rsidRDefault="00042A4C" w:rsidP="00042A4C">
      <w:pPr>
        <w:rPr>
          <w:rFonts w:cs="Times New Roman"/>
        </w:rPr>
      </w:pPr>
      <w:r w:rsidRPr="005623EC">
        <w:rPr>
          <w:rFonts w:cs="Times New Roman"/>
        </w:rPr>
        <w:t>I will be responsible for this as CISO, the DPO will advise me on the breach notification threshold and when incidents are escalated.</w:t>
      </w:r>
    </w:p>
    <w:p w14:paraId="03DDE8E2" w14:textId="0974FA36" w:rsidR="00AF0F77" w:rsidRPr="005623EC" w:rsidRDefault="00AF0F77">
      <w:pPr>
        <w:rPr>
          <w:rFonts w:cs="Times New Roman"/>
        </w:rPr>
      </w:pPr>
      <w:r w:rsidRPr="005623EC">
        <w:rPr>
          <w:rFonts w:cs="Times New Roman"/>
        </w:rPr>
        <w:br w:type="page"/>
      </w:r>
    </w:p>
    <w:p w14:paraId="67AF9287" w14:textId="6C753013" w:rsidR="00AF0F77" w:rsidRPr="005623EC" w:rsidRDefault="00AF0F77" w:rsidP="008839DD">
      <w:pPr>
        <w:pStyle w:val="Heading1"/>
        <w:rPr>
          <w:rFonts w:cs="Times New Roman"/>
        </w:rPr>
      </w:pPr>
      <w:bookmarkStart w:id="9" w:name="_Toc236094697"/>
      <w:r w:rsidRPr="005623EC">
        <w:rPr>
          <w:rFonts w:cs="Times New Roman"/>
        </w:rPr>
        <w:lastRenderedPageBreak/>
        <w:t>Workstream 3</w:t>
      </w:r>
      <w:bookmarkEnd w:id="9"/>
    </w:p>
    <w:p w14:paraId="463385DD" w14:textId="11D746C4" w:rsidR="00AF0F77" w:rsidRPr="005623EC" w:rsidRDefault="008839DD" w:rsidP="008839DD">
      <w:pPr>
        <w:pStyle w:val="Heading2"/>
        <w:rPr>
          <w:rFonts w:cs="Times New Roman"/>
        </w:rPr>
      </w:pPr>
      <w:bookmarkStart w:id="10" w:name="_Toc236094698"/>
      <w:r w:rsidRPr="005623EC">
        <w:rPr>
          <w:rFonts w:cs="Times New Roman"/>
        </w:rPr>
        <w:t>Compliance Strategy</w:t>
      </w:r>
      <w:bookmarkEnd w:id="10"/>
    </w:p>
    <w:tbl>
      <w:tblPr>
        <w:tblpPr w:leftFromText="180" w:rightFromText="180" w:vertAnchor="page" w:horzAnchor="margin" w:tblpX="-142" w:tblpY="2855"/>
        <w:tblW w:w="9502" w:type="dxa"/>
        <w:tblLook w:val="04A0" w:firstRow="1" w:lastRow="0" w:firstColumn="1" w:lastColumn="0" w:noHBand="0" w:noVBand="1"/>
      </w:tblPr>
      <w:tblGrid>
        <w:gridCol w:w="2132"/>
        <w:gridCol w:w="2390"/>
        <w:gridCol w:w="1560"/>
        <w:gridCol w:w="976"/>
        <w:gridCol w:w="866"/>
        <w:gridCol w:w="863"/>
        <w:gridCol w:w="715"/>
      </w:tblGrid>
      <w:tr w:rsidR="008839DD" w:rsidRPr="005623EC" w14:paraId="7DE0C298" w14:textId="77777777" w:rsidTr="00D50F91">
        <w:trPr>
          <w:trHeight w:val="398"/>
        </w:trPr>
        <w:tc>
          <w:tcPr>
            <w:tcW w:w="6054" w:type="dxa"/>
            <w:gridSpan w:val="3"/>
            <w:tcBorders>
              <w:top w:val="nil"/>
              <w:left w:val="nil"/>
              <w:bottom w:val="nil"/>
              <w:right w:val="nil"/>
            </w:tcBorders>
            <w:noWrap/>
            <w:vAlign w:val="bottom"/>
            <w:hideMark/>
          </w:tcPr>
          <w:p w14:paraId="032C8A2B" w14:textId="77777777" w:rsidR="008839DD" w:rsidRPr="005623EC" w:rsidRDefault="008839DD" w:rsidP="008839DD">
            <w:pPr>
              <w:spacing w:after="0" w:line="240" w:lineRule="auto"/>
              <w:rPr>
                <w:rFonts w:eastAsia="Times New Roman" w:cs="Times New Roman"/>
                <w:b/>
                <w:bCs/>
                <w:color w:val="1B2430"/>
                <w:kern w:val="0"/>
                <w:sz w:val="28"/>
                <w:szCs w:val="28"/>
                <w:lang w:eastAsia="en-GB"/>
                <w14:ligatures w14:val="none"/>
              </w:rPr>
            </w:pPr>
            <w:r w:rsidRPr="005623EC">
              <w:rPr>
                <w:rFonts w:eastAsia="Times New Roman" w:cs="Times New Roman"/>
                <w:b/>
                <w:bCs/>
                <w:color w:val="1B2430"/>
                <w:kern w:val="0"/>
                <w:sz w:val="28"/>
                <w:szCs w:val="28"/>
                <w:lang w:eastAsia="en-GB"/>
                <w14:ligatures w14:val="none"/>
              </w:rPr>
              <w:t>Compliance Roadmap — Aegis FinTech</w:t>
            </w:r>
          </w:p>
        </w:tc>
        <w:tc>
          <w:tcPr>
            <w:tcW w:w="0" w:type="auto"/>
            <w:tcBorders>
              <w:top w:val="nil"/>
              <w:left w:val="nil"/>
              <w:bottom w:val="nil"/>
              <w:right w:val="nil"/>
            </w:tcBorders>
            <w:noWrap/>
            <w:vAlign w:val="bottom"/>
            <w:hideMark/>
          </w:tcPr>
          <w:p w14:paraId="5EBD3DF4" w14:textId="77777777" w:rsidR="008839DD" w:rsidRPr="005623EC" w:rsidRDefault="008839DD" w:rsidP="008839DD">
            <w:pPr>
              <w:spacing w:after="0" w:line="240" w:lineRule="auto"/>
              <w:rPr>
                <w:rFonts w:eastAsia="Times New Roman" w:cs="Times New Roman"/>
                <w:b/>
                <w:bCs/>
                <w:color w:val="1B2430"/>
                <w:kern w:val="0"/>
                <w:sz w:val="28"/>
                <w:szCs w:val="28"/>
                <w:lang w:eastAsia="en-GB"/>
                <w14:ligatures w14:val="none"/>
              </w:rPr>
            </w:pPr>
          </w:p>
        </w:tc>
        <w:tc>
          <w:tcPr>
            <w:tcW w:w="0" w:type="auto"/>
            <w:tcBorders>
              <w:top w:val="nil"/>
              <w:left w:val="nil"/>
              <w:bottom w:val="nil"/>
              <w:right w:val="nil"/>
            </w:tcBorders>
            <w:noWrap/>
            <w:vAlign w:val="bottom"/>
            <w:hideMark/>
          </w:tcPr>
          <w:p w14:paraId="1CFEAB89"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710774D8"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c>
          <w:tcPr>
            <w:tcW w:w="715" w:type="dxa"/>
            <w:tcBorders>
              <w:top w:val="nil"/>
              <w:left w:val="nil"/>
              <w:bottom w:val="nil"/>
              <w:right w:val="nil"/>
            </w:tcBorders>
            <w:noWrap/>
            <w:vAlign w:val="bottom"/>
            <w:hideMark/>
          </w:tcPr>
          <w:p w14:paraId="461A66A6"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r>
      <w:tr w:rsidR="008839DD" w:rsidRPr="005623EC" w14:paraId="7A005699" w14:textId="77777777" w:rsidTr="00D50F91">
        <w:trPr>
          <w:trHeight w:val="319"/>
        </w:trPr>
        <w:tc>
          <w:tcPr>
            <w:tcW w:w="7889" w:type="dxa"/>
            <w:gridSpan w:val="5"/>
            <w:tcBorders>
              <w:top w:val="nil"/>
              <w:left w:val="nil"/>
              <w:bottom w:val="nil"/>
              <w:right w:val="nil"/>
            </w:tcBorders>
            <w:noWrap/>
            <w:vAlign w:val="bottom"/>
            <w:hideMark/>
          </w:tcPr>
          <w:p w14:paraId="32964EAF" w14:textId="08E39207" w:rsidR="008839DD" w:rsidRPr="005623EC" w:rsidRDefault="008839DD" w:rsidP="008839DD">
            <w:pPr>
              <w:spacing w:after="0" w:line="240" w:lineRule="auto"/>
              <w:rPr>
                <w:rFonts w:eastAsia="Times New Roman" w:cs="Times New Roman"/>
                <w:i/>
                <w:iCs/>
                <w:color w:val="5C6672"/>
                <w:kern w:val="0"/>
                <w:sz w:val="18"/>
                <w:szCs w:val="18"/>
                <w:lang w:eastAsia="en-GB"/>
                <w14:ligatures w14:val="none"/>
              </w:rPr>
            </w:pPr>
          </w:p>
        </w:tc>
        <w:tc>
          <w:tcPr>
            <w:tcW w:w="0" w:type="auto"/>
            <w:tcBorders>
              <w:top w:val="nil"/>
              <w:left w:val="nil"/>
              <w:bottom w:val="nil"/>
              <w:right w:val="nil"/>
            </w:tcBorders>
            <w:noWrap/>
            <w:vAlign w:val="bottom"/>
            <w:hideMark/>
          </w:tcPr>
          <w:p w14:paraId="4B556704" w14:textId="77777777" w:rsidR="008839DD" w:rsidRPr="005623EC" w:rsidRDefault="008839DD" w:rsidP="008839DD">
            <w:pPr>
              <w:spacing w:after="0" w:line="240" w:lineRule="auto"/>
              <w:rPr>
                <w:rFonts w:eastAsia="Times New Roman" w:cs="Times New Roman"/>
                <w:i/>
                <w:iCs/>
                <w:color w:val="5C6672"/>
                <w:kern w:val="0"/>
                <w:sz w:val="18"/>
                <w:szCs w:val="18"/>
                <w:lang w:eastAsia="en-GB"/>
                <w14:ligatures w14:val="none"/>
              </w:rPr>
            </w:pPr>
          </w:p>
        </w:tc>
        <w:tc>
          <w:tcPr>
            <w:tcW w:w="715" w:type="dxa"/>
            <w:tcBorders>
              <w:top w:val="nil"/>
              <w:left w:val="nil"/>
              <w:bottom w:val="nil"/>
              <w:right w:val="nil"/>
            </w:tcBorders>
            <w:noWrap/>
            <w:vAlign w:val="bottom"/>
            <w:hideMark/>
          </w:tcPr>
          <w:p w14:paraId="265DDD52"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r>
      <w:tr w:rsidR="008839DD" w:rsidRPr="005623EC" w14:paraId="1B471F65" w14:textId="77777777" w:rsidTr="00D50F91">
        <w:trPr>
          <w:trHeight w:val="162"/>
        </w:trPr>
        <w:tc>
          <w:tcPr>
            <w:tcW w:w="2132" w:type="dxa"/>
            <w:tcBorders>
              <w:top w:val="nil"/>
              <w:left w:val="nil"/>
              <w:bottom w:val="nil"/>
              <w:right w:val="nil"/>
            </w:tcBorders>
            <w:noWrap/>
            <w:vAlign w:val="bottom"/>
            <w:hideMark/>
          </w:tcPr>
          <w:p w14:paraId="7A07142E"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7C9E186D"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581C0735"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464D4E9A"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1ECD3553"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418380A7"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c>
          <w:tcPr>
            <w:tcW w:w="715" w:type="dxa"/>
            <w:tcBorders>
              <w:top w:val="nil"/>
              <w:left w:val="nil"/>
              <w:bottom w:val="nil"/>
              <w:right w:val="nil"/>
            </w:tcBorders>
            <w:noWrap/>
            <w:vAlign w:val="bottom"/>
            <w:hideMark/>
          </w:tcPr>
          <w:p w14:paraId="6CEB55CA" w14:textId="77777777" w:rsidR="008839DD" w:rsidRPr="005623EC" w:rsidRDefault="008839DD" w:rsidP="008839DD">
            <w:pPr>
              <w:spacing w:after="0" w:line="240" w:lineRule="auto"/>
              <w:rPr>
                <w:rFonts w:eastAsia="Times New Roman" w:cs="Times New Roman"/>
                <w:kern w:val="0"/>
                <w:sz w:val="20"/>
                <w:szCs w:val="20"/>
                <w:lang w:eastAsia="en-GB"/>
                <w14:ligatures w14:val="none"/>
              </w:rPr>
            </w:pPr>
          </w:p>
        </w:tc>
      </w:tr>
      <w:tr w:rsidR="008839DD" w:rsidRPr="005623EC" w14:paraId="5AB81917" w14:textId="77777777" w:rsidTr="00D50F91">
        <w:trPr>
          <w:trHeight w:val="319"/>
        </w:trPr>
        <w:tc>
          <w:tcPr>
            <w:tcW w:w="2132" w:type="dxa"/>
            <w:tcBorders>
              <w:top w:val="single" w:sz="4" w:space="0" w:color="E2E6EC"/>
              <w:left w:val="single" w:sz="4" w:space="0" w:color="E2E6EC"/>
              <w:bottom w:val="single" w:sz="4" w:space="0" w:color="E2E6EC"/>
              <w:right w:val="single" w:sz="4" w:space="0" w:color="E2E6EC"/>
            </w:tcBorders>
            <w:shd w:val="clear" w:color="FFFFFF" w:fill="F7F9FB"/>
            <w:noWrap/>
            <w:vAlign w:val="center"/>
            <w:hideMark/>
          </w:tcPr>
          <w:p w14:paraId="128C26A8" w14:textId="77777777" w:rsidR="008839DD" w:rsidRPr="005623EC" w:rsidRDefault="008839DD" w:rsidP="008839DD">
            <w:pPr>
              <w:spacing w:after="0" w:line="240" w:lineRule="auto"/>
              <w:rPr>
                <w:rFonts w:eastAsia="Times New Roman" w:cs="Times New Roman"/>
                <w:b/>
                <w:bCs/>
                <w:color w:val="5C6672"/>
                <w:kern w:val="0"/>
                <w:sz w:val="18"/>
                <w:szCs w:val="18"/>
                <w:lang w:eastAsia="en-GB"/>
                <w14:ligatures w14:val="none"/>
              </w:rPr>
            </w:pPr>
            <w:r w:rsidRPr="005623EC">
              <w:rPr>
                <w:rFonts w:eastAsia="Times New Roman" w:cs="Times New Roman"/>
                <w:b/>
                <w:bCs/>
                <w:color w:val="5C6672"/>
                <w:kern w:val="0"/>
                <w:sz w:val="18"/>
                <w:szCs w:val="18"/>
                <w:lang w:eastAsia="en-GB"/>
                <w14:ligatures w14:val="none"/>
              </w:rPr>
              <w:t>Regime / workstream</w:t>
            </w:r>
          </w:p>
        </w:tc>
        <w:tc>
          <w:tcPr>
            <w:tcW w:w="0" w:type="auto"/>
            <w:tcBorders>
              <w:top w:val="single" w:sz="4" w:space="0" w:color="E2E6EC"/>
              <w:left w:val="nil"/>
              <w:bottom w:val="single" w:sz="4" w:space="0" w:color="E2E6EC"/>
              <w:right w:val="single" w:sz="4" w:space="0" w:color="E2E6EC"/>
            </w:tcBorders>
            <w:shd w:val="clear" w:color="FFFFFF" w:fill="F7F9FB"/>
            <w:noWrap/>
            <w:vAlign w:val="center"/>
            <w:hideMark/>
          </w:tcPr>
          <w:p w14:paraId="25B3C104" w14:textId="77777777" w:rsidR="008839DD" w:rsidRPr="005623EC" w:rsidRDefault="008839DD" w:rsidP="008839DD">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H2 2025</w:t>
            </w:r>
          </w:p>
        </w:tc>
        <w:tc>
          <w:tcPr>
            <w:tcW w:w="0" w:type="auto"/>
            <w:tcBorders>
              <w:top w:val="single" w:sz="4" w:space="0" w:color="E2E6EC"/>
              <w:left w:val="nil"/>
              <w:bottom w:val="single" w:sz="4" w:space="0" w:color="E2E6EC"/>
              <w:right w:val="single" w:sz="4" w:space="0" w:color="E2E6EC"/>
            </w:tcBorders>
            <w:shd w:val="clear" w:color="FFFFFF" w:fill="F7F9FB"/>
            <w:noWrap/>
            <w:vAlign w:val="center"/>
            <w:hideMark/>
          </w:tcPr>
          <w:p w14:paraId="7C0082F4" w14:textId="77777777" w:rsidR="008839DD" w:rsidRPr="005623EC" w:rsidRDefault="008839DD" w:rsidP="008839DD">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H1 2026</w:t>
            </w:r>
          </w:p>
        </w:tc>
        <w:tc>
          <w:tcPr>
            <w:tcW w:w="0" w:type="auto"/>
            <w:tcBorders>
              <w:top w:val="single" w:sz="4" w:space="0" w:color="E2E6EC"/>
              <w:left w:val="nil"/>
              <w:bottom w:val="single" w:sz="4" w:space="0" w:color="E2E6EC"/>
              <w:right w:val="single" w:sz="4" w:space="0" w:color="E2E6EC"/>
            </w:tcBorders>
            <w:shd w:val="clear" w:color="FFFFFF" w:fill="F7F9FB"/>
            <w:noWrap/>
            <w:vAlign w:val="center"/>
            <w:hideMark/>
          </w:tcPr>
          <w:p w14:paraId="3AACB5F0" w14:textId="77777777" w:rsidR="008839DD" w:rsidRPr="005623EC" w:rsidRDefault="008839DD" w:rsidP="008839DD">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H2 2026</w:t>
            </w:r>
          </w:p>
        </w:tc>
        <w:tc>
          <w:tcPr>
            <w:tcW w:w="0" w:type="auto"/>
            <w:tcBorders>
              <w:top w:val="single" w:sz="4" w:space="0" w:color="E2E6EC"/>
              <w:left w:val="nil"/>
              <w:bottom w:val="single" w:sz="4" w:space="0" w:color="E2E6EC"/>
              <w:right w:val="single" w:sz="4" w:space="0" w:color="E2E6EC"/>
            </w:tcBorders>
            <w:shd w:val="clear" w:color="FFFFFF" w:fill="F7F9FB"/>
            <w:noWrap/>
            <w:vAlign w:val="center"/>
            <w:hideMark/>
          </w:tcPr>
          <w:p w14:paraId="0ECC963A" w14:textId="77777777" w:rsidR="008839DD" w:rsidRPr="005623EC" w:rsidRDefault="008839DD" w:rsidP="008839DD">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H1 2027</w:t>
            </w:r>
          </w:p>
        </w:tc>
        <w:tc>
          <w:tcPr>
            <w:tcW w:w="0" w:type="auto"/>
            <w:tcBorders>
              <w:top w:val="single" w:sz="4" w:space="0" w:color="E2E6EC"/>
              <w:left w:val="nil"/>
              <w:bottom w:val="single" w:sz="4" w:space="0" w:color="E2E6EC"/>
              <w:right w:val="single" w:sz="4" w:space="0" w:color="E2E6EC"/>
            </w:tcBorders>
            <w:shd w:val="clear" w:color="FFFFFF" w:fill="F7F9FB"/>
            <w:noWrap/>
            <w:vAlign w:val="center"/>
            <w:hideMark/>
          </w:tcPr>
          <w:p w14:paraId="59ABE0F9" w14:textId="77777777" w:rsidR="008839DD" w:rsidRPr="005623EC" w:rsidRDefault="008839DD" w:rsidP="008839DD">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H2 2027</w:t>
            </w:r>
          </w:p>
        </w:tc>
        <w:tc>
          <w:tcPr>
            <w:tcW w:w="715" w:type="dxa"/>
            <w:tcBorders>
              <w:top w:val="single" w:sz="4" w:space="0" w:color="E2E6EC"/>
              <w:left w:val="nil"/>
              <w:bottom w:val="single" w:sz="4" w:space="0" w:color="E2E6EC"/>
              <w:right w:val="single" w:sz="4" w:space="0" w:color="E2E6EC"/>
            </w:tcBorders>
            <w:shd w:val="clear" w:color="FFFFFF" w:fill="F7F9FB"/>
            <w:noWrap/>
            <w:vAlign w:val="center"/>
            <w:hideMark/>
          </w:tcPr>
          <w:p w14:paraId="31E28940" w14:textId="77777777" w:rsidR="008839DD" w:rsidRPr="005623EC" w:rsidRDefault="008839DD" w:rsidP="008839DD">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2028+</w:t>
            </w:r>
          </w:p>
        </w:tc>
      </w:tr>
      <w:tr w:rsidR="008839DD" w:rsidRPr="005623EC" w14:paraId="2C17CD22" w14:textId="77777777" w:rsidTr="00D50F91">
        <w:trPr>
          <w:trHeight w:val="717"/>
        </w:trPr>
        <w:tc>
          <w:tcPr>
            <w:tcW w:w="2132" w:type="dxa"/>
            <w:tcBorders>
              <w:top w:val="nil"/>
              <w:left w:val="single" w:sz="4" w:space="0" w:color="E2E6EC"/>
              <w:bottom w:val="single" w:sz="4" w:space="0" w:color="E2E6EC"/>
              <w:right w:val="single" w:sz="4" w:space="0" w:color="E2E6EC"/>
            </w:tcBorders>
            <w:vAlign w:val="center"/>
            <w:hideMark/>
          </w:tcPr>
          <w:p w14:paraId="63A77413" w14:textId="77777777" w:rsidR="008839DD" w:rsidRPr="005623EC" w:rsidRDefault="008839DD" w:rsidP="008839DD">
            <w:pPr>
              <w:spacing w:after="0" w:line="240" w:lineRule="auto"/>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GDPR</w:t>
            </w:r>
            <w:r w:rsidRPr="005623EC">
              <w:rPr>
                <w:rFonts w:eastAsia="Times New Roman" w:cs="Times New Roman"/>
                <w:b/>
                <w:bCs/>
                <w:color w:val="2B4A6F"/>
                <w:kern w:val="0"/>
                <w:sz w:val="18"/>
                <w:szCs w:val="18"/>
                <w:lang w:eastAsia="en-GB"/>
                <w14:ligatures w14:val="none"/>
              </w:rPr>
              <w:br/>
              <w:t>In force · immediate</w:t>
            </w:r>
          </w:p>
        </w:tc>
        <w:tc>
          <w:tcPr>
            <w:tcW w:w="0" w:type="auto"/>
            <w:tcBorders>
              <w:top w:val="nil"/>
              <w:left w:val="nil"/>
              <w:bottom w:val="single" w:sz="4" w:space="0" w:color="E2E6EC"/>
              <w:right w:val="single" w:sz="4" w:space="0" w:color="E2E6EC"/>
            </w:tcBorders>
            <w:shd w:val="clear" w:color="003366" w:fill="2B4A6F"/>
            <w:vAlign w:val="center"/>
            <w:hideMark/>
          </w:tcPr>
          <w:p w14:paraId="2A1CEC3F" w14:textId="37D274F7" w:rsidR="008839DD" w:rsidRPr="005623EC" w:rsidRDefault="001B7B49" w:rsidP="008839DD">
            <w:pPr>
              <w:spacing w:after="0" w:line="240" w:lineRule="auto"/>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GDPR Data Compliance</w:t>
            </w:r>
          </w:p>
        </w:tc>
        <w:tc>
          <w:tcPr>
            <w:tcW w:w="0" w:type="auto"/>
            <w:tcBorders>
              <w:top w:val="nil"/>
              <w:left w:val="nil"/>
              <w:bottom w:val="single" w:sz="4" w:space="0" w:color="E2E6EC"/>
              <w:right w:val="single" w:sz="4" w:space="0" w:color="E2E6EC"/>
            </w:tcBorders>
            <w:shd w:val="clear" w:color="003366" w:fill="2B4A6F"/>
            <w:noWrap/>
            <w:vAlign w:val="bottom"/>
            <w:hideMark/>
          </w:tcPr>
          <w:p w14:paraId="32A00394"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E2E6EC" w:fill="DBE6F2"/>
            <w:vAlign w:val="center"/>
            <w:hideMark/>
          </w:tcPr>
          <w:p w14:paraId="3FB624AD" w14:textId="77777777" w:rsidR="008839DD" w:rsidRPr="005623EC" w:rsidRDefault="008839DD" w:rsidP="008839DD">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Breach-notification readiness · maintain</w:t>
            </w:r>
          </w:p>
        </w:tc>
        <w:tc>
          <w:tcPr>
            <w:tcW w:w="0" w:type="auto"/>
            <w:tcBorders>
              <w:top w:val="nil"/>
              <w:left w:val="nil"/>
              <w:bottom w:val="single" w:sz="4" w:space="0" w:color="E2E6EC"/>
              <w:right w:val="single" w:sz="4" w:space="0" w:color="E2E6EC"/>
            </w:tcBorders>
            <w:shd w:val="clear" w:color="E2E6EC" w:fill="DBE6F2"/>
            <w:noWrap/>
            <w:vAlign w:val="bottom"/>
            <w:hideMark/>
          </w:tcPr>
          <w:p w14:paraId="49A9C781"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E2E6EC" w:fill="DBE6F2"/>
            <w:noWrap/>
            <w:vAlign w:val="bottom"/>
            <w:hideMark/>
          </w:tcPr>
          <w:p w14:paraId="115784B8"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715" w:type="dxa"/>
            <w:tcBorders>
              <w:top w:val="nil"/>
              <w:left w:val="nil"/>
              <w:bottom w:val="single" w:sz="4" w:space="0" w:color="E2E6EC"/>
              <w:right w:val="single" w:sz="4" w:space="0" w:color="E2E6EC"/>
            </w:tcBorders>
            <w:shd w:val="clear" w:color="E2E6EC" w:fill="DBE6F2"/>
            <w:noWrap/>
            <w:vAlign w:val="bottom"/>
            <w:hideMark/>
          </w:tcPr>
          <w:p w14:paraId="658B4D0D"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r>
      <w:tr w:rsidR="008839DD" w:rsidRPr="005623EC" w14:paraId="73662D91" w14:textId="77777777" w:rsidTr="00D50F91">
        <w:trPr>
          <w:trHeight w:val="717"/>
        </w:trPr>
        <w:tc>
          <w:tcPr>
            <w:tcW w:w="2132" w:type="dxa"/>
            <w:tcBorders>
              <w:top w:val="nil"/>
              <w:left w:val="single" w:sz="4" w:space="0" w:color="E2E6EC"/>
              <w:bottom w:val="single" w:sz="4" w:space="0" w:color="E2E6EC"/>
              <w:right w:val="single" w:sz="4" w:space="0" w:color="E2E6EC"/>
            </w:tcBorders>
            <w:vAlign w:val="center"/>
            <w:hideMark/>
          </w:tcPr>
          <w:p w14:paraId="282549ED" w14:textId="77777777" w:rsidR="008839DD" w:rsidRPr="005623EC" w:rsidRDefault="008839DD" w:rsidP="008839DD">
            <w:pPr>
              <w:spacing w:after="0" w:line="240" w:lineRule="auto"/>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DORA</w:t>
            </w:r>
            <w:r w:rsidRPr="005623EC">
              <w:rPr>
                <w:rFonts w:eastAsia="Times New Roman" w:cs="Times New Roman"/>
                <w:b/>
                <w:bCs/>
                <w:color w:val="4A6F5A"/>
                <w:kern w:val="0"/>
                <w:sz w:val="18"/>
                <w:szCs w:val="18"/>
                <w:lang w:eastAsia="en-GB"/>
                <w14:ligatures w14:val="none"/>
              </w:rPr>
              <w:br/>
              <w:t>In force since Jan 2025</w:t>
            </w:r>
          </w:p>
        </w:tc>
        <w:tc>
          <w:tcPr>
            <w:tcW w:w="0" w:type="auto"/>
            <w:tcBorders>
              <w:top w:val="nil"/>
              <w:left w:val="nil"/>
              <w:bottom w:val="single" w:sz="4" w:space="0" w:color="E2E6EC"/>
              <w:right w:val="single" w:sz="4" w:space="0" w:color="E2E6EC"/>
            </w:tcBorders>
            <w:shd w:val="clear" w:color="5C6672" w:fill="4A6F5A"/>
            <w:vAlign w:val="center"/>
            <w:hideMark/>
          </w:tcPr>
          <w:p w14:paraId="3991C1E5" w14:textId="77777777" w:rsidR="008839DD" w:rsidRPr="005623EC" w:rsidRDefault="008839DD" w:rsidP="008839DD">
            <w:pPr>
              <w:spacing w:after="0" w:line="240" w:lineRule="auto"/>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ICT risk framework · 3rd-party register</w:t>
            </w:r>
          </w:p>
        </w:tc>
        <w:tc>
          <w:tcPr>
            <w:tcW w:w="0" w:type="auto"/>
            <w:tcBorders>
              <w:top w:val="nil"/>
              <w:left w:val="nil"/>
              <w:bottom w:val="single" w:sz="4" w:space="0" w:color="E2E6EC"/>
              <w:right w:val="single" w:sz="4" w:space="0" w:color="E2E6EC"/>
            </w:tcBorders>
            <w:shd w:val="clear" w:color="5C6672" w:fill="4A6F5A"/>
            <w:noWrap/>
            <w:vAlign w:val="bottom"/>
            <w:hideMark/>
          </w:tcPr>
          <w:p w14:paraId="27C83BE5"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E2E6EC" w:fill="DCEBE2"/>
            <w:vAlign w:val="center"/>
            <w:hideMark/>
          </w:tcPr>
          <w:p w14:paraId="47AE8187" w14:textId="77777777" w:rsidR="008839DD" w:rsidRPr="005623EC" w:rsidRDefault="008839DD" w:rsidP="008839DD">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Incident reporting · maintain</w:t>
            </w:r>
          </w:p>
        </w:tc>
        <w:tc>
          <w:tcPr>
            <w:tcW w:w="0" w:type="auto"/>
            <w:tcBorders>
              <w:top w:val="nil"/>
              <w:left w:val="nil"/>
              <w:bottom w:val="single" w:sz="4" w:space="0" w:color="E2E6EC"/>
              <w:right w:val="single" w:sz="4" w:space="0" w:color="E2E6EC"/>
            </w:tcBorders>
            <w:shd w:val="clear" w:color="E2E6EC" w:fill="DCEBE2"/>
            <w:noWrap/>
            <w:vAlign w:val="bottom"/>
            <w:hideMark/>
          </w:tcPr>
          <w:p w14:paraId="0CAC00DF"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E2E6EC" w:fill="DCEBE2"/>
            <w:noWrap/>
            <w:vAlign w:val="bottom"/>
            <w:hideMark/>
          </w:tcPr>
          <w:p w14:paraId="3DAA22E9"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715" w:type="dxa"/>
            <w:tcBorders>
              <w:top w:val="nil"/>
              <w:left w:val="nil"/>
              <w:bottom w:val="single" w:sz="4" w:space="0" w:color="E2E6EC"/>
              <w:right w:val="single" w:sz="4" w:space="0" w:color="E2E6EC"/>
            </w:tcBorders>
            <w:shd w:val="clear" w:color="E2E6EC" w:fill="DCEBE2"/>
            <w:noWrap/>
            <w:vAlign w:val="bottom"/>
            <w:hideMark/>
          </w:tcPr>
          <w:p w14:paraId="430A0B74"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r>
      <w:tr w:rsidR="008839DD" w:rsidRPr="005623EC" w14:paraId="1B7F967F" w14:textId="77777777" w:rsidTr="00D50F91">
        <w:trPr>
          <w:trHeight w:val="717"/>
        </w:trPr>
        <w:tc>
          <w:tcPr>
            <w:tcW w:w="2132" w:type="dxa"/>
            <w:tcBorders>
              <w:top w:val="nil"/>
              <w:left w:val="single" w:sz="4" w:space="0" w:color="E2E6EC"/>
              <w:bottom w:val="single" w:sz="4" w:space="0" w:color="E2E6EC"/>
              <w:right w:val="single" w:sz="4" w:space="0" w:color="E2E6EC"/>
            </w:tcBorders>
            <w:vAlign w:val="center"/>
            <w:hideMark/>
          </w:tcPr>
          <w:p w14:paraId="31EEF802" w14:textId="77777777" w:rsidR="008839DD" w:rsidRPr="005623EC" w:rsidRDefault="008839DD" w:rsidP="008839DD">
            <w:pPr>
              <w:spacing w:after="0" w:line="240" w:lineRule="auto"/>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EU AI Act</w:t>
            </w:r>
            <w:r w:rsidRPr="005623EC">
              <w:rPr>
                <w:rFonts w:eastAsia="Times New Roman" w:cs="Times New Roman"/>
                <w:b/>
                <w:bCs/>
                <w:color w:val="8A5A00"/>
                <w:kern w:val="0"/>
                <w:sz w:val="18"/>
                <w:szCs w:val="18"/>
                <w:lang w:eastAsia="en-GB"/>
                <w14:ligatures w14:val="none"/>
              </w:rPr>
              <w:br/>
              <w:t>High-risk deferred to Dec 2027</w:t>
            </w:r>
          </w:p>
        </w:tc>
        <w:tc>
          <w:tcPr>
            <w:tcW w:w="0" w:type="auto"/>
            <w:tcBorders>
              <w:top w:val="nil"/>
              <w:left w:val="nil"/>
              <w:bottom w:val="single" w:sz="4" w:space="0" w:color="E2E6EC"/>
              <w:right w:val="single" w:sz="4" w:space="0" w:color="E2E6EC"/>
            </w:tcBorders>
            <w:noWrap/>
            <w:vAlign w:val="bottom"/>
            <w:hideMark/>
          </w:tcPr>
          <w:p w14:paraId="37AD2098"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E2E6EC" w:fill="F6E8CC"/>
            <w:vAlign w:val="center"/>
            <w:hideMark/>
          </w:tcPr>
          <w:p w14:paraId="07C84615" w14:textId="77777777" w:rsidR="008839DD" w:rsidRPr="005623EC" w:rsidRDefault="008839DD" w:rsidP="008839DD">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Track harmonised standards</w:t>
            </w:r>
          </w:p>
        </w:tc>
        <w:tc>
          <w:tcPr>
            <w:tcW w:w="0" w:type="auto"/>
            <w:tcBorders>
              <w:top w:val="nil"/>
              <w:left w:val="nil"/>
              <w:bottom w:val="single" w:sz="4" w:space="0" w:color="E2E6EC"/>
              <w:right w:val="single" w:sz="4" w:space="0" w:color="E2E6EC"/>
            </w:tcBorders>
            <w:shd w:val="clear" w:color="E2E6EC" w:fill="F6E8CC"/>
            <w:noWrap/>
            <w:vAlign w:val="bottom"/>
            <w:hideMark/>
          </w:tcPr>
          <w:p w14:paraId="29354575"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E2E6EC" w:fill="F6E8CC"/>
            <w:noWrap/>
            <w:vAlign w:val="bottom"/>
            <w:hideMark/>
          </w:tcPr>
          <w:p w14:paraId="7BB66B53"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C0392B" w:fill="8A5A00"/>
            <w:vAlign w:val="center"/>
            <w:hideMark/>
          </w:tcPr>
          <w:p w14:paraId="2040367B" w14:textId="77777777" w:rsidR="008839DD" w:rsidRPr="005623EC" w:rsidRDefault="008839DD" w:rsidP="008839DD">
            <w:pPr>
              <w:spacing w:after="0" w:line="240" w:lineRule="auto"/>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Art. 10 / 15 readiness</w:t>
            </w:r>
          </w:p>
        </w:tc>
        <w:tc>
          <w:tcPr>
            <w:tcW w:w="715" w:type="dxa"/>
            <w:tcBorders>
              <w:top w:val="nil"/>
              <w:left w:val="nil"/>
              <w:bottom w:val="single" w:sz="4" w:space="0" w:color="E2E6EC"/>
              <w:right w:val="single" w:sz="4" w:space="0" w:color="E2E6EC"/>
            </w:tcBorders>
            <w:shd w:val="clear" w:color="C0392B" w:fill="8A5A00"/>
            <w:noWrap/>
            <w:vAlign w:val="bottom"/>
            <w:hideMark/>
          </w:tcPr>
          <w:p w14:paraId="5A76D2BE"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r>
      <w:tr w:rsidR="008839DD" w:rsidRPr="005623EC" w14:paraId="08EA007E" w14:textId="77777777" w:rsidTr="00D50F91">
        <w:trPr>
          <w:trHeight w:val="717"/>
        </w:trPr>
        <w:tc>
          <w:tcPr>
            <w:tcW w:w="2132" w:type="dxa"/>
            <w:tcBorders>
              <w:top w:val="nil"/>
              <w:left w:val="single" w:sz="4" w:space="0" w:color="E2E6EC"/>
              <w:bottom w:val="single" w:sz="4" w:space="0" w:color="E2E6EC"/>
              <w:right w:val="single" w:sz="4" w:space="0" w:color="E2E6EC"/>
            </w:tcBorders>
            <w:vAlign w:val="center"/>
            <w:hideMark/>
          </w:tcPr>
          <w:p w14:paraId="08BD46F4" w14:textId="0B954920" w:rsidR="008839DD" w:rsidRPr="005623EC" w:rsidRDefault="008839DD" w:rsidP="008839DD">
            <w:pPr>
              <w:spacing w:after="0" w:line="240" w:lineRule="auto"/>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Pipeline controls</w:t>
            </w:r>
            <w:r w:rsidRPr="005623EC">
              <w:rPr>
                <w:rFonts w:eastAsia="Times New Roman" w:cs="Times New Roman"/>
                <w:b/>
                <w:bCs/>
                <w:color w:val="8A5A00"/>
                <w:kern w:val="0"/>
                <w:sz w:val="18"/>
                <w:szCs w:val="18"/>
                <w:lang w:eastAsia="en-GB"/>
                <w14:ligatures w14:val="none"/>
              </w:rPr>
              <w:br/>
              <w:t>Built now</w:t>
            </w:r>
            <w:r w:rsidRPr="005623EC">
              <w:rPr>
                <w:rFonts w:eastAsia="Times New Roman" w:cs="Times New Roman"/>
                <w:b/>
                <w:bCs/>
                <w:color w:val="8A5A00"/>
                <w:kern w:val="0"/>
                <w:sz w:val="18"/>
                <w:szCs w:val="18"/>
                <w:lang w:eastAsia="en-GB"/>
                <w14:ligatures w14:val="none"/>
              </w:rPr>
              <w:t xml:space="preserve">, </w:t>
            </w:r>
            <w:r w:rsidRPr="005623EC">
              <w:rPr>
                <w:rFonts w:eastAsia="Times New Roman" w:cs="Times New Roman"/>
                <w:b/>
                <w:bCs/>
                <w:color w:val="8A5A00"/>
                <w:kern w:val="0"/>
                <w:sz w:val="18"/>
                <w:szCs w:val="18"/>
                <w:lang w:eastAsia="en-GB"/>
                <w14:ligatures w14:val="none"/>
              </w:rPr>
              <w:t>on risk, not deadline</w:t>
            </w:r>
            <w:r w:rsidRPr="005623EC">
              <w:rPr>
                <w:rFonts w:eastAsia="Times New Roman" w:cs="Times New Roman"/>
                <w:b/>
                <w:bCs/>
                <w:color w:val="8A5A00"/>
                <w:kern w:val="0"/>
                <w:sz w:val="18"/>
                <w:szCs w:val="18"/>
                <w:lang w:eastAsia="en-GB"/>
                <w14:ligatures w14:val="none"/>
              </w:rPr>
              <w:t>s</w:t>
            </w:r>
          </w:p>
        </w:tc>
        <w:tc>
          <w:tcPr>
            <w:tcW w:w="0" w:type="auto"/>
            <w:tcBorders>
              <w:top w:val="nil"/>
              <w:left w:val="nil"/>
              <w:bottom w:val="single" w:sz="4" w:space="0" w:color="E2E6EC"/>
              <w:right w:val="single" w:sz="4" w:space="0" w:color="E2E6EC"/>
            </w:tcBorders>
            <w:shd w:val="clear" w:color="C0392B" w:fill="8A5A00"/>
            <w:vAlign w:val="center"/>
            <w:hideMark/>
          </w:tcPr>
          <w:p w14:paraId="6057B6AF" w14:textId="77777777" w:rsidR="008839DD" w:rsidRPr="005623EC" w:rsidRDefault="008839DD" w:rsidP="008839DD">
            <w:pPr>
              <w:spacing w:after="0" w:line="240" w:lineRule="auto"/>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WS4 pipeline-integrity controls</w:t>
            </w:r>
          </w:p>
        </w:tc>
        <w:tc>
          <w:tcPr>
            <w:tcW w:w="0" w:type="auto"/>
            <w:tcBorders>
              <w:top w:val="nil"/>
              <w:left w:val="nil"/>
              <w:bottom w:val="single" w:sz="4" w:space="0" w:color="E2E6EC"/>
              <w:right w:val="single" w:sz="4" w:space="0" w:color="E2E6EC"/>
            </w:tcBorders>
            <w:shd w:val="clear" w:color="C0392B" w:fill="8A5A00"/>
            <w:noWrap/>
            <w:vAlign w:val="bottom"/>
            <w:hideMark/>
          </w:tcPr>
          <w:p w14:paraId="200852AF"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C0392B" w:fill="8A5A00"/>
            <w:noWrap/>
            <w:vAlign w:val="bottom"/>
            <w:hideMark/>
          </w:tcPr>
          <w:p w14:paraId="7A58C7C1"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0" w:type="auto"/>
            <w:tcBorders>
              <w:top w:val="nil"/>
              <w:left w:val="nil"/>
              <w:bottom w:val="single" w:sz="4" w:space="0" w:color="E2E6EC"/>
              <w:right w:val="single" w:sz="4" w:space="0" w:color="E2E6EC"/>
            </w:tcBorders>
            <w:shd w:val="clear" w:color="E2E6EC" w:fill="F6E8CC"/>
            <w:vAlign w:val="center"/>
            <w:hideMark/>
          </w:tcPr>
          <w:p w14:paraId="3AF4428E" w14:textId="77777777" w:rsidR="008839DD" w:rsidRPr="005623EC" w:rsidRDefault="008839DD" w:rsidP="008839DD">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Feeds AI Act evidence →</w:t>
            </w:r>
          </w:p>
        </w:tc>
        <w:tc>
          <w:tcPr>
            <w:tcW w:w="0" w:type="auto"/>
            <w:tcBorders>
              <w:top w:val="nil"/>
              <w:left w:val="nil"/>
              <w:bottom w:val="single" w:sz="4" w:space="0" w:color="E2E6EC"/>
              <w:right w:val="single" w:sz="4" w:space="0" w:color="E2E6EC"/>
            </w:tcBorders>
            <w:shd w:val="clear" w:color="E2E6EC" w:fill="F6E8CC"/>
            <w:noWrap/>
            <w:vAlign w:val="bottom"/>
            <w:hideMark/>
          </w:tcPr>
          <w:p w14:paraId="47AA1CC6"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c>
          <w:tcPr>
            <w:tcW w:w="715" w:type="dxa"/>
            <w:tcBorders>
              <w:top w:val="nil"/>
              <w:left w:val="nil"/>
              <w:bottom w:val="single" w:sz="4" w:space="0" w:color="E2E6EC"/>
              <w:right w:val="single" w:sz="4" w:space="0" w:color="E2E6EC"/>
            </w:tcBorders>
            <w:shd w:val="clear" w:color="E2E6EC" w:fill="F6E8CC"/>
            <w:noWrap/>
            <w:vAlign w:val="bottom"/>
            <w:hideMark/>
          </w:tcPr>
          <w:p w14:paraId="641EB3F1" w14:textId="77777777" w:rsidR="008839DD" w:rsidRPr="005623EC" w:rsidRDefault="008839DD" w:rsidP="008839DD">
            <w:pPr>
              <w:spacing w:after="0" w:line="240" w:lineRule="auto"/>
              <w:rPr>
                <w:rFonts w:eastAsia="Times New Roman" w:cs="Times New Roman"/>
                <w:color w:val="000000"/>
                <w:kern w:val="0"/>
                <w:sz w:val="22"/>
                <w:szCs w:val="22"/>
                <w:lang w:eastAsia="en-GB"/>
                <w14:ligatures w14:val="none"/>
              </w:rPr>
            </w:pPr>
            <w:r w:rsidRPr="005623EC">
              <w:rPr>
                <w:rFonts w:eastAsia="Times New Roman" w:cs="Times New Roman"/>
                <w:color w:val="000000"/>
                <w:kern w:val="0"/>
                <w:sz w:val="22"/>
                <w:szCs w:val="22"/>
                <w:lang w:eastAsia="en-GB"/>
                <w14:ligatures w14:val="none"/>
              </w:rPr>
              <w:t> </w:t>
            </w:r>
          </w:p>
        </w:tc>
      </w:tr>
    </w:tbl>
    <w:p w14:paraId="46053D33" w14:textId="77777777" w:rsidR="00042A4C" w:rsidRPr="005623EC" w:rsidRDefault="00042A4C" w:rsidP="00042A4C">
      <w:pPr>
        <w:rPr>
          <w:rFonts w:cs="Times New Roman"/>
        </w:rPr>
      </w:pPr>
    </w:p>
    <w:p w14:paraId="30C9AD90" w14:textId="4D50E2CA" w:rsidR="00042A4C" w:rsidRPr="005623EC" w:rsidRDefault="008839DD" w:rsidP="000B460A">
      <w:pPr>
        <w:rPr>
          <w:rFonts w:cs="Times New Roman"/>
        </w:rPr>
      </w:pPr>
      <w:r w:rsidRPr="005623EC">
        <w:rPr>
          <w:rFonts w:cs="Times New Roman"/>
        </w:rPr>
        <w:t>Following on from the finding in Task 1 I have implemented a Gantt chart to plot and manage progress for Aegis to be compliant with GDPR and DORA which is already in place and to comply and with the standards of the AI Act which will become mandatory in the second half of 2027.</w:t>
      </w:r>
    </w:p>
    <w:p w14:paraId="6B7E1CD0" w14:textId="3C91DF28" w:rsidR="008839DD" w:rsidRPr="005623EC" w:rsidRDefault="008839DD" w:rsidP="000B460A">
      <w:pPr>
        <w:rPr>
          <w:rFonts w:cs="Times New Roman"/>
        </w:rPr>
      </w:pPr>
      <w:r w:rsidRPr="005623EC">
        <w:rPr>
          <w:rFonts w:cs="Times New Roman"/>
        </w:rPr>
        <w:t xml:space="preserve">AI Act has it’s </w:t>
      </w:r>
      <w:proofErr w:type="gramStart"/>
      <w:r w:rsidRPr="005623EC">
        <w:rPr>
          <w:rFonts w:cs="Times New Roman"/>
        </w:rPr>
        <w:t>h</w:t>
      </w:r>
      <w:r w:rsidRPr="005623EC">
        <w:rPr>
          <w:rFonts w:cs="Times New Roman"/>
        </w:rPr>
        <w:t>igh</w:t>
      </w:r>
      <w:r w:rsidRPr="005623EC">
        <w:rPr>
          <w:rFonts w:cs="Times New Roman"/>
        </w:rPr>
        <w:t xml:space="preserve"> </w:t>
      </w:r>
      <w:r w:rsidRPr="005623EC">
        <w:rPr>
          <w:rFonts w:cs="Times New Roman"/>
        </w:rPr>
        <w:t>risk</w:t>
      </w:r>
      <w:proofErr w:type="gramEnd"/>
      <w:r w:rsidRPr="005623EC">
        <w:rPr>
          <w:rFonts w:cs="Times New Roman"/>
        </w:rPr>
        <w:t xml:space="preserve"> obligations deferred to 2 Dec 2027, so this is scheduled, not immediate</w:t>
      </w:r>
      <w:r w:rsidRPr="005623EC">
        <w:rPr>
          <w:rFonts w:cs="Times New Roman"/>
        </w:rPr>
        <w:t xml:space="preserve">. My recommended action would be to treat </w:t>
      </w:r>
      <w:r w:rsidRPr="005623EC">
        <w:rPr>
          <w:rFonts w:cs="Times New Roman"/>
        </w:rPr>
        <w:t>Art</w:t>
      </w:r>
      <w:r w:rsidRPr="005623EC">
        <w:rPr>
          <w:rFonts w:cs="Times New Roman"/>
        </w:rPr>
        <w:t xml:space="preserve">icle </w:t>
      </w:r>
      <w:r w:rsidRPr="005623EC">
        <w:rPr>
          <w:rFonts w:cs="Times New Roman"/>
        </w:rPr>
        <w:t>10</w:t>
      </w:r>
      <w:r w:rsidR="009501B7">
        <w:rPr>
          <w:rFonts w:cs="Times New Roman"/>
        </w:rPr>
        <w:t xml:space="preserve"> [14]</w:t>
      </w:r>
      <w:r w:rsidRPr="005623EC">
        <w:rPr>
          <w:rFonts w:cs="Times New Roman"/>
        </w:rPr>
        <w:t xml:space="preserve"> &amp;</w:t>
      </w:r>
      <w:r w:rsidR="008F2649" w:rsidRPr="005623EC">
        <w:rPr>
          <w:rFonts w:cs="Times New Roman"/>
        </w:rPr>
        <w:t xml:space="preserve"> </w:t>
      </w:r>
      <w:r w:rsidRPr="005623EC">
        <w:rPr>
          <w:rFonts w:cs="Times New Roman"/>
        </w:rPr>
        <w:t>15</w:t>
      </w:r>
      <w:r w:rsidR="009501B7">
        <w:rPr>
          <w:rFonts w:cs="Times New Roman"/>
        </w:rPr>
        <w:t xml:space="preserve"> [15]</w:t>
      </w:r>
      <w:r w:rsidRPr="005623EC">
        <w:rPr>
          <w:rFonts w:cs="Times New Roman"/>
        </w:rPr>
        <w:t xml:space="preserve"> readiness as a 2026–27 workstream, track the standards as they're published</w:t>
      </w:r>
      <w:r w:rsidRPr="005623EC">
        <w:rPr>
          <w:rFonts w:cs="Times New Roman"/>
        </w:rPr>
        <w:t xml:space="preserve"> to not</w:t>
      </w:r>
      <w:r w:rsidRPr="005623EC">
        <w:rPr>
          <w:rFonts w:cs="Times New Roman"/>
        </w:rPr>
        <w:t xml:space="preserve"> build controls against a moving deadline.</w:t>
      </w:r>
      <w:r w:rsidRPr="005623EC">
        <w:rPr>
          <w:rFonts w:cs="Times New Roman"/>
        </w:rPr>
        <w:t xml:space="preserve"> T</w:t>
      </w:r>
      <w:r w:rsidRPr="005623EC">
        <w:rPr>
          <w:rFonts w:cs="Times New Roman"/>
        </w:rPr>
        <w:t>he controls Aegis needs (pipeline integrity, WS4) are being built now because the risk</w:t>
      </w:r>
      <w:r w:rsidRPr="005623EC">
        <w:rPr>
          <w:rFonts w:cs="Times New Roman"/>
          <w:i/>
          <w:iCs/>
        </w:rPr>
        <w:t xml:space="preserve"> </w:t>
      </w:r>
      <w:r w:rsidRPr="005623EC">
        <w:rPr>
          <w:rFonts w:cs="Times New Roman"/>
        </w:rPr>
        <w:t xml:space="preserve">demands it, and AI Act compliance will </w:t>
      </w:r>
      <w:r w:rsidRPr="005623EC">
        <w:rPr>
          <w:rFonts w:cs="Times New Roman"/>
        </w:rPr>
        <w:t xml:space="preserve">come from the </w:t>
      </w:r>
      <w:r w:rsidRPr="005623EC">
        <w:rPr>
          <w:rFonts w:cs="Times New Roman"/>
        </w:rPr>
        <w:t>evidence</w:t>
      </w:r>
      <w:r w:rsidRPr="005623EC">
        <w:rPr>
          <w:rFonts w:cs="Times New Roman"/>
        </w:rPr>
        <w:t xml:space="preserve"> of this.</w:t>
      </w:r>
    </w:p>
    <w:p w14:paraId="71693DFC" w14:textId="25466611" w:rsidR="00D82079" w:rsidRPr="005623EC" w:rsidRDefault="00D50F91" w:rsidP="000C3A99">
      <w:pPr>
        <w:rPr>
          <w:rFonts w:cs="Times New Roman"/>
        </w:rPr>
      </w:pPr>
      <w:r w:rsidRPr="005623EC">
        <w:rPr>
          <w:rFonts w:cs="Times New Roman"/>
        </w:rPr>
        <w:t xml:space="preserve">However, I am aware that compliance isn’t a </w:t>
      </w:r>
      <w:proofErr w:type="gramStart"/>
      <w:r w:rsidRPr="005623EC">
        <w:rPr>
          <w:rFonts w:cs="Times New Roman"/>
        </w:rPr>
        <w:t>one off</w:t>
      </w:r>
      <w:proofErr w:type="gramEnd"/>
      <w:r w:rsidRPr="005623EC">
        <w:rPr>
          <w:rFonts w:cs="Times New Roman"/>
        </w:rPr>
        <w:t xml:space="preserve"> procedure and it will be kept up to date by a Governance, Risk and Compliance Analyst, which Aegis has already in </w:t>
      </w:r>
      <w:r w:rsidR="001B7B49" w:rsidRPr="005623EC">
        <w:rPr>
          <w:rFonts w:cs="Times New Roman"/>
        </w:rPr>
        <w:t>its</w:t>
      </w:r>
      <w:r w:rsidRPr="005623EC">
        <w:rPr>
          <w:rFonts w:cs="Times New Roman"/>
        </w:rPr>
        <w:t xml:space="preserve"> compliance team, they will maintain evidence of the compliance within Aegis. The Governance Committee (Workstream 7) will review conduct reviews quarterly along side ISO audits conducted annually to ensure Aegis adheres to the standards set in the Gantt chart.</w:t>
      </w:r>
    </w:p>
    <w:p w14:paraId="18C66BA0" w14:textId="77777777" w:rsidR="00D82079" w:rsidRPr="005623EC" w:rsidRDefault="00D82079">
      <w:pPr>
        <w:rPr>
          <w:rFonts w:cs="Times New Roman"/>
        </w:rPr>
      </w:pPr>
      <w:r w:rsidRPr="005623EC">
        <w:rPr>
          <w:rFonts w:cs="Times New Roman"/>
        </w:rPr>
        <w:br w:type="page"/>
      </w:r>
    </w:p>
    <w:p w14:paraId="1A9D72B6" w14:textId="3677CE73" w:rsidR="000B460A" w:rsidRPr="005623EC" w:rsidRDefault="00D82079" w:rsidP="00D82079">
      <w:pPr>
        <w:pStyle w:val="Heading1"/>
        <w:rPr>
          <w:rFonts w:cs="Times New Roman"/>
        </w:rPr>
      </w:pPr>
      <w:bookmarkStart w:id="11" w:name="_Toc236094699"/>
      <w:r w:rsidRPr="005623EC">
        <w:rPr>
          <w:rFonts w:cs="Times New Roman"/>
        </w:rPr>
        <w:lastRenderedPageBreak/>
        <w:t>Workstream 4</w:t>
      </w:r>
      <w:bookmarkEnd w:id="11"/>
    </w:p>
    <w:p w14:paraId="319ECAD8" w14:textId="77777777" w:rsidR="00D82079" w:rsidRPr="005623EC" w:rsidRDefault="00D82079" w:rsidP="00D82079">
      <w:pPr>
        <w:pStyle w:val="Heading2"/>
        <w:rPr>
          <w:rFonts w:cs="Times New Roman"/>
        </w:rPr>
      </w:pPr>
      <w:bookmarkStart w:id="12" w:name="_Toc236094700"/>
      <w:r w:rsidRPr="005623EC">
        <w:rPr>
          <w:rFonts w:cs="Times New Roman"/>
        </w:rPr>
        <w:t>Zero Trust Architecture — Aegis FinTech</w:t>
      </w:r>
      <w:bookmarkEnd w:id="12"/>
    </w:p>
    <w:p w14:paraId="7E6BDA58" w14:textId="77777777" w:rsidR="00D82079" w:rsidRPr="005623EC" w:rsidRDefault="00D82079" w:rsidP="00D82079">
      <w:pPr>
        <w:rPr>
          <w:rFonts w:cs="Times New Roman"/>
        </w:rPr>
      </w:pPr>
    </w:p>
    <w:p w14:paraId="3EAD9BFA" w14:textId="4C56B056" w:rsidR="003B45E8" w:rsidRPr="005623EC" w:rsidRDefault="00D82079" w:rsidP="003B45E8">
      <w:pPr>
        <w:rPr>
          <w:rFonts w:cs="Times New Roman"/>
        </w:rPr>
      </w:pPr>
      <w:r w:rsidRPr="005623EC">
        <w:rPr>
          <w:rFonts w:cs="Times New Roman"/>
          <w:noProof/>
        </w:rPr>
        <w:drawing>
          <wp:inline distT="0" distB="0" distL="0" distR="0" wp14:anchorId="59392A24" wp14:editId="4665D985">
            <wp:extent cx="5725160" cy="5812155"/>
            <wp:effectExtent l="0" t="0" r="8890" b="0"/>
            <wp:docPr id="4279550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5160" cy="5812155"/>
                    </a:xfrm>
                    <a:prstGeom prst="rect">
                      <a:avLst/>
                    </a:prstGeom>
                    <a:noFill/>
                    <a:ln>
                      <a:noFill/>
                    </a:ln>
                  </pic:spPr>
                </pic:pic>
              </a:graphicData>
            </a:graphic>
          </wp:inline>
        </w:drawing>
      </w:r>
    </w:p>
    <w:p w14:paraId="071E5D4B" w14:textId="767CE39A" w:rsidR="00D82079" w:rsidRPr="005623EC" w:rsidRDefault="00D82079" w:rsidP="003B45E8">
      <w:pPr>
        <w:rPr>
          <w:rFonts w:cs="Times New Roman"/>
        </w:rPr>
      </w:pPr>
      <w:r w:rsidRPr="005623EC">
        <w:rPr>
          <w:rFonts w:cs="Times New Roman"/>
        </w:rPr>
        <w:t xml:space="preserve">I want to implement a Zero Trust architecture for Aegis, a model that which is can be described as </w:t>
      </w:r>
      <w:r w:rsidRPr="005623EC">
        <w:rPr>
          <w:rFonts w:cs="Times New Roman"/>
        </w:rPr>
        <w:t>never trust, always verify</w:t>
      </w:r>
      <w:r w:rsidRPr="005623EC">
        <w:rPr>
          <w:rFonts w:cs="Times New Roman"/>
        </w:rPr>
        <w:t xml:space="preserve">. </w:t>
      </w:r>
      <w:r w:rsidRPr="005623EC">
        <w:rPr>
          <w:rFonts w:cs="Times New Roman"/>
        </w:rPr>
        <w:t>Zero Trust removes the assumption that anything inside the network is safe</w:t>
      </w:r>
      <w:r w:rsidRPr="005623EC">
        <w:rPr>
          <w:rFonts w:cs="Times New Roman"/>
        </w:rPr>
        <w:t>,</w:t>
      </w:r>
      <w:r w:rsidRPr="005623EC">
        <w:rPr>
          <w:rFonts w:cs="Times New Roman"/>
        </w:rPr>
        <w:t xml:space="preserve"> every request </w:t>
      </w:r>
      <w:r w:rsidR="00F76B1B" w:rsidRPr="005623EC">
        <w:rPr>
          <w:rFonts w:cs="Times New Roman"/>
        </w:rPr>
        <w:t>it</w:t>
      </w:r>
      <w:r w:rsidRPr="005623EC">
        <w:rPr>
          <w:rFonts w:cs="Times New Roman"/>
        </w:rPr>
        <w:t xml:space="preserve"> </w:t>
      </w:r>
      <w:proofErr w:type="gramStart"/>
      <w:r w:rsidRPr="005623EC">
        <w:rPr>
          <w:rFonts w:cs="Times New Roman"/>
        </w:rPr>
        <w:t>has to</w:t>
      </w:r>
      <w:proofErr w:type="gramEnd"/>
      <w:r w:rsidRPr="005623EC">
        <w:rPr>
          <w:rFonts w:cs="Times New Roman"/>
        </w:rPr>
        <w:t xml:space="preserve"> be </w:t>
      </w:r>
      <w:r w:rsidRPr="005623EC">
        <w:rPr>
          <w:rFonts w:cs="Times New Roman"/>
        </w:rPr>
        <w:t>authenticated and authorised regardless of origin.</w:t>
      </w:r>
    </w:p>
    <w:p w14:paraId="6D303F19" w14:textId="518DCBA8" w:rsidR="00D82079" w:rsidRPr="005623EC" w:rsidRDefault="00D82079" w:rsidP="003B45E8">
      <w:pPr>
        <w:rPr>
          <w:rFonts w:cs="Times New Roman"/>
        </w:rPr>
      </w:pPr>
      <w:r w:rsidRPr="005623EC">
        <w:rPr>
          <w:rFonts w:cs="Times New Roman"/>
        </w:rPr>
        <w:t xml:space="preserve">The design follows </w:t>
      </w:r>
      <w:r w:rsidRPr="009501B7">
        <w:rPr>
          <w:rFonts w:cs="Times New Roman"/>
        </w:rPr>
        <w:t>NIST SP 800-207</w:t>
      </w:r>
      <w:r w:rsidR="009501B7">
        <w:rPr>
          <w:rFonts w:cs="Times New Roman"/>
        </w:rPr>
        <w:t xml:space="preserve"> [16]</w:t>
      </w:r>
      <w:r w:rsidRPr="005623EC">
        <w:rPr>
          <w:rFonts w:cs="Times New Roman"/>
        </w:rPr>
        <w:t>, the reference architecture for Zero Trust.</w:t>
      </w:r>
      <w:r w:rsidR="00241F9D" w:rsidRPr="005623EC">
        <w:rPr>
          <w:rFonts w:cs="Times New Roman"/>
          <w:color w:val="5C6672"/>
          <w:sz w:val="20"/>
          <w:szCs w:val="20"/>
          <w:shd w:val="clear" w:color="auto" w:fill="FFFFFF"/>
        </w:rPr>
        <w:t xml:space="preserve"> </w:t>
      </w:r>
      <w:r w:rsidR="00241F9D" w:rsidRPr="005623EC">
        <w:rPr>
          <w:rFonts w:cs="Times New Roman"/>
        </w:rPr>
        <w:t>E</w:t>
      </w:r>
      <w:r w:rsidR="00241F9D" w:rsidRPr="005623EC">
        <w:rPr>
          <w:rFonts w:cs="Times New Roman"/>
        </w:rPr>
        <w:t>very request is authenticated, authorised, and evaluated at a policy enforcement point. The ML pipeline is treated as a protected resource</w:t>
      </w:r>
      <w:r w:rsidR="00241F9D" w:rsidRPr="005623EC">
        <w:rPr>
          <w:rFonts w:cs="Times New Roman"/>
        </w:rPr>
        <w:t>.</w:t>
      </w:r>
    </w:p>
    <w:p w14:paraId="63466EA9" w14:textId="39BD6C02" w:rsidR="00D82079" w:rsidRPr="005623EC" w:rsidRDefault="00D82079" w:rsidP="003B45E8">
      <w:pPr>
        <w:rPr>
          <w:rFonts w:cs="Times New Roman"/>
        </w:rPr>
      </w:pPr>
      <w:r w:rsidRPr="005623EC">
        <w:rPr>
          <w:rFonts w:cs="Times New Roman"/>
        </w:rPr>
        <w:lastRenderedPageBreak/>
        <w:t>Identity is the primary control plane in a Zero Trust model</w:t>
      </w:r>
      <w:r w:rsidRPr="005623EC">
        <w:rPr>
          <w:rFonts w:cs="Times New Roman"/>
        </w:rPr>
        <w:t>. The</w:t>
      </w:r>
      <w:r w:rsidRPr="005623EC">
        <w:rPr>
          <w:rFonts w:cs="Times New Roman"/>
        </w:rPr>
        <w:t xml:space="preserve"> Control</w:t>
      </w:r>
      <w:r w:rsidRPr="005623EC">
        <w:rPr>
          <w:rFonts w:cs="Times New Roman"/>
        </w:rPr>
        <w:t>s to be put in place</w:t>
      </w:r>
      <w:r w:rsidR="00241F9D" w:rsidRPr="005623EC">
        <w:rPr>
          <w:rFonts w:cs="Times New Roman"/>
        </w:rPr>
        <w:t xml:space="preserve"> are</w:t>
      </w:r>
      <w:r w:rsidRPr="005623EC">
        <w:rPr>
          <w:rFonts w:cs="Times New Roman"/>
        </w:rPr>
        <w:t xml:space="preserve"> phishing-resistant MFA (FIDO2/passkeys). </w:t>
      </w:r>
      <w:r w:rsidRPr="005623EC">
        <w:rPr>
          <w:rFonts w:cs="Times New Roman"/>
        </w:rPr>
        <w:t>Another alternative is</w:t>
      </w:r>
      <w:r w:rsidRPr="005623EC">
        <w:rPr>
          <w:rFonts w:cs="Times New Roman"/>
        </w:rPr>
        <w:t xml:space="preserve"> </w:t>
      </w:r>
      <w:r w:rsidRPr="005623EC">
        <w:rPr>
          <w:rFonts w:cs="Times New Roman"/>
        </w:rPr>
        <w:t>text message based</w:t>
      </w:r>
      <w:r w:rsidRPr="005623EC">
        <w:rPr>
          <w:rFonts w:cs="Times New Roman"/>
        </w:rPr>
        <w:t xml:space="preserve"> </w:t>
      </w:r>
      <w:proofErr w:type="spellStart"/>
      <w:proofErr w:type="gramStart"/>
      <w:r w:rsidRPr="005623EC">
        <w:rPr>
          <w:rFonts w:cs="Times New Roman"/>
        </w:rPr>
        <w:t>one</w:t>
      </w:r>
      <w:r w:rsidR="00241F9D" w:rsidRPr="005623EC">
        <w:rPr>
          <w:rFonts w:cs="Times New Roman"/>
        </w:rPr>
        <w:t xml:space="preserve"> </w:t>
      </w:r>
      <w:r w:rsidRPr="005623EC">
        <w:rPr>
          <w:rFonts w:cs="Times New Roman"/>
        </w:rPr>
        <w:t>time</w:t>
      </w:r>
      <w:proofErr w:type="spellEnd"/>
      <w:proofErr w:type="gramEnd"/>
      <w:r w:rsidRPr="005623EC">
        <w:rPr>
          <w:rFonts w:cs="Times New Roman"/>
        </w:rPr>
        <w:t xml:space="preserve"> pass</w:t>
      </w:r>
      <w:r w:rsidR="00241F9D" w:rsidRPr="005623EC">
        <w:rPr>
          <w:rFonts w:cs="Times New Roman"/>
        </w:rPr>
        <w:t>codes</w:t>
      </w:r>
      <w:r w:rsidRPr="005623EC">
        <w:rPr>
          <w:rFonts w:cs="Times New Roman"/>
        </w:rPr>
        <w:t xml:space="preserve"> but these are not as effective</w:t>
      </w:r>
      <w:r w:rsidRPr="005623EC">
        <w:rPr>
          <w:rFonts w:cs="Times New Roman"/>
        </w:rPr>
        <w:t>, because they are defeated by SIM-swap attacks.</w:t>
      </w:r>
    </w:p>
    <w:p w14:paraId="29A5A378" w14:textId="32E55CF2" w:rsidR="00241F9D" w:rsidRPr="005623EC" w:rsidRDefault="00241F9D" w:rsidP="003B45E8">
      <w:pPr>
        <w:rPr>
          <w:rFonts w:cs="Times New Roman"/>
        </w:rPr>
      </w:pPr>
      <w:r w:rsidRPr="005623EC">
        <w:rPr>
          <w:rFonts w:cs="Times New Roman"/>
        </w:rPr>
        <w:t xml:space="preserve">Access is </w:t>
      </w:r>
      <w:r w:rsidRPr="005623EC">
        <w:rPr>
          <w:rFonts w:cs="Times New Roman"/>
        </w:rPr>
        <w:t>based</w:t>
      </w:r>
      <w:r w:rsidRPr="005623EC">
        <w:rPr>
          <w:rFonts w:cs="Times New Roman"/>
        </w:rPr>
        <w:t xml:space="preserve"> on device posture, not network location.</w:t>
      </w:r>
      <w:r w:rsidRPr="005623EC">
        <w:rPr>
          <w:rFonts w:cs="Times New Roman"/>
        </w:rPr>
        <w:t xml:space="preserve"> </w:t>
      </w:r>
      <w:proofErr w:type="gramStart"/>
      <w:r w:rsidRPr="005623EC">
        <w:rPr>
          <w:rFonts w:cs="Times New Roman"/>
        </w:rPr>
        <w:t>The</w:t>
      </w:r>
      <w:proofErr w:type="gramEnd"/>
      <w:r w:rsidRPr="005623EC">
        <w:rPr>
          <w:rFonts w:cs="Times New Roman"/>
        </w:rPr>
        <w:t xml:space="preserve"> Controls to be put in place are</w:t>
      </w:r>
      <w:r w:rsidRPr="005623EC">
        <w:rPr>
          <w:rFonts w:cs="Times New Roman"/>
        </w:rPr>
        <w:t xml:space="preserve"> </w:t>
      </w:r>
      <w:r w:rsidRPr="005623EC">
        <w:rPr>
          <w:rFonts w:cs="Times New Roman"/>
        </w:rPr>
        <w:t>managed</w:t>
      </w:r>
      <w:r w:rsidRPr="005623EC">
        <w:rPr>
          <w:rFonts w:cs="Times New Roman"/>
        </w:rPr>
        <w:t xml:space="preserve"> </w:t>
      </w:r>
      <w:r w:rsidRPr="005623EC">
        <w:rPr>
          <w:rFonts w:cs="Times New Roman"/>
        </w:rPr>
        <w:t>device compliance checks before a session is granted.</w:t>
      </w:r>
      <w:r w:rsidRPr="005623EC">
        <w:rPr>
          <w:rFonts w:cs="Times New Roman"/>
        </w:rPr>
        <w:t xml:space="preserve"> </w:t>
      </w:r>
      <w:r w:rsidRPr="005623EC">
        <w:rPr>
          <w:rFonts w:cs="Times New Roman"/>
        </w:rPr>
        <w:t>Another alternative is</w:t>
      </w:r>
      <w:r w:rsidRPr="005623EC">
        <w:rPr>
          <w:rFonts w:cs="Times New Roman"/>
        </w:rPr>
        <w:t xml:space="preserve"> t</w:t>
      </w:r>
      <w:r w:rsidRPr="005623EC">
        <w:rPr>
          <w:rFonts w:cs="Times New Roman"/>
        </w:rPr>
        <w:t>he traditional VPN model, where connecting to the network implied trust</w:t>
      </w:r>
      <w:r w:rsidRPr="005623EC">
        <w:rPr>
          <w:rFonts w:cs="Times New Roman"/>
        </w:rPr>
        <w:t>, but this is the exact kind of assumption Zero Trust is designed to remove.</w:t>
      </w:r>
    </w:p>
    <w:p w14:paraId="23576C6A" w14:textId="7A2B1315" w:rsidR="00241F9D" w:rsidRPr="005623EC" w:rsidRDefault="00241F9D" w:rsidP="003B45E8">
      <w:pPr>
        <w:rPr>
          <w:rFonts w:cs="Times New Roman"/>
        </w:rPr>
      </w:pPr>
      <w:r w:rsidRPr="005623EC">
        <w:rPr>
          <w:rFonts w:cs="Times New Roman"/>
        </w:rPr>
        <w:t>The network is micro</w:t>
      </w:r>
      <w:r w:rsidRPr="005623EC">
        <w:rPr>
          <w:rFonts w:cs="Times New Roman"/>
        </w:rPr>
        <w:t xml:space="preserve"> </w:t>
      </w:r>
      <w:r w:rsidRPr="005623EC">
        <w:rPr>
          <w:rFonts w:cs="Times New Roman"/>
        </w:rPr>
        <w:t>segmented</w:t>
      </w:r>
      <w:r w:rsidRPr="005623EC">
        <w:rPr>
          <w:rFonts w:cs="Times New Roman"/>
        </w:rPr>
        <w:t xml:space="preserve"> protected resources</w:t>
      </w:r>
      <w:r w:rsidRPr="005623EC">
        <w:rPr>
          <w:rFonts w:cs="Times New Roman"/>
        </w:rPr>
        <w:t xml:space="preserve"> so that a compromise in one area cannot move laterally.</w:t>
      </w:r>
      <w:r w:rsidRPr="005623EC">
        <w:rPr>
          <w:rFonts w:cs="Times New Roman"/>
        </w:rPr>
        <w:t xml:space="preserve"> T</w:t>
      </w:r>
      <w:r w:rsidRPr="005623EC">
        <w:rPr>
          <w:rFonts w:cs="Times New Roman"/>
        </w:rPr>
        <w:t xml:space="preserve">he policy </w:t>
      </w:r>
      <w:r w:rsidRPr="005623EC">
        <w:rPr>
          <w:rFonts w:cs="Times New Roman"/>
        </w:rPr>
        <w:t>is designed to</w:t>
      </w:r>
      <w:r w:rsidRPr="005623EC">
        <w:rPr>
          <w:rFonts w:cs="Times New Roman"/>
        </w:rPr>
        <w:t xml:space="preserve"> broker every request (P</w:t>
      </w:r>
      <w:r w:rsidRPr="005623EC">
        <w:rPr>
          <w:rFonts w:cs="Times New Roman"/>
        </w:rPr>
        <w:t xml:space="preserve">olicy </w:t>
      </w:r>
      <w:r w:rsidRPr="005623EC">
        <w:rPr>
          <w:rFonts w:cs="Times New Roman"/>
        </w:rPr>
        <w:t>D</w:t>
      </w:r>
      <w:r w:rsidRPr="005623EC">
        <w:rPr>
          <w:rFonts w:cs="Times New Roman"/>
        </w:rPr>
        <w:t xml:space="preserve">ecision </w:t>
      </w:r>
      <w:r w:rsidRPr="005623EC">
        <w:rPr>
          <w:rFonts w:cs="Times New Roman"/>
        </w:rPr>
        <w:t>P</w:t>
      </w:r>
      <w:r w:rsidRPr="005623EC">
        <w:rPr>
          <w:rFonts w:cs="Times New Roman"/>
        </w:rPr>
        <w:t xml:space="preserve">oint </w:t>
      </w:r>
      <w:r w:rsidRPr="005623EC">
        <w:rPr>
          <w:rFonts w:cs="Times New Roman"/>
        </w:rPr>
        <w:t>/P</w:t>
      </w:r>
      <w:r w:rsidRPr="005623EC">
        <w:rPr>
          <w:rFonts w:cs="Times New Roman"/>
        </w:rPr>
        <w:t xml:space="preserve">olicy </w:t>
      </w:r>
      <w:r w:rsidRPr="005623EC">
        <w:rPr>
          <w:rFonts w:cs="Times New Roman"/>
        </w:rPr>
        <w:t>E</w:t>
      </w:r>
      <w:r w:rsidRPr="005623EC">
        <w:rPr>
          <w:rFonts w:cs="Times New Roman"/>
        </w:rPr>
        <w:t xml:space="preserve">nforcement </w:t>
      </w:r>
      <w:r w:rsidRPr="005623EC">
        <w:rPr>
          <w:rFonts w:cs="Times New Roman"/>
        </w:rPr>
        <w:t>P</w:t>
      </w:r>
      <w:r w:rsidRPr="005623EC">
        <w:rPr>
          <w:rFonts w:cs="Times New Roman"/>
        </w:rPr>
        <w:t>oint in the</w:t>
      </w:r>
      <w:r w:rsidRPr="005623EC">
        <w:rPr>
          <w:rFonts w:cs="Times New Roman"/>
        </w:rPr>
        <w:t xml:space="preserve"> diagram).</w:t>
      </w:r>
      <w:r w:rsidRPr="005623EC">
        <w:rPr>
          <w:rFonts w:cs="Times New Roman"/>
        </w:rPr>
        <w:t xml:space="preserve"> </w:t>
      </w:r>
      <w:r w:rsidRPr="005623EC">
        <w:rPr>
          <w:rFonts w:cs="Times New Roman"/>
        </w:rPr>
        <w:t xml:space="preserve">This is the </w:t>
      </w:r>
      <w:r w:rsidRPr="005623EC">
        <w:rPr>
          <w:rFonts w:cs="Times New Roman"/>
        </w:rPr>
        <w:t>main proposal</w:t>
      </w:r>
      <w:r w:rsidRPr="005623EC">
        <w:rPr>
          <w:rFonts w:cs="Times New Roman"/>
        </w:rPr>
        <w:t xml:space="preserve"> of </w:t>
      </w:r>
      <w:r w:rsidRPr="005623EC">
        <w:rPr>
          <w:rFonts w:cs="Times New Roman"/>
        </w:rPr>
        <w:t xml:space="preserve">NIST </w:t>
      </w:r>
      <w:r w:rsidRPr="005623EC">
        <w:rPr>
          <w:rFonts w:cs="Times New Roman"/>
        </w:rPr>
        <w:t>SP 800-207</w:t>
      </w:r>
      <w:r w:rsidRPr="005623EC">
        <w:rPr>
          <w:rFonts w:cs="Times New Roman"/>
        </w:rPr>
        <w:t>, it ensures that lateral movement is prevented, so a breach of perimeter isn’t a wholesale breach of Aegis’ data.</w:t>
      </w:r>
    </w:p>
    <w:p w14:paraId="304FAF18" w14:textId="1CCF5B80" w:rsidR="00241F9D" w:rsidRPr="005623EC" w:rsidRDefault="00241F9D" w:rsidP="003B45E8">
      <w:pPr>
        <w:rPr>
          <w:rFonts w:cs="Times New Roman"/>
        </w:rPr>
      </w:pPr>
      <w:r w:rsidRPr="005623EC">
        <w:rPr>
          <w:rFonts w:cs="Times New Roman"/>
        </w:rPr>
        <w:t xml:space="preserve">Access to applications and data follows </w:t>
      </w:r>
      <w:r w:rsidR="00F7518D" w:rsidRPr="005623EC">
        <w:rPr>
          <w:rFonts w:cs="Times New Roman"/>
        </w:rPr>
        <w:t xml:space="preserve">the </w:t>
      </w:r>
      <w:r w:rsidR="00E55A0E" w:rsidRPr="005623EC">
        <w:rPr>
          <w:rFonts w:cs="Times New Roman"/>
        </w:rPr>
        <w:t>principle</w:t>
      </w:r>
      <w:r w:rsidR="00F7518D" w:rsidRPr="005623EC">
        <w:rPr>
          <w:rFonts w:cs="Times New Roman"/>
        </w:rPr>
        <w:t xml:space="preserve"> of </w:t>
      </w:r>
      <w:r w:rsidRPr="005623EC">
        <w:rPr>
          <w:rFonts w:cs="Times New Roman"/>
        </w:rPr>
        <w:t>least privilege.</w:t>
      </w:r>
      <w:r w:rsidR="00F7518D" w:rsidRPr="005623EC">
        <w:rPr>
          <w:rFonts w:cs="Times New Roman"/>
        </w:rPr>
        <w:t xml:space="preserve"> This </w:t>
      </w:r>
      <w:r w:rsidR="00F7518D" w:rsidRPr="005623EC">
        <w:rPr>
          <w:rFonts w:cs="Times New Roman"/>
        </w:rPr>
        <w:t>means users, programs, and systems get only the minimum access needed to do their work</w:t>
      </w:r>
      <w:r w:rsidR="00F7518D" w:rsidRPr="005623EC">
        <w:rPr>
          <w:rFonts w:cs="Times New Roman"/>
        </w:rPr>
        <w:t>. These controls are put in place by enforcing data e</w:t>
      </w:r>
      <w:r w:rsidR="00F7518D" w:rsidRPr="005623EC">
        <w:rPr>
          <w:rFonts w:cs="Times New Roman"/>
        </w:rPr>
        <w:t>ncryption at rest and in transit, data classification</w:t>
      </w:r>
      <w:r w:rsidR="00F7518D" w:rsidRPr="005623EC">
        <w:rPr>
          <w:rFonts w:cs="Times New Roman"/>
        </w:rPr>
        <w:t xml:space="preserve"> and</w:t>
      </w:r>
      <w:r w:rsidR="00F7518D" w:rsidRPr="005623EC">
        <w:rPr>
          <w:rFonts w:cs="Times New Roman"/>
        </w:rPr>
        <w:t xml:space="preserve"> authorisation</w:t>
      </w:r>
      <w:r w:rsidR="00F7518D" w:rsidRPr="005623EC">
        <w:rPr>
          <w:rFonts w:cs="Times New Roman"/>
        </w:rPr>
        <w:t xml:space="preserve"> per session. This is important to ensure that data is kept secure in line with GDPR.</w:t>
      </w:r>
    </w:p>
    <w:p w14:paraId="1AC7B307" w14:textId="1EA73407" w:rsidR="00F7518D" w:rsidRPr="005623EC" w:rsidRDefault="00F7518D" w:rsidP="003B45E8">
      <w:pPr>
        <w:rPr>
          <w:rFonts w:cs="Times New Roman"/>
        </w:rPr>
      </w:pPr>
      <w:r w:rsidRPr="005623EC">
        <w:rPr>
          <w:rFonts w:cs="Times New Roman"/>
        </w:rPr>
        <w:t xml:space="preserve">The distinguishing feature of this architecture is that the ML pipeline is treated as a protected resource under the same Zero Trust </w:t>
      </w:r>
      <w:r w:rsidRPr="005623EC">
        <w:rPr>
          <w:rFonts w:cs="Times New Roman"/>
        </w:rPr>
        <w:t>ideas</w:t>
      </w:r>
      <w:r w:rsidRPr="005623EC">
        <w:rPr>
          <w:rFonts w:cs="Times New Roman"/>
        </w:rPr>
        <w:t xml:space="preserve">. As established in Task 1 </w:t>
      </w:r>
      <w:r w:rsidRPr="005623EC">
        <w:rPr>
          <w:rFonts w:cs="Times New Roman"/>
        </w:rPr>
        <w:t xml:space="preserve">finding 1, </w:t>
      </w:r>
      <w:r w:rsidRPr="005623EC">
        <w:rPr>
          <w:rFonts w:cs="Times New Roman"/>
        </w:rPr>
        <w:t xml:space="preserve">the training pipeline is an attack surface that conventional controls </w:t>
      </w:r>
      <w:r w:rsidRPr="005623EC">
        <w:rPr>
          <w:rFonts w:cs="Times New Roman"/>
        </w:rPr>
        <w:t>can</w:t>
      </w:r>
      <w:r w:rsidRPr="005623EC">
        <w:rPr>
          <w:rFonts w:cs="Times New Roman"/>
        </w:rPr>
        <w:t>not reach</w:t>
      </w:r>
      <w:r w:rsidRPr="005623EC">
        <w:rPr>
          <w:rFonts w:cs="Times New Roman"/>
        </w:rPr>
        <w:t xml:space="preserve">. </w:t>
      </w:r>
      <w:proofErr w:type="gramStart"/>
      <w:r w:rsidRPr="005623EC">
        <w:rPr>
          <w:rFonts w:cs="Times New Roman"/>
        </w:rPr>
        <w:t>S</w:t>
      </w:r>
      <w:r w:rsidRPr="005623EC">
        <w:rPr>
          <w:rFonts w:cs="Times New Roman"/>
        </w:rPr>
        <w:t>o</w:t>
      </w:r>
      <w:proofErr w:type="gramEnd"/>
      <w:r w:rsidRPr="005623EC">
        <w:rPr>
          <w:rFonts w:cs="Times New Roman"/>
        </w:rPr>
        <w:t xml:space="preserve"> the same 'never trust, always verify' principle applied to users is applied to data.</w:t>
      </w:r>
    </w:p>
    <w:p w14:paraId="4C42F6EE" w14:textId="2FCC3EB9" w:rsidR="00F7518D" w:rsidRPr="005623EC" w:rsidRDefault="00F7518D" w:rsidP="003B45E8">
      <w:pPr>
        <w:rPr>
          <w:rFonts w:cs="Times New Roman"/>
        </w:rPr>
      </w:pPr>
      <w:r w:rsidRPr="005623EC">
        <w:rPr>
          <w:rFonts w:cs="Times New Roman"/>
        </w:rPr>
        <w:t>The four controls</w:t>
      </w:r>
      <w:r w:rsidRPr="005623EC">
        <w:rPr>
          <w:rFonts w:cs="Times New Roman"/>
        </w:rPr>
        <w:t xml:space="preserve"> are:</w:t>
      </w:r>
    </w:p>
    <w:p w14:paraId="35BDAC5F" w14:textId="77777777" w:rsidR="00F7518D" w:rsidRPr="005623EC" w:rsidRDefault="00F7518D" w:rsidP="003B45E8">
      <w:pPr>
        <w:rPr>
          <w:rFonts w:cs="Times New Roman"/>
        </w:rPr>
      </w:pPr>
      <w:r w:rsidRPr="005623EC">
        <w:rPr>
          <w:rFonts w:cs="Times New Roman"/>
        </w:rPr>
        <w:t>Data sources</w:t>
      </w:r>
    </w:p>
    <w:p w14:paraId="0D06897B" w14:textId="1FAFDF96" w:rsidR="00F7518D" w:rsidRPr="005623EC" w:rsidRDefault="00F7518D" w:rsidP="003B45E8">
      <w:pPr>
        <w:rPr>
          <w:rFonts w:cs="Times New Roman"/>
        </w:rPr>
      </w:pPr>
      <w:r w:rsidRPr="005623EC">
        <w:rPr>
          <w:rFonts w:cs="Times New Roman"/>
        </w:rPr>
        <w:t>Training data is untrusted by default</w:t>
      </w:r>
      <w:r w:rsidRPr="005623EC">
        <w:rPr>
          <w:rFonts w:cs="Times New Roman"/>
        </w:rPr>
        <w:t>,</w:t>
      </w:r>
      <w:r w:rsidRPr="005623EC">
        <w:rPr>
          <w:rFonts w:cs="Times New Roman"/>
        </w:rPr>
        <w:t xml:space="preserve"> </w:t>
      </w:r>
      <w:r w:rsidRPr="005623EC">
        <w:rPr>
          <w:rFonts w:cs="Times New Roman"/>
        </w:rPr>
        <w:t>ownership and history</w:t>
      </w:r>
      <w:r w:rsidRPr="005623EC">
        <w:rPr>
          <w:rFonts w:cs="Times New Roman"/>
        </w:rPr>
        <w:t xml:space="preserve"> is verified and signed before ingestion</w:t>
      </w:r>
      <w:r w:rsidRPr="005623EC">
        <w:rPr>
          <w:rFonts w:cs="Times New Roman"/>
        </w:rPr>
        <w:t>.</w:t>
      </w:r>
    </w:p>
    <w:p w14:paraId="4E0F15D6" w14:textId="166C0E69" w:rsidR="00F7518D" w:rsidRPr="005623EC" w:rsidRDefault="00F7518D" w:rsidP="003B45E8">
      <w:pPr>
        <w:rPr>
          <w:rFonts w:cs="Times New Roman"/>
        </w:rPr>
      </w:pPr>
      <w:r w:rsidRPr="005623EC">
        <w:rPr>
          <w:rFonts w:cs="Times New Roman"/>
        </w:rPr>
        <w:t>Ingestion</w:t>
      </w:r>
    </w:p>
    <w:p w14:paraId="6C2AA063" w14:textId="2EC33594" w:rsidR="00F7518D" w:rsidRPr="005623EC" w:rsidRDefault="00F7518D" w:rsidP="003B45E8">
      <w:pPr>
        <w:rPr>
          <w:rFonts w:cs="Times New Roman"/>
        </w:rPr>
      </w:pPr>
      <w:r w:rsidRPr="005623EC">
        <w:rPr>
          <w:rFonts w:cs="Times New Roman"/>
        </w:rPr>
        <w:t>A</w:t>
      </w:r>
      <w:r w:rsidRPr="005623EC">
        <w:rPr>
          <w:rFonts w:cs="Times New Roman"/>
        </w:rPr>
        <w:t>nomaly screening on both the initial training set and the live retraining stream</w:t>
      </w:r>
      <w:r w:rsidRPr="005623EC">
        <w:rPr>
          <w:rFonts w:cs="Times New Roman"/>
        </w:rPr>
        <w:t xml:space="preserve">, this is where Finding 1’s </w:t>
      </w:r>
      <w:r w:rsidR="00E55A0E" w:rsidRPr="005623EC">
        <w:rPr>
          <w:rFonts w:cs="Times New Roman"/>
        </w:rPr>
        <w:t>continuous</w:t>
      </w:r>
      <w:r w:rsidR="00E55A0E" w:rsidRPr="005623EC">
        <w:rPr>
          <w:rFonts w:cs="Times New Roman"/>
        </w:rPr>
        <w:t xml:space="preserve"> </w:t>
      </w:r>
      <w:r w:rsidR="00E55A0E" w:rsidRPr="005623EC">
        <w:rPr>
          <w:rFonts w:cs="Times New Roman"/>
        </w:rPr>
        <w:t>poisoning risk is caught</w:t>
      </w:r>
      <w:r w:rsidR="00E55A0E" w:rsidRPr="005623EC">
        <w:rPr>
          <w:rFonts w:cs="Times New Roman"/>
        </w:rPr>
        <w:t>.</w:t>
      </w:r>
    </w:p>
    <w:p w14:paraId="0AA3701B" w14:textId="14CDBEE5" w:rsidR="00E55A0E" w:rsidRPr="005623EC" w:rsidRDefault="00E55A0E" w:rsidP="003B45E8">
      <w:pPr>
        <w:rPr>
          <w:rFonts w:cs="Times New Roman"/>
        </w:rPr>
      </w:pPr>
      <w:r w:rsidRPr="005623EC">
        <w:rPr>
          <w:rFonts w:cs="Times New Roman"/>
        </w:rPr>
        <w:t xml:space="preserve">Model </w:t>
      </w:r>
      <w:r w:rsidRPr="005623EC">
        <w:rPr>
          <w:rFonts w:cs="Times New Roman"/>
        </w:rPr>
        <w:t>R</w:t>
      </w:r>
      <w:r w:rsidRPr="005623EC">
        <w:rPr>
          <w:rFonts w:cs="Times New Roman"/>
        </w:rPr>
        <w:t>egistry</w:t>
      </w:r>
    </w:p>
    <w:p w14:paraId="73720A7B" w14:textId="3ABD448A" w:rsidR="00E55A0E" w:rsidRPr="005623EC" w:rsidRDefault="00E55A0E" w:rsidP="003B45E8">
      <w:pPr>
        <w:rPr>
          <w:rFonts w:cs="Times New Roman"/>
        </w:rPr>
      </w:pPr>
      <w:r w:rsidRPr="005623EC">
        <w:rPr>
          <w:rFonts w:cs="Times New Roman"/>
        </w:rPr>
        <w:t xml:space="preserve">This is </w:t>
      </w:r>
      <w:r w:rsidRPr="005623EC">
        <w:rPr>
          <w:rFonts w:cs="Times New Roman"/>
        </w:rPr>
        <w:t>access-gated, versioned</w:t>
      </w:r>
      <w:r w:rsidRPr="005623EC">
        <w:rPr>
          <w:rFonts w:cs="Times New Roman"/>
        </w:rPr>
        <w:t xml:space="preserve"> and</w:t>
      </w:r>
      <w:r w:rsidRPr="005623EC">
        <w:rPr>
          <w:rFonts w:cs="Times New Roman"/>
        </w:rPr>
        <w:t xml:space="preserve"> integrity-checked.</w:t>
      </w:r>
    </w:p>
    <w:p w14:paraId="037E108F" w14:textId="24325A9F" w:rsidR="00E55A0E" w:rsidRPr="005623EC" w:rsidRDefault="00E55A0E" w:rsidP="003B45E8">
      <w:pPr>
        <w:rPr>
          <w:rFonts w:cs="Times New Roman"/>
        </w:rPr>
      </w:pPr>
      <w:r w:rsidRPr="005623EC">
        <w:rPr>
          <w:rFonts w:cs="Times New Roman"/>
        </w:rPr>
        <w:t>Approval Gate</w:t>
      </w:r>
    </w:p>
    <w:p w14:paraId="540BC84C" w14:textId="109EDDED" w:rsidR="00D82079" w:rsidRPr="005623EC" w:rsidRDefault="00E55A0E" w:rsidP="003B45E8">
      <w:pPr>
        <w:rPr>
          <w:rFonts w:cs="Times New Roman"/>
        </w:rPr>
      </w:pPr>
      <w:r w:rsidRPr="005623EC">
        <w:rPr>
          <w:rFonts w:cs="Times New Roman"/>
        </w:rPr>
        <w:t>No model reaches production without passing pipeline</w:t>
      </w:r>
      <w:r w:rsidRPr="005623EC">
        <w:rPr>
          <w:rFonts w:cs="Times New Roman"/>
        </w:rPr>
        <w:t xml:space="preserve"> </w:t>
      </w:r>
      <w:r w:rsidRPr="005623EC">
        <w:rPr>
          <w:rFonts w:cs="Times New Roman"/>
        </w:rPr>
        <w:t>integrity validation.</w:t>
      </w:r>
      <w:r w:rsidRPr="005623EC">
        <w:rPr>
          <w:rFonts w:cs="Times New Roman"/>
        </w:rPr>
        <w:t xml:space="preserve"> </w:t>
      </w:r>
      <w:r w:rsidRPr="005623EC">
        <w:rPr>
          <w:rFonts w:cs="Times New Roman"/>
        </w:rPr>
        <w:t>This provides assurance that standard benchmark testing cannot</w:t>
      </w:r>
      <w:r w:rsidRPr="005623EC">
        <w:rPr>
          <w:rFonts w:cs="Times New Roman"/>
        </w:rPr>
        <w:t xml:space="preserve">, </w:t>
      </w:r>
      <w:r w:rsidRPr="005623EC">
        <w:rPr>
          <w:rFonts w:cs="Times New Roman"/>
        </w:rPr>
        <w:t>so the gate checks integrity, not just performance</w:t>
      </w:r>
      <w:r w:rsidRPr="005623EC">
        <w:rPr>
          <w:rFonts w:cs="Times New Roman"/>
        </w:rPr>
        <w:t xml:space="preserve">. </w:t>
      </w:r>
      <w:r w:rsidRPr="005623EC">
        <w:rPr>
          <w:rFonts w:cs="Times New Roman"/>
        </w:rPr>
        <w:t>This does not eliminate clean-label poisoning</w:t>
      </w:r>
      <w:r w:rsidRPr="005623EC">
        <w:rPr>
          <w:rFonts w:cs="Times New Roman"/>
        </w:rPr>
        <w:t xml:space="preserve"> however,</w:t>
      </w:r>
      <w:r w:rsidRPr="005623EC">
        <w:rPr>
          <w:rFonts w:cs="Times New Roman"/>
        </w:rPr>
        <w:t xml:space="preserve"> Task 1 established that no control fully does. What it </w:t>
      </w:r>
      <w:r w:rsidRPr="005623EC">
        <w:rPr>
          <w:rFonts w:cs="Times New Roman"/>
        </w:rPr>
        <w:t>does</w:t>
      </w:r>
      <w:r w:rsidRPr="005623EC">
        <w:rPr>
          <w:rFonts w:cs="Times New Roman"/>
        </w:rPr>
        <w:t xml:space="preserve"> is</w:t>
      </w:r>
      <w:r w:rsidRPr="005623EC">
        <w:rPr>
          <w:rFonts w:cs="Times New Roman"/>
        </w:rPr>
        <w:t xml:space="preserve"> place</w:t>
      </w:r>
      <w:r w:rsidRPr="005623EC">
        <w:rPr>
          <w:rFonts w:cs="Times New Roman"/>
        </w:rPr>
        <w:t xml:space="preserve"> detection points where none previously existed, and a higher cost to the attacker.</w:t>
      </w:r>
    </w:p>
    <w:p w14:paraId="5F365C3C" w14:textId="43526216" w:rsidR="00E55A0E" w:rsidRPr="005623EC" w:rsidRDefault="00E55A0E" w:rsidP="00F76B1B">
      <w:pPr>
        <w:pStyle w:val="Heading1"/>
        <w:rPr>
          <w:rFonts w:cs="Times New Roman"/>
        </w:rPr>
      </w:pPr>
      <w:bookmarkStart w:id="13" w:name="_Toc236094701"/>
      <w:r w:rsidRPr="005623EC">
        <w:rPr>
          <w:rFonts w:cs="Times New Roman"/>
        </w:rPr>
        <w:lastRenderedPageBreak/>
        <w:t>Workstream 5</w:t>
      </w:r>
      <w:bookmarkEnd w:id="13"/>
    </w:p>
    <w:p w14:paraId="6A082CCD" w14:textId="562074D9" w:rsidR="00E55A0E" w:rsidRPr="005623EC" w:rsidRDefault="00E55A0E" w:rsidP="005623EC">
      <w:pPr>
        <w:pStyle w:val="Heading2"/>
      </w:pPr>
      <w:r w:rsidRPr="005623EC">
        <w:t>Risk Register</w:t>
      </w:r>
    </w:p>
    <w:tbl>
      <w:tblPr>
        <w:tblW w:w="9356" w:type="dxa"/>
        <w:tblLook w:val="04A0" w:firstRow="1" w:lastRow="0" w:firstColumn="1" w:lastColumn="0" w:noHBand="0" w:noVBand="1"/>
      </w:tblPr>
      <w:tblGrid>
        <w:gridCol w:w="417"/>
        <w:gridCol w:w="2726"/>
        <w:gridCol w:w="1047"/>
        <w:gridCol w:w="766"/>
        <w:gridCol w:w="959"/>
        <w:gridCol w:w="1145"/>
        <w:gridCol w:w="887"/>
        <w:gridCol w:w="1411"/>
      </w:tblGrid>
      <w:tr w:rsidR="0073609A" w:rsidRPr="005623EC" w14:paraId="1F5CC5CF" w14:textId="77777777" w:rsidTr="0073609A">
        <w:trPr>
          <w:trHeight w:val="375"/>
        </w:trPr>
        <w:tc>
          <w:tcPr>
            <w:tcW w:w="0" w:type="auto"/>
            <w:gridSpan w:val="3"/>
            <w:tcBorders>
              <w:top w:val="nil"/>
              <w:left w:val="nil"/>
              <w:bottom w:val="nil"/>
              <w:right w:val="nil"/>
            </w:tcBorders>
            <w:noWrap/>
            <w:vAlign w:val="bottom"/>
            <w:hideMark/>
          </w:tcPr>
          <w:p w14:paraId="4E875205" w14:textId="77777777" w:rsidR="0073609A" w:rsidRPr="005623EC" w:rsidRDefault="0073609A" w:rsidP="0073609A">
            <w:pPr>
              <w:spacing w:after="0" w:line="240" w:lineRule="auto"/>
              <w:rPr>
                <w:rFonts w:eastAsia="Times New Roman" w:cs="Times New Roman"/>
                <w:b/>
                <w:bCs/>
                <w:color w:val="1B2430"/>
                <w:kern w:val="0"/>
                <w:sz w:val="28"/>
                <w:szCs w:val="28"/>
                <w:lang w:eastAsia="en-GB"/>
                <w14:ligatures w14:val="none"/>
              </w:rPr>
            </w:pPr>
            <w:r w:rsidRPr="005623EC">
              <w:rPr>
                <w:rFonts w:eastAsia="Times New Roman" w:cs="Times New Roman"/>
                <w:b/>
                <w:bCs/>
                <w:color w:val="1B2430"/>
                <w:kern w:val="0"/>
                <w:sz w:val="28"/>
                <w:szCs w:val="28"/>
                <w:lang w:eastAsia="en-GB"/>
                <w14:ligatures w14:val="none"/>
              </w:rPr>
              <w:t>Risk Register — Aegis FinTech</w:t>
            </w:r>
          </w:p>
        </w:tc>
        <w:tc>
          <w:tcPr>
            <w:tcW w:w="0" w:type="auto"/>
            <w:tcBorders>
              <w:top w:val="nil"/>
              <w:left w:val="nil"/>
              <w:bottom w:val="nil"/>
              <w:right w:val="nil"/>
            </w:tcBorders>
            <w:noWrap/>
            <w:vAlign w:val="bottom"/>
            <w:hideMark/>
          </w:tcPr>
          <w:p w14:paraId="38626B73" w14:textId="77777777" w:rsidR="0073609A" w:rsidRPr="005623EC" w:rsidRDefault="0073609A" w:rsidP="0073609A">
            <w:pPr>
              <w:spacing w:after="0" w:line="240" w:lineRule="auto"/>
              <w:rPr>
                <w:rFonts w:eastAsia="Times New Roman" w:cs="Times New Roman"/>
                <w:b/>
                <w:bCs/>
                <w:color w:val="1B2430"/>
                <w:kern w:val="0"/>
                <w:sz w:val="28"/>
                <w:szCs w:val="28"/>
                <w:lang w:eastAsia="en-GB"/>
                <w14:ligatures w14:val="none"/>
              </w:rPr>
            </w:pPr>
          </w:p>
        </w:tc>
        <w:tc>
          <w:tcPr>
            <w:tcW w:w="0" w:type="auto"/>
            <w:tcBorders>
              <w:top w:val="nil"/>
              <w:left w:val="nil"/>
              <w:bottom w:val="nil"/>
              <w:right w:val="nil"/>
            </w:tcBorders>
            <w:noWrap/>
            <w:vAlign w:val="bottom"/>
            <w:hideMark/>
          </w:tcPr>
          <w:p w14:paraId="32C0E841"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2D9AD869"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286D02F9"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1411" w:type="dxa"/>
            <w:tcBorders>
              <w:top w:val="nil"/>
              <w:left w:val="nil"/>
              <w:bottom w:val="nil"/>
              <w:right w:val="nil"/>
            </w:tcBorders>
            <w:noWrap/>
            <w:vAlign w:val="bottom"/>
            <w:hideMark/>
          </w:tcPr>
          <w:p w14:paraId="7917C13A"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r>
      <w:tr w:rsidR="0073609A" w:rsidRPr="005623EC" w14:paraId="112731EF" w14:textId="77777777" w:rsidTr="005623EC">
        <w:trPr>
          <w:trHeight w:val="375"/>
        </w:trPr>
        <w:tc>
          <w:tcPr>
            <w:tcW w:w="9356" w:type="dxa"/>
            <w:gridSpan w:val="8"/>
            <w:tcBorders>
              <w:top w:val="nil"/>
              <w:left w:val="nil"/>
              <w:bottom w:val="nil"/>
              <w:right w:val="nil"/>
            </w:tcBorders>
            <w:noWrap/>
            <w:vAlign w:val="bottom"/>
            <w:hideMark/>
          </w:tcPr>
          <w:p w14:paraId="451D53DD" w14:textId="2CD93709" w:rsidR="0073609A" w:rsidRPr="005623EC" w:rsidRDefault="0073609A" w:rsidP="0073609A">
            <w:pPr>
              <w:spacing w:after="0" w:line="240" w:lineRule="auto"/>
              <w:rPr>
                <w:rFonts w:eastAsia="Times New Roman" w:cs="Times New Roman"/>
                <w:i/>
                <w:iCs/>
                <w:color w:val="5C6672"/>
                <w:kern w:val="0"/>
                <w:sz w:val="18"/>
                <w:szCs w:val="18"/>
                <w:lang w:eastAsia="en-GB"/>
                <w14:ligatures w14:val="none"/>
              </w:rPr>
            </w:pPr>
            <w:r w:rsidRPr="005623EC">
              <w:rPr>
                <w:rFonts w:eastAsia="Times New Roman" w:cs="Times New Roman"/>
                <w:i/>
                <w:iCs/>
                <w:color w:val="5C6672"/>
                <w:kern w:val="0"/>
                <w:sz w:val="18"/>
                <w:szCs w:val="18"/>
                <w:lang w:eastAsia="en-GB"/>
                <w14:ligatures w14:val="none"/>
              </w:rPr>
              <w:t xml:space="preserve">Scored on likelihood </w:t>
            </w:r>
            <w:proofErr w:type="gramStart"/>
            <w:r w:rsidRPr="005623EC">
              <w:rPr>
                <w:rFonts w:eastAsia="Times New Roman" w:cs="Times New Roman"/>
                <w:i/>
                <w:iCs/>
                <w:color w:val="5C6672"/>
                <w:kern w:val="0"/>
                <w:sz w:val="18"/>
                <w:szCs w:val="18"/>
                <w:lang w:eastAsia="en-GB"/>
                <w14:ligatures w14:val="none"/>
              </w:rPr>
              <w:t xml:space="preserve">over </w:t>
            </w:r>
            <w:r w:rsidRPr="005623EC">
              <w:rPr>
                <w:rFonts w:eastAsia="Times New Roman" w:cs="Times New Roman"/>
                <w:i/>
                <w:iCs/>
                <w:color w:val="5C6672"/>
                <w:kern w:val="0"/>
                <w:sz w:val="18"/>
                <w:szCs w:val="18"/>
                <w:lang w:eastAsia="en-GB"/>
                <w14:ligatures w14:val="none"/>
              </w:rPr>
              <w:t xml:space="preserve"> impact</w:t>
            </w:r>
            <w:proofErr w:type="gramEnd"/>
            <w:r w:rsidRPr="005623EC">
              <w:rPr>
                <w:rFonts w:eastAsia="Times New Roman" w:cs="Times New Roman"/>
                <w:i/>
                <w:iCs/>
                <w:color w:val="5C6672"/>
                <w:kern w:val="0"/>
                <w:sz w:val="18"/>
                <w:szCs w:val="18"/>
                <w:lang w:eastAsia="en-GB"/>
                <w14:ligatures w14:val="none"/>
              </w:rPr>
              <w:t xml:space="preserve"> (1-5 each</w:t>
            </w:r>
            <w:r w:rsidR="005623EC">
              <w:rPr>
                <w:rFonts w:eastAsia="Times New Roman" w:cs="Times New Roman"/>
                <w:i/>
                <w:iCs/>
                <w:color w:val="5C6672"/>
                <w:kern w:val="0"/>
                <w:sz w:val="18"/>
                <w:szCs w:val="18"/>
                <w:lang w:eastAsia="en-GB"/>
                <w14:ligatures w14:val="none"/>
              </w:rPr>
              <w:t>,</w:t>
            </w:r>
            <w:r w:rsidRPr="005623EC">
              <w:rPr>
                <w:rFonts w:eastAsia="Times New Roman" w:cs="Times New Roman"/>
                <w:i/>
                <w:iCs/>
                <w:color w:val="5C6672"/>
                <w:kern w:val="0"/>
                <w:sz w:val="18"/>
                <w:szCs w:val="18"/>
                <w:lang w:eastAsia="en-GB"/>
                <w14:ligatures w14:val="none"/>
              </w:rPr>
              <w:t xml:space="preserve"> inherent = before controls, residual = after). Method: ISO/IEC 27005. Data poisoning leads the register (Task 1, Finding 1).</w:t>
            </w:r>
          </w:p>
        </w:tc>
      </w:tr>
      <w:tr w:rsidR="0073609A" w:rsidRPr="005623EC" w14:paraId="3F97E280" w14:textId="77777777" w:rsidTr="0073609A">
        <w:trPr>
          <w:trHeight w:val="300"/>
        </w:trPr>
        <w:tc>
          <w:tcPr>
            <w:tcW w:w="0" w:type="auto"/>
            <w:tcBorders>
              <w:top w:val="nil"/>
              <w:left w:val="nil"/>
              <w:bottom w:val="nil"/>
              <w:right w:val="nil"/>
            </w:tcBorders>
            <w:noWrap/>
            <w:vAlign w:val="bottom"/>
            <w:hideMark/>
          </w:tcPr>
          <w:p w14:paraId="27B35FD6" w14:textId="77777777" w:rsidR="0073609A" w:rsidRPr="005623EC" w:rsidRDefault="0073609A" w:rsidP="0073609A">
            <w:pPr>
              <w:spacing w:after="0" w:line="240" w:lineRule="auto"/>
              <w:rPr>
                <w:rFonts w:eastAsia="Times New Roman" w:cs="Times New Roman"/>
                <w:i/>
                <w:iCs/>
                <w:color w:val="5C6672"/>
                <w:kern w:val="0"/>
                <w:sz w:val="18"/>
                <w:szCs w:val="18"/>
                <w:lang w:eastAsia="en-GB"/>
                <w14:ligatures w14:val="none"/>
              </w:rPr>
            </w:pPr>
          </w:p>
        </w:tc>
        <w:tc>
          <w:tcPr>
            <w:tcW w:w="0" w:type="auto"/>
            <w:tcBorders>
              <w:top w:val="nil"/>
              <w:left w:val="nil"/>
              <w:bottom w:val="nil"/>
              <w:right w:val="nil"/>
            </w:tcBorders>
            <w:noWrap/>
            <w:vAlign w:val="bottom"/>
            <w:hideMark/>
          </w:tcPr>
          <w:p w14:paraId="27706F8F"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1F747A1F"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527DC171"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3D72DF26"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7AE77923"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1D1F26BB"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1411" w:type="dxa"/>
            <w:tcBorders>
              <w:top w:val="nil"/>
              <w:left w:val="nil"/>
              <w:bottom w:val="nil"/>
              <w:right w:val="nil"/>
            </w:tcBorders>
            <w:noWrap/>
            <w:vAlign w:val="bottom"/>
            <w:hideMark/>
          </w:tcPr>
          <w:p w14:paraId="4F1DA6E1"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r>
      <w:tr w:rsidR="0073609A" w:rsidRPr="005623EC" w14:paraId="2A203539" w14:textId="77777777" w:rsidTr="0073609A">
        <w:trPr>
          <w:trHeight w:val="300"/>
        </w:trPr>
        <w:tc>
          <w:tcPr>
            <w:tcW w:w="0" w:type="auto"/>
            <w:tcBorders>
              <w:top w:val="single" w:sz="4" w:space="0" w:color="D9DEE5"/>
              <w:left w:val="single" w:sz="4" w:space="0" w:color="D9DEE5"/>
              <w:bottom w:val="single" w:sz="4" w:space="0" w:color="D9DEE5"/>
              <w:right w:val="single" w:sz="4" w:space="0" w:color="D9DEE5"/>
            </w:tcBorders>
            <w:shd w:val="clear" w:color="003366" w:fill="2B4A6F"/>
            <w:vAlign w:val="center"/>
            <w:hideMark/>
          </w:tcPr>
          <w:p w14:paraId="40D91D65" w14:textId="77777777" w:rsidR="0073609A" w:rsidRPr="005623EC" w:rsidRDefault="0073609A" w:rsidP="0073609A">
            <w:pPr>
              <w:spacing w:after="0" w:line="240" w:lineRule="auto"/>
              <w:jc w:val="center"/>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ID</w:t>
            </w:r>
          </w:p>
        </w:tc>
        <w:tc>
          <w:tcPr>
            <w:tcW w:w="0" w:type="auto"/>
            <w:tcBorders>
              <w:top w:val="single" w:sz="4" w:space="0" w:color="D9DEE5"/>
              <w:left w:val="nil"/>
              <w:bottom w:val="single" w:sz="4" w:space="0" w:color="D9DEE5"/>
              <w:right w:val="single" w:sz="4" w:space="0" w:color="D9DEE5"/>
            </w:tcBorders>
            <w:shd w:val="clear" w:color="003366" w:fill="2B4A6F"/>
            <w:vAlign w:val="center"/>
            <w:hideMark/>
          </w:tcPr>
          <w:p w14:paraId="64497DD0" w14:textId="77777777" w:rsidR="0073609A" w:rsidRPr="005623EC" w:rsidRDefault="0073609A" w:rsidP="0073609A">
            <w:pPr>
              <w:spacing w:after="0" w:line="240" w:lineRule="auto"/>
              <w:jc w:val="center"/>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Risk</w:t>
            </w:r>
          </w:p>
        </w:tc>
        <w:tc>
          <w:tcPr>
            <w:tcW w:w="0" w:type="auto"/>
            <w:tcBorders>
              <w:top w:val="single" w:sz="4" w:space="0" w:color="D9DEE5"/>
              <w:left w:val="nil"/>
              <w:bottom w:val="single" w:sz="4" w:space="0" w:color="D9DEE5"/>
              <w:right w:val="single" w:sz="4" w:space="0" w:color="D9DEE5"/>
            </w:tcBorders>
            <w:shd w:val="clear" w:color="003366" w:fill="2B4A6F"/>
            <w:vAlign w:val="center"/>
            <w:hideMark/>
          </w:tcPr>
          <w:p w14:paraId="726C7165" w14:textId="77777777" w:rsidR="0073609A" w:rsidRPr="005623EC" w:rsidRDefault="0073609A" w:rsidP="0073609A">
            <w:pPr>
              <w:spacing w:after="0" w:line="240" w:lineRule="auto"/>
              <w:jc w:val="center"/>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Likelihood</w:t>
            </w:r>
          </w:p>
        </w:tc>
        <w:tc>
          <w:tcPr>
            <w:tcW w:w="0" w:type="auto"/>
            <w:tcBorders>
              <w:top w:val="single" w:sz="4" w:space="0" w:color="D9DEE5"/>
              <w:left w:val="nil"/>
              <w:bottom w:val="single" w:sz="4" w:space="0" w:color="D9DEE5"/>
              <w:right w:val="single" w:sz="4" w:space="0" w:color="D9DEE5"/>
            </w:tcBorders>
            <w:shd w:val="clear" w:color="003366" w:fill="2B4A6F"/>
            <w:vAlign w:val="center"/>
            <w:hideMark/>
          </w:tcPr>
          <w:p w14:paraId="454731EB" w14:textId="77777777" w:rsidR="0073609A" w:rsidRPr="005623EC" w:rsidRDefault="0073609A" w:rsidP="0073609A">
            <w:pPr>
              <w:spacing w:after="0" w:line="240" w:lineRule="auto"/>
              <w:jc w:val="center"/>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Impact</w:t>
            </w:r>
          </w:p>
        </w:tc>
        <w:tc>
          <w:tcPr>
            <w:tcW w:w="0" w:type="auto"/>
            <w:tcBorders>
              <w:top w:val="single" w:sz="4" w:space="0" w:color="D9DEE5"/>
              <w:left w:val="nil"/>
              <w:bottom w:val="single" w:sz="4" w:space="0" w:color="D9DEE5"/>
              <w:right w:val="single" w:sz="4" w:space="0" w:color="D9DEE5"/>
            </w:tcBorders>
            <w:shd w:val="clear" w:color="003366" w:fill="2B4A6F"/>
            <w:vAlign w:val="center"/>
            <w:hideMark/>
          </w:tcPr>
          <w:p w14:paraId="5752D285" w14:textId="0FF1BDF6" w:rsidR="0073609A" w:rsidRPr="005623EC" w:rsidRDefault="0073609A" w:rsidP="0073609A">
            <w:pPr>
              <w:spacing w:after="0" w:line="240" w:lineRule="auto"/>
              <w:jc w:val="center"/>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Inherent</w:t>
            </w:r>
            <w:r w:rsidRPr="005623EC">
              <w:rPr>
                <w:rFonts w:eastAsia="Times New Roman" w:cs="Times New Roman"/>
                <w:b/>
                <w:bCs/>
                <w:color w:val="FFFFFF"/>
                <w:kern w:val="0"/>
                <w:sz w:val="18"/>
                <w:szCs w:val="18"/>
                <w:lang w:eastAsia="en-GB"/>
                <w14:ligatures w14:val="none"/>
              </w:rPr>
              <w:t xml:space="preserve"> risk</w:t>
            </w:r>
          </w:p>
        </w:tc>
        <w:tc>
          <w:tcPr>
            <w:tcW w:w="0" w:type="auto"/>
            <w:tcBorders>
              <w:top w:val="single" w:sz="4" w:space="0" w:color="D9DEE5"/>
              <w:left w:val="nil"/>
              <w:bottom w:val="single" w:sz="4" w:space="0" w:color="D9DEE5"/>
              <w:right w:val="single" w:sz="4" w:space="0" w:color="D9DEE5"/>
            </w:tcBorders>
            <w:shd w:val="clear" w:color="003366" w:fill="2B4A6F"/>
            <w:vAlign w:val="center"/>
            <w:hideMark/>
          </w:tcPr>
          <w:p w14:paraId="1F632377" w14:textId="77777777" w:rsidR="0073609A" w:rsidRPr="005623EC" w:rsidRDefault="0073609A" w:rsidP="0073609A">
            <w:pPr>
              <w:spacing w:after="0" w:line="240" w:lineRule="auto"/>
              <w:jc w:val="center"/>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Primary control (WS)</w:t>
            </w:r>
          </w:p>
        </w:tc>
        <w:tc>
          <w:tcPr>
            <w:tcW w:w="0" w:type="auto"/>
            <w:tcBorders>
              <w:top w:val="single" w:sz="4" w:space="0" w:color="D9DEE5"/>
              <w:left w:val="nil"/>
              <w:bottom w:val="single" w:sz="4" w:space="0" w:color="D9DEE5"/>
              <w:right w:val="single" w:sz="4" w:space="0" w:color="D9DEE5"/>
            </w:tcBorders>
            <w:shd w:val="clear" w:color="003366" w:fill="2B4A6F"/>
            <w:vAlign w:val="center"/>
            <w:hideMark/>
          </w:tcPr>
          <w:p w14:paraId="39545C54" w14:textId="77777777" w:rsidR="0073609A" w:rsidRPr="005623EC" w:rsidRDefault="0073609A" w:rsidP="0073609A">
            <w:pPr>
              <w:spacing w:after="0" w:line="240" w:lineRule="auto"/>
              <w:jc w:val="center"/>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Residual</w:t>
            </w:r>
          </w:p>
        </w:tc>
        <w:tc>
          <w:tcPr>
            <w:tcW w:w="1411" w:type="dxa"/>
            <w:tcBorders>
              <w:top w:val="single" w:sz="4" w:space="0" w:color="D9DEE5"/>
              <w:left w:val="nil"/>
              <w:bottom w:val="single" w:sz="4" w:space="0" w:color="D9DEE5"/>
              <w:right w:val="single" w:sz="4" w:space="0" w:color="D9DEE5"/>
            </w:tcBorders>
            <w:shd w:val="clear" w:color="003366" w:fill="2B4A6F"/>
            <w:vAlign w:val="center"/>
            <w:hideMark/>
          </w:tcPr>
          <w:p w14:paraId="7466E305" w14:textId="77777777" w:rsidR="0073609A" w:rsidRPr="005623EC" w:rsidRDefault="0073609A" w:rsidP="0073609A">
            <w:pPr>
              <w:spacing w:after="0" w:line="240" w:lineRule="auto"/>
              <w:jc w:val="center"/>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Owner</w:t>
            </w:r>
          </w:p>
        </w:tc>
      </w:tr>
      <w:tr w:rsidR="0073609A" w:rsidRPr="005623EC" w14:paraId="71E10387" w14:textId="77777777" w:rsidTr="0073609A">
        <w:trPr>
          <w:trHeight w:val="1802"/>
        </w:trPr>
        <w:tc>
          <w:tcPr>
            <w:tcW w:w="0" w:type="auto"/>
            <w:tcBorders>
              <w:top w:val="nil"/>
              <w:left w:val="single" w:sz="4" w:space="0" w:color="D9DEE5"/>
              <w:bottom w:val="single" w:sz="4" w:space="0" w:color="D9DEE5"/>
              <w:right w:val="single" w:sz="4" w:space="0" w:color="D9DEE5"/>
            </w:tcBorders>
            <w:vAlign w:val="center"/>
            <w:hideMark/>
          </w:tcPr>
          <w:p w14:paraId="30A68FAB"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R1</w:t>
            </w:r>
          </w:p>
        </w:tc>
        <w:tc>
          <w:tcPr>
            <w:tcW w:w="0" w:type="auto"/>
            <w:tcBorders>
              <w:top w:val="nil"/>
              <w:left w:val="nil"/>
              <w:bottom w:val="single" w:sz="4" w:space="0" w:color="D9DEE5"/>
              <w:right w:val="single" w:sz="4" w:space="0" w:color="D9DEE5"/>
            </w:tcBorders>
            <w:vAlign w:val="center"/>
            <w:hideMark/>
          </w:tcPr>
          <w:p w14:paraId="00E2634C"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Data poisoning of the fraud model (</w:t>
            </w:r>
            <w:proofErr w:type="gramStart"/>
            <w:r w:rsidRPr="005623EC">
              <w:rPr>
                <w:rFonts w:eastAsia="Times New Roman" w:cs="Times New Roman"/>
                <w:color w:val="1B2430"/>
                <w:kern w:val="0"/>
                <w:sz w:val="16"/>
                <w:szCs w:val="16"/>
                <w:lang w:eastAsia="en-GB"/>
                <w14:ligatures w14:val="none"/>
              </w:rPr>
              <w:t>clean-label</w:t>
            </w:r>
            <w:proofErr w:type="gramEnd"/>
            <w:r w:rsidRPr="005623EC">
              <w:rPr>
                <w:rFonts w:eastAsia="Times New Roman" w:cs="Times New Roman"/>
                <w:color w:val="1B2430"/>
                <w:kern w:val="0"/>
                <w:sz w:val="16"/>
                <w:szCs w:val="16"/>
                <w:lang w:eastAsia="en-GB"/>
                <w14:ligatures w14:val="none"/>
              </w:rPr>
              <w:t xml:space="preserve"> / retraining loop)</w:t>
            </w:r>
          </w:p>
        </w:tc>
        <w:tc>
          <w:tcPr>
            <w:tcW w:w="0" w:type="auto"/>
            <w:tcBorders>
              <w:top w:val="nil"/>
              <w:left w:val="nil"/>
              <w:bottom w:val="single" w:sz="4" w:space="0" w:color="D9DEE5"/>
              <w:right w:val="single" w:sz="4" w:space="0" w:color="D9DEE5"/>
            </w:tcBorders>
            <w:vAlign w:val="center"/>
            <w:hideMark/>
          </w:tcPr>
          <w:p w14:paraId="08081BBA"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4</w:t>
            </w:r>
          </w:p>
        </w:tc>
        <w:tc>
          <w:tcPr>
            <w:tcW w:w="0" w:type="auto"/>
            <w:tcBorders>
              <w:top w:val="nil"/>
              <w:left w:val="nil"/>
              <w:bottom w:val="single" w:sz="4" w:space="0" w:color="D9DEE5"/>
              <w:right w:val="single" w:sz="4" w:space="0" w:color="D9DEE5"/>
            </w:tcBorders>
            <w:vAlign w:val="center"/>
            <w:hideMark/>
          </w:tcPr>
          <w:p w14:paraId="3A1C5C21"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5</w:t>
            </w:r>
          </w:p>
        </w:tc>
        <w:tc>
          <w:tcPr>
            <w:tcW w:w="0" w:type="auto"/>
            <w:tcBorders>
              <w:top w:val="nil"/>
              <w:left w:val="nil"/>
              <w:bottom w:val="single" w:sz="4" w:space="0" w:color="D9DEE5"/>
              <w:right w:val="single" w:sz="4" w:space="0" w:color="D9DEE5"/>
            </w:tcBorders>
            <w:shd w:val="clear" w:color="FBEEDD" w:fill="FBE4E0"/>
            <w:vAlign w:val="center"/>
            <w:hideMark/>
          </w:tcPr>
          <w:p w14:paraId="6D072DBF" w14:textId="77777777" w:rsidR="0073609A" w:rsidRPr="005623EC" w:rsidRDefault="0073609A" w:rsidP="0073609A">
            <w:pPr>
              <w:spacing w:after="0" w:line="240" w:lineRule="auto"/>
              <w:jc w:val="center"/>
              <w:rPr>
                <w:rFonts w:eastAsia="Times New Roman" w:cs="Times New Roman"/>
                <w:b/>
                <w:bCs/>
                <w:color w:val="C0392B"/>
                <w:kern w:val="0"/>
                <w:sz w:val="16"/>
                <w:szCs w:val="16"/>
                <w:lang w:eastAsia="en-GB"/>
                <w14:ligatures w14:val="none"/>
              </w:rPr>
            </w:pPr>
            <w:r w:rsidRPr="005623EC">
              <w:rPr>
                <w:rFonts w:eastAsia="Times New Roman" w:cs="Times New Roman"/>
                <w:b/>
                <w:bCs/>
                <w:color w:val="C0392B"/>
                <w:kern w:val="0"/>
                <w:sz w:val="16"/>
                <w:szCs w:val="16"/>
                <w:lang w:eastAsia="en-GB"/>
                <w14:ligatures w14:val="none"/>
              </w:rPr>
              <w:t>20</w:t>
            </w:r>
          </w:p>
        </w:tc>
        <w:tc>
          <w:tcPr>
            <w:tcW w:w="0" w:type="auto"/>
            <w:tcBorders>
              <w:top w:val="nil"/>
              <w:left w:val="nil"/>
              <w:bottom w:val="single" w:sz="4" w:space="0" w:color="D9DEE5"/>
              <w:right w:val="single" w:sz="4" w:space="0" w:color="D9DEE5"/>
            </w:tcBorders>
            <w:vAlign w:val="center"/>
            <w:hideMark/>
          </w:tcPr>
          <w:p w14:paraId="4772F31F" w14:textId="52B32D56"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Pipeline-integrity controls</w:t>
            </w:r>
            <w:r w:rsidRPr="005623EC">
              <w:rPr>
                <w:rFonts w:eastAsia="Times New Roman" w:cs="Times New Roman"/>
                <w:color w:val="1B2430"/>
                <w:kern w:val="0"/>
                <w:sz w:val="16"/>
                <w:szCs w:val="16"/>
                <w:lang w:eastAsia="en-GB"/>
                <w14:ligatures w14:val="none"/>
              </w:rPr>
              <w:t xml:space="preserve"> &amp;</w:t>
            </w:r>
            <w:r w:rsidRPr="005623EC">
              <w:rPr>
                <w:rFonts w:eastAsia="Times New Roman" w:cs="Times New Roman"/>
                <w:color w:val="1B2430"/>
                <w:kern w:val="0"/>
                <w:sz w:val="16"/>
                <w:szCs w:val="16"/>
                <w:lang w:eastAsia="en-GB"/>
                <w14:ligatures w14:val="none"/>
              </w:rPr>
              <w:t xml:space="preserve"> model-approval gate (WS4); AI/ML governance policy (WS2)</w:t>
            </w:r>
          </w:p>
        </w:tc>
        <w:tc>
          <w:tcPr>
            <w:tcW w:w="0" w:type="auto"/>
            <w:tcBorders>
              <w:top w:val="nil"/>
              <w:left w:val="nil"/>
              <w:bottom w:val="single" w:sz="4" w:space="0" w:color="D9DEE5"/>
              <w:right w:val="single" w:sz="4" w:space="0" w:color="D9DEE5"/>
            </w:tcBorders>
            <w:shd w:val="clear" w:color="FBF6DD" w:fill="FBEEDD"/>
            <w:vAlign w:val="center"/>
            <w:hideMark/>
          </w:tcPr>
          <w:p w14:paraId="1FE5B41F" w14:textId="77777777" w:rsidR="0073609A" w:rsidRPr="005623EC" w:rsidRDefault="0073609A" w:rsidP="0073609A">
            <w:pPr>
              <w:spacing w:after="0" w:line="240" w:lineRule="auto"/>
              <w:jc w:val="center"/>
              <w:rPr>
                <w:rFonts w:eastAsia="Times New Roman" w:cs="Times New Roman"/>
                <w:b/>
                <w:bCs/>
                <w:color w:val="E67E22"/>
                <w:kern w:val="0"/>
                <w:sz w:val="16"/>
                <w:szCs w:val="16"/>
                <w:lang w:eastAsia="en-GB"/>
                <w14:ligatures w14:val="none"/>
              </w:rPr>
            </w:pPr>
            <w:r w:rsidRPr="005623EC">
              <w:rPr>
                <w:rFonts w:eastAsia="Times New Roman" w:cs="Times New Roman"/>
                <w:b/>
                <w:bCs/>
                <w:color w:val="E67E22"/>
                <w:kern w:val="0"/>
                <w:sz w:val="16"/>
                <w:szCs w:val="16"/>
                <w:lang w:eastAsia="en-GB"/>
                <w14:ligatures w14:val="none"/>
              </w:rPr>
              <w:t>12</w:t>
            </w:r>
          </w:p>
        </w:tc>
        <w:tc>
          <w:tcPr>
            <w:tcW w:w="1411" w:type="dxa"/>
            <w:tcBorders>
              <w:top w:val="nil"/>
              <w:left w:val="nil"/>
              <w:bottom w:val="single" w:sz="4" w:space="0" w:color="D9DEE5"/>
              <w:right w:val="single" w:sz="4" w:space="0" w:color="D9DEE5"/>
            </w:tcBorders>
            <w:vAlign w:val="center"/>
            <w:hideMark/>
          </w:tcPr>
          <w:p w14:paraId="4A3BC428"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AI Security Specialist</w:t>
            </w:r>
          </w:p>
        </w:tc>
      </w:tr>
      <w:tr w:rsidR="0073609A" w:rsidRPr="005623EC" w14:paraId="4BE2B537" w14:textId="77777777" w:rsidTr="0073609A">
        <w:trPr>
          <w:trHeight w:val="795"/>
        </w:trPr>
        <w:tc>
          <w:tcPr>
            <w:tcW w:w="0" w:type="auto"/>
            <w:tcBorders>
              <w:top w:val="nil"/>
              <w:left w:val="single" w:sz="4" w:space="0" w:color="D9DEE5"/>
              <w:bottom w:val="single" w:sz="4" w:space="0" w:color="D9DEE5"/>
              <w:right w:val="single" w:sz="4" w:space="0" w:color="D9DEE5"/>
            </w:tcBorders>
            <w:vAlign w:val="center"/>
            <w:hideMark/>
          </w:tcPr>
          <w:p w14:paraId="60513971"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R2</w:t>
            </w:r>
          </w:p>
        </w:tc>
        <w:tc>
          <w:tcPr>
            <w:tcW w:w="0" w:type="auto"/>
            <w:tcBorders>
              <w:top w:val="nil"/>
              <w:left w:val="nil"/>
              <w:bottom w:val="single" w:sz="4" w:space="0" w:color="D9DEE5"/>
              <w:right w:val="single" w:sz="4" w:space="0" w:color="D9DEE5"/>
            </w:tcBorders>
            <w:vAlign w:val="center"/>
            <w:hideMark/>
          </w:tcPr>
          <w:p w14:paraId="2715975E"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Third-party / foundation-model supply-chain compromise</w:t>
            </w:r>
          </w:p>
        </w:tc>
        <w:tc>
          <w:tcPr>
            <w:tcW w:w="0" w:type="auto"/>
            <w:tcBorders>
              <w:top w:val="nil"/>
              <w:left w:val="nil"/>
              <w:bottom w:val="single" w:sz="4" w:space="0" w:color="D9DEE5"/>
              <w:right w:val="single" w:sz="4" w:space="0" w:color="D9DEE5"/>
            </w:tcBorders>
            <w:vAlign w:val="center"/>
            <w:hideMark/>
          </w:tcPr>
          <w:p w14:paraId="025CB989"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3</w:t>
            </w:r>
          </w:p>
        </w:tc>
        <w:tc>
          <w:tcPr>
            <w:tcW w:w="0" w:type="auto"/>
            <w:tcBorders>
              <w:top w:val="nil"/>
              <w:left w:val="nil"/>
              <w:bottom w:val="single" w:sz="4" w:space="0" w:color="D9DEE5"/>
              <w:right w:val="single" w:sz="4" w:space="0" w:color="D9DEE5"/>
            </w:tcBorders>
            <w:vAlign w:val="center"/>
            <w:hideMark/>
          </w:tcPr>
          <w:p w14:paraId="3A465BB7"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5</w:t>
            </w:r>
          </w:p>
        </w:tc>
        <w:tc>
          <w:tcPr>
            <w:tcW w:w="0" w:type="auto"/>
            <w:tcBorders>
              <w:top w:val="nil"/>
              <w:left w:val="nil"/>
              <w:bottom w:val="single" w:sz="4" w:space="0" w:color="D9DEE5"/>
              <w:right w:val="single" w:sz="4" w:space="0" w:color="D9DEE5"/>
            </w:tcBorders>
            <w:shd w:val="clear" w:color="FBF6DD" w:fill="FBEEDD"/>
            <w:vAlign w:val="center"/>
            <w:hideMark/>
          </w:tcPr>
          <w:p w14:paraId="383955FF" w14:textId="77777777" w:rsidR="0073609A" w:rsidRPr="005623EC" w:rsidRDefault="0073609A" w:rsidP="0073609A">
            <w:pPr>
              <w:spacing w:after="0" w:line="240" w:lineRule="auto"/>
              <w:jc w:val="center"/>
              <w:rPr>
                <w:rFonts w:eastAsia="Times New Roman" w:cs="Times New Roman"/>
                <w:b/>
                <w:bCs/>
                <w:color w:val="E67E22"/>
                <w:kern w:val="0"/>
                <w:sz w:val="16"/>
                <w:szCs w:val="16"/>
                <w:lang w:eastAsia="en-GB"/>
                <w14:ligatures w14:val="none"/>
              </w:rPr>
            </w:pPr>
            <w:r w:rsidRPr="005623EC">
              <w:rPr>
                <w:rFonts w:eastAsia="Times New Roman" w:cs="Times New Roman"/>
                <w:b/>
                <w:bCs/>
                <w:color w:val="E67E22"/>
                <w:kern w:val="0"/>
                <w:sz w:val="16"/>
                <w:szCs w:val="16"/>
                <w:lang w:eastAsia="en-GB"/>
                <w14:ligatures w14:val="none"/>
              </w:rPr>
              <w:t>15</w:t>
            </w:r>
          </w:p>
        </w:tc>
        <w:tc>
          <w:tcPr>
            <w:tcW w:w="0" w:type="auto"/>
            <w:tcBorders>
              <w:top w:val="nil"/>
              <w:left w:val="nil"/>
              <w:bottom w:val="single" w:sz="4" w:space="0" w:color="D9DEE5"/>
              <w:right w:val="single" w:sz="4" w:space="0" w:color="D9DEE5"/>
            </w:tcBorders>
            <w:vAlign w:val="center"/>
            <w:hideMark/>
          </w:tcPr>
          <w:p w14:paraId="0AA4F24E"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Provenance verification, ML-BOM, vendor due diligence (WS2/WS4)</w:t>
            </w:r>
          </w:p>
        </w:tc>
        <w:tc>
          <w:tcPr>
            <w:tcW w:w="0" w:type="auto"/>
            <w:tcBorders>
              <w:top w:val="nil"/>
              <w:left w:val="nil"/>
              <w:bottom w:val="single" w:sz="4" w:space="0" w:color="D9DEE5"/>
              <w:right w:val="single" w:sz="4" w:space="0" w:color="D9DEE5"/>
            </w:tcBorders>
            <w:shd w:val="clear" w:color="FBEEDD" w:fill="FBF6DD"/>
            <w:vAlign w:val="center"/>
            <w:hideMark/>
          </w:tcPr>
          <w:p w14:paraId="74F04591" w14:textId="77777777" w:rsidR="0073609A" w:rsidRPr="005623EC" w:rsidRDefault="0073609A" w:rsidP="0073609A">
            <w:pPr>
              <w:spacing w:after="0" w:line="240" w:lineRule="auto"/>
              <w:jc w:val="center"/>
              <w:rPr>
                <w:rFonts w:eastAsia="Times New Roman" w:cs="Times New Roman"/>
                <w:b/>
                <w:bCs/>
                <w:color w:val="E6B800"/>
                <w:kern w:val="0"/>
                <w:sz w:val="16"/>
                <w:szCs w:val="16"/>
                <w:lang w:eastAsia="en-GB"/>
                <w14:ligatures w14:val="none"/>
              </w:rPr>
            </w:pPr>
            <w:r w:rsidRPr="005623EC">
              <w:rPr>
                <w:rFonts w:eastAsia="Times New Roman" w:cs="Times New Roman"/>
                <w:b/>
                <w:bCs/>
                <w:color w:val="E6B800"/>
                <w:kern w:val="0"/>
                <w:sz w:val="16"/>
                <w:szCs w:val="16"/>
                <w:lang w:eastAsia="en-GB"/>
                <w14:ligatures w14:val="none"/>
              </w:rPr>
              <w:t>8</w:t>
            </w:r>
          </w:p>
        </w:tc>
        <w:tc>
          <w:tcPr>
            <w:tcW w:w="1411" w:type="dxa"/>
            <w:tcBorders>
              <w:top w:val="nil"/>
              <w:left w:val="nil"/>
              <w:bottom w:val="single" w:sz="4" w:space="0" w:color="D9DEE5"/>
              <w:right w:val="single" w:sz="4" w:space="0" w:color="D9DEE5"/>
            </w:tcBorders>
            <w:vAlign w:val="center"/>
            <w:hideMark/>
          </w:tcPr>
          <w:p w14:paraId="40A9C476"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AI Security Specialist</w:t>
            </w:r>
          </w:p>
        </w:tc>
      </w:tr>
      <w:tr w:rsidR="0073609A" w:rsidRPr="005623EC" w14:paraId="4A8B1FE1" w14:textId="77777777" w:rsidTr="0073609A">
        <w:trPr>
          <w:trHeight w:val="795"/>
        </w:trPr>
        <w:tc>
          <w:tcPr>
            <w:tcW w:w="0" w:type="auto"/>
            <w:tcBorders>
              <w:top w:val="nil"/>
              <w:left w:val="single" w:sz="4" w:space="0" w:color="D9DEE5"/>
              <w:bottom w:val="single" w:sz="4" w:space="0" w:color="D9DEE5"/>
              <w:right w:val="single" w:sz="4" w:space="0" w:color="D9DEE5"/>
            </w:tcBorders>
            <w:vAlign w:val="center"/>
            <w:hideMark/>
          </w:tcPr>
          <w:p w14:paraId="534ECA5C"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R3</w:t>
            </w:r>
          </w:p>
        </w:tc>
        <w:tc>
          <w:tcPr>
            <w:tcW w:w="0" w:type="auto"/>
            <w:tcBorders>
              <w:top w:val="nil"/>
              <w:left w:val="nil"/>
              <w:bottom w:val="single" w:sz="4" w:space="0" w:color="D9DEE5"/>
              <w:right w:val="single" w:sz="4" w:space="0" w:color="D9DEE5"/>
            </w:tcBorders>
            <w:vAlign w:val="center"/>
            <w:hideMark/>
          </w:tcPr>
          <w:p w14:paraId="10B5FAED"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Ransomware / data encryption incident</w:t>
            </w:r>
          </w:p>
        </w:tc>
        <w:tc>
          <w:tcPr>
            <w:tcW w:w="0" w:type="auto"/>
            <w:tcBorders>
              <w:top w:val="nil"/>
              <w:left w:val="nil"/>
              <w:bottom w:val="single" w:sz="4" w:space="0" w:color="D9DEE5"/>
              <w:right w:val="single" w:sz="4" w:space="0" w:color="D9DEE5"/>
            </w:tcBorders>
            <w:vAlign w:val="center"/>
            <w:hideMark/>
          </w:tcPr>
          <w:p w14:paraId="3067FEDC"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3</w:t>
            </w:r>
          </w:p>
        </w:tc>
        <w:tc>
          <w:tcPr>
            <w:tcW w:w="0" w:type="auto"/>
            <w:tcBorders>
              <w:top w:val="nil"/>
              <w:left w:val="nil"/>
              <w:bottom w:val="single" w:sz="4" w:space="0" w:color="D9DEE5"/>
              <w:right w:val="single" w:sz="4" w:space="0" w:color="D9DEE5"/>
            </w:tcBorders>
            <w:vAlign w:val="center"/>
            <w:hideMark/>
          </w:tcPr>
          <w:p w14:paraId="20A91092"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5</w:t>
            </w:r>
          </w:p>
        </w:tc>
        <w:tc>
          <w:tcPr>
            <w:tcW w:w="0" w:type="auto"/>
            <w:tcBorders>
              <w:top w:val="nil"/>
              <w:left w:val="nil"/>
              <w:bottom w:val="single" w:sz="4" w:space="0" w:color="D9DEE5"/>
              <w:right w:val="single" w:sz="4" w:space="0" w:color="D9DEE5"/>
            </w:tcBorders>
            <w:shd w:val="clear" w:color="FBF6DD" w:fill="FBEEDD"/>
            <w:vAlign w:val="center"/>
            <w:hideMark/>
          </w:tcPr>
          <w:p w14:paraId="10ED71EE" w14:textId="77777777" w:rsidR="0073609A" w:rsidRPr="005623EC" w:rsidRDefault="0073609A" w:rsidP="0073609A">
            <w:pPr>
              <w:spacing w:after="0" w:line="240" w:lineRule="auto"/>
              <w:jc w:val="center"/>
              <w:rPr>
                <w:rFonts w:eastAsia="Times New Roman" w:cs="Times New Roman"/>
                <w:b/>
                <w:bCs/>
                <w:color w:val="E67E22"/>
                <w:kern w:val="0"/>
                <w:sz w:val="16"/>
                <w:szCs w:val="16"/>
                <w:lang w:eastAsia="en-GB"/>
                <w14:ligatures w14:val="none"/>
              </w:rPr>
            </w:pPr>
            <w:r w:rsidRPr="005623EC">
              <w:rPr>
                <w:rFonts w:eastAsia="Times New Roman" w:cs="Times New Roman"/>
                <w:b/>
                <w:bCs/>
                <w:color w:val="E67E22"/>
                <w:kern w:val="0"/>
                <w:sz w:val="16"/>
                <w:szCs w:val="16"/>
                <w:lang w:eastAsia="en-GB"/>
                <w14:ligatures w14:val="none"/>
              </w:rPr>
              <w:t>15</w:t>
            </w:r>
          </w:p>
        </w:tc>
        <w:tc>
          <w:tcPr>
            <w:tcW w:w="0" w:type="auto"/>
            <w:tcBorders>
              <w:top w:val="nil"/>
              <w:left w:val="nil"/>
              <w:bottom w:val="single" w:sz="4" w:space="0" w:color="D9DEE5"/>
              <w:right w:val="single" w:sz="4" w:space="0" w:color="D9DEE5"/>
            </w:tcBorders>
            <w:vAlign w:val="center"/>
            <w:hideMark/>
          </w:tcPr>
          <w:p w14:paraId="0038767B"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MDR, immutable backups, IR playbook (WS6)</w:t>
            </w:r>
          </w:p>
        </w:tc>
        <w:tc>
          <w:tcPr>
            <w:tcW w:w="0" w:type="auto"/>
            <w:tcBorders>
              <w:top w:val="nil"/>
              <w:left w:val="nil"/>
              <w:bottom w:val="single" w:sz="4" w:space="0" w:color="D9DEE5"/>
              <w:right w:val="single" w:sz="4" w:space="0" w:color="D9DEE5"/>
            </w:tcBorders>
            <w:shd w:val="clear" w:color="FBEEDD" w:fill="FBF6DD"/>
            <w:vAlign w:val="center"/>
            <w:hideMark/>
          </w:tcPr>
          <w:p w14:paraId="1125F6F2" w14:textId="77777777" w:rsidR="0073609A" w:rsidRPr="005623EC" w:rsidRDefault="0073609A" w:rsidP="0073609A">
            <w:pPr>
              <w:spacing w:after="0" w:line="240" w:lineRule="auto"/>
              <w:jc w:val="center"/>
              <w:rPr>
                <w:rFonts w:eastAsia="Times New Roman" w:cs="Times New Roman"/>
                <w:b/>
                <w:bCs/>
                <w:color w:val="E6B800"/>
                <w:kern w:val="0"/>
                <w:sz w:val="16"/>
                <w:szCs w:val="16"/>
                <w:lang w:eastAsia="en-GB"/>
                <w14:ligatures w14:val="none"/>
              </w:rPr>
            </w:pPr>
            <w:r w:rsidRPr="005623EC">
              <w:rPr>
                <w:rFonts w:eastAsia="Times New Roman" w:cs="Times New Roman"/>
                <w:b/>
                <w:bCs/>
                <w:color w:val="E6B800"/>
                <w:kern w:val="0"/>
                <w:sz w:val="16"/>
                <w:szCs w:val="16"/>
                <w:lang w:eastAsia="en-GB"/>
                <w14:ligatures w14:val="none"/>
              </w:rPr>
              <w:t>8</w:t>
            </w:r>
          </w:p>
        </w:tc>
        <w:tc>
          <w:tcPr>
            <w:tcW w:w="1411" w:type="dxa"/>
            <w:tcBorders>
              <w:top w:val="nil"/>
              <w:left w:val="nil"/>
              <w:bottom w:val="single" w:sz="4" w:space="0" w:color="D9DEE5"/>
              <w:right w:val="single" w:sz="4" w:space="0" w:color="D9DEE5"/>
            </w:tcBorders>
            <w:vAlign w:val="center"/>
            <w:hideMark/>
          </w:tcPr>
          <w:p w14:paraId="787F6679"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CISO</w:t>
            </w:r>
          </w:p>
        </w:tc>
      </w:tr>
      <w:tr w:rsidR="0073609A" w:rsidRPr="005623EC" w14:paraId="1A5D09AA" w14:textId="77777777" w:rsidTr="0073609A">
        <w:trPr>
          <w:trHeight w:val="795"/>
        </w:trPr>
        <w:tc>
          <w:tcPr>
            <w:tcW w:w="0" w:type="auto"/>
            <w:tcBorders>
              <w:top w:val="nil"/>
              <w:left w:val="single" w:sz="4" w:space="0" w:color="D9DEE5"/>
              <w:bottom w:val="single" w:sz="4" w:space="0" w:color="D9DEE5"/>
              <w:right w:val="single" w:sz="4" w:space="0" w:color="D9DEE5"/>
            </w:tcBorders>
            <w:vAlign w:val="center"/>
            <w:hideMark/>
          </w:tcPr>
          <w:p w14:paraId="5652EAC1"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R4</w:t>
            </w:r>
          </w:p>
        </w:tc>
        <w:tc>
          <w:tcPr>
            <w:tcW w:w="0" w:type="auto"/>
            <w:tcBorders>
              <w:top w:val="nil"/>
              <w:left w:val="nil"/>
              <w:bottom w:val="single" w:sz="4" w:space="0" w:color="D9DEE5"/>
              <w:right w:val="single" w:sz="4" w:space="0" w:color="D9DEE5"/>
            </w:tcBorders>
            <w:vAlign w:val="center"/>
            <w:hideMark/>
          </w:tcPr>
          <w:p w14:paraId="4604DD28"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Credential compromise / account takeover</w:t>
            </w:r>
          </w:p>
        </w:tc>
        <w:tc>
          <w:tcPr>
            <w:tcW w:w="0" w:type="auto"/>
            <w:tcBorders>
              <w:top w:val="nil"/>
              <w:left w:val="nil"/>
              <w:bottom w:val="single" w:sz="4" w:space="0" w:color="D9DEE5"/>
              <w:right w:val="single" w:sz="4" w:space="0" w:color="D9DEE5"/>
            </w:tcBorders>
            <w:vAlign w:val="center"/>
            <w:hideMark/>
          </w:tcPr>
          <w:p w14:paraId="43A528B7"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4</w:t>
            </w:r>
          </w:p>
        </w:tc>
        <w:tc>
          <w:tcPr>
            <w:tcW w:w="0" w:type="auto"/>
            <w:tcBorders>
              <w:top w:val="nil"/>
              <w:left w:val="nil"/>
              <w:bottom w:val="single" w:sz="4" w:space="0" w:color="D9DEE5"/>
              <w:right w:val="single" w:sz="4" w:space="0" w:color="D9DEE5"/>
            </w:tcBorders>
            <w:vAlign w:val="center"/>
            <w:hideMark/>
          </w:tcPr>
          <w:p w14:paraId="3217BE83"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4</w:t>
            </w:r>
          </w:p>
        </w:tc>
        <w:tc>
          <w:tcPr>
            <w:tcW w:w="0" w:type="auto"/>
            <w:tcBorders>
              <w:top w:val="nil"/>
              <w:left w:val="nil"/>
              <w:bottom w:val="single" w:sz="4" w:space="0" w:color="D9DEE5"/>
              <w:right w:val="single" w:sz="4" w:space="0" w:color="D9DEE5"/>
            </w:tcBorders>
            <w:shd w:val="clear" w:color="FBF6DD" w:fill="FBEEDD"/>
            <w:vAlign w:val="center"/>
            <w:hideMark/>
          </w:tcPr>
          <w:p w14:paraId="53F46CBF" w14:textId="77777777" w:rsidR="0073609A" w:rsidRPr="005623EC" w:rsidRDefault="0073609A" w:rsidP="0073609A">
            <w:pPr>
              <w:spacing w:after="0" w:line="240" w:lineRule="auto"/>
              <w:jc w:val="center"/>
              <w:rPr>
                <w:rFonts w:eastAsia="Times New Roman" w:cs="Times New Roman"/>
                <w:b/>
                <w:bCs/>
                <w:color w:val="E67E22"/>
                <w:kern w:val="0"/>
                <w:sz w:val="16"/>
                <w:szCs w:val="16"/>
                <w:lang w:eastAsia="en-GB"/>
                <w14:ligatures w14:val="none"/>
              </w:rPr>
            </w:pPr>
            <w:r w:rsidRPr="005623EC">
              <w:rPr>
                <w:rFonts w:eastAsia="Times New Roman" w:cs="Times New Roman"/>
                <w:b/>
                <w:bCs/>
                <w:color w:val="E67E22"/>
                <w:kern w:val="0"/>
                <w:sz w:val="16"/>
                <w:szCs w:val="16"/>
                <w:lang w:eastAsia="en-GB"/>
                <w14:ligatures w14:val="none"/>
              </w:rPr>
              <w:t>16</w:t>
            </w:r>
          </w:p>
        </w:tc>
        <w:tc>
          <w:tcPr>
            <w:tcW w:w="0" w:type="auto"/>
            <w:tcBorders>
              <w:top w:val="nil"/>
              <w:left w:val="nil"/>
              <w:bottom w:val="single" w:sz="4" w:space="0" w:color="D9DEE5"/>
              <w:right w:val="single" w:sz="4" w:space="0" w:color="D9DEE5"/>
            </w:tcBorders>
            <w:vAlign w:val="center"/>
            <w:hideMark/>
          </w:tcPr>
          <w:p w14:paraId="62FCCE53"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Phishing-resistant MFA, least privilege, Zero Trust (WS4)</w:t>
            </w:r>
          </w:p>
        </w:tc>
        <w:tc>
          <w:tcPr>
            <w:tcW w:w="0" w:type="auto"/>
            <w:tcBorders>
              <w:top w:val="nil"/>
              <w:left w:val="nil"/>
              <w:bottom w:val="single" w:sz="4" w:space="0" w:color="D9DEE5"/>
              <w:right w:val="single" w:sz="4" w:space="0" w:color="D9DEE5"/>
            </w:tcBorders>
            <w:shd w:val="clear" w:color="FBEEDD" w:fill="FBF6DD"/>
            <w:vAlign w:val="center"/>
            <w:hideMark/>
          </w:tcPr>
          <w:p w14:paraId="1784386C" w14:textId="77777777" w:rsidR="0073609A" w:rsidRPr="005623EC" w:rsidRDefault="0073609A" w:rsidP="0073609A">
            <w:pPr>
              <w:spacing w:after="0" w:line="240" w:lineRule="auto"/>
              <w:jc w:val="center"/>
              <w:rPr>
                <w:rFonts w:eastAsia="Times New Roman" w:cs="Times New Roman"/>
                <w:b/>
                <w:bCs/>
                <w:color w:val="E6B800"/>
                <w:kern w:val="0"/>
                <w:sz w:val="16"/>
                <w:szCs w:val="16"/>
                <w:lang w:eastAsia="en-GB"/>
                <w14:ligatures w14:val="none"/>
              </w:rPr>
            </w:pPr>
            <w:r w:rsidRPr="005623EC">
              <w:rPr>
                <w:rFonts w:eastAsia="Times New Roman" w:cs="Times New Roman"/>
                <w:b/>
                <w:bCs/>
                <w:color w:val="E6B800"/>
                <w:kern w:val="0"/>
                <w:sz w:val="16"/>
                <w:szCs w:val="16"/>
                <w:lang w:eastAsia="en-GB"/>
                <w14:ligatures w14:val="none"/>
              </w:rPr>
              <w:t>6</w:t>
            </w:r>
          </w:p>
        </w:tc>
        <w:tc>
          <w:tcPr>
            <w:tcW w:w="1411" w:type="dxa"/>
            <w:tcBorders>
              <w:top w:val="nil"/>
              <w:left w:val="nil"/>
              <w:bottom w:val="single" w:sz="4" w:space="0" w:color="D9DEE5"/>
              <w:right w:val="single" w:sz="4" w:space="0" w:color="D9DEE5"/>
            </w:tcBorders>
            <w:vAlign w:val="center"/>
            <w:hideMark/>
          </w:tcPr>
          <w:p w14:paraId="46753AC9"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Security Engineer</w:t>
            </w:r>
          </w:p>
        </w:tc>
      </w:tr>
      <w:tr w:rsidR="0073609A" w:rsidRPr="005623EC" w14:paraId="21CB3AA6" w14:textId="77777777" w:rsidTr="0073609A">
        <w:trPr>
          <w:trHeight w:val="795"/>
        </w:trPr>
        <w:tc>
          <w:tcPr>
            <w:tcW w:w="0" w:type="auto"/>
            <w:tcBorders>
              <w:top w:val="nil"/>
              <w:left w:val="single" w:sz="4" w:space="0" w:color="D9DEE5"/>
              <w:bottom w:val="single" w:sz="4" w:space="0" w:color="D9DEE5"/>
              <w:right w:val="single" w:sz="4" w:space="0" w:color="D9DEE5"/>
            </w:tcBorders>
            <w:vAlign w:val="center"/>
            <w:hideMark/>
          </w:tcPr>
          <w:p w14:paraId="7E486DA9"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R5</w:t>
            </w:r>
          </w:p>
        </w:tc>
        <w:tc>
          <w:tcPr>
            <w:tcW w:w="0" w:type="auto"/>
            <w:tcBorders>
              <w:top w:val="nil"/>
              <w:left w:val="nil"/>
              <w:bottom w:val="single" w:sz="4" w:space="0" w:color="D9DEE5"/>
              <w:right w:val="single" w:sz="4" w:space="0" w:color="D9DEE5"/>
            </w:tcBorders>
            <w:vAlign w:val="center"/>
            <w:hideMark/>
          </w:tcPr>
          <w:p w14:paraId="3BA3E15C"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Personal-data breach (GDPR)</w:t>
            </w:r>
          </w:p>
        </w:tc>
        <w:tc>
          <w:tcPr>
            <w:tcW w:w="0" w:type="auto"/>
            <w:tcBorders>
              <w:top w:val="nil"/>
              <w:left w:val="nil"/>
              <w:bottom w:val="single" w:sz="4" w:space="0" w:color="D9DEE5"/>
              <w:right w:val="single" w:sz="4" w:space="0" w:color="D9DEE5"/>
            </w:tcBorders>
            <w:vAlign w:val="center"/>
            <w:hideMark/>
          </w:tcPr>
          <w:p w14:paraId="19094EBB"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3</w:t>
            </w:r>
          </w:p>
        </w:tc>
        <w:tc>
          <w:tcPr>
            <w:tcW w:w="0" w:type="auto"/>
            <w:tcBorders>
              <w:top w:val="nil"/>
              <w:left w:val="nil"/>
              <w:bottom w:val="single" w:sz="4" w:space="0" w:color="D9DEE5"/>
              <w:right w:val="single" w:sz="4" w:space="0" w:color="D9DEE5"/>
            </w:tcBorders>
            <w:vAlign w:val="center"/>
            <w:hideMark/>
          </w:tcPr>
          <w:p w14:paraId="151E1A47"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4</w:t>
            </w:r>
          </w:p>
        </w:tc>
        <w:tc>
          <w:tcPr>
            <w:tcW w:w="0" w:type="auto"/>
            <w:tcBorders>
              <w:top w:val="nil"/>
              <w:left w:val="nil"/>
              <w:bottom w:val="single" w:sz="4" w:space="0" w:color="D9DEE5"/>
              <w:right w:val="single" w:sz="4" w:space="0" w:color="D9DEE5"/>
            </w:tcBorders>
            <w:shd w:val="clear" w:color="FBF6DD" w:fill="FBEEDD"/>
            <w:vAlign w:val="center"/>
            <w:hideMark/>
          </w:tcPr>
          <w:p w14:paraId="3EE2CE11" w14:textId="77777777" w:rsidR="0073609A" w:rsidRPr="005623EC" w:rsidRDefault="0073609A" w:rsidP="0073609A">
            <w:pPr>
              <w:spacing w:after="0" w:line="240" w:lineRule="auto"/>
              <w:jc w:val="center"/>
              <w:rPr>
                <w:rFonts w:eastAsia="Times New Roman" w:cs="Times New Roman"/>
                <w:b/>
                <w:bCs/>
                <w:color w:val="E67E22"/>
                <w:kern w:val="0"/>
                <w:sz w:val="16"/>
                <w:szCs w:val="16"/>
                <w:lang w:eastAsia="en-GB"/>
                <w14:ligatures w14:val="none"/>
              </w:rPr>
            </w:pPr>
            <w:r w:rsidRPr="005623EC">
              <w:rPr>
                <w:rFonts w:eastAsia="Times New Roman" w:cs="Times New Roman"/>
                <w:b/>
                <w:bCs/>
                <w:color w:val="E67E22"/>
                <w:kern w:val="0"/>
                <w:sz w:val="16"/>
                <w:szCs w:val="16"/>
                <w:lang w:eastAsia="en-GB"/>
                <w14:ligatures w14:val="none"/>
              </w:rPr>
              <w:t>12</w:t>
            </w:r>
          </w:p>
        </w:tc>
        <w:tc>
          <w:tcPr>
            <w:tcW w:w="0" w:type="auto"/>
            <w:tcBorders>
              <w:top w:val="nil"/>
              <w:left w:val="nil"/>
              <w:bottom w:val="single" w:sz="4" w:space="0" w:color="D9DEE5"/>
              <w:right w:val="single" w:sz="4" w:space="0" w:color="D9DEE5"/>
            </w:tcBorders>
            <w:vAlign w:val="center"/>
            <w:hideMark/>
          </w:tcPr>
          <w:p w14:paraId="1E082577"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Encryption, access control, 72h notification process (WS2/WS6)</w:t>
            </w:r>
          </w:p>
        </w:tc>
        <w:tc>
          <w:tcPr>
            <w:tcW w:w="0" w:type="auto"/>
            <w:tcBorders>
              <w:top w:val="nil"/>
              <w:left w:val="nil"/>
              <w:bottom w:val="single" w:sz="4" w:space="0" w:color="D9DEE5"/>
              <w:right w:val="single" w:sz="4" w:space="0" w:color="D9DEE5"/>
            </w:tcBorders>
            <w:shd w:val="clear" w:color="FBEEDD" w:fill="FBF6DD"/>
            <w:vAlign w:val="center"/>
            <w:hideMark/>
          </w:tcPr>
          <w:p w14:paraId="3991FE0E" w14:textId="77777777" w:rsidR="0073609A" w:rsidRPr="005623EC" w:rsidRDefault="0073609A" w:rsidP="0073609A">
            <w:pPr>
              <w:spacing w:after="0" w:line="240" w:lineRule="auto"/>
              <w:jc w:val="center"/>
              <w:rPr>
                <w:rFonts w:eastAsia="Times New Roman" w:cs="Times New Roman"/>
                <w:b/>
                <w:bCs/>
                <w:color w:val="E6B800"/>
                <w:kern w:val="0"/>
                <w:sz w:val="16"/>
                <w:szCs w:val="16"/>
                <w:lang w:eastAsia="en-GB"/>
                <w14:ligatures w14:val="none"/>
              </w:rPr>
            </w:pPr>
            <w:r w:rsidRPr="005623EC">
              <w:rPr>
                <w:rFonts w:eastAsia="Times New Roman" w:cs="Times New Roman"/>
                <w:b/>
                <w:bCs/>
                <w:color w:val="E6B800"/>
                <w:kern w:val="0"/>
                <w:sz w:val="16"/>
                <w:szCs w:val="16"/>
                <w:lang w:eastAsia="en-GB"/>
                <w14:ligatures w14:val="none"/>
              </w:rPr>
              <w:t>6</w:t>
            </w:r>
          </w:p>
        </w:tc>
        <w:tc>
          <w:tcPr>
            <w:tcW w:w="1411" w:type="dxa"/>
            <w:tcBorders>
              <w:top w:val="nil"/>
              <w:left w:val="nil"/>
              <w:bottom w:val="single" w:sz="4" w:space="0" w:color="D9DEE5"/>
              <w:right w:val="single" w:sz="4" w:space="0" w:color="D9DEE5"/>
            </w:tcBorders>
            <w:vAlign w:val="center"/>
            <w:hideMark/>
          </w:tcPr>
          <w:p w14:paraId="30CC1EED"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DPO / CISO</w:t>
            </w:r>
          </w:p>
        </w:tc>
      </w:tr>
      <w:tr w:rsidR="0073609A" w:rsidRPr="005623EC" w14:paraId="32BBA110" w14:textId="77777777" w:rsidTr="0073609A">
        <w:trPr>
          <w:trHeight w:val="795"/>
        </w:trPr>
        <w:tc>
          <w:tcPr>
            <w:tcW w:w="0" w:type="auto"/>
            <w:tcBorders>
              <w:top w:val="nil"/>
              <w:left w:val="single" w:sz="4" w:space="0" w:color="D9DEE5"/>
              <w:bottom w:val="single" w:sz="4" w:space="0" w:color="D9DEE5"/>
              <w:right w:val="single" w:sz="4" w:space="0" w:color="D9DEE5"/>
            </w:tcBorders>
            <w:vAlign w:val="center"/>
            <w:hideMark/>
          </w:tcPr>
          <w:p w14:paraId="0C95AFE6"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R6</w:t>
            </w:r>
          </w:p>
        </w:tc>
        <w:tc>
          <w:tcPr>
            <w:tcW w:w="0" w:type="auto"/>
            <w:tcBorders>
              <w:top w:val="nil"/>
              <w:left w:val="nil"/>
              <w:bottom w:val="single" w:sz="4" w:space="0" w:color="D9DEE5"/>
              <w:right w:val="single" w:sz="4" w:space="0" w:color="D9DEE5"/>
            </w:tcBorders>
            <w:vAlign w:val="center"/>
            <w:hideMark/>
          </w:tcPr>
          <w:p w14:paraId="6589C9DE"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Regulatory non-compliance (DORA / AI Act timing)</w:t>
            </w:r>
          </w:p>
        </w:tc>
        <w:tc>
          <w:tcPr>
            <w:tcW w:w="0" w:type="auto"/>
            <w:tcBorders>
              <w:top w:val="nil"/>
              <w:left w:val="nil"/>
              <w:bottom w:val="single" w:sz="4" w:space="0" w:color="D9DEE5"/>
              <w:right w:val="single" w:sz="4" w:space="0" w:color="D9DEE5"/>
            </w:tcBorders>
            <w:vAlign w:val="center"/>
            <w:hideMark/>
          </w:tcPr>
          <w:p w14:paraId="72123624"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3</w:t>
            </w:r>
          </w:p>
        </w:tc>
        <w:tc>
          <w:tcPr>
            <w:tcW w:w="0" w:type="auto"/>
            <w:tcBorders>
              <w:top w:val="nil"/>
              <w:left w:val="nil"/>
              <w:bottom w:val="single" w:sz="4" w:space="0" w:color="D9DEE5"/>
              <w:right w:val="single" w:sz="4" w:space="0" w:color="D9DEE5"/>
            </w:tcBorders>
            <w:vAlign w:val="center"/>
            <w:hideMark/>
          </w:tcPr>
          <w:p w14:paraId="3FB403E1"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3</w:t>
            </w:r>
          </w:p>
        </w:tc>
        <w:tc>
          <w:tcPr>
            <w:tcW w:w="0" w:type="auto"/>
            <w:tcBorders>
              <w:top w:val="nil"/>
              <w:left w:val="nil"/>
              <w:bottom w:val="single" w:sz="4" w:space="0" w:color="D9DEE5"/>
              <w:right w:val="single" w:sz="4" w:space="0" w:color="D9DEE5"/>
            </w:tcBorders>
            <w:shd w:val="clear" w:color="FBEEDD" w:fill="FBF6DD"/>
            <w:vAlign w:val="center"/>
            <w:hideMark/>
          </w:tcPr>
          <w:p w14:paraId="7805B1DE" w14:textId="77777777" w:rsidR="0073609A" w:rsidRPr="005623EC" w:rsidRDefault="0073609A" w:rsidP="0073609A">
            <w:pPr>
              <w:spacing w:after="0" w:line="240" w:lineRule="auto"/>
              <w:jc w:val="center"/>
              <w:rPr>
                <w:rFonts w:eastAsia="Times New Roman" w:cs="Times New Roman"/>
                <w:b/>
                <w:bCs/>
                <w:color w:val="E6B800"/>
                <w:kern w:val="0"/>
                <w:sz w:val="16"/>
                <w:szCs w:val="16"/>
                <w:lang w:eastAsia="en-GB"/>
                <w14:ligatures w14:val="none"/>
              </w:rPr>
            </w:pPr>
            <w:r w:rsidRPr="005623EC">
              <w:rPr>
                <w:rFonts w:eastAsia="Times New Roman" w:cs="Times New Roman"/>
                <w:b/>
                <w:bCs/>
                <w:color w:val="E6B800"/>
                <w:kern w:val="0"/>
                <w:sz w:val="16"/>
                <w:szCs w:val="16"/>
                <w:lang w:eastAsia="en-GB"/>
                <w14:ligatures w14:val="none"/>
              </w:rPr>
              <w:t>9</w:t>
            </w:r>
          </w:p>
        </w:tc>
        <w:tc>
          <w:tcPr>
            <w:tcW w:w="0" w:type="auto"/>
            <w:tcBorders>
              <w:top w:val="nil"/>
              <w:left w:val="nil"/>
              <w:bottom w:val="single" w:sz="4" w:space="0" w:color="D9DEE5"/>
              <w:right w:val="single" w:sz="4" w:space="0" w:color="D9DEE5"/>
            </w:tcBorders>
            <w:vAlign w:val="center"/>
            <w:hideMark/>
          </w:tcPr>
          <w:p w14:paraId="0D857768"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Compliance roadmap, framework mapping (WS3)</w:t>
            </w:r>
          </w:p>
        </w:tc>
        <w:tc>
          <w:tcPr>
            <w:tcW w:w="0" w:type="auto"/>
            <w:tcBorders>
              <w:top w:val="nil"/>
              <w:left w:val="nil"/>
              <w:bottom w:val="single" w:sz="4" w:space="0" w:color="D9DEE5"/>
              <w:right w:val="single" w:sz="4" w:space="0" w:color="D9DEE5"/>
            </w:tcBorders>
            <w:shd w:val="clear" w:color="FBEEDD" w:fill="E4F0E9"/>
            <w:vAlign w:val="center"/>
            <w:hideMark/>
          </w:tcPr>
          <w:p w14:paraId="544277AB" w14:textId="77777777" w:rsidR="0073609A" w:rsidRPr="005623EC" w:rsidRDefault="0073609A" w:rsidP="0073609A">
            <w:pPr>
              <w:spacing w:after="0" w:line="240" w:lineRule="auto"/>
              <w:jc w:val="center"/>
              <w:rPr>
                <w:rFonts w:eastAsia="Times New Roman" w:cs="Times New Roman"/>
                <w:b/>
                <w:bCs/>
                <w:color w:val="4A6F5A"/>
                <w:kern w:val="0"/>
                <w:sz w:val="16"/>
                <w:szCs w:val="16"/>
                <w:lang w:eastAsia="en-GB"/>
                <w14:ligatures w14:val="none"/>
              </w:rPr>
            </w:pPr>
            <w:r w:rsidRPr="005623EC">
              <w:rPr>
                <w:rFonts w:eastAsia="Times New Roman" w:cs="Times New Roman"/>
                <w:b/>
                <w:bCs/>
                <w:color w:val="4A6F5A"/>
                <w:kern w:val="0"/>
                <w:sz w:val="16"/>
                <w:szCs w:val="16"/>
                <w:lang w:eastAsia="en-GB"/>
                <w14:ligatures w14:val="none"/>
              </w:rPr>
              <w:t>4</w:t>
            </w:r>
          </w:p>
        </w:tc>
        <w:tc>
          <w:tcPr>
            <w:tcW w:w="1411" w:type="dxa"/>
            <w:tcBorders>
              <w:top w:val="nil"/>
              <w:left w:val="nil"/>
              <w:bottom w:val="single" w:sz="4" w:space="0" w:color="D9DEE5"/>
              <w:right w:val="single" w:sz="4" w:space="0" w:color="D9DEE5"/>
            </w:tcBorders>
            <w:vAlign w:val="center"/>
            <w:hideMark/>
          </w:tcPr>
          <w:p w14:paraId="14F5BF61"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GRC Analyst</w:t>
            </w:r>
          </w:p>
        </w:tc>
      </w:tr>
      <w:tr w:rsidR="0073609A" w:rsidRPr="005623EC" w14:paraId="45215997" w14:textId="77777777" w:rsidTr="0073609A">
        <w:trPr>
          <w:trHeight w:val="795"/>
        </w:trPr>
        <w:tc>
          <w:tcPr>
            <w:tcW w:w="0" w:type="auto"/>
            <w:tcBorders>
              <w:top w:val="nil"/>
              <w:left w:val="single" w:sz="4" w:space="0" w:color="D9DEE5"/>
              <w:bottom w:val="single" w:sz="4" w:space="0" w:color="D9DEE5"/>
              <w:right w:val="single" w:sz="4" w:space="0" w:color="D9DEE5"/>
            </w:tcBorders>
            <w:vAlign w:val="center"/>
            <w:hideMark/>
          </w:tcPr>
          <w:p w14:paraId="631EBED3"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R7</w:t>
            </w:r>
          </w:p>
        </w:tc>
        <w:tc>
          <w:tcPr>
            <w:tcW w:w="0" w:type="auto"/>
            <w:tcBorders>
              <w:top w:val="nil"/>
              <w:left w:val="nil"/>
              <w:bottom w:val="single" w:sz="4" w:space="0" w:color="D9DEE5"/>
              <w:right w:val="single" w:sz="4" w:space="0" w:color="D9DEE5"/>
            </w:tcBorders>
            <w:vAlign w:val="center"/>
            <w:hideMark/>
          </w:tcPr>
          <w:p w14:paraId="2D8B8097"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Cloud misconfiguration</w:t>
            </w:r>
          </w:p>
        </w:tc>
        <w:tc>
          <w:tcPr>
            <w:tcW w:w="0" w:type="auto"/>
            <w:tcBorders>
              <w:top w:val="nil"/>
              <w:left w:val="nil"/>
              <w:bottom w:val="single" w:sz="4" w:space="0" w:color="D9DEE5"/>
              <w:right w:val="single" w:sz="4" w:space="0" w:color="D9DEE5"/>
            </w:tcBorders>
            <w:vAlign w:val="center"/>
            <w:hideMark/>
          </w:tcPr>
          <w:p w14:paraId="5BD0F5D3"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3</w:t>
            </w:r>
          </w:p>
        </w:tc>
        <w:tc>
          <w:tcPr>
            <w:tcW w:w="0" w:type="auto"/>
            <w:tcBorders>
              <w:top w:val="nil"/>
              <w:left w:val="nil"/>
              <w:bottom w:val="single" w:sz="4" w:space="0" w:color="D9DEE5"/>
              <w:right w:val="single" w:sz="4" w:space="0" w:color="D9DEE5"/>
            </w:tcBorders>
            <w:vAlign w:val="center"/>
            <w:hideMark/>
          </w:tcPr>
          <w:p w14:paraId="7A7378BD"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4</w:t>
            </w:r>
          </w:p>
        </w:tc>
        <w:tc>
          <w:tcPr>
            <w:tcW w:w="0" w:type="auto"/>
            <w:tcBorders>
              <w:top w:val="nil"/>
              <w:left w:val="nil"/>
              <w:bottom w:val="single" w:sz="4" w:space="0" w:color="D9DEE5"/>
              <w:right w:val="single" w:sz="4" w:space="0" w:color="D9DEE5"/>
            </w:tcBorders>
            <w:shd w:val="clear" w:color="FBF6DD" w:fill="FBEEDD"/>
            <w:vAlign w:val="center"/>
            <w:hideMark/>
          </w:tcPr>
          <w:p w14:paraId="3AEBE9BD" w14:textId="77777777" w:rsidR="0073609A" w:rsidRPr="005623EC" w:rsidRDefault="0073609A" w:rsidP="0073609A">
            <w:pPr>
              <w:spacing w:after="0" w:line="240" w:lineRule="auto"/>
              <w:jc w:val="center"/>
              <w:rPr>
                <w:rFonts w:eastAsia="Times New Roman" w:cs="Times New Roman"/>
                <w:b/>
                <w:bCs/>
                <w:color w:val="E67E22"/>
                <w:kern w:val="0"/>
                <w:sz w:val="16"/>
                <w:szCs w:val="16"/>
                <w:lang w:eastAsia="en-GB"/>
                <w14:ligatures w14:val="none"/>
              </w:rPr>
            </w:pPr>
            <w:r w:rsidRPr="005623EC">
              <w:rPr>
                <w:rFonts w:eastAsia="Times New Roman" w:cs="Times New Roman"/>
                <w:b/>
                <w:bCs/>
                <w:color w:val="E67E22"/>
                <w:kern w:val="0"/>
                <w:sz w:val="16"/>
                <w:szCs w:val="16"/>
                <w:lang w:eastAsia="en-GB"/>
                <w14:ligatures w14:val="none"/>
              </w:rPr>
              <w:t>12</w:t>
            </w:r>
          </w:p>
        </w:tc>
        <w:tc>
          <w:tcPr>
            <w:tcW w:w="0" w:type="auto"/>
            <w:tcBorders>
              <w:top w:val="nil"/>
              <w:left w:val="nil"/>
              <w:bottom w:val="single" w:sz="4" w:space="0" w:color="D9DEE5"/>
              <w:right w:val="single" w:sz="4" w:space="0" w:color="D9DEE5"/>
            </w:tcBorders>
            <w:vAlign w:val="center"/>
            <w:hideMark/>
          </w:tcPr>
          <w:p w14:paraId="0772D3E7"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proofErr w:type="spellStart"/>
            <w:r w:rsidRPr="005623EC">
              <w:rPr>
                <w:rFonts w:eastAsia="Times New Roman" w:cs="Times New Roman"/>
                <w:color w:val="1B2430"/>
                <w:kern w:val="0"/>
                <w:sz w:val="16"/>
                <w:szCs w:val="16"/>
                <w:lang w:eastAsia="en-GB"/>
                <w14:ligatures w14:val="none"/>
              </w:rPr>
              <w:t>IaC</w:t>
            </w:r>
            <w:proofErr w:type="spellEnd"/>
            <w:r w:rsidRPr="005623EC">
              <w:rPr>
                <w:rFonts w:eastAsia="Times New Roman" w:cs="Times New Roman"/>
                <w:color w:val="1B2430"/>
                <w:kern w:val="0"/>
                <w:sz w:val="16"/>
                <w:szCs w:val="16"/>
                <w:lang w:eastAsia="en-GB"/>
                <w14:ligatures w14:val="none"/>
              </w:rPr>
              <w:t xml:space="preserve"> baselines, config monitoring (WS4)</w:t>
            </w:r>
          </w:p>
        </w:tc>
        <w:tc>
          <w:tcPr>
            <w:tcW w:w="0" w:type="auto"/>
            <w:tcBorders>
              <w:top w:val="nil"/>
              <w:left w:val="nil"/>
              <w:bottom w:val="single" w:sz="4" w:space="0" w:color="D9DEE5"/>
              <w:right w:val="single" w:sz="4" w:space="0" w:color="D9DEE5"/>
            </w:tcBorders>
            <w:shd w:val="clear" w:color="FBEEDD" w:fill="E4F0E9"/>
            <w:vAlign w:val="center"/>
            <w:hideMark/>
          </w:tcPr>
          <w:p w14:paraId="5B37E908" w14:textId="77777777" w:rsidR="0073609A" w:rsidRPr="005623EC" w:rsidRDefault="0073609A" w:rsidP="0073609A">
            <w:pPr>
              <w:spacing w:after="0" w:line="240" w:lineRule="auto"/>
              <w:jc w:val="center"/>
              <w:rPr>
                <w:rFonts w:eastAsia="Times New Roman" w:cs="Times New Roman"/>
                <w:b/>
                <w:bCs/>
                <w:color w:val="4A6F5A"/>
                <w:kern w:val="0"/>
                <w:sz w:val="16"/>
                <w:szCs w:val="16"/>
                <w:lang w:eastAsia="en-GB"/>
                <w14:ligatures w14:val="none"/>
              </w:rPr>
            </w:pPr>
            <w:r w:rsidRPr="005623EC">
              <w:rPr>
                <w:rFonts w:eastAsia="Times New Roman" w:cs="Times New Roman"/>
                <w:b/>
                <w:bCs/>
                <w:color w:val="4A6F5A"/>
                <w:kern w:val="0"/>
                <w:sz w:val="16"/>
                <w:szCs w:val="16"/>
                <w:lang w:eastAsia="en-GB"/>
                <w14:ligatures w14:val="none"/>
              </w:rPr>
              <w:t>4</w:t>
            </w:r>
          </w:p>
        </w:tc>
        <w:tc>
          <w:tcPr>
            <w:tcW w:w="1411" w:type="dxa"/>
            <w:tcBorders>
              <w:top w:val="nil"/>
              <w:left w:val="nil"/>
              <w:bottom w:val="single" w:sz="4" w:space="0" w:color="D9DEE5"/>
              <w:right w:val="single" w:sz="4" w:space="0" w:color="D9DEE5"/>
            </w:tcBorders>
            <w:vAlign w:val="center"/>
            <w:hideMark/>
          </w:tcPr>
          <w:p w14:paraId="0AF3C6E1"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Security Engineer</w:t>
            </w:r>
          </w:p>
        </w:tc>
      </w:tr>
      <w:tr w:rsidR="0073609A" w:rsidRPr="005623EC" w14:paraId="6D478AE8" w14:textId="77777777" w:rsidTr="0073609A">
        <w:trPr>
          <w:trHeight w:val="795"/>
        </w:trPr>
        <w:tc>
          <w:tcPr>
            <w:tcW w:w="0" w:type="auto"/>
            <w:tcBorders>
              <w:top w:val="nil"/>
              <w:left w:val="single" w:sz="4" w:space="0" w:color="D9DEE5"/>
              <w:bottom w:val="single" w:sz="4" w:space="0" w:color="D9DEE5"/>
              <w:right w:val="single" w:sz="4" w:space="0" w:color="D9DEE5"/>
            </w:tcBorders>
            <w:vAlign w:val="center"/>
            <w:hideMark/>
          </w:tcPr>
          <w:p w14:paraId="2B76C402"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R8</w:t>
            </w:r>
          </w:p>
        </w:tc>
        <w:tc>
          <w:tcPr>
            <w:tcW w:w="0" w:type="auto"/>
            <w:tcBorders>
              <w:top w:val="nil"/>
              <w:left w:val="nil"/>
              <w:bottom w:val="single" w:sz="4" w:space="0" w:color="D9DEE5"/>
              <w:right w:val="single" w:sz="4" w:space="0" w:color="D9DEE5"/>
            </w:tcBorders>
            <w:vAlign w:val="center"/>
            <w:hideMark/>
          </w:tcPr>
          <w:p w14:paraId="064A4584"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Insider threat / privilege misuse</w:t>
            </w:r>
          </w:p>
        </w:tc>
        <w:tc>
          <w:tcPr>
            <w:tcW w:w="0" w:type="auto"/>
            <w:tcBorders>
              <w:top w:val="nil"/>
              <w:left w:val="nil"/>
              <w:bottom w:val="single" w:sz="4" w:space="0" w:color="D9DEE5"/>
              <w:right w:val="single" w:sz="4" w:space="0" w:color="D9DEE5"/>
            </w:tcBorders>
            <w:vAlign w:val="center"/>
            <w:hideMark/>
          </w:tcPr>
          <w:p w14:paraId="6A5982B0"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2</w:t>
            </w:r>
          </w:p>
        </w:tc>
        <w:tc>
          <w:tcPr>
            <w:tcW w:w="0" w:type="auto"/>
            <w:tcBorders>
              <w:top w:val="nil"/>
              <w:left w:val="nil"/>
              <w:bottom w:val="single" w:sz="4" w:space="0" w:color="D9DEE5"/>
              <w:right w:val="single" w:sz="4" w:space="0" w:color="D9DEE5"/>
            </w:tcBorders>
            <w:vAlign w:val="center"/>
            <w:hideMark/>
          </w:tcPr>
          <w:p w14:paraId="06F77A73" w14:textId="77777777" w:rsidR="0073609A" w:rsidRPr="005623EC" w:rsidRDefault="0073609A" w:rsidP="0073609A">
            <w:pPr>
              <w:spacing w:after="0" w:line="240" w:lineRule="auto"/>
              <w:jc w:val="center"/>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4</w:t>
            </w:r>
          </w:p>
        </w:tc>
        <w:tc>
          <w:tcPr>
            <w:tcW w:w="0" w:type="auto"/>
            <w:tcBorders>
              <w:top w:val="nil"/>
              <w:left w:val="nil"/>
              <w:bottom w:val="single" w:sz="4" w:space="0" w:color="D9DEE5"/>
              <w:right w:val="single" w:sz="4" w:space="0" w:color="D9DEE5"/>
            </w:tcBorders>
            <w:shd w:val="clear" w:color="FBEEDD" w:fill="FBF6DD"/>
            <w:vAlign w:val="center"/>
            <w:hideMark/>
          </w:tcPr>
          <w:p w14:paraId="5F213F74" w14:textId="77777777" w:rsidR="0073609A" w:rsidRPr="005623EC" w:rsidRDefault="0073609A" w:rsidP="0073609A">
            <w:pPr>
              <w:spacing w:after="0" w:line="240" w:lineRule="auto"/>
              <w:jc w:val="center"/>
              <w:rPr>
                <w:rFonts w:eastAsia="Times New Roman" w:cs="Times New Roman"/>
                <w:b/>
                <w:bCs/>
                <w:color w:val="E6B800"/>
                <w:kern w:val="0"/>
                <w:sz w:val="16"/>
                <w:szCs w:val="16"/>
                <w:lang w:eastAsia="en-GB"/>
                <w14:ligatures w14:val="none"/>
              </w:rPr>
            </w:pPr>
            <w:r w:rsidRPr="005623EC">
              <w:rPr>
                <w:rFonts w:eastAsia="Times New Roman" w:cs="Times New Roman"/>
                <w:b/>
                <w:bCs/>
                <w:color w:val="E6B800"/>
                <w:kern w:val="0"/>
                <w:sz w:val="16"/>
                <w:szCs w:val="16"/>
                <w:lang w:eastAsia="en-GB"/>
                <w14:ligatures w14:val="none"/>
              </w:rPr>
              <w:t>8</w:t>
            </w:r>
          </w:p>
        </w:tc>
        <w:tc>
          <w:tcPr>
            <w:tcW w:w="0" w:type="auto"/>
            <w:tcBorders>
              <w:top w:val="nil"/>
              <w:left w:val="nil"/>
              <w:bottom w:val="single" w:sz="4" w:space="0" w:color="D9DEE5"/>
              <w:right w:val="single" w:sz="4" w:space="0" w:color="D9DEE5"/>
            </w:tcBorders>
            <w:vAlign w:val="center"/>
            <w:hideMark/>
          </w:tcPr>
          <w:p w14:paraId="198C2F64"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Least privilege, access review, logging (WS4)</w:t>
            </w:r>
          </w:p>
        </w:tc>
        <w:tc>
          <w:tcPr>
            <w:tcW w:w="0" w:type="auto"/>
            <w:tcBorders>
              <w:top w:val="nil"/>
              <w:left w:val="nil"/>
              <w:bottom w:val="single" w:sz="4" w:space="0" w:color="D9DEE5"/>
              <w:right w:val="single" w:sz="4" w:space="0" w:color="D9DEE5"/>
            </w:tcBorders>
            <w:shd w:val="clear" w:color="FBEEDD" w:fill="FBF6DD"/>
            <w:vAlign w:val="center"/>
            <w:hideMark/>
          </w:tcPr>
          <w:p w14:paraId="3202D889" w14:textId="77777777" w:rsidR="0073609A" w:rsidRPr="005623EC" w:rsidRDefault="0073609A" w:rsidP="0073609A">
            <w:pPr>
              <w:spacing w:after="0" w:line="240" w:lineRule="auto"/>
              <w:jc w:val="center"/>
              <w:rPr>
                <w:rFonts w:eastAsia="Times New Roman" w:cs="Times New Roman"/>
                <w:b/>
                <w:bCs/>
                <w:color w:val="E6B800"/>
                <w:kern w:val="0"/>
                <w:sz w:val="16"/>
                <w:szCs w:val="16"/>
                <w:lang w:eastAsia="en-GB"/>
                <w14:ligatures w14:val="none"/>
              </w:rPr>
            </w:pPr>
            <w:r w:rsidRPr="005623EC">
              <w:rPr>
                <w:rFonts w:eastAsia="Times New Roman" w:cs="Times New Roman"/>
                <w:b/>
                <w:bCs/>
                <w:color w:val="E6B800"/>
                <w:kern w:val="0"/>
                <w:sz w:val="16"/>
                <w:szCs w:val="16"/>
                <w:lang w:eastAsia="en-GB"/>
                <w14:ligatures w14:val="none"/>
              </w:rPr>
              <w:t>6</w:t>
            </w:r>
          </w:p>
        </w:tc>
        <w:tc>
          <w:tcPr>
            <w:tcW w:w="1411" w:type="dxa"/>
            <w:tcBorders>
              <w:top w:val="nil"/>
              <w:left w:val="nil"/>
              <w:bottom w:val="single" w:sz="4" w:space="0" w:color="D9DEE5"/>
              <w:right w:val="single" w:sz="4" w:space="0" w:color="D9DEE5"/>
            </w:tcBorders>
            <w:vAlign w:val="center"/>
            <w:hideMark/>
          </w:tcPr>
          <w:p w14:paraId="3239C501"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CISO</w:t>
            </w:r>
          </w:p>
        </w:tc>
      </w:tr>
      <w:tr w:rsidR="0073609A" w:rsidRPr="005623EC" w14:paraId="1E261C13" w14:textId="77777777" w:rsidTr="0073609A">
        <w:trPr>
          <w:trHeight w:val="300"/>
        </w:trPr>
        <w:tc>
          <w:tcPr>
            <w:tcW w:w="0" w:type="auto"/>
            <w:tcBorders>
              <w:top w:val="nil"/>
              <w:left w:val="nil"/>
              <w:bottom w:val="nil"/>
              <w:right w:val="nil"/>
            </w:tcBorders>
            <w:noWrap/>
            <w:vAlign w:val="bottom"/>
            <w:hideMark/>
          </w:tcPr>
          <w:p w14:paraId="6CA8D46C"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p>
        </w:tc>
        <w:tc>
          <w:tcPr>
            <w:tcW w:w="0" w:type="auto"/>
            <w:tcBorders>
              <w:top w:val="nil"/>
              <w:left w:val="nil"/>
              <w:bottom w:val="nil"/>
              <w:right w:val="nil"/>
            </w:tcBorders>
            <w:noWrap/>
            <w:vAlign w:val="bottom"/>
            <w:hideMark/>
          </w:tcPr>
          <w:p w14:paraId="23EA340A"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0" w:type="auto"/>
            <w:tcBorders>
              <w:top w:val="nil"/>
              <w:left w:val="nil"/>
              <w:bottom w:val="nil"/>
              <w:right w:val="nil"/>
            </w:tcBorders>
            <w:noWrap/>
            <w:vAlign w:val="bottom"/>
            <w:hideMark/>
          </w:tcPr>
          <w:p w14:paraId="6ADB2066"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0" w:type="auto"/>
            <w:tcBorders>
              <w:top w:val="nil"/>
              <w:left w:val="nil"/>
              <w:bottom w:val="nil"/>
              <w:right w:val="nil"/>
            </w:tcBorders>
            <w:noWrap/>
            <w:vAlign w:val="bottom"/>
            <w:hideMark/>
          </w:tcPr>
          <w:p w14:paraId="7376CECE"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0" w:type="auto"/>
            <w:tcBorders>
              <w:top w:val="nil"/>
              <w:left w:val="nil"/>
              <w:bottom w:val="nil"/>
              <w:right w:val="nil"/>
            </w:tcBorders>
            <w:noWrap/>
            <w:vAlign w:val="bottom"/>
            <w:hideMark/>
          </w:tcPr>
          <w:p w14:paraId="2FE8A874"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0" w:type="auto"/>
            <w:tcBorders>
              <w:top w:val="nil"/>
              <w:left w:val="nil"/>
              <w:bottom w:val="nil"/>
              <w:right w:val="nil"/>
            </w:tcBorders>
            <w:noWrap/>
            <w:vAlign w:val="bottom"/>
            <w:hideMark/>
          </w:tcPr>
          <w:p w14:paraId="0B93281C"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0" w:type="auto"/>
            <w:tcBorders>
              <w:top w:val="nil"/>
              <w:left w:val="nil"/>
              <w:bottom w:val="nil"/>
              <w:right w:val="nil"/>
            </w:tcBorders>
            <w:noWrap/>
            <w:vAlign w:val="bottom"/>
            <w:hideMark/>
          </w:tcPr>
          <w:p w14:paraId="277675F7"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1411" w:type="dxa"/>
            <w:tcBorders>
              <w:top w:val="nil"/>
              <w:left w:val="nil"/>
              <w:bottom w:val="nil"/>
              <w:right w:val="nil"/>
            </w:tcBorders>
            <w:noWrap/>
            <w:vAlign w:val="bottom"/>
            <w:hideMark/>
          </w:tcPr>
          <w:p w14:paraId="06985CA0"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r>
      <w:tr w:rsidR="0073609A" w:rsidRPr="005623EC" w14:paraId="440B952D" w14:textId="77777777" w:rsidTr="0073609A">
        <w:trPr>
          <w:trHeight w:val="300"/>
        </w:trPr>
        <w:tc>
          <w:tcPr>
            <w:tcW w:w="0" w:type="auto"/>
            <w:gridSpan w:val="2"/>
            <w:tcBorders>
              <w:top w:val="nil"/>
              <w:left w:val="nil"/>
              <w:bottom w:val="nil"/>
              <w:right w:val="nil"/>
            </w:tcBorders>
            <w:noWrap/>
            <w:vAlign w:val="bottom"/>
            <w:hideMark/>
          </w:tcPr>
          <w:p w14:paraId="370FD65A"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Score key (Likelihood x Impact, out of 25):</w:t>
            </w:r>
          </w:p>
        </w:tc>
        <w:tc>
          <w:tcPr>
            <w:tcW w:w="0" w:type="auto"/>
            <w:tcBorders>
              <w:top w:val="nil"/>
              <w:left w:val="nil"/>
              <w:bottom w:val="nil"/>
              <w:right w:val="nil"/>
            </w:tcBorders>
            <w:noWrap/>
            <w:vAlign w:val="bottom"/>
            <w:hideMark/>
          </w:tcPr>
          <w:p w14:paraId="759EFF2D" w14:textId="77777777" w:rsidR="0073609A" w:rsidRPr="005623EC" w:rsidRDefault="0073609A" w:rsidP="0073609A">
            <w:pPr>
              <w:spacing w:after="0" w:line="240" w:lineRule="auto"/>
              <w:rPr>
                <w:rFonts w:eastAsia="Times New Roman" w:cs="Times New Roman"/>
                <w:color w:val="1B2430"/>
                <w:kern w:val="0"/>
                <w:sz w:val="16"/>
                <w:szCs w:val="16"/>
                <w:lang w:eastAsia="en-GB"/>
                <w14:ligatures w14:val="none"/>
              </w:rPr>
            </w:pPr>
          </w:p>
        </w:tc>
        <w:tc>
          <w:tcPr>
            <w:tcW w:w="0" w:type="auto"/>
            <w:tcBorders>
              <w:top w:val="nil"/>
              <w:left w:val="nil"/>
              <w:bottom w:val="nil"/>
              <w:right w:val="nil"/>
            </w:tcBorders>
            <w:noWrap/>
            <w:vAlign w:val="bottom"/>
            <w:hideMark/>
          </w:tcPr>
          <w:p w14:paraId="6FB0624C"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0" w:type="auto"/>
            <w:tcBorders>
              <w:top w:val="nil"/>
              <w:left w:val="nil"/>
              <w:bottom w:val="nil"/>
              <w:right w:val="nil"/>
            </w:tcBorders>
            <w:noWrap/>
            <w:vAlign w:val="bottom"/>
            <w:hideMark/>
          </w:tcPr>
          <w:p w14:paraId="5CB7EEAD"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0" w:type="auto"/>
            <w:tcBorders>
              <w:top w:val="nil"/>
              <w:left w:val="nil"/>
              <w:bottom w:val="nil"/>
              <w:right w:val="nil"/>
            </w:tcBorders>
            <w:noWrap/>
            <w:vAlign w:val="bottom"/>
            <w:hideMark/>
          </w:tcPr>
          <w:p w14:paraId="174C4070"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0" w:type="auto"/>
            <w:tcBorders>
              <w:top w:val="nil"/>
              <w:left w:val="nil"/>
              <w:bottom w:val="nil"/>
              <w:right w:val="nil"/>
            </w:tcBorders>
            <w:noWrap/>
            <w:vAlign w:val="bottom"/>
            <w:hideMark/>
          </w:tcPr>
          <w:p w14:paraId="6350B724"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c>
          <w:tcPr>
            <w:tcW w:w="1411" w:type="dxa"/>
            <w:tcBorders>
              <w:top w:val="nil"/>
              <w:left w:val="nil"/>
              <w:bottom w:val="nil"/>
              <w:right w:val="nil"/>
            </w:tcBorders>
            <w:noWrap/>
            <w:vAlign w:val="bottom"/>
            <w:hideMark/>
          </w:tcPr>
          <w:p w14:paraId="2A8ED199" w14:textId="77777777" w:rsidR="0073609A" w:rsidRPr="005623EC" w:rsidRDefault="0073609A" w:rsidP="0073609A">
            <w:pPr>
              <w:spacing w:after="0" w:line="240" w:lineRule="auto"/>
              <w:rPr>
                <w:rFonts w:eastAsia="Times New Roman" w:cs="Times New Roman"/>
                <w:kern w:val="0"/>
                <w:sz w:val="16"/>
                <w:szCs w:val="16"/>
                <w:lang w:eastAsia="en-GB"/>
                <w14:ligatures w14:val="none"/>
              </w:rPr>
            </w:pPr>
          </w:p>
        </w:tc>
      </w:tr>
      <w:tr w:rsidR="0073609A" w:rsidRPr="005623EC" w14:paraId="138930E0" w14:textId="77777777" w:rsidTr="0073609A">
        <w:trPr>
          <w:trHeight w:val="60"/>
        </w:trPr>
        <w:tc>
          <w:tcPr>
            <w:tcW w:w="0" w:type="auto"/>
            <w:gridSpan w:val="2"/>
            <w:tcBorders>
              <w:top w:val="single" w:sz="4" w:space="0" w:color="D9DEE5"/>
              <w:left w:val="single" w:sz="4" w:space="0" w:color="D9DEE5"/>
              <w:bottom w:val="single" w:sz="4" w:space="0" w:color="D9DEE5"/>
              <w:right w:val="single" w:sz="4" w:space="0" w:color="D9DEE5"/>
            </w:tcBorders>
            <w:shd w:val="clear" w:color="FBEEDD" w:fill="FBE4E0"/>
            <w:noWrap/>
            <w:vAlign w:val="center"/>
            <w:hideMark/>
          </w:tcPr>
          <w:p w14:paraId="0B66BAD7" w14:textId="77777777" w:rsidR="0073609A" w:rsidRPr="005623EC" w:rsidRDefault="0073609A" w:rsidP="0073609A">
            <w:pPr>
              <w:spacing w:after="0" w:line="240" w:lineRule="auto"/>
              <w:jc w:val="center"/>
              <w:rPr>
                <w:rFonts w:eastAsia="Times New Roman" w:cs="Times New Roman"/>
                <w:b/>
                <w:bCs/>
                <w:color w:val="C0392B"/>
                <w:kern w:val="0"/>
                <w:sz w:val="16"/>
                <w:szCs w:val="16"/>
                <w:lang w:eastAsia="en-GB"/>
                <w14:ligatures w14:val="none"/>
              </w:rPr>
            </w:pPr>
            <w:r w:rsidRPr="005623EC">
              <w:rPr>
                <w:rFonts w:eastAsia="Times New Roman" w:cs="Times New Roman"/>
                <w:b/>
                <w:bCs/>
                <w:color w:val="C0392B"/>
                <w:kern w:val="0"/>
                <w:sz w:val="16"/>
                <w:szCs w:val="16"/>
                <w:lang w:eastAsia="en-GB"/>
                <w14:ligatures w14:val="none"/>
              </w:rPr>
              <w:t>17-</w:t>
            </w:r>
            <w:proofErr w:type="gramStart"/>
            <w:r w:rsidRPr="005623EC">
              <w:rPr>
                <w:rFonts w:eastAsia="Times New Roman" w:cs="Times New Roman"/>
                <w:b/>
                <w:bCs/>
                <w:color w:val="C0392B"/>
                <w:kern w:val="0"/>
                <w:sz w:val="16"/>
                <w:szCs w:val="16"/>
                <w:lang w:eastAsia="en-GB"/>
                <w14:ligatures w14:val="none"/>
              </w:rPr>
              <w:t>25  Critical</w:t>
            </w:r>
            <w:proofErr w:type="gramEnd"/>
          </w:p>
        </w:tc>
        <w:tc>
          <w:tcPr>
            <w:tcW w:w="0" w:type="auto"/>
            <w:gridSpan w:val="2"/>
            <w:tcBorders>
              <w:top w:val="single" w:sz="4" w:space="0" w:color="D9DEE5"/>
              <w:left w:val="nil"/>
              <w:bottom w:val="single" w:sz="4" w:space="0" w:color="D9DEE5"/>
              <w:right w:val="single" w:sz="4" w:space="0" w:color="D9DEE5"/>
            </w:tcBorders>
            <w:shd w:val="clear" w:color="FBF6DD" w:fill="FBEEDD"/>
            <w:noWrap/>
            <w:vAlign w:val="center"/>
            <w:hideMark/>
          </w:tcPr>
          <w:p w14:paraId="7F1A7543" w14:textId="77777777" w:rsidR="0073609A" w:rsidRPr="005623EC" w:rsidRDefault="0073609A" w:rsidP="0073609A">
            <w:pPr>
              <w:spacing w:after="0" w:line="240" w:lineRule="auto"/>
              <w:jc w:val="center"/>
              <w:rPr>
                <w:rFonts w:eastAsia="Times New Roman" w:cs="Times New Roman"/>
                <w:b/>
                <w:bCs/>
                <w:color w:val="E67E22"/>
                <w:kern w:val="0"/>
                <w:sz w:val="16"/>
                <w:szCs w:val="16"/>
                <w:lang w:eastAsia="en-GB"/>
                <w14:ligatures w14:val="none"/>
              </w:rPr>
            </w:pPr>
            <w:r w:rsidRPr="005623EC">
              <w:rPr>
                <w:rFonts w:eastAsia="Times New Roman" w:cs="Times New Roman"/>
                <w:b/>
                <w:bCs/>
                <w:color w:val="E67E22"/>
                <w:kern w:val="0"/>
                <w:sz w:val="16"/>
                <w:szCs w:val="16"/>
                <w:lang w:eastAsia="en-GB"/>
                <w14:ligatures w14:val="none"/>
              </w:rPr>
              <w:t>10-</w:t>
            </w:r>
            <w:proofErr w:type="gramStart"/>
            <w:r w:rsidRPr="005623EC">
              <w:rPr>
                <w:rFonts w:eastAsia="Times New Roman" w:cs="Times New Roman"/>
                <w:b/>
                <w:bCs/>
                <w:color w:val="E67E22"/>
                <w:kern w:val="0"/>
                <w:sz w:val="16"/>
                <w:szCs w:val="16"/>
                <w:lang w:eastAsia="en-GB"/>
                <w14:ligatures w14:val="none"/>
              </w:rPr>
              <w:t>16  High</w:t>
            </w:r>
            <w:proofErr w:type="gramEnd"/>
          </w:p>
        </w:tc>
        <w:tc>
          <w:tcPr>
            <w:tcW w:w="0" w:type="auto"/>
            <w:gridSpan w:val="2"/>
            <w:tcBorders>
              <w:top w:val="single" w:sz="4" w:space="0" w:color="D9DEE5"/>
              <w:left w:val="nil"/>
              <w:bottom w:val="single" w:sz="4" w:space="0" w:color="D9DEE5"/>
              <w:right w:val="single" w:sz="4" w:space="0" w:color="D9DEE5"/>
            </w:tcBorders>
            <w:shd w:val="clear" w:color="FBEEDD" w:fill="FBF6DD"/>
            <w:noWrap/>
            <w:vAlign w:val="center"/>
            <w:hideMark/>
          </w:tcPr>
          <w:p w14:paraId="35117D28" w14:textId="77777777" w:rsidR="0073609A" w:rsidRPr="005623EC" w:rsidRDefault="0073609A" w:rsidP="0073609A">
            <w:pPr>
              <w:spacing w:after="0" w:line="240" w:lineRule="auto"/>
              <w:jc w:val="center"/>
              <w:rPr>
                <w:rFonts w:eastAsia="Times New Roman" w:cs="Times New Roman"/>
                <w:b/>
                <w:bCs/>
                <w:color w:val="E6B800"/>
                <w:kern w:val="0"/>
                <w:sz w:val="16"/>
                <w:szCs w:val="16"/>
                <w:lang w:eastAsia="en-GB"/>
                <w14:ligatures w14:val="none"/>
              </w:rPr>
            </w:pPr>
            <w:r w:rsidRPr="005623EC">
              <w:rPr>
                <w:rFonts w:eastAsia="Times New Roman" w:cs="Times New Roman"/>
                <w:b/>
                <w:bCs/>
                <w:color w:val="E6B800"/>
                <w:kern w:val="0"/>
                <w:sz w:val="16"/>
                <w:szCs w:val="16"/>
                <w:lang w:eastAsia="en-GB"/>
                <w14:ligatures w14:val="none"/>
              </w:rPr>
              <w:t>5-</w:t>
            </w:r>
            <w:proofErr w:type="gramStart"/>
            <w:r w:rsidRPr="005623EC">
              <w:rPr>
                <w:rFonts w:eastAsia="Times New Roman" w:cs="Times New Roman"/>
                <w:b/>
                <w:bCs/>
                <w:color w:val="E6B800"/>
                <w:kern w:val="0"/>
                <w:sz w:val="16"/>
                <w:szCs w:val="16"/>
                <w:lang w:eastAsia="en-GB"/>
                <w14:ligatures w14:val="none"/>
              </w:rPr>
              <w:t>9  Medium</w:t>
            </w:r>
            <w:proofErr w:type="gramEnd"/>
          </w:p>
        </w:tc>
        <w:tc>
          <w:tcPr>
            <w:tcW w:w="2095" w:type="dxa"/>
            <w:gridSpan w:val="2"/>
            <w:tcBorders>
              <w:top w:val="single" w:sz="4" w:space="0" w:color="D9DEE5"/>
              <w:left w:val="nil"/>
              <w:bottom w:val="single" w:sz="4" w:space="0" w:color="D9DEE5"/>
              <w:right w:val="single" w:sz="4" w:space="0" w:color="D9DEE5"/>
            </w:tcBorders>
            <w:shd w:val="clear" w:color="FBEEDD" w:fill="E4F0E9"/>
            <w:noWrap/>
            <w:vAlign w:val="center"/>
            <w:hideMark/>
          </w:tcPr>
          <w:p w14:paraId="7AFB3E12" w14:textId="77777777" w:rsidR="0073609A" w:rsidRPr="005623EC" w:rsidRDefault="0073609A" w:rsidP="0073609A">
            <w:pPr>
              <w:spacing w:after="0" w:line="240" w:lineRule="auto"/>
              <w:jc w:val="center"/>
              <w:rPr>
                <w:rFonts w:eastAsia="Times New Roman" w:cs="Times New Roman"/>
                <w:b/>
                <w:bCs/>
                <w:color w:val="4A6F5A"/>
                <w:kern w:val="0"/>
                <w:sz w:val="16"/>
                <w:szCs w:val="16"/>
                <w:lang w:eastAsia="en-GB"/>
                <w14:ligatures w14:val="none"/>
              </w:rPr>
            </w:pPr>
            <w:r w:rsidRPr="005623EC">
              <w:rPr>
                <w:rFonts w:eastAsia="Times New Roman" w:cs="Times New Roman"/>
                <w:b/>
                <w:bCs/>
                <w:color w:val="4A6F5A"/>
                <w:kern w:val="0"/>
                <w:sz w:val="16"/>
                <w:szCs w:val="16"/>
                <w:lang w:eastAsia="en-GB"/>
                <w14:ligatures w14:val="none"/>
              </w:rPr>
              <w:t>1-</w:t>
            </w:r>
            <w:proofErr w:type="gramStart"/>
            <w:r w:rsidRPr="005623EC">
              <w:rPr>
                <w:rFonts w:eastAsia="Times New Roman" w:cs="Times New Roman"/>
                <w:b/>
                <w:bCs/>
                <w:color w:val="4A6F5A"/>
                <w:kern w:val="0"/>
                <w:sz w:val="16"/>
                <w:szCs w:val="16"/>
                <w:lang w:eastAsia="en-GB"/>
                <w14:ligatures w14:val="none"/>
              </w:rPr>
              <w:t>4  Low</w:t>
            </w:r>
            <w:proofErr w:type="gramEnd"/>
          </w:p>
        </w:tc>
      </w:tr>
      <w:tr w:rsidR="0073609A" w:rsidRPr="005623EC" w14:paraId="7A0CC720" w14:textId="77777777" w:rsidTr="0073609A">
        <w:trPr>
          <w:trHeight w:val="300"/>
        </w:trPr>
        <w:tc>
          <w:tcPr>
            <w:tcW w:w="0" w:type="auto"/>
            <w:tcBorders>
              <w:top w:val="nil"/>
              <w:left w:val="nil"/>
              <w:bottom w:val="nil"/>
              <w:right w:val="nil"/>
            </w:tcBorders>
            <w:noWrap/>
            <w:vAlign w:val="bottom"/>
            <w:hideMark/>
          </w:tcPr>
          <w:p w14:paraId="1124D06D" w14:textId="77777777" w:rsidR="0073609A" w:rsidRPr="005623EC" w:rsidRDefault="0073609A" w:rsidP="0073609A">
            <w:pPr>
              <w:spacing w:after="0" w:line="240" w:lineRule="auto"/>
              <w:jc w:val="center"/>
              <w:rPr>
                <w:rFonts w:eastAsia="Times New Roman" w:cs="Times New Roman"/>
                <w:b/>
                <w:bCs/>
                <w:color w:val="4A6F5A"/>
                <w:kern w:val="0"/>
                <w:sz w:val="16"/>
                <w:szCs w:val="16"/>
                <w:lang w:eastAsia="en-GB"/>
                <w14:ligatures w14:val="none"/>
              </w:rPr>
            </w:pPr>
          </w:p>
        </w:tc>
        <w:tc>
          <w:tcPr>
            <w:tcW w:w="0" w:type="auto"/>
            <w:tcBorders>
              <w:top w:val="nil"/>
              <w:left w:val="nil"/>
              <w:bottom w:val="nil"/>
              <w:right w:val="nil"/>
            </w:tcBorders>
            <w:noWrap/>
            <w:vAlign w:val="bottom"/>
            <w:hideMark/>
          </w:tcPr>
          <w:p w14:paraId="4C5CB146"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1B09B5CE"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5E905E79"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63854277"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0A53A866"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0" w:type="auto"/>
            <w:tcBorders>
              <w:top w:val="nil"/>
              <w:left w:val="nil"/>
              <w:bottom w:val="nil"/>
              <w:right w:val="nil"/>
            </w:tcBorders>
            <w:noWrap/>
            <w:vAlign w:val="bottom"/>
            <w:hideMark/>
          </w:tcPr>
          <w:p w14:paraId="46700A60"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c>
          <w:tcPr>
            <w:tcW w:w="1411" w:type="dxa"/>
            <w:tcBorders>
              <w:top w:val="nil"/>
              <w:left w:val="nil"/>
              <w:bottom w:val="nil"/>
              <w:right w:val="nil"/>
            </w:tcBorders>
            <w:noWrap/>
            <w:vAlign w:val="bottom"/>
            <w:hideMark/>
          </w:tcPr>
          <w:p w14:paraId="534ADCFD" w14:textId="77777777" w:rsidR="0073609A" w:rsidRPr="005623EC" w:rsidRDefault="0073609A" w:rsidP="0073609A">
            <w:pPr>
              <w:spacing w:after="0" w:line="240" w:lineRule="auto"/>
              <w:rPr>
                <w:rFonts w:eastAsia="Times New Roman" w:cs="Times New Roman"/>
                <w:kern w:val="0"/>
                <w:sz w:val="20"/>
                <w:szCs w:val="20"/>
                <w:lang w:eastAsia="en-GB"/>
                <w14:ligatures w14:val="none"/>
              </w:rPr>
            </w:pPr>
          </w:p>
        </w:tc>
      </w:tr>
    </w:tbl>
    <w:p w14:paraId="56EE7B14" w14:textId="5CDDC8B5" w:rsidR="00E55A0E" w:rsidRPr="005623EC" w:rsidRDefault="0073609A" w:rsidP="00F76B1B">
      <w:pPr>
        <w:rPr>
          <w:rFonts w:cs="Times New Roman"/>
        </w:rPr>
      </w:pPr>
      <w:r w:rsidRPr="005623EC">
        <w:rPr>
          <w:rFonts w:cs="Times New Roman"/>
        </w:rPr>
        <w:t>In this risk register</w:t>
      </w:r>
      <w:r w:rsidR="005623EC">
        <w:rPr>
          <w:rFonts w:cs="Times New Roman"/>
        </w:rPr>
        <w:t>,</w:t>
      </w:r>
      <w:r w:rsidRPr="005623EC">
        <w:rPr>
          <w:rFonts w:cs="Times New Roman"/>
        </w:rPr>
        <w:t xml:space="preserve"> I have scored each risk category by multiplying the likelihood over the impact to have a quantifiable inherent risk score as well as a scale that is coloured coded to be easy to understand to those who are not familiar with risk management. D</w:t>
      </w:r>
      <w:r w:rsidRPr="005623EC">
        <w:rPr>
          <w:rFonts w:cs="Times New Roman"/>
        </w:rPr>
        <w:t xml:space="preserve">ata poisoning of the </w:t>
      </w:r>
      <w:r w:rsidRPr="005623EC">
        <w:rPr>
          <w:rFonts w:cs="Times New Roman"/>
        </w:rPr>
        <w:lastRenderedPageBreak/>
        <w:t>fraud model sits at or near the top, because that's Finding 1</w:t>
      </w:r>
      <w:r w:rsidRPr="005623EC">
        <w:rPr>
          <w:rFonts w:cs="Times New Roman"/>
        </w:rPr>
        <w:t xml:space="preserve">’s critical point and this is specific to Aegis’ case. </w:t>
      </w:r>
      <w:r w:rsidRPr="005623EC">
        <w:rPr>
          <w:rFonts w:cs="Times New Roman"/>
        </w:rPr>
        <w:t>A generic register leads with</w:t>
      </w:r>
      <w:r w:rsidRPr="005623EC">
        <w:rPr>
          <w:rFonts w:cs="Times New Roman"/>
        </w:rPr>
        <w:t xml:space="preserve"> maybe </w:t>
      </w:r>
      <w:r w:rsidRPr="005623EC">
        <w:rPr>
          <w:rFonts w:cs="Times New Roman"/>
        </w:rPr>
        <w:t>ransomware and phishing</w:t>
      </w:r>
      <w:r w:rsidRPr="005623EC">
        <w:rPr>
          <w:rFonts w:cs="Times New Roman"/>
        </w:rPr>
        <w:t>, but for Aegis it</w:t>
      </w:r>
      <w:r w:rsidRPr="005623EC">
        <w:rPr>
          <w:rFonts w:cs="Times New Roman"/>
        </w:rPr>
        <w:t xml:space="preserve"> leads with the </w:t>
      </w:r>
      <w:r w:rsidRPr="005623EC">
        <w:rPr>
          <w:rFonts w:cs="Times New Roman"/>
        </w:rPr>
        <w:t xml:space="preserve">ML </w:t>
      </w:r>
      <w:r w:rsidRPr="005623EC">
        <w:rPr>
          <w:rFonts w:cs="Times New Roman"/>
        </w:rPr>
        <w:t>pipeline</w:t>
      </w:r>
      <w:r w:rsidRPr="005623EC">
        <w:rPr>
          <w:rFonts w:cs="Times New Roman"/>
        </w:rPr>
        <w:t>.</w:t>
      </w:r>
    </w:p>
    <w:p w14:paraId="010A2C57" w14:textId="5535F8E2" w:rsidR="00F76B1B" w:rsidRPr="005623EC" w:rsidRDefault="00F76B1B" w:rsidP="00F76B1B">
      <w:pPr>
        <w:rPr>
          <w:rFonts w:cs="Times New Roman"/>
        </w:rPr>
      </w:pPr>
      <w:r w:rsidRPr="005623EC">
        <w:rPr>
          <w:rFonts w:cs="Times New Roman"/>
        </w:rPr>
        <w:t>The table is scannable</w:t>
      </w:r>
      <w:r w:rsidRPr="005623EC">
        <w:rPr>
          <w:rFonts w:cs="Times New Roman"/>
        </w:rPr>
        <w:t xml:space="preserve"> and places data poisoning at the top at the biggest </w:t>
      </w:r>
      <w:proofErr w:type="gramStart"/>
      <w:r w:rsidRPr="005623EC">
        <w:rPr>
          <w:rFonts w:cs="Times New Roman"/>
        </w:rPr>
        <w:t>risk,</w:t>
      </w:r>
      <w:proofErr w:type="gramEnd"/>
      <w:r w:rsidRPr="005623EC">
        <w:rPr>
          <w:rFonts w:cs="Times New Roman"/>
        </w:rPr>
        <w:t xml:space="preserve"> </w:t>
      </w:r>
      <w:r w:rsidRPr="005623EC">
        <w:rPr>
          <w:rFonts w:cs="Times New Roman"/>
        </w:rPr>
        <w:t>its inherent score is high</w:t>
      </w:r>
      <w:r w:rsidRPr="005623EC">
        <w:rPr>
          <w:rFonts w:cs="Times New Roman"/>
        </w:rPr>
        <w:t xml:space="preserve"> as it’s </w:t>
      </w:r>
      <w:r w:rsidRPr="005623EC">
        <w:rPr>
          <w:rFonts w:cs="Times New Roman"/>
        </w:rPr>
        <w:t xml:space="preserve">hard to detect </w:t>
      </w:r>
      <w:r w:rsidRPr="005623EC">
        <w:rPr>
          <w:rFonts w:cs="Times New Roman"/>
        </w:rPr>
        <w:t>and you</w:t>
      </w:r>
      <w:r w:rsidRPr="005623EC">
        <w:rPr>
          <w:rFonts w:cs="Times New Roman"/>
        </w:rPr>
        <w:t xml:space="preserve"> can't rely on catching it after the fact</w:t>
      </w:r>
      <w:r w:rsidRPr="005623EC">
        <w:rPr>
          <w:rFonts w:cs="Times New Roman"/>
        </w:rPr>
        <w:t xml:space="preserve">. The WS4 (Zero Trust ML skew) pipeline monitoring is stated, showing the control that combats the risk. However, </w:t>
      </w:r>
      <w:r w:rsidRPr="005623EC">
        <w:rPr>
          <w:rFonts w:cs="Times New Roman"/>
        </w:rPr>
        <w:t xml:space="preserve">residual risk stays </w:t>
      </w:r>
      <w:r w:rsidRPr="005623EC">
        <w:rPr>
          <w:rFonts w:cs="Times New Roman"/>
        </w:rPr>
        <w:t>high</w:t>
      </w:r>
      <w:r w:rsidRPr="005623EC">
        <w:rPr>
          <w:rFonts w:cs="Times New Roman"/>
        </w:rPr>
        <w:t xml:space="preserve"> because clean-label poisoning isn't fully solvable.</w:t>
      </w:r>
    </w:p>
    <w:p w14:paraId="23C486B4" w14:textId="30C2AE1F" w:rsidR="00F76B1B" w:rsidRPr="005623EC" w:rsidRDefault="00F76B1B">
      <w:pPr>
        <w:rPr>
          <w:rFonts w:cs="Times New Roman"/>
        </w:rPr>
      </w:pPr>
      <w:r w:rsidRPr="005623EC">
        <w:rPr>
          <w:rFonts w:cs="Times New Roman"/>
        </w:rPr>
        <w:br w:type="page"/>
      </w:r>
    </w:p>
    <w:p w14:paraId="379EB028" w14:textId="6164A2DB" w:rsidR="00E55A0E" w:rsidRPr="005623EC" w:rsidRDefault="00F76B1B" w:rsidP="00F76B1B">
      <w:pPr>
        <w:pStyle w:val="Heading1"/>
        <w:rPr>
          <w:rFonts w:cs="Times New Roman"/>
        </w:rPr>
      </w:pPr>
      <w:bookmarkStart w:id="14" w:name="_Toc236094702"/>
      <w:r w:rsidRPr="005623EC">
        <w:rPr>
          <w:rFonts w:cs="Times New Roman"/>
        </w:rPr>
        <w:lastRenderedPageBreak/>
        <w:t>Workstream 6</w:t>
      </w:r>
      <w:bookmarkEnd w:id="14"/>
    </w:p>
    <w:p w14:paraId="67194D2C" w14:textId="4C71AE71" w:rsidR="00F76B1B" w:rsidRPr="005623EC" w:rsidRDefault="00F76B1B" w:rsidP="00F76B1B">
      <w:pPr>
        <w:pStyle w:val="Heading2"/>
        <w:rPr>
          <w:rFonts w:cs="Times New Roman"/>
        </w:rPr>
      </w:pPr>
      <w:bookmarkStart w:id="15" w:name="_Toc236094703"/>
      <w:r w:rsidRPr="005623EC">
        <w:rPr>
          <w:rFonts w:cs="Times New Roman"/>
        </w:rPr>
        <w:t>Incident Response &amp; Business Continuity</w:t>
      </w:r>
      <w:bookmarkEnd w:id="15"/>
    </w:p>
    <w:tbl>
      <w:tblPr>
        <w:tblW w:w="4924" w:type="pct"/>
        <w:tblLook w:val="04A0" w:firstRow="1" w:lastRow="0" w:firstColumn="1" w:lastColumn="0" w:noHBand="0" w:noVBand="1"/>
      </w:tblPr>
      <w:tblGrid>
        <w:gridCol w:w="1095"/>
        <w:gridCol w:w="2062"/>
        <w:gridCol w:w="2066"/>
        <w:gridCol w:w="1901"/>
        <w:gridCol w:w="1902"/>
      </w:tblGrid>
      <w:tr w:rsidR="00AC3654" w:rsidRPr="005623EC" w14:paraId="53F834D4" w14:textId="77777777" w:rsidTr="008E44AA">
        <w:trPr>
          <w:trHeight w:val="311"/>
        </w:trPr>
        <w:tc>
          <w:tcPr>
            <w:tcW w:w="2865" w:type="pct"/>
            <w:gridSpan w:val="3"/>
            <w:tcBorders>
              <w:top w:val="nil"/>
              <w:left w:val="nil"/>
              <w:bottom w:val="nil"/>
              <w:right w:val="nil"/>
            </w:tcBorders>
            <w:noWrap/>
            <w:vAlign w:val="bottom"/>
            <w:hideMark/>
          </w:tcPr>
          <w:p w14:paraId="05D35408" w14:textId="77777777" w:rsidR="00AC3654" w:rsidRPr="005623EC" w:rsidRDefault="00AC3654" w:rsidP="00AC3654">
            <w:pPr>
              <w:spacing w:after="0" w:line="240" w:lineRule="auto"/>
              <w:rPr>
                <w:rFonts w:eastAsia="Times New Roman" w:cs="Times New Roman"/>
                <w:b/>
                <w:bCs/>
                <w:color w:val="1B2430"/>
                <w:kern w:val="0"/>
                <w:sz w:val="26"/>
                <w:szCs w:val="26"/>
                <w:lang w:eastAsia="en-GB"/>
                <w14:ligatures w14:val="none"/>
              </w:rPr>
            </w:pPr>
            <w:r w:rsidRPr="005623EC">
              <w:rPr>
                <w:rFonts w:eastAsia="Times New Roman" w:cs="Times New Roman"/>
                <w:b/>
                <w:bCs/>
                <w:color w:val="1B2430"/>
                <w:kern w:val="0"/>
                <w:sz w:val="26"/>
                <w:szCs w:val="26"/>
                <w:lang w:eastAsia="en-GB"/>
                <w14:ligatures w14:val="none"/>
              </w:rPr>
              <w:t>Ransomware Incident Response Playbook — Aegis FinTech</w:t>
            </w:r>
          </w:p>
        </w:tc>
        <w:tc>
          <w:tcPr>
            <w:tcW w:w="1067" w:type="pct"/>
            <w:tcBorders>
              <w:top w:val="nil"/>
              <w:left w:val="nil"/>
              <w:bottom w:val="nil"/>
              <w:right w:val="nil"/>
            </w:tcBorders>
            <w:noWrap/>
            <w:vAlign w:val="bottom"/>
            <w:hideMark/>
          </w:tcPr>
          <w:p w14:paraId="174B6178" w14:textId="77777777" w:rsidR="00AC3654" w:rsidRPr="005623EC" w:rsidRDefault="00AC3654" w:rsidP="00AC3654">
            <w:pPr>
              <w:spacing w:after="0" w:line="240" w:lineRule="auto"/>
              <w:rPr>
                <w:rFonts w:eastAsia="Times New Roman" w:cs="Times New Roman"/>
                <w:b/>
                <w:bCs/>
                <w:color w:val="1B2430"/>
                <w:kern w:val="0"/>
                <w:sz w:val="26"/>
                <w:szCs w:val="26"/>
                <w:lang w:eastAsia="en-GB"/>
                <w14:ligatures w14:val="none"/>
              </w:rPr>
            </w:pPr>
          </w:p>
        </w:tc>
        <w:tc>
          <w:tcPr>
            <w:tcW w:w="1067" w:type="pct"/>
            <w:tcBorders>
              <w:top w:val="nil"/>
              <w:left w:val="nil"/>
              <w:bottom w:val="nil"/>
              <w:right w:val="nil"/>
            </w:tcBorders>
            <w:noWrap/>
            <w:vAlign w:val="bottom"/>
            <w:hideMark/>
          </w:tcPr>
          <w:p w14:paraId="41E6F2AA" w14:textId="77777777" w:rsidR="00AC3654" w:rsidRPr="005623EC" w:rsidRDefault="00AC3654" w:rsidP="00AC3654">
            <w:pPr>
              <w:spacing w:after="0" w:line="240" w:lineRule="auto"/>
              <w:rPr>
                <w:rFonts w:eastAsia="Times New Roman" w:cs="Times New Roman"/>
                <w:kern w:val="0"/>
                <w:sz w:val="20"/>
                <w:szCs w:val="20"/>
                <w:lang w:eastAsia="en-GB"/>
                <w14:ligatures w14:val="none"/>
              </w:rPr>
            </w:pPr>
          </w:p>
        </w:tc>
      </w:tr>
      <w:tr w:rsidR="00AC3654" w:rsidRPr="005623EC" w14:paraId="152F79CC" w14:textId="77777777" w:rsidTr="008E44AA">
        <w:trPr>
          <w:trHeight w:val="282"/>
        </w:trPr>
        <w:tc>
          <w:tcPr>
            <w:tcW w:w="5000" w:type="pct"/>
            <w:gridSpan w:val="5"/>
            <w:tcBorders>
              <w:top w:val="nil"/>
              <w:left w:val="nil"/>
              <w:bottom w:val="nil"/>
              <w:right w:val="nil"/>
            </w:tcBorders>
            <w:noWrap/>
            <w:vAlign w:val="bottom"/>
            <w:hideMark/>
          </w:tcPr>
          <w:p w14:paraId="740F9762" w14:textId="77777777" w:rsidR="00AC3654" w:rsidRPr="005623EC" w:rsidRDefault="00AC3654" w:rsidP="00AC3654">
            <w:pPr>
              <w:spacing w:after="0" w:line="240" w:lineRule="auto"/>
              <w:rPr>
                <w:rFonts w:eastAsia="Times New Roman" w:cs="Times New Roman"/>
                <w:color w:val="5C6672"/>
                <w:kern w:val="0"/>
                <w:sz w:val="18"/>
                <w:szCs w:val="18"/>
                <w:lang w:eastAsia="en-GB"/>
                <w14:ligatures w14:val="none"/>
              </w:rPr>
            </w:pPr>
            <w:r w:rsidRPr="005623EC">
              <w:rPr>
                <w:rFonts w:eastAsia="Times New Roman" w:cs="Times New Roman"/>
                <w:color w:val="5C6672"/>
                <w:kern w:val="0"/>
                <w:sz w:val="18"/>
                <w:szCs w:val="18"/>
                <w:lang w:eastAsia="en-GB"/>
                <w14:ligatures w14:val="none"/>
              </w:rPr>
              <w:t>NIST SP 800-61 phases across the top. The regulatory clock (DPO row) runs in with containment. GDPR Art. 33 gives 72h from awareness, not from recovery.</w:t>
            </w:r>
          </w:p>
        </w:tc>
      </w:tr>
      <w:tr w:rsidR="00AC3654" w:rsidRPr="005623EC" w14:paraId="7FDE934C" w14:textId="77777777" w:rsidTr="008E44AA">
        <w:trPr>
          <w:trHeight w:val="282"/>
        </w:trPr>
        <w:tc>
          <w:tcPr>
            <w:tcW w:w="589" w:type="pct"/>
            <w:tcBorders>
              <w:top w:val="nil"/>
              <w:left w:val="nil"/>
              <w:bottom w:val="nil"/>
              <w:right w:val="nil"/>
            </w:tcBorders>
            <w:noWrap/>
            <w:vAlign w:val="bottom"/>
            <w:hideMark/>
          </w:tcPr>
          <w:p w14:paraId="59604FDD" w14:textId="77777777" w:rsidR="00AC3654" w:rsidRPr="005623EC" w:rsidRDefault="00AC3654" w:rsidP="00AC3654">
            <w:pPr>
              <w:spacing w:after="0" w:line="240" w:lineRule="auto"/>
              <w:rPr>
                <w:rFonts w:eastAsia="Times New Roman" w:cs="Times New Roman"/>
                <w:color w:val="5C6672"/>
                <w:kern w:val="0"/>
                <w:sz w:val="18"/>
                <w:szCs w:val="18"/>
                <w:lang w:eastAsia="en-GB"/>
                <w14:ligatures w14:val="none"/>
              </w:rPr>
            </w:pPr>
          </w:p>
        </w:tc>
        <w:tc>
          <w:tcPr>
            <w:tcW w:w="1137" w:type="pct"/>
            <w:tcBorders>
              <w:top w:val="nil"/>
              <w:left w:val="nil"/>
              <w:bottom w:val="nil"/>
              <w:right w:val="nil"/>
            </w:tcBorders>
            <w:noWrap/>
            <w:vAlign w:val="bottom"/>
            <w:hideMark/>
          </w:tcPr>
          <w:p w14:paraId="5EE4B96F" w14:textId="77777777" w:rsidR="00AC3654" w:rsidRPr="005623EC" w:rsidRDefault="00AC3654" w:rsidP="00AC3654">
            <w:pPr>
              <w:spacing w:after="0" w:line="240" w:lineRule="auto"/>
              <w:rPr>
                <w:rFonts w:eastAsia="Times New Roman" w:cs="Times New Roman"/>
                <w:kern w:val="0"/>
                <w:sz w:val="20"/>
                <w:szCs w:val="20"/>
                <w:lang w:eastAsia="en-GB"/>
                <w14:ligatures w14:val="none"/>
              </w:rPr>
            </w:pPr>
          </w:p>
        </w:tc>
        <w:tc>
          <w:tcPr>
            <w:tcW w:w="1137" w:type="pct"/>
            <w:tcBorders>
              <w:top w:val="nil"/>
              <w:left w:val="nil"/>
              <w:bottom w:val="nil"/>
              <w:right w:val="nil"/>
            </w:tcBorders>
            <w:noWrap/>
            <w:vAlign w:val="bottom"/>
            <w:hideMark/>
          </w:tcPr>
          <w:p w14:paraId="07AAC399" w14:textId="77777777" w:rsidR="00AC3654" w:rsidRPr="005623EC" w:rsidRDefault="00AC3654" w:rsidP="00AC3654">
            <w:pPr>
              <w:spacing w:after="0" w:line="240" w:lineRule="auto"/>
              <w:rPr>
                <w:rFonts w:eastAsia="Times New Roman" w:cs="Times New Roman"/>
                <w:kern w:val="0"/>
                <w:sz w:val="20"/>
                <w:szCs w:val="20"/>
                <w:lang w:eastAsia="en-GB"/>
                <w14:ligatures w14:val="none"/>
              </w:rPr>
            </w:pPr>
          </w:p>
        </w:tc>
        <w:tc>
          <w:tcPr>
            <w:tcW w:w="1067" w:type="pct"/>
            <w:tcBorders>
              <w:top w:val="nil"/>
              <w:left w:val="nil"/>
              <w:bottom w:val="nil"/>
              <w:right w:val="nil"/>
            </w:tcBorders>
            <w:noWrap/>
            <w:vAlign w:val="bottom"/>
            <w:hideMark/>
          </w:tcPr>
          <w:p w14:paraId="3D1E8A1E" w14:textId="77777777" w:rsidR="00AC3654" w:rsidRPr="005623EC" w:rsidRDefault="00AC3654" w:rsidP="00AC3654">
            <w:pPr>
              <w:spacing w:after="0" w:line="240" w:lineRule="auto"/>
              <w:rPr>
                <w:rFonts w:eastAsia="Times New Roman" w:cs="Times New Roman"/>
                <w:kern w:val="0"/>
                <w:sz w:val="20"/>
                <w:szCs w:val="20"/>
                <w:lang w:eastAsia="en-GB"/>
                <w14:ligatures w14:val="none"/>
              </w:rPr>
            </w:pPr>
          </w:p>
        </w:tc>
        <w:tc>
          <w:tcPr>
            <w:tcW w:w="1067" w:type="pct"/>
            <w:tcBorders>
              <w:top w:val="nil"/>
              <w:left w:val="nil"/>
              <w:bottom w:val="nil"/>
              <w:right w:val="nil"/>
            </w:tcBorders>
            <w:noWrap/>
            <w:vAlign w:val="bottom"/>
            <w:hideMark/>
          </w:tcPr>
          <w:p w14:paraId="57A569F4" w14:textId="77777777" w:rsidR="00AC3654" w:rsidRPr="005623EC" w:rsidRDefault="00AC3654" w:rsidP="00AC3654">
            <w:pPr>
              <w:spacing w:after="0" w:line="240" w:lineRule="auto"/>
              <w:rPr>
                <w:rFonts w:eastAsia="Times New Roman" w:cs="Times New Roman"/>
                <w:kern w:val="0"/>
                <w:sz w:val="20"/>
                <w:szCs w:val="20"/>
                <w:lang w:eastAsia="en-GB"/>
                <w14:ligatures w14:val="none"/>
              </w:rPr>
            </w:pPr>
          </w:p>
        </w:tc>
      </w:tr>
      <w:tr w:rsidR="00AC3654" w:rsidRPr="005623EC" w14:paraId="17CD1A82" w14:textId="77777777" w:rsidTr="008E44AA">
        <w:trPr>
          <w:trHeight w:val="282"/>
        </w:trPr>
        <w:tc>
          <w:tcPr>
            <w:tcW w:w="589" w:type="pct"/>
            <w:tcBorders>
              <w:top w:val="single" w:sz="4" w:space="0" w:color="D9DEE5"/>
              <w:left w:val="single" w:sz="4" w:space="0" w:color="D9DEE5"/>
              <w:bottom w:val="single" w:sz="4" w:space="0" w:color="D9DEE5"/>
              <w:right w:val="single" w:sz="4" w:space="0" w:color="D9DEE5"/>
            </w:tcBorders>
            <w:shd w:val="clear" w:color="EAF1F8" w:fill="F7F9FB"/>
            <w:vAlign w:val="center"/>
            <w:hideMark/>
          </w:tcPr>
          <w:p w14:paraId="18C5CCC3" w14:textId="77777777" w:rsidR="00AC3654" w:rsidRPr="005623EC" w:rsidRDefault="00AC3654" w:rsidP="00AC3654">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Actor \ Phase</w:t>
            </w:r>
          </w:p>
        </w:tc>
        <w:tc>
          <w:tcPr>
            <w:tcW w:w="1137" w:type="pct"/>
            <w:tcBorders>
              <w:top w:val="single" w:sz="4" w:space="0" w:color="D9DEE5"/>
              <w:left w:val="nil"/>
              <w:bottom w:val="single" w:sz="4" w:space="0" w:color="D9DEE5"/>
              <w:right w:val="single" w:sz="4" w:space="0" w:color="D9DEE5"/>
            </w:tcBorders>
            <w:shd w:val="clear" w:color="EAF1F8" w:fill="F7F9FB"/>
            <w:vAlign w:val="center"/>
            <w:hideMark/>
          </w:tcPr>
          <w:p w14:paraId="774D1BF2" w14:textId="77777777" w:rsidR="00AC3654" w:rsidRPr="005623EC" w:rsidRDefault="00AC3654" w:rsidP="00AC3654">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1 · Detection &amp; Analysis</w:t>
            </w:r>
          </w:p>
        </w:tc>
        <w:tc>
          <w:tcPr>
            <w:tcW w:w="1137" w:type="pct"/>
            <w:tcBorders>
              <w:top w:val="single" w:sz="4" w:space="0" w:color="D9DEE5"/>
              <w:left w:val="nil"/>
              <w:bottom w:val="single" w:sz="4" w:space="0" w:color="D9DEE5"/>
              <w:right w:val="single" w:sz="4" w:space="0" w:color="D9DEE5"/>
            </w:tcBorders>
            <w:shd w:val="clear" w:color="EAF1F8" w:fill="F7F9FB"/>
            <w:vAlign w:val="center"/>
            <w:hideMark/>
          </w:tcPr>
          <w:p w14:paraId="6435FB36" w14:textId="77777777" w:rsidR="00AC3654" w:rsidRPr="005623EC" w:rsidRDefault="00AC3654" w:rsidP="00AC3654">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2 · Containment</w:t>
            </w:r>
          </w:p>
        </w:tc>
        <w:tc>
          <w:tcPr>
            <w:tcW w:w="1067" w:type="pct"/>
            <w:tcBorders>
              <w:top w:val="single" w:sz="4" w:space="0" w:color="D9DEE5"/>
              <w:left w:val="nil"/>
              <w:bottom w:val="single" w:sz="4" w:space="0" w:color="D9DEE5"/>
              <w:right w:val="single" w:sz="4" w:space="0" w:color="D9DEE5"/>
            </w:tcBorders>
            <w:shd w:val="clear" w:color="EAF1F8" w:fill="F7F9FB"/>
            <w:vAlign w:val="center"/>
            <w:hideMark/>
          </w:tcPr>
          <w:p w14:paraId="05F340D4" w14:textId="77777777" w:rsidR="00AC3654" w:rsidRPr="005623EC" w:rsidRDefault="00AC3654" w:rsidP="00AC3654">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3 · Eradication &amp; Recovery</w:t>
            </w:r>
          </w:p>
        </w:tc>
        <w:tc>
          <w:tcPr>
            <w:tcW w:w="1067" w:type="pct"/>
            <w:tcBorders>
              <w:top w:val="single" w:sz="4" w:space="0" w:color="D9DEE5"/>
              <w:left w:val="nil"/>
              <w:bottom w:val="single" w:sz="4" w:space="0" w:color="D9DEE5"/>
              <w:right w:val="single" w:sz="4" w:space="0" w:color="D9DEE5"/>
            </w:tcBorders>
            <w:shd w:val="clear" w:color="EAF1F8" w:fill="F7F9FB"/>
            <w:vAlign w:val="center"/>
            <w:hideMark/>
          </w:tcPr>
          <w:p w14:paraId="600AC24E" w14:textId="77777777" w:rsidR="00AC3654" w:rsidRPr="005623EC" w:rsidRDefault="00AC3654" w:rsidP="00AC3654">
            <w:pPr>
              <w:spacing w:after="0" w:line="240" w:lineRule="auto"/>
              <w:jc w:val="center"/>
              <w:rPr>
                <w:rFonts w:eastAsia="Times New Roman" w:cs="Times New Roman"/>
                <w:b/>
                <w:bCs/>
                <w:color w:val="1B2430"/>
                <w:kern w:val="0"/>
                <w:sz w:val="18"/>
                <w:szCs w:val="18"/>
                <w:lang w:eastAsia="en-GB"/>
                <w14:ligatures w14:val="none"/>
              </w:rPr>
            </w:pPr>
            <w:r w:rsidRPr="005623EC">
              <w:rPr>
                <w:rFonts w:eastAsia="Times New Roman" w:cs="Times New Roman"/>
                <w:b/>
                <w:bCs/>
                <w:color w:val="1B2430"/>
                <w:kern w:val="0"/>
                <w:sz w:val="18"/>
                <w:szCs w:val="18"/>
                <w:lang w:eastAsia="en-GB"/>
                <w14:ligatures w14:val="none"/>
              </w:rPr>
              <w:t>4 · Post-Incident</w:t>
            </w:r>
          </w:p>
        </w:tc>
      </w:tr>
      <w:tr w:rsidR="00AC3654" w:rsidRPr="005623EC" w14:paraId="5FC5AEAB" w14:textId="77777777" w:rsidTr="008E44AA">
        <w:trPr>
          <w:trHeight w:val="1272"/>
        </w:trPr>
        <w:tc>
          <w:tcPr>
            <w:tcW w:w="589" w:type="pct"/>
            <w:tcBorders>
              <w:top w:val="nil"/>
              <w:left w:val="single" w:sz="4" w:space="0" w:color="D9DEE5"/>
              <w:bottom w:val="single" w:sz="4" w:space="0" w:color="D9DEE5"/>
              <w:right w:val="single" w:sz="4" w:space="0" w:color="D9DEE5"/>
            </w:tcBorders>
            <w:shd w:val="clear" w:color="EAF1F8" w:fill="E4F0E9"/>
            <w:vAlign w:val="center"/>
            <w:hideMark/>
          </w:tcPr>
          <w:p w14:paraId="327E9D7B" w14:textId="77777777" w:rsidR="00AC3654" w:rsidRPr="005623EC" w:rsidRDefault="00AC3654" w:rsidP="00AC3654">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MDR / SOC</w:t>
            </w:r>
            <w:r w:rsidRPr="005623EC">
              <w:rPr>
                <w:rFonts w:eastAsia="Times New Roman" w:cs="Times New Roman"/>
                <w:b/>
                <w:bCs/>
                <w:color w:val="4A6F5A"/>
                <w:kern w:val="0"/>
                <w:sz w:val="18"/>
                <w:szCs w:val="18"/>
                <w:lang w:eastAsia="en-GB"/>
                <w14:ligatures w14:val="none"/>
              </w:rPr>
              <w:br/>
              <w:t>(outsourced)</w:t>
            </w:r>
          </w:p>
        </w:tc>
        <w:tc>
          <w:tcPr>
            <w:tcW w:w="1137" w:type="pct"/>
            <w:tcBorders>
              <w:top w:val="nil"/>
              <w:left w:val="nil"/>
              <w:bottom w:val="single" w:sz="4" w:space="0" w:color="D9DEE5"/>
              <w:right w:val="single" w:sz="4" w:space="0" w:color="D9DEE5"/>
            </w:tcBorders>
            <w:shd w:val="clear" w:color="EAF1F8" w:fill="E4F0E9"/>
            <w:vAlign w:val="center"/>
            <w:hideMark/>
          </w:tcPr>
          <w:p w14:paraId="3E6C50A0"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Detect &amp; alert: unusual encryption / mass file change flagged, alert raised to CISO</w:t>
            </w:r>
          </w:p>
        </w:tc>
        <w:tc>
          <w:tcPr>
            <w:tcW w:w="1137" w:type="pct"/>
            <w:tcBorders>
              <w:top w:val="nil"/>
              <w:left w:val="nil"/>
              <w:bottom w:val="single" w:sz="4" w:space="0" w:color="D9DEE5"/>
              <w:right w:val="single" w:sz="4" w:space="0" w:color="D9DEE5"/>
            </w:tcBorders>
            <w:shd w:val="clear" w:color="EAF1F8" w:fill="E4F0E9"/>
            <w:vAlign w:val="center"/>
            <w:hideMark/>
          </w:tcPr>
          <w:p w14:paraId="5C5DD4E7"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Isolate: quarantine affected hosts, cut lateral paths, preserve forensic image</w:t>
            </w:r>
          </w:p>
        </w:tc>
        <w:tc>
          <w:tcPr>
            <w:tcW w:w="1067" w:type="pct"/>
            <w:tcBorders>
              <w:top w:val="nil"/>
              <w:left w:val="nil"/>
              <w:bottom w:val="single" w:sz="4" w:space="0" w:color="D9DEE5"/>
              <w:right w:val="single" w:sz="4" w:space="0" w:color="D9DEE5"/>
            </w:tcBorders>
            <w:shd w:val="clear" w:color="EAF1F8" w:fill="E4F0E9"/>
            <w:vAlign w:val="center"/>
            <w:hideMark/>
          </w:tcPr>
          <w:p w14:paraId="16BD8666"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 xml:space="preserve">Eradicate: remove persistence, confirm clean before </w:t>
            </w:r>
            <w:proofErr w:type="gramStart"/>
            <w:r w:rsidRPr="005623EC">
              <w:rPr>
                <w:rFonts w:eastAsia="Times New Roman" w:cs="Times New Roman"/>
                <w:color w:val="1B2430"/>
                <w:kern w:val="0"/>
                <w:sz w:val="16"/>
                <w:szCs w:val="16"/>
                <w:lang w:eastAsia="en-GB"/>
                <w14:ligatures w14:val="none"/>
              </w:rPr>
              <w:t>restore</w:t>
            </w:r>
            <w:proofErr w:type="gramEnd"/>
          </w:p>
        </w:tc>
        <w:tc>
          <w:tcPr>
            <w:tcW w:w="1067" w:type="pct"/>
            <w:tcBorders>
              <w:top w:val="nil"/>
              <w:left w:val="nil"/>
              <w:bottom w:val="single" w:sz="4" w:space="0" w:color="D9DEE5"/>
              <w:right w:val="single" w:sz="4" w:space="0" w:color="D9DEE5"/>
            </w:tcBorders>
            <w:vAlign w:val="center"/>
            <w:hideMark/>
          </w:tcPr>
          <w:p w14:paraId="7FD9C0C8"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 </w:t>
            </w:r>
          </w:p>
        </w:tc>
      </w:tr>
      <w:tr w:rsidR="00AC3654" w:rsidRPr="005623EC" w14:paraId="6C0103A1" w14:textId="77777777" w:rsidTr="008E44AA">
        <w:trPr>
          <w:trHeight w:val="1272"/>
        </w:trPr>
        <w:tc>
          <w:tcPr>
            <w:tcW w:w="589" w:type="pct"/>
            <w:tcBorders>
              <w:top w:val="nil"/>
              <w:left w:val="single" w:sz="4" w:space="0" w:color="D9DEE5"/>
              <w:bottom w:val="single" w:sz="4" w:space="0" w:color="D9DEE5"/>
              <w:right w:val="single" w:sz="4" w:space="0" w:color="D9DEE5"/>
            </w:tcBorders>
            <w:shd w:val="clear" w:color="EEEEF4" w:fill="EAF1F8"/>
            <w:vAlign w:val="center"/>
            <w:hideMark/>
          </w:tcPr>
          <w:p w14:paraId="3DCAB342" w14:textId="77777777" w:rsidR="00AC3654" w:rsidRPr="005623EC" w:rsidRDefault="00AC3654" w:rsidP="00AC3654">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CISO</w:t>
            </w:r>
          </w:p>
        </w:tc>
        <w:tc>
          <w:tcPr>
            <w:tcW w:w="1137" w:type="pct"/>
            <w:tcBorders>
              <w:top w:val="nil"/>
              <w:left w:val="nil"/>
              <w:bottom w:val="single" w:sz="4" w:space="0" w:color="D9DEE5"/>
              <w:right w:val="single" w:sz="4" w:space="0" w:color="D9DEE5"/>
            </w:tcBorders>
            <w:shd w:val="clear" w:color="EEEEF4" w:fill="EAF1F8"/>
            <w:vAlign w:val="center"/>
            <w:hideMark/>
          </w:tcPr>
          <w:p w14:paraId="244BBC5A"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 xml:space="preserve">Declare &amp; </w:t>
            </w:r>
            <w:proofErr w:type="gramStart"/>
            <w:r w:rsidRPr="005623EC">
              <w:rPr>
                <w:rFonts w:eastAsia="Times New Roman" w:cs="Times New Roman"/>
                <w:color w:val="1B2430"/>
                <w:kern w:val="0"/>
                <w:sz w:val="16"/>
                <w:szCs w:val="16"/>
                <w:lang w:eastAsia="en-GB"/>
                <w14:ligatures w14:val="none"/>
              </w:rPr>
              <w:t>classify:</w:t>
            </w:r>
            <w:proofErr w:type="gramEnd"/>
            <w:r w:rsidRPr="005623EC">
              <w:rPr>
                <w:rFonts w:eastAsia="Times New Roman" w:cs="Times New Roman"/>
                <w:color w:val="1B2430"/>
                <w:kern w:val="0"/>
                <w:sz w:val="16"/>
                <w:szCs w:val="16"/>
                <w:lang w:eastAsia="en-GB"/>
                <w14:ligatures w14:val="none"/>
              </w:rPr>
              <w:t xml:space="preserve"> declare incident, set severity, invoke playbook, notify Board</w:t>
            </w:r>
          </w:p>
        </w:tc>
        <w:tc>
          <w:tcPr>
            <w:tcW w:w="1137" w:type="pct"/>
            <w:tcBorders>
              <w:top w:val="nil"/>
              <w:left w:val="nil"/>
              <w:bottom w:val="single" w:sz="4" w:space="0" w:color="D9DEE5"/>
              <w:right w:val="single" w:sz="4" w:space="0" w:color="D9DEE5"/>
            </w:tcBorders>
            <w:shd w:val="clear" w:color="EEEEF4" w:fill="EAF1F8"/>
            <w:vAlign w:val="center"/>
            <w:hideMark/>
          </w:tcPr>
          <w:p w14:paraId="08858637"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Command: coordinate response, decide containment scope, own comms</w:t>
            </w:r>
          </w:p>
        </w:tc>
        <w:tc>
          <w:tcPr>
            <w:tcW w:w="1067" w:type="pct"/>
            <w:tcBorders>
              <w:top w:val="nil"/>
              <w:left w:val="nil"/>
              <w:bottom w:val="single" w:sz="4" w:space="0" w:color="D9DEE5"/>
              <w:right w:val="single" w:sz="4" w:space="0" w:color="D9DEE5"/>
            </w:tcBorders>
            <w:shd w:val="clear" w:color="EEEEF4" w:fill="EAF1F8"/>
            <w:vAlign w:val="center"/>
            <w:hideMark/>
          </w:tcPr>
          <w:p w14:paraId="007DC3A5"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Authorise recovery: approve restore from immutable backup</w:t>
            </w:r>
            <w:r w:rsidRPr="005623EC">
              <w:rPr>
                <w:rFonts w:eastAsia="Times New Roman" w:cs="Times New Roman"/>
                <w:color w:val="1B2430"/>
                <w:kern w:val="0"/>
                <w:sz w:val="16"/>
                <w:szCs w:val="16"/>
                <w:lang w:eastAsia="en-GB"/>
                <w14:ligatures w14:val="none"/>
              </w:rPr>
              <w:t>.</w:t>
            </w:r>
          </w:p>
          <w:p w14:paraId="057AA455" w14:textId="38506D4C"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N</w:t>
            </w:r>
            <w:r w:rsidRPr="005623EC">
              <w:rPr>
                <w:rFonts w:eastAsia="Times New Roman" w:cs="Times New Roman"/>
                <w:color w:val="1B2430"/>
                <w:kern w:val="0"/>
                <w:sz w:val="16"/>
                <w:szCs w:val="16"/>
                <w:lang w:eastAsia="en-GB"/>
                <w14:ligatures w14:val="none"/>
              </w:rPr>
              <w:t>o ransom paid</w:t>
            </w:r>
          </w:p>
        </w:tc>
        <w:tc>
          <w:tcPr>
            <w:tcW w:w="1067" w:type="pct"/>
            <w:tcBorders>
              <w:top w:val="nil"/>
              <w:left w:val="nil"/>
              <w:bottom w:val="single" w:sz="4" w:space="0" w:color="D9DEE5"/>
              <w:right w:val="single" w:sz="4" w:space="0" w:color="D9DEE5"/>
            </w:tcBorders>
            <w:shd w:val="clear" w:color="EEEEF4" w:fill="EAF1F8"/>
            <w:vAlign w:val="center"/>
            <w:hideMark/>
          </w:tcPr>
          <w:p w14:paraId="4CFEF4C5"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Review: lessons learned, control gaps, update playbook</w:t>
            </w:r>
          </w:p>
        </w:tc>
      </w:tr>
      <w:tr w:rsidR="00AC3654" w:rsidRPr="005623EC" w14:paraId="2AE44570" w14:textId="77777777" w:rsidTr="008E44AA">
        <w:trPr>
          <w:trHeight w:val="1272"/>
        </w:trPr>
        <w:tc>
          <w:tcPr>
            <w:tcW w:w="589" w:type="pct"/>
            <w:tcBorders>
              <w:top w:val="nil"/>
              <w:left w:val="single" w:sz="4" w:space="0" w:color="D9DEE5"/>
              <w:bottom w:val="single" w:sz="4" w:space="0" w:color="D9DEE5"/>
              <w:right w:val="single" w:sz="4" w:space="0" w:color="D9DEE5"/>
            </w:tcBorders>
            <w:shd w:val="clear" w:color="EAF1F8" w:fill="EEEEF4"/>
            <w:vAlign w:val="center"/>
            <w:hideMark/>
          </w:tcPr>
          <w:p w14:paraId="7DF51E10" w14:textId="77777777" w:rsidR="00AC3654" w:rsidRPr="005623EC" w:rsidRDefault="00AC3654" w:rsidP="00AC3654">
            <w:pPr>
              <w:spacing w:after="0" w:line="240" w:lineRule="auto"/>
              <w:jc w:val="center"/>
              <w:rPr>
                <w:rFonts w:eastAsia="Times New Roman" w:cs="Times New Roman"/>
                <w:b/>
                <w:bCs/>
                <w:color w:val="5B5B7A"/>
                <w:kern w:val="0"/>
                <w:sz w:val="18"/>
                <w:szCs w:val="18"/>
                <w:lang w:eastAsia="en-GB"/>
                <w14:ligatures w14:val="none"/>
              </w:rPr>
            </w:pPr>
            <w:r w:rsidRPr="005623EC">
              <w:rPr>
                <w:rFonts w:eastAsia="Times New Roman" w:cs="Times New Roman"/>
                <w:b/>
                <w:bCs/>
                <w:color w:val="5B5B7A"/>
                <w:kern w:val="0"/>
                <w:sz w:val="18"/>
                <w:szCs w:val="18"/>
                <w:lang w:eastAsia="en-GB"/>
                <w14:ligatures w14:val="none"/>
              </w:rPr>
              <w:t>Security</w:t>
            </w:r>
            <w:r w:rsidRPr="005623EC">
              <w:rPr>
                <w:rFonts w:eastAsia="Times New Roman" w:cs="Times New Roman"/>
                <w:b/>
                <w:bCs/>
                <w:color w:val="5B5B7A"/>
                <w:kern w:val="0"/>
                <w:sz w:val="18"/>
                <w:szCs w:val="18"/>
                <w:lang w:eastAsia="en-GB"/>
                <w14:ligatures w14:val="none"/>
              </w:rPr>
              <w:br/>
              <w:t>Engineer</w:t>
            </w:r>
          </w:p>
        </w:tc>
        <w:tc>
          <w:tcPr>
            <w:tcW w:w="1137" w:type="pct"/>
            <w:tcBorders>
              <w:top w:val="nil"/>
              <w:left w:val="nil"/>
              <w:bottom w:val="single" w:sz="4" w:space="0" w:color="D9DEE5"/>
              <w:right w:val="single" w:sz="4" w:space="0" w:color="D9DEE5"/>
            </w:tcBorders>
            <w:vAlign w:val="center"/>
            <w:hideMark/>
          </w:tcPr>
          <w:p w14:paraId="3F8F3F47"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 </w:t>
            </w:r>
          </w:p>
        </w:tc>
        <w:tc>
          <w:tcPr>
            <w:tcW w:w="1137" w:type="pct"/>
            <w:tcBorders>
              <w:top w:val="nil"/>
              <w:left w:val="nil"/>
              <w:bottom w:val="single" w:sz="4" w:space="0" w:color="D9DEE5"/>
              <w:right w:val="single" w:sz="4" w:space="0" w:color="D9DEE5"/>
            </w:tcBorders>
            <w:shd w:val="clear" w:color="EAF1F8" w:fill="EEEEF4"/>
            <w:vAlign w:val="center"/>
            <w:hideMark/>
          </w:tcPr>
          <w:p w14:paraId="757B5D2F"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Support isolation: revoke credentials, rotate keys, block indicators</w:t>
            </w:r>
          </w:p>
        </w:tc>
        <w:tc>
          <w:tcPr>
            <w:tcW w:w="1067" w:type="pct"/>
            <w:tcBorders>
              <w:top w:val="nil"/>
              <w:left w:val="nil"/>
              <w:bottom w:val="single" w:sz="4" w:space="0" w:color="D9DEE5"/>
              <w:right w:val="single" w:sz="4" w:space="0" w:color="D9DEE5"/>
            </w:tcBorders>
            <w:shd w:val="clear" w:color="EAF1F8" w:fill="EEEEF4"/>
            <w:vAlign w:val="center"/>
            <w:hideMark/>
          </w:tcPr>
          <w:p w14:paraId="18B2BE7A" w14:textId="5E942B52"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Restore: rebuild from immutable backup</w:t>
            </w:r>
            <w:r w:rsidRPr="005623EC">
              <w:rPr>
                <w:rFonts w:eastAsia="Times New Roman" w:cs="Times New Roman"/>
                <w:color w:val="1B2430"/>
                <w:kern w:val="0"/>
                <w:sz w:val="16"/>
                <w:szCs w:val="16"/>
                <w:lang w:eastAsia="en-GB"/>
                <w14:ligatures w14:val="none"/>
              </w:rPr>
              <w:t>,</w:t>
            </w:r>
            <w:r w:rsidRPr="005623EC">
              <w:rPr>
                <w:rFonts w:eastAsia="Times New Roman" w:cs="Times New Roman"/>
                <w:color w:val="1B2430"/>
                <w:kern w:val="0"/>
                <w:sz w:val="16"/>
                <w:szCs w:val="16"/>
                <w:lang w:eastAsia="en-GB"/>
                <w14:ligatures w14:val="none"/>
              </w:rPr>
              <w:t xml:space="preserve"> validate integrity</w:t>
            </w:r>
            <w:r w:rsidRPr="005623EC">
              <w:rPr>
                <w:rFonts w:eastAsia="Times New Roman" w:cs="Times New Roman"/>
                <w:color w:val="1B2430"/>
                <w:kern w:val="0"/>
                <w:sz w:val="16"/>
                <w:szCs w:val="16"/>
                <w:lang w:eastAsia="en-GB"/>
                <w14:ligatures w14:val="none"/>
              </w:rPr>
              <w:t>,</w:t>
            </w:r>
            <w:r w:rsidRPr="005623EC">
              <w:rPr>
                <w:rFonts w:eastAsia="Times New Roman" w:cs="Times New Roman"/>
                <w:color w:val="1B2430"/>
                <w:kern w:val="0"/>
                <w:sz w:val="16"/>
                <w:szCs w:val="16"/>
                <w:lang w:eastAsia="en-GB"/>
                <w14:ligatures w14:val="none"/>
              </w:rPr>
              <w:t xml:space="preserve"> bring fraud model online (or rules-based fallback)</w:t>
            </w:r>
          </w:p>
        </w:tc>
        <w:tc>
          <w:tcPr>
            <w:tcW w:w="1067" w:type="pct"/>
            <w:tcBorders>
              <w:top w:val="nil"/>
              <w:left w:val="nil"/>
              <w:bottom w:val="single" w:sz="4" w:space="0" w:color="D9DEE5"/>
              <w:right w:val="single" w:sz="4" w:space="0" w:color="D9DEE5"/>
            </w:tcBorders>
            <w:vAlign w:val="center"/>
            <w:hideMark/>
          </w:tcPr>
          <w:p w14:paraId="1C41FF1A"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 </w:t>
            </w:r>
          </w:p>
        </w:tc>
      </w:tr>
      <w:tr w:rsidR="00AC3654" w:rsidRPr="005623EC" w14:paraId="0DB3F5E9" w14:textId="77777777" w:rsidTr="008E44AA">
        <w:trPr>
          <w:trHeight w:val="1272"/>
        </w:trPr>
        <w:tc>
          <w:tcPr>
            <w:tcW w:w="589" w:type="pct"/>
            <w:tcBorders>
              <w:top w:val="nil"/>
              <w:left w:val="single" w:sz="4" w:space="0" w:color="D9DEE5"/>
              <w:bottom w:val="single" w:sz="4" w:space="0" w:color="D9DEE5"/>
              <w:right w:val="single" w:sz="4" w:space="0" w:color="D9DEE5"/>
            </w:tcBorders>
            <w:shd w:val="clear" w:color="EEEEF4" w:fill="FBE9E7"/>
            <w:vAlign w:val="center"/>
            <w:hideMark/>
          </w:tcPr>
          <w:p w14:paraId="1248ADFC" w14:textId="77777777" w:rsidR="00AC3654" w:rsidRPr="005623EC" w:rsidRDefault="00AC3654" w:rsidP="00AC3654">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DPO ·</w:t>
            </w:r>
            <w:r w:rsidRPr="005623EC">
              <w:rPr>
                <w:rFonts w:eastAsia="Times New Roman" w:cs="Times New Roman"/>
                <w:b/>
                <w:bCs/>
                <w:color w:val="C0392B"/>
                <w:kern w:val="0"/>
                <w:sz w:val="18"/>
                <w:szCs w:val="18"/>
                <w:lang w:eastAsia="en-GB"/>
                <w14:ligatures w14:val="none"/>
              </w:rPr>
              <w:br/>
              <w:t>REG. CLOCK</w:t>
            </w:r>
          </w:p>
        </w:tc>
        <w:tc>
          <w:tcPr>
            <w:tcW w:w="1137" w:type="pct"/>
            <w:tcBorders>
              <w:top w:val="nil"/>
              <w:left w:val="nil"/>
              <w:bottom w:val="single" w:sz="4" w:space="0" w:color="D9DEE5"/>
              <w:right w:val="single" w:sz="4" w:space="0" w:color="D9DEE5"/>
            </w:tcBorders>
            <w:shd w:val="clear" w:color="EEEEF4" w:fill="FBE9E7"/>
            <w:vAlign w:val="center"/>
            <w:hideMark/>
          </w:tcPr>
          <w:p w14:paraId="09475D4A"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Clock starts at detection. DPO assesses whether personal data is affected</w:t>
            </w:r>
          </w:p>
        </w:tc>
        <w:tc>
          <w:tcPr>
            <w:tcW w:w="1137" w:type="pct"/>
            <w:tcBorders>
              <w:top w:val="nil"/>
              <w:left w:val="nil"/>
              <w:bottom w:val="single" w:sz="4" w:space="0" w:color="D9DEE5"/>
              <w:right w:val="single" w:sz="4" w:space="0" w:color="D9DEE5"/>
            </w:tcBorders>
            <w:shd w:val="clear" w:color="EEEEF4" w:fill="FBE9E7"/>
            <w:vAlign w:val="center"/>
            <w:hideMark/>
          </w:tcPr>
          <w:p w14:paraId="11D290F7" w14:textId="0D730FA1"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 xml:space="preserve">Assess </w:t>
            </w:r>
            <w:r w:rsidRPr="005623EC">
              <w:rPr>
                <w:rFonts w:eastAsia="Times New Roman" w:cs="Times New Roman"/>
                <w:color w:val="1B2430"/>
                <w:kern w:val="0"/>
                <w:sz w:val="16"/>
                <w:szCs w:val="16"/>
                <w:lang w:eastAsia="en-GB"/>
                <w14:ligatures w14:val="none"/>
              </w:rPr>
              <w:t>as it happens,</w:t>
            </w:r>
            <w:r w:rsidRPr="005623EC">
              <w:rPr>
                <w:rFonts w:eastAsia="Times New Roman" w:cs="Times New Roman"/>
                <w:color w:val="1B2430"/>
                <w:kern w:val="0"/>
                <w:sz w:val="16"/>
                <w:szCs w:val="16"/>
                <w:lang w:eastAsia="en-GB"/>
                <w14:ligatures w14:val="none"/>
              </w:rPr>
              <w:t xml:space="preserve"> do not wait for recovery. Reportable breach (GDPR) / major ICT incident (DORA)?</w:t>
            </w:r>
          </w:p>
        </w:tc>
        <w:tc>
          <w:tcPr>
            <w:tcW w:w="1067" w:type="pct"/>
            <w:tcBorders>
              <w:top w:val="nil"/>
              <w:left w:val="nil"/>
              <w:bottom w:val="single" w:sz="4" w:space="0" w:color="D9DEE5"/>
              <w:right w:val="single" w:sz="4" w:space="0" w:color="D9DEE5"/>
            </w:tcBorders>
            <w:shd w:val="clear" w:color="EEEEF4" w:fill="FBE9E7"/>
            <w:vAlign w:val="center"/>
            <w:hideMark/>
          </w:tcPr>
          <w:p w14:paraId="4CD28270"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Notify &lt;72h to ICO if reportable</w:t>
            </w:r>
            <w:r w:rsidRPr="005623EC">
              <w:rPr>
                <w:rFonts w:eastAsia="Times New Roman" w:cs="Times New Roman"/>
                <w:color w:val="1B2430"/>
                <w:kern w:val="0"/>
                <w:sz w:val="16"/>
                <w:szCs w:val="16"/>
                <w:lang w:eastAsia="en-GB"/>
                <w14:ligatures w14:val="none"/>
              </w:rPr>
              <w:t>.</w:t>
            </w:r>
          </w:p>
          <w:p w14:paraId="5610063B" w14:textId="42E2F1CE"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DORA incident report within its window</w:t>
            </w:r>
          </w:p>
        </w:tc>
        <w:tc>
          <w:tcPr>
            <w:tcW w:w="1067" w:type="pct"/>
            <w:tcBorders>
              <w:top w:val="nil"/>
              <w:left w:val="nil"/>
              <w:bottom w:val="single" w:sz="4" w:space="0" w:color="D9DEE5"/>
              <w:right w:val="single" w:sz="4" w:space="0" w:color="D9DEE5"/>
            </w:tcBorders>
            <w:shd w:val="clear" w:color="EEEEF4" w:fill="FBE9E7"/>
            <w:vAlign w:val="center"/>
            <w:hideMark/>
          </w:tcPr>
          <w:p w14:paraId="3FCBEF9B" w14:textId="77777777" w:rsidR="00AC3654" w:rsidRPr="005623EC" w:rsidRDefault="00AC3654" w:rsidP="00AC3654">
            <w:pPr>
              <w:spacing w:after="0" w:line="240" w:lineRule="auto"/>
              <w:rPr>
                <w:rFonts w:eastAsia="Times New Roman" w:cs="Times New Roman"/>
                <w:color w:val="1B2430"/>
                <w:kern w:val="0"/>
                <w:sz w:val="16"/>
                <w:szCs w:val="16"/>
                <w:lang w:eastAsia="en-GB"/>
                <w14:ligatures w14:val="none"/>
              </w:rPr>
            </w:pPr>
            <w:r w:rsidRPr="005623EC">
              <w:rPr>
                <w:rFonts w:eastAsia="Times New Roman" w:cs="Times New Roman"/>
                <w:color w:val="1B2430"/>
                <w:kern w:val="0"/>
                <w:sz w:val="16"/>
                <w:szCs w:val="16"/>
                <w:lang w:eastAsia="en-GB"/>
                <w14:ligatures w14:val="none"/>
              </w:rPr>
              <w:t>Confirm notifications logged &amp; closed</w:t>
            </w:r>
          </w:p>
        </w:tc>
      </w:tr>
    </w:tbl>
    <w:p w14:paraId="2B0BABD2" w14:textId="77777777" w:rsidR="00AC3654" w:rsidRPr="005623EC" w:rsidRDefault="00AC3654" w:rsidP="00AC3654">
      <w:pPr>
        <w:rPr>
          <w:rFonts w:cs="Times New Roman"/>
          <w:b/>
          <w:bCs/>
        </w:rPr>
      </w:pPr>
    </w:p>
    <w:p w14:paraId="3B3072E7" w14:textId="486E800E" w:rsidR="00AC3654" w:rsidRPr="005623EC" w:rsidRDefault="00AC3654" w:rsidP="00AC3654">
      <w:pPr>
        <w:rPr>
          <w:rFonts w:cs="Times New Roman"/>
        </w:rPr>
      </w:pPr>
      <w:r w:rsidRPr="005623EC">
        <w:rPr>
          <w:rFonts w:cs="Times New Roman"/>
        </w:rPr>
        <w:t>Ransomware i</w:t>
      </w:r>
      <w:r w:rsidRPr="005623EC">
        <w:rPr>
          <w:rFonts w:cs="Times New Roman"/>
        </w:rPr>
        <w:t>ncident response</w:t>
      </w:r>
      <w:r w:rsidR="008E44AA" w:rsidRPr="005623EC">
        <w:rPr>
          <w:rFonts w:cs="Times New Roman"/>
        </w:rPr>
        <w:t xml:space="preserve"> (IR)</w:t>
      </w:r>
      <w:r w:rsidRPr="005623EC">
        <w:rPr>
          <w:rFonts w:cs="Times New Roman"/>
        </w:rPr>
        <w:t xml:space="preserve"> follows the </w:t>
      </w:r>
      <w:r w:rsidRPr="009501B7">
        <w:rPr>
          <w:rFonts w:cs="Times New Roman"/>
        </w:rPr>
        <w:t>NIST SP 800-61</w:t>
      </w:r>
      <w:r w:rsidR="009501B7">
        <w:rPr>
          <w:rFonts w:cs="Times New Roman"/>
        </w:rPr>
        <w:t>[17]</w:t>
      </w:r>
      <w:r w:rsidRPr="005623EC">
        <w:rPr>
          <w:rFonts w:cs="Times New Roman"/>
        </w:rPr>
        <w:t xml:space="preserve"> lifecycle</w:t>
      </w:r>
      <w:r w:rsidRPr="005623EC">
        <w:rPr>
          <w:rFonts w:cs="Times New Roman"/>
        </w:rPr>
        <w:t xml:space="preserve">, </w:t>
      </w:r>
      <w:r w:rsidRPr="005623EC">
        <w:rPr>
          <w:rFonts w:cs="Times New Roman"/>
        </w:rPr>
        <w:t xml:space="preserve">the regulatory clock starts </w:t>
      </w:r>
      <w:r w:rsidRPr="005623EC">
        <w:rPr>
          <w:rFonts w:cs="Times New Roman"/>
        </w:rPr>
        <w:t>when issue is</w:t>
      </w:r>
      <w:r w:rsidRPr="005623EC">
        <w:rPr>
          <w:rFonts w:cs="Times New Roman"/>
        </w:rPr>
        <w:t xml:space="preserve"> detect</w:t>
      </w:r>
      <w:r w:rsidRPr="005623EC">
        <w:rPr>
          <w:rFonts w:cs="Times New Roman"/>
        </w:rPr>
        <w:t>ed</w:t>
      </w:r>
      <w:r w:rsidRPr="005623EC">
        <w:rPr>
          <w:rFonts w:cs="Times New Roman"/>
        </w:rPr>
        <w:t xml:space="preserve">, not </w:t>
      </w:r>
      <w:r w:rsidRPr="005623EC">
        <w:rPr>
          <w:rFonts w:cs="Times New Roman"/>
        </w:rPr>
        <w:t>resolved</w:t>
      </w:r>
      <w:r w:rsidRPr="005623EC">
        <w:rPr>
          <w:rFonts w:cs="Times New Roman"/>
        </w:rPr>
        <w:t xml:space="preserve">, so the </w:t>
      </w:r>
      <w:r w:rsidRPr="005623EC">
        <w:rPr>
          <w:rFonts w:cs="Times New Roman"/>
        </w:rPr>
        <w:t>workstream</w:t>
      </w:r>
      <w:r w:rsidRPr="005623EC">
        <w:rPr>
          <w:rFonts w:cs="Times New Roman"/>
        </w:rPr>
        <w:t xml:space="preserve"> is built to hit GDPR's 72 hours and DORA's</w:t>
      </w:r>
      <w:r w:rsidRPr="005623EC">
        <w:rPr>
          <w:rFonts w:cs="Times New Roman"/>
        </w:rPr>
        <w:t xml:space="preserve"> risk</w:t>
      </w:r>
      <w:r w:rsidRPr="005623EC">
        <w:rPr>
          <w:rFonts w:cs="Times New Roman"/>
        </w:rPr>
        <w:t xml:space="preserve"> window</w:t>
      </w:r>
      <w:r w:rsidRPr="005623EC">
        <w:rPr>
          <w:rFonts w:cs="Times New Roman"/>
        </w:rPr>
        <w:t>.</w:t>
      </w:r>
    </w:p>
    <w:p w14:paraId="3FB8019D" w14:textId="5F204EEB" w:rsidR="00AC3654" w:rsidRPr="005623EC" w:rsidRDefault="00AC3654" w:rsidP="00AC3654">
      <w:pPr>
        <w:rPr>
          <w:rFonts w:cs="Times New Roman"/>
        </w:rPr>
      </w:pPr>
      <w:r w:rsidRPr="005623EC">
        <w:rPr>
          <w:rFonts w:cs="Times New Roman"/>
        </w:rPr>
        <w:t>P</w:t>
      </w:r>
      <w:r w:rsidRPr="005623EC">
        <w:rPr>
          <w:rFonts w:cs="Times New Roman"/>
        </w:rPr>
        <w:t>reparation, detection and analysis, containment</w:t>
      </w:r>
      <w:r w:rsidRPr="005623EC">
        <w:rPr>
          <w:rFonts w:cs="Times New Roman"/>
        </w:rPr>
        <w:t xml:space="preserve">, </w:t>
      </w:r>
      <w:r w:rsidRPr="005623EC">
        <w:rPr>
          <w:rFonts w:cs="Times New Roman"/>
        </w:rPr>
        <w:t>eradication/recovery and post-incident review.</w:t>
      </w:r>
      <w:r w:rsidRPr="005623EC">
        <w:rPr>
          <w:rFonts w:cs="Times New Roman"/>
        </w:rPr>
        <w:t xml:space="preserve"> So how I would propose this is implemented is in this order;</w:t>
      </w:r>
    </w:p>
    <w:p w14:paraId="50566E8A" w14:textId="13CE86C1" w:rsidR="00AC3654" w:rsidRPr="005623EC" w:rsidRDefault="00AC3654" w:rsidP="00AC3654">
      <w:pPr>
        <w:rPr>
          <w:rFonts w:cs="Times New Roman"/>
        </w:rPr>
      </w:pPr>
      <w:r w:rsidRPr="005623EC">
        <w:rPr>
          <w:rFonts w:cs="Times New Roman"/>
        </w:rPr>
        <w:t xml:space="preserve">MDR detects and alerts </w:t>
      </w:r>
      <w:r w:rsidRPr="005623EC">
        <w:rPr>
          <w:rFonts w:cs="Times New Roman"/>
        </w:rPr>
        <w:t>&gt;</w:t>
      </w:r>
      <w:r w:rsidRPr="005623EC">
        <w:rPr>
          <w:rFonts w:cs="Times New Roman"/>
        </w:rPr>
        <w:t xml:space="preserve"> CISO declares and classifies severity </w:t>
      </w:r>
      <w:r w:rsidRPr="005623EC">
        <w:rPr>
          <w:rFonts w:cs="Times New Roman"/>
        </w:rPr>
        <w:t>&gt;</w:t>
      </w:r>
      <w:r w:rsidRPr="005623EC">
        <w:rPr>
          <w:rFonts w:cs="Times New Roman"/>
        </w:rPr>
        <w:t xml:space="preserve"> containment (MDR isolates, Engineer </w:t>
      </w:r>
      <w:r w:rsidRPr="005623EC">
        <w:rPr>
          <w:rFonts w:cs="Times New Roman"/>
        </w:rPr>
        <w:t>stops</w:t>
      </w:r>
      <w:r w:rsidRPr="005623EC">
        <w:rPr>
          <w:rFonts w:cs="Times New Roman"/>
        </w:rPr>
        <w:t xml:space="preserve"> credentials</w:t>
      </w:r>
      <w:r w:rsidRPr="005623EC">
        <w:rPr>
          <w:rFonts w:cs="Times New Roman"/>
        </w:rPr>
        <w:t xml:space="preserve"> used</w:t>
      </w:r>
      <w:r w:rsidRPr="005623EC">
        <w:rPr>
          <w:rFonts w:cs="Times New Roman"/>
        </w:rPr>
        <w:t xml:space="preserve">) </w:t>
      </w:r>
      <w:r w:rsidRPr="005623EC">
        <w:rPr>
          <w:rFonts w:cs="Times New Roman"/>
        </w:rPr>
        <w:t>&gt;</w:t>
      </w:r>
      <w:r w:rsidRPr="005623EC">
        <w:rPr>
          <w:rFonts w:cs="Times New Roman"/>
        </w:rPr>
        <w:t xml:space="preserve"> DPO</w:t>
      </w:r>
      <w:r w:rsidRPr="005623EC">
        <w:rPr>
          <w:rFonts w:cs="Times New Roman"/>
        </w:rPr>
        <w:t xml:space="preserve"> then</w:t>
      </w:r>
      <w:r w:rsidRPr="005623EC">
        <w:rPr>
          <w:rFonts w:cs="Times New Roman"/>
        </w:rPr>
        <w:t xml:space="preserve"> assesses </w:t>
      </w:r>
      <w:r w:rsidRPr="005623EC">
        <w:rPr>
          <w:rFonts w:cs="Times New Roman"/>
        </w:rPr>
        <w:t xml:space="preserve">how reportable the </w:t>
      </w:r>
      <w:r w:rsidRPr="005623EC">
        <w:rPr>
          <w:rFonts w:cs="Times New Roman"/>
        </w:rPr>
        <w:t>breach</w:t>
      </w:r>
      <w:r w:rsidRPr="005623EC">
        <w:rPr>
          <w:rFonts w:cs="Times New Roman"/>
        </w:rPr>
        <w:t xml:space="preserve"> is at the same time as</w:t>
      </w:r>
      <w:r w:rsidRPr="005623EC">
        <w:rPr>
          <w:rFonts w:cs="Times New Roman"/>
        </w:rPr>
        <w:t xml:space="preserve"> contain</w:t>
      </w:r>
      <w:r w:rsidRPr="005623EC">
        <w:rPr>
          <w:rFonts w:cs="Times New Roman"/>
        </w:rPr>
        <w:t>ing it</w:t>
      </w:r>
      <w:r w:rsidRPr="005623EC">
        <w:rPr>
          <w:rFonts w:cs="Times New Roman"/>
        </w:rPr>
        <w:t xml:space="preserve"> not after recovery, because the 72-hour clock is already running </w:t>
      </w:r>
      <w:r w:rsidRPr="005623EC">
        <w:rPr>
          <w:rFonts w:cs="Times New Roman"/>
        </w:rPr>
        <w:t>&gt;</w:t>
      </w:r>
      <w:r w:rsidRPr="005623EC">
        <w:rPr>
          <w:rFonts w:cs="Times New Roman"/>
        </w:rPr>
        <w:t xml:space="preserve"> recovery </w:t>
      </w:r>
      <w:r w:rsidRPr="005623EC">
        <w:rPr>
          <w:rFonts w:cs="Times New Roman"/>
        </w:rPr>
        <w:t xml:space="preserve">comes </w:t>
      </w:r>
      <w:r w:rsidRPr="005623EC">
        <w:rPr>
          <w:rFonts w:cs="Times New Roman"/>
        </w:rPr>
        <w:t xml:space="preserve">from immutable backups </w:t>
      </w:r>
      <w:r w:rsidRPr="005623EC">
        <w:rPr>
          <w:rFonts w:cs="Times New Roman"/>
        </w:rPr>
        <w:t xml:space="preserve">so </w:t>
      </w:r>
      <w:r w:rsidRPr="005623EC">
        <w:rPr>
          <w:rFonts w:cs="Times New Roman"/>
        </w:rPr>
        <w:t>no ransom is paid because restoration removes the need</w:t>
      </w:r>
      <w:r w:rsidRPr="005623EC">
        <w:rPr>
          <w:rFonts w:cs="Times New Roman"/>
        </w:rPr>
        <w:t xml:space="preserve"> for it &gt; then</w:t>
      </w:r>
      <w:r w:rsidRPr="005623EC">
        <w:rPr>
          <w:rFonts w:cs="Times New Roman"/>
        </w:rPr>
        <w:t xml:space="preserve"> post-incident review. </w:t>
      </w:r>
    </w:p>
    <w:p w14:paraId="49970586" w14:textId="0A61C1D0" w:rsidR="008E44AA" w:rsidRPr="005623EC" w:rsidRDefault="008E44AA" w:rsidP="008E44AA">
      <w:pPr>
        <w:rPr>
          <w:rFonts w:cs="Times New Roman"/>
        </w:rPr>
      </w:pPr>
      <w:r w:rsidRPr="005623EC">
        <w:rPr>
          <w:rFonts w:cs="Times New Roman"/>
        </w:rPr>
        <w:t>The fraud service has a Recovery Time Objective</w:t>
      </w:r>
      <w:r w:rsidRPr="005623EC">
        <w:rPr>
          <w:rFonts w:cs="Times New Roman"/>
        </w:rPr>
        <w:t xml:space="preserve"> (RTO)</w:t>
      </w:r>
      <w:r w:rsidRPr="005623EC">
        <w:rPr>
          <w:rFonts w:cs="Times New Roman"/>
        </w:rPr>
        <w:t xml:space="preserve"> of 4 hours and a Recovery Point Objective</w:t>
      </w:r>
      <w:r w:rsidR="009501B7">
        <w:rPr>
          <w:rFonts w:cs="Times New Roman"/>
        </w:rPr>
        <w:t xml:space="preserve"> (RPO)</w:t>
      </w:r>
      <w:r w:rsidRPr="005623EC">
        <w:rPr>
          <w:rFonts w:cs="Times New Roman"/>
        </w:rPr>
        <w:t xml:space="preserve"> of </w:t>
      </w:r>
      <w:r w:rsidRPr="005623EC">
        <w:rPr>
          <w:rFonts w:cs="Times New Roman"/>
        </w:rPr>
        <w:t xml:space="preserve">15 minutes. With </w:t>
      </w:r>
      <w:r w:rsidRPr="005623EC">
        <w:rPr>
          <w:rFonts w:cs="Times New Roman"/>
        </w:rPr>
        <w:t>offline/immutable backups are what mak</w:t>
      </w:r>
      <w:r w:rsidRPr="005623EC">
        <w:rPr>
          <w:rFonts w:cs="Times New Roman"/>
        </w:rPr>
        <w:t>ing</w:t>
      </w:r>
      <w:r w:rsidRPr="005623EC">
        <w:rPr>
          <w:rFonts w:cs="Times New Roman"/>
        </w:rPr>
        <w:t xml:space="preserve"> "no ransom" a real option rather than a hope</w:t>
      </w:r>
      <w:r w:rsidRPr="005623EC">
        <w:rPr>
          <w:rFonts w:cs="Times New Roman"/>
        </w:rPr>
        <w:t xml:space="preserve">. </w:t>
      </w:r>
      <w:r w:rsidR="00AC3654" w:rsidRPr="005623EC">
        <w:rPr>
          <w:rFonts w:cs="Times New Roman"/>
        </w:rPr>
        <w:t xml:space="preserve">With this </w:t>
      </w:r>
      <w:r w:rsidRPr="005623EC">
        <w:rPr>
          <w:rFonts w:cs="Times New Roman"/>
        </w:rPr>
        <w:t>structure</w:t>
      </w:r>
      <w:r w:rsidR="00AC3654" w:rsidRPr="005623EC">
        <w:rPr>
          <w:rFonts w:cs="Times New Roman"/>
        </w:rPr>
        <w:t xml:space="preserve"> </w:t>
      </w:r>
      <w:r w:rsidRPr="005623EC">
        <w:rPr>
          <w:rFonts w:cs="Times New Roman"/>
        </w:rPr>
        <w:t xml:space="preserve">IR </w:t>
      </w:r>
      <w:r w:rsidR="009501B7">
        <w:rPr>
          <w:rFonts w:cs="Times New Roman"/>
        </w:rPr>
        <w:t>fixes</w:t>
      </w:r>
      <w:r w:rsidRPr="005623EC">
        <w:rPr>
          <w:rFonts w:cs="Times New Roman"/>
        </w:rPr>
        <w:t xml:space="preserve"> the incident and then continuity allows Aegis to continue operating with out any major downtime. Running two processes at the same time allows restoration and isolation to happen quicker.</w:t>
      </w:r>
    </w:p>
    <w:p w14:paraId="0B021F74" w14:textId="349169DD" w:rsidR="008E44AA" w:rsidRPr="005623EC" w:rsidRDefault="008E44AA" w:rsidP="008E44AA">
      <w:pPr>
        <w:pStyle w:val="Heading1"/>
        <w:rPr>
          <w:rFonts w:cs="Times New Roman"/>
        </w:rPr>
      </w:pPr>
      <w:bookmarkStart w:id="16" w:name="_Toc236094704"/>
      <w:r w:rsidRPr="005623EC">
        <w:rPr>
          <w:rFonts w:cs="Times New Roman"/>
        </w:rPr>
        <w:lastRenderedPageBreak/>
        <w:t>Workstream 7</w:t>
      </w:r>
      <w:bookmarkEnd w:id="16"/>
    </w:p>
    <w:p w14:paraId="7BE33E3E" w14:textId="19BA40EF" w:rsidR="008E44AA" w:rsidRPr="005623EC" w:rsidRDefault="005623EC" w:rsidP="005623EC">
      <w:pPr>
        <w:pStyle w:val="Heading2"/>
      </w:pPr>
      <w:r w:rsidRPr="005623EC">
        <w:rPr>
          <w:rFonts w:eastAsia="Times New Roman"/>
          <w:lang w:eastAsia="en-GB"/>
        </w:rPr>
        <w:t>RACI Matrix</w:t>
      </w:r>
    </w:p>
    <w:tbl>
      <w:tblPr>
        <w:tblW w:w="5261" w:type="pct"/>
        <w:tblLayout w:type="fixed"/>
        <w:tblLook w:val="04A0" w:firstRow="1" w:lastRow="0" w:firstColumn="1" w:lastColumn="0" w:noHBand="0" w:noVBand="1"/>
      </w:tblPr>
      <w:tblGrid>
        <w:gridCol w:w="3267"/>
        <w:gridCol w:w="1183"/>
        <w:gridCol w:w="653"/>
        <w:gridCol w:w="566"/>
        <w:gridCol w:w="834"/>
        <w:gridCol w:w="160"/>
        <w:gridCol w:w="703"/>
        <w:gridCol w:w="291"/>
        <w:gridCol w:w="847"/>
        <w:gridCol w:w="993"/>
      </w:tblGrid>
      <w:tr w:rsidR="008E44AA" w:rsidRPr="005623EC" w14:paraId="316DA60B" w14:textId="77777777" w:rsidTr="008F2649">
        <w:trPr>
          <w:trHeight w:val="360"/>
        </w:trPr>
        <w:tc>
          <w:tcPr>
            <w:tcW w:w="2343" w:type="pct"/>
            <w:gridSpan w:val="2"/>
            <w:tcBorders>
              <w:top w:val="nil"/>
              <w:left w:val="nil"/>
              <w:bottom w:val="nil"/>
              <w:right w:val="nil"/>
            </w:tcBorders>
            <w:noWrap/>
            <w:vAlign w:val="bottom"/>
            <w:hideMark/>
          </w:tcPr>
          <w:p w14:paraId="00E504DC" w14:textId="3AF30588" w:rsidR="008E44AA" w:rsidRPr="005623EC" w:rsidRDefault="008E44AA" w:rsidP="008E44AA">
            <w:pPr>
              <w:spacing w:after="0" w:line="240" w:lineRule="auto"/>
              <w:rPr>
                <w:rFonts w:eastAsia="Times New Roman" w:cs="Times New Roman"/>
                <w:b/>
                <w:bCs/>
                <w:color w:val="1B2430"/>
                <w:kern w:val="0"/>
                <w:sz w:val="28"/>
                <w:szCs w:val="28"/>
                <w:lang w:eastAsia="en-GB"/>
                <w14:ligatures w14:val="none"/>
              </w:rPr>
            </w:pPr>
            <w:r w:rsidRPr="005623EC">
              <w:rPr>
                <w:rFonts w:eastAsia="Times New Roman" w:cs="Times New Roman"/>
                <w:b/>
                <w:bCs/>
                <w:color w:val="1B2430"/>
                <w:kern w:val="0"/>
                <w:sz w:val="28"/>
                <w:szCs w:val="28"/>
                <w:lang w:eastAsia="en-GB"/>
                <w14:ligatures w14:val="none"/>
              </w:rPr>
              <w:t>Security Governance</w:t>
            </w:r>
            <w:r w:rsidR="00AA2E61" w:rsidRPr="005623EC">
              <w:rPr>
                <w:rFonts w:eastAsia="Times New Roman" w:cs="Times New Roman"/>
                <w:b/>
                <w:bCs/>
                <w:color w:val="1B2430"/>
                <w:kern w:val="0"/>
                <w:sz w:val="28"/>
                <w:szCs w:val="28"/>
                <w:lang w:eastAsia="en-GB"/>
                <w14:ligatures w14:val="none"/>
              </w:rPr>
              <w:t xml:space="preserve"> </w:t>
            </w:r>
            <w:r w:rsidRPr="005623EC">
              <w:rPr>
                <w:rFonts w:eastAsia="Times New Roman" w:cs="Times New Roman"/>
                <w:b/>
                <w:bCs/>
                <w:color w:val="1B2430"/>
                <w:kern w:val="0"/>
                <w:sz w:val="28"/>
                <w:szCs w:val="28"/>
                <w:lang w:eastAsia="en-GB"/>
                <w14:ligatures w14:val="none"/>
              </w:rPr>
              <w:t>RACI Matrix</w:t>
            </w:r>
          </w:p>
        </w:tc>
        <w:tc>
          <w:tcPr>
            <w:tcW w:w="344" w:type="pct"/>
            <w:tcBorders>
              <w:top w:val="nil"/>
              <w:left w:val="nil"/>
              <w:bottom w:val="nil"/>
              <w:right w:val="nil"/>
            </w:tcBorders>
            <w:noWrap/>
            <w:vAlign w:val="bottom"/>
            <w:hideMark/>
          </w:tcPr>
          <w:p w14:paraId="6CF8229E" w14:textId="77777777" w:rsidR="008E44AA" w:rsidRPr="005623EC" w:rsidRDefault="008E44AA" w:rsidP="008E44AA">
            <w:pPr>
              <w:spacing w:after="0" w:line="240" w:lineRule="auto"/>
              <w:rPr>
                <w:rFonts w:eastAsia="Times New Roman" w:cs="Times New Roman"/>
                <w:b/>
                <w:bCs/>
                <w:color w:val="1B2430"/>
                <w:kern w:val="0"/>
                <w:sz w:val="28"/>
                <w:szCs w:val="28"/>
                <w:lang w:eastAsia="en-GB"/>
                <w14:ligatures w14:val="none"/>
              </w:rPr>
            </w:pPr>
          </w:p>
        </w:tc>
        <w:tc>
          <w:tcPr>
            <w:tcW w:w="298" w:type="pct"/>
            <w:tcBorders>
              <w:top w:val="nil"/>
              <w:left w:val="nil"/>
              <w:bottom w:val="nil"/>
              <w:right w:val="nil"/>
            </w:tcBorders>
            <w:noWrap/>
            <w:vAlign w:val="bottom"/>
            <w:hideMark/>
          </w:tcPr>
          <w:p w14:paraId="0654F82C"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439" w:type="pct"/>
            <w:tcBorders>
              <w:top w:val="nil"/>
              <w:left w:val="nil"/>
              <w:bottom w:val="nil"/>
              <w:right w:val="nil"/>
            </w:tcBorders>
            <w:noWrap/>
            <w:vAlign w:val="bottom"/>
            <w:hideMark/>
          </w:tcPr>
          <w:p w14:paraId="04C156E0"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454" w:type="pct"/>
            <w:gridSpan w:val="2"/>
            <w:tcBorders>
              <w:top w:val="nil"/>
              <w:left w:val="nil"/>
              <w:bottom w:val="nil"/>
              <w:right w:val="nil"/>
            </w:tcBorders>
            <w:noWrap/>
            <w:vAlign w:val="bottom"/>
            <w:hideMark/>
          </w:tcPr>
          <w:p w14:paraId="082E8D45"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599" w:type="pct"/>
            <w:gridSpan w:val="2"/>
            <w:tcBorders>
              <w:top w:val="nil"/>
              <w:left w:val="nil"/>
              <w:bottom w:val="nil"/>
              <w:right w:val="nil"/>
            </w:tcBorders>
            <w:noWrap/>
            <w:vAlign w:val="bottom"/>
            <w:hideMark/>
          </w:tcPr>
          <w:p w14:paraId="7CEE44E3"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523" w:type="pct"/>
            <w:tcBorders>
              <w:top w:val="nil"/>
              <w:left w:val="nil"/>
              <w:bottom w:val="nil"/>
              <w:right w:val="nil"/>
            </w:tcBorders>
            <w:noWrap/>
            <w:vAlign w:val="bottom"/>
            <w:hideMark/>
          </w:tcPr>
          <w:p w14:paraId="5BD5BAD7"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r>
      <w:tr w:rsidR="008E44AA" w:rsidRPr="005623EC" w14:paraId="323584D2" w14:textId="77777777" w:rsidTr="008F2649">
        <w:trPr>
          <w:trHeight w:val="300"/>
        </w:trPr>
        <w:tc>
          <w:tcPr>
            <w:tcW w:w="5000" w:type="pct"/>
            <w:gridSpan w:val="10"/>
            <w:tcBorders>
              <w:top w:val="nil"/>
              <w:left w:val="nil"/>
              <w:bottom w:val="nil"/>
              <w:right w:val="nil"/>
            </w:tcBorders>
            <w:noWrap/>
            <w:vAlign w:val="bottom"/>
            <w:hideMark/>
          </w:tcPr>
          <w:p w14:paraId="10361AE9" w14:textId="77777777" w:rsidR="008F2649" w:rsidRPr="005623EC" w:rsidRDefault="008E44AA" w:rsidP="008E44AA">
            <w:pPr>
              <w:spacing w:after="0" w:line="240" w:lineRule="auto"/>
              <w:rPr>
                <w:rFonts w:eastAsia="Times New Roman" w:cs="Times New Roman"/>
                <w:b/>
                <w:bCs/>
                <w:i/>
                <w:iCs/>
                <w:color w:val="000000" w:themeColor="text1"/>
                <w:kern w:val="0"/>
                <w:sz w:val="18"/>
                <w:szCs w:val="18"/>
                <w:lang w:eastAsia="en-GB"/>
                <w14:ligatures w14:val="none"/>
              </w:rPr>
            </w:pPr>
            <w:r w:rsidRPr="005623EC">
              <w:rPr>
                <w:rFonts w:eastAsia="Times New Roman" w:cs="Times New Roman"/>
                <w:b/>
                <w:bCs/>
                <w:i/>
                <w:iCs/>
                <w:color w:val="000000" w:themeColor="text1"/>
                <w:kern w:val="0"/>
                <w:sz w:val="18"/>
                <w:szCs w:val="18"/>
                <w:lang w:eastAsia="en-GB"/>
                <w14:ligatures w14:val="none"/>
              </w:rPr>
              <w:t>R = Responsible (does the work) A = Accountable (owns the outcome, one per row) C = Consulted</w:t>
            </w:r>
            <w:r w:rsidR="008F2649" w:rsidRPr="005623EC">
              <w:rPr>
                <w:rFonts w:eastAsia="Times New Roman" w:cs="Times New Roman"/>
                <w:b/>
                <w:bCs/>
                <w:i/>
                <w:iCs/>
                <w:color w:val="000000" w:themeColor="text1"/>
                <w:kern w:val="0"/>
                <w:sz w:val="18"/>
                <w:szCs w:val="18"/>
                <w:lang w:eastAsia="en-GB"/>
                <w14:ligatures w14:val="none"/>
              </w:rPr>
              <w:t xml:space="preserve"> </w:t>
            </w:r>
          </w:p>
          <w:p w14:paraId="083B129F" w14:textId="06B317EB" w:rsidR="00AA2E61" w:rsidRPr="005623EC" w:rsidRDefault="008E44AA" w:rsidP="008E44AA">
            <w:pPr>
              <w:spacing w:after="0" w:line="240" w:lineRule="auto"/>
              <w:rPr>
                <w:rFonts w:eastAsia="Times New Roman" w:cs="Times New Roman"/>
                <w:b/>
                <w:bCs/>
                <w:i/>
                <w:iCs/>
                <w:color w:val="000000" w:themeColor="text1"/>
                <w:kern w:val="0"/>
                <w:sz w:val="18"/>
                <w:szCs w:val="18"/>
                <w:lang w:eastAsia="en-GB"/>
                <w14:ligatures w14:val="none"/>
              </w:rPr>
            </w:pPr>
            <w:r w:rsidRPr="005623EC">
              <w:rPr>
                <w:rFonts w:eastAsia="Times New Roman" w:cs="Times New Roman"/>
                <w:b/>
                <w:bCs/>
                <w:i/>
                <w:iCs/>
                <w:color w:val="000000" w:themeColor="text1"/>
                <w:kern w:val="0"/>
                <w:sz w:val="18"/>
                <w:szCs w:val="18"/>
                <w:lang w:eastAsia="en-GB"/>
                <w14:ligatures w14:val="none"/>
              </w:rPr>
              <w:t>I =</w:t>
            </w:r>
            <w:r w:rsidR="008F2649" w:rsidRPr="005623EC">
              <w:rPr>
                <w:rFonts w:eastAsia="Times New Roman" w:cs="Times New Roman"/>
                <w:b/>
                <w:bCs/>
                <w:i/>
                <w:iCs/>
                <w:color w:val="000000" w:themeColor="text1"/>
                <w:kern w:val="0"/>
                <w:sz w:val="18"/>
                <w:szCs w:val="18"/>
                <w:lang w:eastAsia="en-GB"/>
                <w14:ligatures w14:val="none"/>
              </w:rPr>
              <w:t xml:space="preserve"> </w:t>
            </w:r>
            <w:r w:rsidRPr="005623EC">
              <w:rPr>
                <w:rFonts w:eastAsia="Times New Roman" w:cs="Times New Roman"/>
                <w:b/>
                <w:bCs/>
                <w:i/>
                <w:iCs/>
                <w:color w:val="000000" w:themeColor="text1"/>
                <w:kern w:val="0"/>
                <w:sz w:val="18"/>
                <w:szCs w:val="18"/>
                <w:lang w:eastAsia="en-GB"/>
                <w14:ligatures w14:val="none"/>
              </w:rPr>
              <w:t xml:space="preserve">Informed. </w:t>
            </w:r>
          </w:p>
          <w:p w14:paraId="649CFC7E" w14:textId="77777777" w:rsidR="00AA2E61" w:rsidRPr="005623EC" w:rsidRDefault="00AA2E61" w:rsidP="008E44AA">
            <w:pPr>
              <w:spacing w:after="0" w:line="240" w:lineRule="auto"/>
              <w:rPr>
                <w:rFonts w:eastAsia="Times New Roman" w:cs="Times New Roman"/>
                <w:b/>
                <w:bCs/>
                <w:i/>
                <w:iCs/>
                <w:color w:val="000000" w:themeColor="text1"/>
                <w:kern w:val="0"/>
                <w:sz w:val="18"/>
                <w:szCs w:val="18"/>
                <w:lang w:eastAsia="en-GB"/>
                <w14:ligatures w14:val="none"/>
              </w:rPr>
            </w:pPr>
          </w:p>
          <w:p w14:paraId="18E593BB" w14:textId="77777777" w:rsidR="00AA2E61" w:rsidRPr="005623EC" w:rsidRDefault="008E44AA" w:rsidP="008E44AA">
            <w:pPr>
              <w:spacing w:after="0" w:line="240" w:lineRule="auto"/>
              <w:rPr>
                <w:rFonts w:eastAsia="Times New Roman" w:cs="Times New Roman"/>
                <w:b/>
                <w:bCs/>
                <w:i/>
                <w:iCs/>
                <w:color w:val="000000" w:themeColor="text1"/>
                <w:kern w:val="0"/>
                <w:sz w:val="18"/>
                <w:szCs w:val="18"/>
                <w:lang w:eastAsia="en-GB"/>
                <w14:ligatures w14:val="none"/>
              </w:rPr>
            </w:pPr>
            <w:r w:rsidRPr="005623EC">
              <w:rPr>
                <w:rFonts w:eastAsia="Times New Roman" w:cs="Times New Roman"/>
                <w:b/>
                <w:bCs/>
                <w:i/>
                <w:iCs/>
                <w:color w:val="000000" w:themeColor="text1"/>
                <w:kern w:val="0"/>
                <w:sz w:val="18"/>
                <w:szCs w:val="18"/>
                <w:lang w:eastAsia="en-GB"/>
                <w14:ligatures w14:val="none"/>
              </w:rPr>
              <w:t>CISO is Accountable across the security function (DORA Art. 5);</w:t>
            </w:r>
          </w:p>
          <w:p w14:paraId="5687C8F7" w14:textId="3A6125A8" w:rsidR="008E44AA" w:rsidRPr="005623EC" w:rsidRDefault="008E44AA" w:rsidP="008E44AA">
            <w:pPr>
              <w:spacing w:after="0" w:line="240" w:lineRule="auto"/>
              <w:rPr>
                <w:rFonts w:eastAsia="Times New Roman" w:cs="Times New Roman"/>
                <w:b/>
                <w:bCs/>
                <w:i/>
                <w:iCs/>
                <w:color w:val="5C6672"/>
                <w:kern w:val="0"/>
                <w:sz w:val="18"/>
                <w:szCs w:val="18"/>
                <w:lang w:eastAsia="en-GB"/>
                <w14:ligatures w14:val="none"/>
              </w:rPr>
            </w:pPr>
            <w:r w:rsidRPr="005623EC">
              <w:rPr>
                <w:rFonts w:eastAsia="Times New Roman" w:cs="Times New Roman"/>
                <w:b/>
                <w:bCs/>
                <w:i/>
                <w:iCs/>
                <w:color w:val="000000" w:themeColor="text1"/>
                <w:kern w:val="0"/>
                <w:sz w:val="18"/>
                <w:szCs w:val="18"/>
                <w:lang w:eastAsia="en-GB"/>
                <w14:ligatures w14:val="none"/>
              </w:rPr>
              <w:t>DPO is Consulted, not Accountable, on breach decisions (independence).</w:t>
            </w:r>
          </w:p>
        </w:tc>
      </w:tr>
      <w:tr w:rsidR="008E44AA" w:rsidRPr="005623EC" w14:paraId="172C9D65" w14:textId="77777777" w:rsidTr="008F2649">
        <w:trPr>
          <w:trHeight w:val="300"/>
        </w:trPr>
        <w:tc>
          <w:tcPr>
            <w:tcW w:w="1720" w:type="pct"/>
            <w:tcBorders>
              <w:top w:val="nil"/>
              <w:left w:val="nil"/>
              <w:bottom w:val="nil"/>
              <w:right w:val="nil"/>
            </w:tcBorders>
            <w:noWrap/>
            <w:vAlign w:val="bottom"/>
            <w:hideMark/>
          </w:tcPr>
          <w:p w14:paraId="4A354501" w14:textId="77777777" w:rsidR="008E44AA" w:rsidRPr="005623EC" w:rsidRDefault="008E44AA" w:rsidP="008E44AA">
            <w:pPr>
              <w:spacing w:after="0" w:line="240" w:lineRule="auto"/>
              <w:rPr>
                <w:rFonts w:eastAsia="Times New Roman" w:cs="Times New Roman"/>
                <w:i/>
                <w:iCs/>
                <w:color w:val="5C6672"/>
                <w:kern w:val="0"/>
                <w:sz w:val="18"/>
                <w:szCs w:val="18"/>
                <w:lang w:eastAsia="en-GB"/>
                <w14:ligatures w14:val="none"/>
              </w:rPr>
            </w:pPr>
          </w:p>
        </w:tc>
        <w:tc>
          <w:tcPr>
            <w:tcW w:w="622" w:type="pct"/>
            <w:tcBorders>
              <w:top w:val="nil"/>
              <w:left w:val="nil"/>
              <w:bottom w:val="nil"/>
              <w:right w:val="nil"/>
            </w:tcBorders>
            <w:noWrap/>
            <w:vAlign w:val="bottom"/>
            <w:hideMark/>
          </w:tcPr>
          <w:p w14:paraId="78A51399"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344" w:type="pct"/>
            <w:tcBorders>
              <w:top w:val="nil"/>
              <w:left w:val="nil"/>
              <w:bottom w:val="nil"/>
              <w:right w:val="nil"/>
            </w:tcBorders>
            <w:noWrap/>
            <w:vAlign w:val="bottom"/>
            <w:hideMark/>
          </w:tcPr>
          <w:p w14:paraId="6FEDC56C"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298" w:type="pct"/>
            <w:tcBorders>
              <w:top w:val="nil"/>
              <w:left w:val="nil"/>
              <w:bottom w:val="nil"/>
              <w:right w:val="nil"/>
            </w:tcBorders>
            <w:noWrap/>
            <w:vAlign w:val="bottom"/>
            <w:hideMark/>
          </w:tcPr>
          <w:p w14:paraId="0FBBAF5B"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439" w:type="pct"/>
            <w:tcBorders>
              <w:top w:val="nil"/>
              <w:left w:val="nil"/>
              <w:bottom w:val="nil"/>
              <w:right w:val="nil"/>
            </w:tcBorders>
            <w:noWrap/>
            <w:vAlign w:val="bottom"/>
            <w:hideMark/>
          </w:tcPr>
          <w:p w14:paraId="2E42F7EC"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454" w:type="pct"/>
            <w:gridSpan w:val="2"/>
            <w:tcBorders>
              <w:top w:val="nil"/>
              <w:left w:val="nil"/>
              <w:bottom w:val="nil"/>
              <w:right w:val="nil"/>
            </w:tcBorders>
            <w:noWrap/>
            <w:vAlign w:val="bottom"/>
            <w:hideMark/>
          </w:tcPr>
          <w:p w14:paraId="5A2DE59C"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599" w:type="pct"/>
            <w:gridSpan w:val="2"/>
            <w:tcBorders>
              <w:top w:val="nil"/>
              <w:left w:val="nil"/>
              <w:bottom w:val="nil"/>
              <w:right w:val="nil"/>
            </w:tcBorders>
            <w:noWrap/>
            <w:vAlign w:val="bottom"/>
            <w:hideMark/>
          </w:tcPr>
          <w:p w14:paraId="2DCE7973"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c>
          <w:tcPr>
            <w:tcW w:w="523" w:type="pct"/>
            <w:tcBorders>
              <w:top w:val="nil"/>
              <w:left w:val="nil"/>
              <w:bottom w:val="nil"/>
              <w:right w:val="nil"/>
            </w:tcBorders>
            <w:noWrap/>
            <w:vAlign w:val="bottom"/>
            <w:hideMark/>
          </w:tcPr>
          <w:p w14:paraId="6515FA35" w14:textId="77777777" w:rsidR="008E44AA" w:rsidRPr="005623EC" w:rsidRDefault="008E44AA" w:rsidP="008E44AA">
            <w:pPr>
              <w:spacing w:after="0" w:line="240" w:lineRule="auto"/>
              <w:rPr>
                <w:rFonts w:eastAsia="Times New Roman" w:cs="Times New Roman"/>
                <w:kern w:val="0"/>
                <w:sz w:val="20"/>
                <w:szCs w:val="20"/>
                <w:lang w:eastAsia="en-GB"/>
                <w14:ligatures w14:val="none"/>
              </w:rPr>
            </w:pPr>
          </w:p>
        </w:tc>
      </w:tr>
      <w:tr w:rsidR="008E44AA" w:rsidRPr="005623EC" w14:paraId="75A47B4B" w14:textId="77777777" w:rsidTr="008F2649">
        <w:trPr>
          <w:trHeight w:val="1304"/>
        </w:trPr>
        <w:tc>
          <w:tcPr>
            <w:tcW w:w="1720" w:type="pct"/>
            <w:tcBorders>
              <w:top w:val="single" w:sz="4" w:space="0" w:color="D9DEE5"/>
              <w:left w:val="single" w:sz="4" w:space="0" w:color="D9DEE5"/>
              <w:bottom w:val="single" w:sz="4" w:space="0" w:color="D9DEE5"/>
              <w:right w:val="single" w:sz="4" w:space="0" w:color="D9DEE5"/>
            </w:tcBorders>
            <w:shd w:val="clear" w:color="003366" w:fill="2B4A6F"/>
            <w:noWrap/>
            <w:vAlign w:val="center"/>
            <w:hideMark/>
          </w:tcPr>
          <w:p w14:paraId="259EF2E0" w14:textId="77777777" w:rsidR="008E44AA" w:rsidRPr="005623EC" w:rsidRDefault="008E44AA" w:rsidP="008E44AA">
            <w:pPr>
              <w:spacing w:after="0" w:line="240" w:lineRule="auto"/>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Activity</w:t>
            </w:r>
          </w:p>
        </w:tc>
        <w:tc>
          <w:tcPr>
            <w:tcW w:w="622" w:type="pct"/>
            <w:tcBorders>
              <w:top w:val="single" w:sz="4" w:space="0" w:color="D9DEE5"/>
              <w:left w:val="nil"/>
              <w:bottom w:val="single" w:sz="4" w:space="0" w:color="D9DEE5"/>
              <w:right w:val="single" w:sz="4" w:space="0" w:color="D9DEE5"/>
            </w:tcBorders>
            <w:shd w:val="clear" w:color="003366" w:fill="2B4A6F"/>
            <w:vAlign w:val="center"/>
            <w:hideMark/>
          </w:tcPr>
          <w:p w14:paraId="5DD84447" w14:textId="77777777" w:rsidR="008E44AA" w:rsidRPr="005623EC" w:rsidRDefault="008E44AA" w:rsidP="008E44AA">
            <w:pPr>
              <w:spacing w:after="0" w:line="240" w:lineRule="auto"/>
              <w:jc w:val="center"/>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Board</w:t>
            </w:r>
          </w:p>
        </w:tc>
        <w:tc>
          <w:tcPr>
            <w:tcW w:w="344" w:type="pct"/>
            <w:tcBorders>
              <w:top w:val="single" w:sz="4" w:space="0" w:color="D9DEE5"/>
              <w:left w:val="nil"/>
              <w:bottom w:val="single" w:sz="4" w:space="0" w:color="D9DEE5"/>
              <w:right w:val="single" w:sz="4" w:space="0" w:color="D9DEE5"/>
            </w:tcBorders>
            <w:shd w:val="clear" w:color="003366" w:fill="2B4A6F"/>
            <w:vAlign w:val="center"/>
            <w:hideMark/>
          </w:tcPr>
          <w:p w14:paraId="4CC04DE1" w14:textId="77777777" w:rsidR="008E44AA" w:rsidRPr="005623EC" w:rsidRDefault="008E44AA" w:rsidP="008E44AA">
            <w:pPr>
              <w:spacing w:after="0" w:line="240" w:lineRule="auto"/>
              <w:jc w:val="center"/>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CISO</w:t>
            </w:r>
          </w:p>
        </w:tc>
        <w:tc>
          <w:tcPr>
            <w:tcW w:w="298" w:type="pct"/>
            <w:tcBorders>
              <w:top w:val="single" w:sz="4" w:space="0" w:color="D9DEE5"/>
              <w:left w:val="nil"/>
              <w:bottom w:val="single" w:sz="4" w:space="0" w:color="D9DEE5"/>
              <w:right w:val="single" w:sz="4" w:space="0" w:color="D9DEE5"/>
            </w:tcBorders>
            <w:shd w:val="clear" w:color="003366" w:fill="2B4A6F"/>
            <w:vAlign w:val="center"/>
            <w:hideMark/>
          </w:tcPr>
          <w:p w14:paraId="087894C5" w14:textId="77777777" w:rsidR="008E44AA" w:rsidRPr="005623EC" w:rsidRDefault="008E44AA" w:rsidP="008E44AA">
            <w:pPr>
              <w:spacing w:after="0" w:line="240" w:lineRule="auto"/>
              <w:jc w:val="center"/>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DPO</w:t>
            </w:r>
          </w:p>
        </w:tc>
        <w:tc>
          <w:tcPr>
            <w:tcW w:w="523" w:type="pct"/>
            <w:gridSpan w:val="2"/>
            <w:tcBorders>
              <w:top w:val="single" w:sz="4" w:space="0" w:color="D9DEE5"/>
              <w:left w:val="nil"/>
              <w:bottom w:val="single" w:sz="4" w:space="0" w:color="D9DEE5"/>
              <w:right w:val="single" w:sz="4" w:space="0" w:color="D9DEE5"/>
            </w:tcBorders>
            <w:shd w:val="clear" w:color="003366" w:fill="2B4A6F"/>
            <w:vAlign w:val="center"/>
            <w:hideMark/>
          </w:tcPr>
          <w:p w14:paraId="14F00FDA" w14:textId="77777777" w:rsidR="008E44AA" w:rsidRPr="005623EC" w:rsidRDefault="008E44AA" w:rsidP="008E44AA">
            <w:pPr>
              <w:spacing w:after="0" w:line="240" w:lineRule="auto"/>
              <w:jc w:val="center"/>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AI Security</w:t>
            </w:r>
            <w:r w:rsidRPr="005623EC">
              <w:rPr>
                <w:rFonts w:eastAsia="Times New Roman" w:cs="Times New Roman"/>
                <w:b/>
                <w:bCs/>
                <w:color w:val="FFFFFF"/>
                <w:kern w:val="0"/>
                <w:sz w:val="16"/>
                <w:szCs w:val="16"/>
                <w:lang w:eastAsia="en-GB"/>
                <w14:ligatures w14:val="none"/>
              </w:rPr>
              <w:br/>
              <w:t>Specialist</w:t>
            </w:r>
          </w:p>
        </w:tc>
        <w:tc>
          <w:tcPr>
            <w:tcW w:w="523" w:type="pct"/>
            <w:gridSpan w:val="2"/>
            <w:tcBorders>
              <w:top w:val="single" w:sz="4" w:space="0" w:color="D9DEE5"/>
              <w:left w:val="nil"/>
              <w:bottom w:val="single" w:sz="4" w:space="0" w:color="D9DEE5"/>
              <w:right w:val="single" w:sz="4" w:space="0" w:color="D9DEE5"/>
            </w:tcBorders>
            <w:shd w:val="clear" w:color="003366" w:fill="2B4A6F"/>
            <w:vAlign w:val="center"/>
            <w:hideMark/>
          </w:tcPr>
          <w:p w14:paraId="589CE035" w14:textId="77777777" w:rsidR="008E44AA" w:rsidRPr="005623EC" w:rsidRDefault="008E44AA" w:rsidP="008E44AA">
            <w:pPr>
              <w:spacing w:after="0" w:line="240" w:lineRule="auto"/>
              <w:jc w:val="center"/>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Security</w:t>
            </w:r>
            <w:r w:rsidRPr="005623EC">
              <w:rPr>
                <w:rFonts w:eastAsia="Times New Roman" w:cs="Times New Roman"/>
                <w:b/>
                <w:bCs/>
                <w:color w:val="FFFFFF"/>
                <w:kern w:val="0"/>
                <w:sz w:val="16"/>
                <w:szCs w:val="16"/>
                <w:lang w:eastAsia="en-GB"/>
                <w14:ligatures w14:val="none"/>
              </w:rPr>
              <w:br/>
              <w:t>Engineer</w:t>
            </w:r>
          </w:p>
        </w:tc>
        <w:tc>
          <w:tcPr>
            <w:tcW w:w="446" w:type="pct"/>
            <w:tcBorders>
              <w:top w:val="single" w:sz="4" w:space="0" w:color="D9DEE5"/>
              <w:left w:val="nil"/>
              <w:bottom w:val="single" w:sz="4" w:space="0" w:color="D9DEE5"/>
              <w:right w:val="single" w:sz="4" w:space="0" w:color="D9DEE5"/>
            </w:tcBorders>
            <w:shd w:val="clear" w:color="003366" w:fill="2B4A6F"/>
            <w:vAlign w:val="center"/>
            <w:hideMark/>
          </w:tcPr>
          <w:p w14:paraId="15522C12" w14:textId="77777777" w:rsidR="008E44AA" w:rsidRPr="005623EC" w:rsidRDefault="008E44AA" w:rsidP="008E44AA">
            <w:pPr>
              <w:spacing w:after="0" w:line="240" w:lineRule="auto"/>
              <w:jc w:val="center"/>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GRC</w:t>
            </w:r>
            <w:r w:rsidRPr="005623EC">
              <w:rPr>
                <w:rFonts w:eastAsia="Times New Roman" w:cs="Times New Roman"/>
                <w:b/>
                <w:bCs/>
                <w:color w:val="FFFFFF"/>
                <w:kern w:val="0"/>
                <w:sz w:val="16"/>
                <w:szCs w:val="16"/>
                <w:lang w:eastAsia="en-GB"/>
                <w14:ligatures w14:val="none"/>
              </w:rPr>
              <w:br/>
              <w:t>Analyst</w:t>
            </w:r>
          </w:p>
        </w:tc>
        <w:tc>
          <w:tcPr>
            <w:tcW w:w="523" w:type="pct"/>
            <w:tcBorders>
              <w:top w:val="single" w:sz="4" w:space="0" w:color="D9DEE5"/>
              <w:left w:val="nil"/>
              <w:bottom w:val="single" w:sz="4" w:space="0" w:color="D9DEE5"/>
              <w:right w:val="single" w:sz="4" w:space="0" w:color="D9DEE5"/>
            </w:tcBorders>
            <w:shd w:val="clear" w:color="003366" w:fill="2B4A6F"/>
            <w:vAlign w:val="center"/>
            <w:hideMark/>
          </w:tcPr>
          <w:p w14:paraId="0C7167B6" w14:textId="77777777" w:rsidR="008E44AA" w:rsidRPr="005623EC" w:rsidRDefault="008E44AA" w:rsidP="008E44AA">
            <w:pPr>
              <w:spacing w:after="0" w:line="240" w:lineRule="auto"/>
              <w:jc w:val="center"/>
              <w:rPr>
                <w:rFonts w:eastAsia="Times New Roman" w:cs="Times New Roman"/>
                <w:b/>
                <w:bCs/>
                <w:color w:val="FFFFFF"/>
                <w:kern w:val="0"/>
                <w:sz w:val="16"/>
                <w:szCs w:val="16"/>
                <w:lang w:eastAsia="en-GB"/>
                <w14:ligatures w14:val="none"/>
              </w:rPr>
            </w:pPr>
            <w:r w:rsidRPr="005623EC">
              <w:rPr>
                <w:rFonts w:eastAsia="Times New Roman" w:cs="Times New Roman"/>
                <w:b/>
                <w:bCs/>
                <w:color w:val="FFFFFF"/>
                <w:kern w:val="0"/>
                <w:sz w:val="16"/>
                <w:szCs w:val="16"/>
                <w:lang w:eastAsia="en-GB"/>
                <w14:ligatures w14:val="none"/>
              </w:rPr>
              <w:t>MDR</w:t>
            </w:r>
            <w:r w:rsidRPr="005623EC">
              <w:rPr>
                <w:rFonts w:eastAsia="Times New Roman" w:cs="Times New Roman"/>
                <w:b/>
                <w:bCs/>
                <w:color w:val="FFFFFF"/>
                <w:kern w:val="0"/>
                <w:sz w:val="16"/>
                <w:szCs w:val="16"/>
                <w:lang w:eastAsia="en-GB"/>
                <w14:ligatures w14:val="none"/>
              </w:rPr>
              <w:br/>
              <w:t>(external)</w:t>
            </w:r>
          </w:p>
        </w:tc>
      </w:tr>
      <w:tr w:rsidR="008E44AA" w:rsidRPr="005623EC" w14:paraId="0C7852E5"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421AE5B4"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Set risk appetite / accept residual risk</w:t>
            </w:r>
          </w:p>
        </w:tc>
        <w:tc>
          <w:tcPr>
            <w:tcW w:w="622" w:type="pct"/>
            <w:tcBorders>
              <w:top w:val="nil"/>
              <w:left w:val="nil"/>
              <w:bottom w:val="single" w:sz="4" w:space="0" w:color="D9DEE5"/>
              <w:right w:val="single" w:sz="4" w:space="0" w:color="D9DEE5"/>
            </w:tcBorders>
            <w:shd w:val="clear" w:color="F2F3F5" w:fill="EAF1F8"/>
            <w:noWrap/>
            <w:vAlign w:val="center"/>
            <w:hideMark/>
          </w:tcPr>
          <w:p w14:paraId="1CEB152A"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344" w:type="pct"/>
            <w:tcBorders>
              <w:top w:val="nil"/>
              <w:left w:val="nil"/>
              <w:bottom w:val="single" w:sz="4" w:space="0" w:color="D9DEE5"/>
              <w:right w:val="single" w:sz="4" w:space="0" w:color="D9DEE5"/>
            </w:tcBorders>
            <w:shd w:val="clear" w:color="FDF4E3" w:fill="FBE4E0"/>
            <w:noWrap/>
            <w:vAlign w:val="center"/>
            <w:hideMark/>
          </w:tcPr>
          <w:p w14:paraId="0197BFE2"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c>
          <w:tcPr>
            <w:tcW w:w="298" w:type="pct"/>
            <w:tcBorders>
              <w:top w:val="nil"/>
              <w:left w:val="nil"/>
              <w:bottom w:val="single" w:sz="4" w:space="0" w:color="D9DEE5"/>
              <w:right w:val="single" w:sz="4" w:space="0" w:color="D9DEE5"/>
            </w:tcBorders>
            <w:shd w:val="clear" w:color="F2F3F5" w:fill="FDF4E3"/>
            <w:noWrap/>
            <w:vAlign w:val="center"/>
            <w:hideMark/>
          </w:tcPr>
          <w:p w14:paraId="35A8E97D"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39" w:type="pct"/>
            <w:tcBorders>
              <w:top w:val="nil"/>
              <w:left w:val="nil"/>
              <w:bottom w:val="single" w:sz="4" w:space="0" w:color="D9DEE5"/>
              <w:right w:val="single" w:sz="4" w:space="0" w:color="D9DEE5"/>
            </w:tcBorders>
            <w:shd w:val="clear" w:color="EAF1F8" w:fill="E4F0E9"/>
            <w:noWrap/>
            <w:vAlign w:val="center"/>
            <w:hideMark/>
          </w:tcPr>
          <w:p w14:paraId="2C123695"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454" w:type="pct"/>
            <w:gridSpan w:val="2"/>
            <w:tcBorders>
              <w:top w:val="nil"/>
              <w:left w:val="nil"/>
              <w:bottom w:val="single" w:sz="4" w:space="0" w:color="D9DEE5"/>
              <w:right w:val="single" w:sz="4" w:space="0" w:color="D9DEE5"/>
            </w:tcBorders>
            <w:shd w:val="clear" w:color="EAF1F8" w:fill="E4F0E9"/>
            <w:noWrap/>
            <w:vAlign w:val="center"/>
            <w:hideMark/>
          </w:tcPr>
          <w:p w14:paraId="51C4ACB9"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599" w:type="pct"/>
            <w:gridSpan w:val="2"/>
            <w:tcBorders>
              <w:top w:val="nil"/>
              <w:left w:val="nil"/>
              <w:bottom w:val="single" w:sz="4" w:space="0" w:color="D9DEE5"/>
              <w:right w:val="single" w:sz="4" w:space="0" w:color="D9DEE5"/>
            </w:tcBorders>
            <w:shd w:val="clear" w:color="F2F3F5" w:fill="FDF4E3"/>
            <w:noWrap/>
            <w:vAlign w:val="center"/>
            <w:hideMark/>
          </w:tcPr>
          <w:p w14:paraId="012310B3"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523" w:type="pct"/>
            <w:tcBorders>
              <w:top w:val="nil"/>
              <w:left w:val="nil"/>
              <w:bottom w:val="single" w:sz="4" w:space="0" w:color="D9DEE5"/>
              <w:right w:val="single" w:sz="4" w:space="0" w:color="D9DEE5"/>
            </w:tcBorders>
            <w:shd w:val="clear" w:color="EAF1F8" w:fill="E4F0E9"/>
            <w:noWrap/>
            <w:vAlign w:val="center"/>
            <w:hideMark/>
          </w:tcPr>
          <w:p w14:paraId="39444E30"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r>
      <w:tr w:rsidR="008E44AA" w:rsidRPr="005623EC" w14:paraId="51CA7871"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7F10D6C2"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Maintain risk register</w:t>
            </w:r>
          </w:p>
        </w:tc>
        <w:tc>
          <w:tcPr>
            <w:tcW w:w="622" w:type="pct"/>
            <w:tcBorders>
              <w:top w:val="nil"/>
              <w:left w:val="nil"/>
              <w:bottom w:val="single" w:sz="4" w:space="0" w:color="D9DEE5"/>
              <w:right w:val="single" w:sz="4" w:space="0" w:color="D9DEE5"/>
            </w:tcBorders>
            <w:shd w:val="clear" w:color="EAF1F8" w:fill="E4F0E9"/>
            <w:noWrap/>
            <w:vAlign w:val="center"/>
            <w:hideMark/>
          </w:tcPr>
          <w:p w14:paraId="440BB9D3"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344" w:type="pct"/>
            <w:tcBorders>
              <w:top w:val="nil"/>
              <w:left w:val="nil"/>
              <w:bottom w:val="single" w:sz="4" w:space="0" w:color="D9DEE5"/>
              <w:right w:val="single" w:sz="4" w:space="0" w:color="D9DEE5"/>
            </w:tcBorders>
            <w:shd w:val="clear" w:color="F2F3F5" w:fill="EAF1F8"/>
            <w:noWrap/>
            <w:vAlign w:val="center"/>
            <w:hideMark/>
          </w:tcPr>
          <w:p w14:paraId="10E4BC7B"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298" w:type="pct"/>
            <w:tcBorders>
              <w:top w:val="nil"/>
              <w:left w:val="nil"/>
              <w:bottom w:val="single" w:sz="4" w:space="0" w:color="D9DEE5"/>
              <w:right w:val="single" w:sz="4" w:space="0" w:color="D9DEE5"/>
            </w:tcBorders>
            <w:shd w:val="clear" w:color="F2F3F5" w:fill="FDF4E3"/>
            <w:noWrap/>
            <w:vAlign w:val="center"/>
            <w:hideMark/>
          </w:tcPr>
          <w:p w14:paraId="321F7295"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39" w:type="pct"/>
            <w:tcBorders>
              <w:top w:val="nil"/>
              <w:left w:val="nil"/>
              <w:bottom w:val="single" w:sz="4" w:space="0" w:color="D9DEE5"/>
              <w:right w:val="single" w:sz="4" w:space="0" w:color="D9DEE5"/>
            </w:tcBorders>
            <w:shd w:val="clear" w:color="F2F3F5" w:fill="FDF4E3"/>
            <w:noWrap/>
            <w:vAlign w:val="center"/>
            <w:hideMark/>
          </w:tcPr>
          <w:p w14:paraId="7B7B84EF"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54" w:type="pct"/>
            <w:gridSpan w:val="2"/>
            <w:tcBorders>
              <w:top w:val="nil"/>
              <w:left w:val="nil"/>
              <w:bottom w:val="single" w:sz="4" w:space="0" w:color="D9DEE5"/>
              <w:right w:val="single" w:sz="4" w:space="0" w:color="D9DEE5"/>
            </w:tcBorders>
            <w:shd w:val="clear" w:color="F2F3F5" w:fill="FDF4E3"/>
            <w:noWrap/>
            <w:vAlign w:val="center"/>
            <w:hideMark/>
          </w:tcPr>
          <w:p w14:paraId="4CA7B79D"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599" w:type="pct"/>
            <w:gridSpan w:val="2"/>
            <w:tcBorders>
              <w:top w:val="nil"/>
              <w:left w:val="nil"/>
              <w:bottom w:val="single" w:sz="4" w:space="0" w:color="D9DEE5"/>
              <w:right w:val="single" w:sz="4" w:space="0" w:color="D9DEE5"/>
            </w:tcBorders>
            <w:shd w:val="clear" w:color="FDF4E3" w:fill="FBE4E0"/>
            <w:noWrap/>
            <w:vAlign w:val="center"/>
            <w:hideMark/>
          </w:tcPr>
          <w:p w14:paraId="593BE65D"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c>
          <w:tcPr>
            <w:tcW w:w="523" w:type="pct"/>
            <w:tcBorders>
              <w:top w:val="nil"/>
              <w:left w:val="nil"/>
              <w:bottom w:val="single" w:sz="4" w:space="0" w:color="D9DEE5"/>
              <w:right w:val="single" w:sz="4" w:space="0" w:color="D9DEE5"/>
            </w:tcBorders>
            <w:shd w:val="clear" w:color="EAF1F8" w:fill="E4F0E9"/>
            <w:noWrap/>
            <w:vAlign w:val="center"/>
            <w:hideMark/>
          </w:tcPr>
          <w:p w14:paraId="6A015FF0"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r>
      <w:tr w:rsidR="008E44AA" w:rsidRPr="005623EC" w14:paraId="055B5F3B"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5F7B635C"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ML pipeline integrity &amp; model-approval gate</w:t>
            </w:r>
          </w:p>
        </w:tc>
        <w:tc>
          <w:tcPr>
            <w:tcW w:w="622" w:type="pct"/>
            <w:tcBorders>
              <w:top w:val="nil"/>
              <w:left w:val="nil"/>
              <w:bottom w:val="single" w:sz="4" w:space="0" w:color="D9DEE5"/>
              <w:right w:val="single" w:sz="4" w:space="0" w:color="D9DEE5"/>
            </w:tcBorders>
            <w:shd w:val="clear" w:color="EAF1F8" w:fill="E4F0E9"/>
            <w:noWrap/>
            <w:vAlign w:val="center"/>
            <w:hideMark/>
          </w:tcPr>
          <w:p w14:paraId="1B9FB83C"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344" w:type="pct"/>
            <w:tcBorders>
              <w:top w:val="nil"/>
              <w:left w:val="nil"/>
              <w:bottom w:val="single" w:sz="4" w:space="0" w:color="D9DEE5"/>
              <w:right w:val="single" w:sz="4" w:space="0" w:color="D9DEE5"/>
            </w:tcBorders>
            <w:shd w:val="clear" w:color="F2F3F5" w:fill="EAF1F8"/>
            <w:noWrap/>
            <w:vAlign w:val="center"/>
            <w:hideMark/>
          </w:tcPr>
          <w:p w14:paraId="596B9A48"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298" w:type="pct"/>
            <w:tcBorders>
              <w:top w:val="nil"/>
              <w:left w:val="nil"/>
              <w:bottom w:val="single" w:sz="4" w:space="0" w:color="D9DEE5"/>
              <w:right w:val="single" w:sz="4" w:space="0" w:color="D9DEE5"/>
            </w:tcBorders>
            <w:shd w:val="clear" w:color="EAF1F8" w:fill="E4F0E9"/>
            <w:noWrap/>
            <w:vAlign w:val="center"/>
            <w:hideMark/>
          </w:tcPr>
          <w:p w14:paraId="100A96BF"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439" w:type="pct"/>
            <w:tcBorders>
              <w:top w:val="nil"/>
              <w:left w:val="nil"/>
              <w:bottom w:val="single" w:sz="4" w:space="0" w:color="D9DEE5"/>
              <w:right w:val="single" w:sz="4" w:space="0" w:color="D9DEE5"/>
            </w:tcBorders>
            <w:shd w:val="clear" w:color="FDF4E3" w:fill="FBE4E0"/>
            <w:noWrap/>
            <w:vAlign w:val="center"/>
            <w:hideMark/>
          </w:tcPr>
          <w:p w14:paraId="0145E805"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c>
          <w:tcPr>
            <w:tcW w:w="454" w:type="pct"/>
            <w:gridSpan w:val="2"/>
            <w:tcBorders>
              <w:top w:val="nil"/>
              <w:left w:val="nil"/>
              <w:bottom w:val="single" w:sz="4" w:space="0" w:color="D9DEE5"/>
              <w:right w:val="single" w:sz="4" w:space="0" w:color="D9DEE5"/>
            </w:tcBorders>
            <w:shd w:val="clear" w:color="F2F3F5" w:fill="FDF4E3"/>
            <w:noWrap/>
            <w:vAlign w:val="center"/>
            <w:hideMark/>
          </w:tcPr>
          <w:p w14:paraId="71E2B7FE"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599" w:type="pct"/>
            <w:gridSpan w:val="2"/>
            <w:tcBorders>
              <w:top w:val="nil"/>
              <w:left w:val="nil"/>
              <w:bottom w:val="single" w:sz="4" w:space="0" w:color="D9DEE5"/>
              <w:right w:val="single" w:sz="4" w:space="0" w:color="D9DEE5"/>
            </w:tcBorders>
            <w:shd w:val="clear" w:color="EAF1F8" w:fill="E4F0E9"/>
            <w:noWrap/>
            <w:vAlign w:val="center"/>
            <w:hideMark/>
          </w:tcPr>
          <w:p w14:paraId="21B9839D"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523" w:type="pct"/>
            <w:tcBorders>
              <w:top w:val="nil"/>
              <w:left w:val="nil"/>
              <w:bottom w:val="single" w:sz="4" w:space="0" w:color="D9DEE5"/>
              <w:right w:val="single" w:sz="4" w:space="0" w:color="D9DEE5"/>
            </w:tcBorders>
            <w:shd w:val="clear" w:color="EAF1F8" w:fill="E4F0E9"/>
            <w:noWrap/>
            <w:vAlign w:val="center"/>
            <w:hideMark/>
          </w:tcPr>
          <w:p w14:paraId="64FAD21C"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r>
      <w:tr w:rsidR="008E44AA" w:rsidRPr="005623EC" w14:paraId="2411AAD2"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1D6112DB"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Incident response (technical)</w:t>
            </w:r>
          </w:p>
        </w:tc>
        <w:tc>
          <w:tcPr>
            <w:tcW w:w="622" w:type="pct"/>
            <w:tcBorders>
              <w:top w:val="nil"/>
              <w:left w:val="nil"/>
              <w:bottom w:val="single" w:sz="4" w:space="0" w:color="D9DEE5"/>
              <w:right w:val="single" w:sz="4" w:space="0" w:color="D9DEE5"/>
            </w:tcBorders>
            <w:shd w:val="clear" w:color="EAF1F8" w:fill="E4F0E9"/>
            <w:noWrap/>
            <w:vAlign w:val="center"/>
            <w:hideMark/>
          </w:tcPr>
          <w:p w14:paraId="301D2CC8"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344" w:type="pct"/>
            <w:tcBorders>
              <w:top w:val="nil"/>
              <w:left w:val="nil"/>
              <w:bottom w:val="single" w:sz="4" w:space="0" w:color="D9DEE5"/>
              <w:right w:val="single" w:sz="4" w:space="0" w:color="D9DEE5"/>
            </w:tcBorders>
            <w:shd w:val="clear" w:color="F2F3F5" w:fill="EAF1F8"/>
            <w:noWrap/>
            <w:vAlign w:val="center"/>
            <w:hideMark/>
          </w:tcPr>
          <w:p w14:paraId="6A4BCA99"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298" w:type="pct"/>
            <w:tcBorders>
              <w:top w:val="nil"/>
              <w:left w:val="nil"/>
              <w:bottom w:val="single" w:sz="4" w:space="0" w:color="D9DEE5"/>
              <w:right w:val="single" w:sz="4" w:space="0" w:color="D9DEE5"/>
            </w:tcBorders>
            <w:shd w:val="clear" w:color="EAF1F8" w:fill="E4F0E9"/>
            <w:noWrap/>
            <w:vAlign w:val="center"/>
            <w:hideMark/>
          </w:tcPr>
          <w:p w14:paraId="78A83688"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439" w:type="pct"/>
            <w:tcBorders>
              <w:top w:val="nil"/>
              <w:left w:val="nil"/>
              <w:bottom w:val="single" w:sz="4" w:space="0" w:color="D9DEE5"/>
              <w:right w:val="single" w:sz="4" w:space="0" w:color="D9DEE5"/>
            </w:tcBorders>
            <w:shd w:val="clear" w:color="F2F3F5" w:fill="FDF4E3"/>
            <w:noWrap/>
            <w:vAlign w:val="center"/>
            <w:hideMark/>
          </w:tcPr>
          <w:p w14:paraId="6840EF46"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54" w:type="pct"/>
            <w:gridSpan w:val="2"/>
            <w:tcBorders>
              <w:top w:val="nil"/>
              <w:left w:val="nil"/>
              <w:bottom w:val="single" w:sz="4" w:space="0" w:color="D9DEE5"/>
              <w:right w:val="single" w:sz="4" w:space="0" w:color="D9DEE5"/>
            </w:tcBorders>
            <w:shd w:val="clear" w:color="FDF4E3" w:fill="FBE4E0"/>
            <w:noWrap/>
            <w:vAlign w:val="center"/>
            <w:hideMark/>
          </w:tcPr>
          <w:p w14:paraId="1E28319D"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c>
          <w:tcPr>
            <w:tcW w:w="599" w:type="pct"/>
            <w:gridSpan w:val="2"/>
            <w:tcBorders>
              <w:top w:val="nil"/>
              <w:left w:val="nil"/>
              <w:bottom w:val="single" w:sz="4" w:space="0" w:color="D9DEE5"/>
              <w:right w:val="single" w:sz="4" w:space="0" w:color="D9DEE5"/>
            </w:tcBorders>
            <w:shd w:val="clear" w:color="EAF1F8" w:fill="E4F0E9"/>
            <w:noWrap/>
            <w:vAlign w:val="center"/>
            <w:hideMark/>
          </w:tcPr>
          <w:p w14:paraId="07041E11"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523" w:type="pct"/>
            <w:tcBorders>
              <w:top w:val="nil"/>
              <w:left w:val="nil"/>
              <w:bottom w:val="single" w:sz="4" w:space="0" w:color="D9DEE5"/>
              <w:right w:val="single" w:sz="4" w:space="0" w:color="D9DEE5"/>
            </w:tcBorders>
            <w:shd w:val="clear" w:color="FDF4E3" w:fill="FBE4E0"/>
            <w:noWrap/>
            <w:vAlign w:val="center"/>
            <w:hideMark/>
          </w:tcPr>
          <w:p w14:paraId="44023756"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r>
      <w:tr w:rsidR="008E44AA" w:rsidRPr="005623EC" w14:paraId="2AC04EC9"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54D30631"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Breach notification decision</w:t>
            </w:r>
          </w:p>
        </w:tc>
        <w:tc>
          <w:tcPr>
            <w:tcW w:w="622" w:type="pct"/>
            <w:tcBorders>
              <w:top w:val="nil"/>
              <w:left w:val="nil"/>
              <w:bottom w:val="single" w:sz="4" w:space="0" w:color="D9DEE5"/>
              <w:right w:val="single" w:sz="4" w:space="0" w:color="D9DEE5"/>
            </w:tcBorders>
            <w:shd w:val="clear" w:color="EAF1F8" w:fill="E4F0E9"/>
            <w:noWrap/>
            <w:vAlign w:val="center"/>
            <w:hideMark/>
          </w:tcPr>
          <w:p w14:paraId="3EA15FB7"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344" w:type="pct"/>
            <w:tcBorders>
              <w:top w:val="nil"/>
              <w:left w:val="nil"/>
              <w:bottom w:val="single" w:sz="4" w:space="0" w:color="D9DEE5"/>
              <w:right w:val="single" w:sz="4" w:space="0" w:color="D9DEE5"/>
            </w:tcBorders>
            <w:shd w:val="clear" w:color="F2F3F5" w:fill="EAF1F8"/>
            <w:noWrap/>
            <w:vAlign w:val="center"/>
            <w:hideMark/>
          </w:tcPr>
          <w:p w14:paraId="4FE1C81F"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298" w:type="pct"/>
            <w:tcBorders>
              <w:top w:val="nil"/>
              <w:left w:val="nil"/>
              <w:bottom w:val="single" w:sz="4" w:space="0" w:color="D9DEE5"/>
              <w:right w:val="single" w:sz="4" w:space="0" w:color="D9DEE5"/>
            </w:tcBorders>
            <w:shd w:val="clear" w:color="F2F3F5" w:fill="FDF4E3"/>
            <w:noWrap/>
            <w:vAlign w:val="center"/>
            <w:hideMark/>
          </w:tcPr>
          <w:p w14:paraId="23C72288"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39" w:type="pct"/>
            <w:tcBorders>
              <w:top w:val="nil"/>
              <w:left w:val="nil"/>
              <w:bottom w:val="single" w:sz="4" w:space="0" w:color="D9DEE5"/>
              <w:right w:val="single" w:sz="4" w:space="0" w:color="D9DEE5"/>
            </w:tcBorders>
            <w:shd w:val="clear" w:color="EAF1F8" w:fill="E4F0E9"/>
            <w:noWrap/>
            <w:vAlign w:val="center"/>
            <w:hideMark/>
          </w:tcPr>
          <w:p w14:paraId="29848A02"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454" w:type="pct"/>
            <w:gridSpan w:val="2"/>
            <w:tcBorders>
              <w:top w:val="nil"/>
              <w:left w:val="nil"/>
              <w:bottom w:val="single" w:sz="4" w:space="0" w:color="D9DEE5"/>
              <w:right w:val="single" w:sz="4" w:space="0" w:color="D9DEE5"/>
            </w:tcBorders>
            <w:shd w:val="clear" w:color="EAF1F8" w:fill="E4F0E9"/>
            <w:noWrap/>
            <w:vAlign w:val="center"/>
            <w:hideMark/>
          </w:tcPr>
          <w:p w14:paraId="5CAF36F5"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599" w:type="pct"/>
            <w:gridSpan w:val="2"/>
            <w:tcBorders>
              <w:top w:val="nil"/>
              <w:left w:val="nil"/>
              <w:bottom w:val="single" w:sz="4" w:space="0" w:color="D9DEE5"/>
              <w:right w:val="single" w:sz="4" w:space="0" w:color="D9DEE5"/>
            </w:tcBorders>
            <w:shd w:val="clear" w:color="F2F3F5" w:fill="FDF4E3"/>
            <w:noWrap/>
            <w:vAlign w:val="center"/>
            <w:hideMark/>
          </w:tcPr>
          <w:p w14:paraId="48DC32BD"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523" w:type="pct"/>
            <w:tcBorders>
              <w:top w:val="nil"/>
              <w:left w:val="nil"/>
              <w:bottom w:val="single" w:sz="4" w:space="0" w:color="D9DEE5"/>
              <w:right w:val="single" w:sz="4" w:space="0" w:color="D9DEE5"/>
            </w:tcBorders>
            <w:shd w:val="clear" w:color="EAF1F8" w:fill="E4F0E9"/>
            <w:noWrap/>
            <w:vAlign w:val="center"/>
            <w:hideMark/>
          </w:tcPr>
          <w:p w14:paraId="42935F6A"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r>
      <w:tr w:rsidR="008E44AA" w:rsidRPr="005623EC" w14:paraId="1B1164D0"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2E9B305D"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Policy review &amp; approval</w:t>
            </w:r>
          </w:p>
        </w:tc>
        <w:tc>
          <w:tcPr>
            <w:tcW w:w="622" w:type="pct"/>
            <w:tcBorders>
              <w:top w:val="nil"/>
              <w:left w:val="nil"/>
              <w:bottom w:val="single" w:sz="4" w:space="0" w:color="D9DEE5"/>
              <w:right w:val="single" w:sz="4" w:space="0" w:color="D9DEE5"/>
            </w:tcBorders>
            <w:shd w:val="clear" w:color="EAF1F8" w:fill="E4F0E9"/>
            <w:noWrap/>
            <w:vAlign w:val="center"/>
            <w:hideMark/>
          </w:tcPr>
          <w:p w14:paraId="129B343C"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344" w:type="pct"/>
            <w:tcBorders>
              <w:top w:val="nil"/>
              <w:left w:val="nil"/>
              <w:bottom w:val="single" w:sz="4" w:space="0" w:color="D9DEE5"/>
              <w:right w:val="single" w:sz="4" w:space="0" w:color="D9DEE5"/>
            </w:tcBorders>
            <w:shd w:val="clear" w:color="F2F3F5" w:fill="EAF1F8"/>
            <w:noWrap/>
            <w:vAlign w:val="center"/>
            <w:hideMark/>
          </w:tcPr>
          <w:p w14:paraId="672F8A1B"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298" w:type="pct"/>
            <w:tcBorders>
              <w:top w:val="nil"/>
              <w:left w:val="nil"/>
              <w:bottom w:val="single" w:sz="4" w:space="0" w:color="D9DEE5"/>
              <w:right w:val="single" w:sz="4" w:space="0" w:color="D9DEE5"/>
            </w:tcBorders>
            <w:shd w:val="clear" w:color="F2F3F5" w:fill="FDF4E3"/>
            <w:noWrap/>
            <w:vAlign w:val="center"/>
            <w:hideMark/>
          </w:tcPr>
          <w:p w14:paraId="25D2235F"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39" w:type="pct"/>
            <w:tcBorders>
              <w:top w:val="nil"/>
              <w:left w:val="nil"/>
              <w:bottom w:val="single" w:sz="4" w:space="0" w:color="D9DEE5"/>
              <w:right w:val="single" w:sz="4" w:space="0" w:color="D9DEE5"/>
            </w:tcBorders>
            <w:shd w:val="clear" w:color="F2F3F5" w:fill="FDF4E3"/>
            <w:noWrap/>
            <w:vAlign w:val="center"/>
            <w:hideMark/>
          </w:tcPr>
          <w:p w14:paraId="09A3CD21"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54" w:type="pct"/>
            <w:gridSpan w:val="2"/>
            <w:tcBorders>
              <w:top w:val="nil"/>
              <w:left w:val="nil"/>
              <w:bottom w:val="single" w:sz="4" w:space="0" w:color="D9DEE5"/>
              <w:right w:val="single" w:sz="4" w:space="0" w:color="D9DEE5"/>
            </w:tcBorders>
            <w:shd w:val="clear" w:color="F2F3F5" w:fill="FDF4E3"/>
            <w:noWrap/>
            <w:vAlign w:val="center"/>
            <w:hideMark/>
          </w:tcPr>
          <w:p w14:paraId="6C0127C1"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599" w:type="pct"/>
            <w:gridSpan w:val="2"/>
            <w:tcBorders>
              <w:top w:val="nil"/>
              <w:left w:val="nil"/>
              <w:bottom w:val="single" w:sz="4" w:space="0" w:color="D9DEE5"/>
              <w:right w:val="single" w:sz="4" w:space="0" w:color="D9DEE5"/>
            </w:tcBorders>
            <w:shd w:val="clear" w:color="FDF4E3" w:fill="FBE4E0"/>
            <w:noWrap/>
            <w:vAlign w:val="center"/>
            <w:hideMark/>
          </w:tcPr>
          <w:p w14:paraId="035EFCDF"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c>
          <w:tcPr>
            <w:tcW w:w="523" w:type="pct"/>
            <w:tcBorders>
              <w:top w:val="nil"/>
              <w:left w:val="nil"/>
              <w:bottom w:val="single" w:sz="4" w:space="0" w:color="D9DEE5"/>
              <w:right w:val="single" w:sz="4" w:space="0" w:color="D9DEE5"/>
            </w:tcBorders>
            <w:shd w:val="clear" w:color="EAF1F8" w:fill="E4F0E9"/>
            <w:noWrap/>
            <w:vAlign w:val="center"/>
            <w:hideMark/>
          </w:tcPr>
          <w:p w14:paraId="6E179DE6"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r>
      <w:tr w:rsidR="008E44AA" w:rsidRPr="005623EC" w14:paraId="076C41AC"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0555348A"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Compliance evidence &amp; audits</w:t>
            </w:r>
          </w:p>
        </w:tc>
        <w:tc>
          <w:tcPr>
            <w:tcW w:w="622" w:type="pct"/>
            <w:tcBorders>
              <w:top w:val="nil"/>
              <w:left w:val="nil"/>
              <w:bottom w:val="single" w:sz="4" w:space="0" w:color="D9DEE5"/>
              <w:right w:val="single" w:sz="4" w:space="0" w:color="D9DEE5"/>
            </w:tcBorders>
            <w:shd w:val="clear" w:color="EAF1F8" w:fill="E4F0E9"/>
            <w:noWrap/>
            <w:vAlign w:val="center"/>
            <w:hideMark/>
          </w:tcPr>
          <w:p w14:paraId="30CD55B8"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344" w:type="pct"/>
            <w:tcBorders>
              <w:top w:val="nil"/>
              <w:left w:val="nil"/>
              <w:bottom w:val="single" w:sz="4" w:space="0" w:color="D9DEE5"/>
              <w:right w:val="single" w:sz="4" w:space="0" w:color="D9DEE5"/>
            </w:tcBorders>
            <w:shd w:val="clear" w:color="F2F3F5" w:fill="EAF1F8"/>
            <w:noWrap/>
            <w:vAlign w:val="center"/>
            <w:hideMark/>
          </w:tcPr>
          <w:p w14:paraId="505E478A"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298" w:type="pct"/>
            <w:tcBorders>
              <w:top w:val="nil"/>
              <w:left w:val="nil"/>
              <w:bottom w:val="single" w:sz="4" w:space="0" w:color="D9DEE5"/>
              <w:right w:val="single" w:sz="4" w:space="0" w:color="D9DEE5"/>
            </w:tcBorders>
            <w:shd w:val="clear" w:color="F2F3F5" w:fill="FDF4E3"/>
            <w:noWrap/>
            <w:vAlign w:val="center"/>
            <w:hideMark/>
          </w:tcPr>
          <w:p w14:paraId="4BEB4EDA"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39" w:type="pct"/>
            <w:tcBorders>
              <w:top w:val="nil"/>
              <w:left w:val="nil"/>
              <w:bottom w:val="single" w:sz="4" w:space="0" w:color="D9DEE5"/>
              <w:right w:val="single" w:sz="4" w:space="0" w:color="D9DEE5"/>
            </w:tcBorders>
            <w:shd w:val="clear" w:color="EAF1F8" w:fill="E4F0E9"/>
            <w:noWrap/>
            <w:vAlign w:val="center"/>
            <w:hideMark/>
          </w:tcPr>
          <w:p w14:paraId="1D3CD33F"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454" w:type="pct"/>
            <w:gridSpan w:val="2"/>
            <w:tcBorders>
              <w:top w:val="nil"/>
              <w:left w:val="nil"/>
              <w:bottom w:val="single" w:sz="4" w:space="0" w:color="D9DEE5"/>
              <w:right w:val="single" w:sz="4" w:space="0" w:color="D9DEE5"/>
            </w:tcBorders>
            <w:shd w:val="clear" w:color="EAF1F8" w:fill="E4F0E9"/>
            <w:noWrap/>
            <w:vAlign w:val="center"/>
            <w:hideMark/>
          </w:tcPr>
          <w:p w14:paraId="4180C764"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599" w:type="pct"/>
            <w:gridSpan w:val="2"/>
            <w:tcBorders>
              <w:top w:val="nil"/>
              <w:left w:val="nil"/>
              <w:bottom w:val="single" w:sz="4" w:space="0" w:color="D9DEE5"/>
              <w:right w:val="single" w:sz="4" w:space="0" w:color="D9DEE5"/>
            </w:tcBorders>
            <w:shd w:val="clear" w:color="FDF4E3" w:fill="FBE4E0"/>
            <w:noWrap/>
            <w:vAlign w:val="center"/>
            <w:hideMark/>
          </w:tcPr>
          <w:p w14:paraId="046E2751"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c>
          <w:tcPr>
            <w:tcW w:w="523" w:type="pct"/>
            <w:tcBorders>
              <w:top w:val="nil"/>
              <w:left w:val="nil"/>
              <w:bottom w:val="single" w:sz="4" w:space="0" w:color="D9DEE5"/>
              <w:right w:val="single" w:sz="4" w:space="0" w:color="D9DEE5"/>
            </w:tcBorders>
            <w:shd w:val="clear" w:color="EAF1F8" w:fill="E4F0E9"/>
            <w:noWrap/>
            <w:vAlign w:val="center"/>
            <w:hideMark/>
          </w:tcPr>
          <w:p w14:paraId="10E6F5B1"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r>
      <w:tr w:rsidR="008E44AA" w:rsidRPr="005623EC" w14:paraId="4D5DCC39"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5F202A11"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Board / regulator reporting</w:t>
            </w:r>
          </w:p>
        </w:tc>
        <w:tc>
          <w:tcPr>
            <w:tcW w:w="622" w:type="pct"/>
            <w:tcBorders>
              <w:top w:val="nil"/>
              <w:left w:val="nil"/>
              <w:bottom w:val="single" w:sz="4" w:space="0" w:color="D9DEE5"/>
              <w:right w:val="single" w:sz="4" w:space="0" w:color="D9DEE5"/>
            </w:tcBorders>
            <w:shd w:val="clear" w:color="F2F3F5" w:fill="EAF1F8"/>
            <w:noWrap/>
            <w:vAlign w:val="center"/>
            <w:hideMark/>
          </w:tcPr>
          <w:p w14:paraId="6FFAAC0F"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344" w:type="pct"/>
            <w:tcBorders>
              <w:top w:val="nil"/>
              <w:left w:val="nil"/>
              <w:bottom w:val="single" w:sz="4" w:space="0" w:color="D9DEE5"/>
              <w:right w:val="single" w:sz="4" w:space="0" w:color="D9DEE5"/>
            </w:tcBorders>
            <w:shd w:val="clear" w:color="FDF4E3" w:fill="FBE4E0"/>
            <w:noWrap/>
            <w:vAlign w:val="center"/>
            <w:hideMark/>
          </w:tcPr>
          <w:p w14:paraId="7EA7AC23"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c>
          <w:tcPr>
            <w:tcW w:w="298" w:type="pct"/>
            <w:tcBorders>
              <w:top w:val="nil"/>
              <w:left w:val="nil"/>
              <w:bottom w:val="single" w:sz="4" w:space="0" w:color="D9DEE5"/>
              <w:right w:val="single" w:sz="4" w:space="0" w:color="D9DEE5"/>
            </w:tcBorders>
            <w:shd w:val="clear" w:color="F2F3F5" w:fill="FDF4E3"/>
            <w:noWrap/>
            <w:vAlign w:val="center"/>
            <w:hideMark/>
          </w:tcPr>
          <w:p w14:paraId="0183C21D"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439" w:type="pct"/>
            <w:tcBorders>
              <w:top w:val="nil"/>
              <w:left w:val="nil"/>
              <w:bottom w:val="single" w:sz="4" w:space="0" w:color="D9DEE5"/>
              <w:right w:val="single" w:sz="4" w:space="0" w:color="D9DEE5"/>
            </w:tcBorders>
            <w:shd w:val="clear" w:color="EAF1F8" w:fill="E4F0E9"/>
            <w:noWrap/>
            <w:vAlign w:val="center"/>
            <w:hideMark/>
          </w:tcPr>
          <w:p w14:paraId="36BA8EB4"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454" w:type="pct"/>
            <w:gridSpan w:val="2"/>
            <w:tcBorders>
              <w:top w:val="nil"/>
              <w:left w:val="nil"/>
              <w:bottom w:val="single" w:sz="4" w:space="0" w:color="D9DEE5"/>
              <w:right w:val="single" w:sz="4" w:space="0" w:color="D9DEE5"/>
            </w:tcBorders>
            <w:shd w:val="clear" w:color="EAF1F8" w:fill="E4F0E9"/>
            <w:noWrap/>
            <w:vAlign w:val="center"/>
            <w:hideMark/>
          </w:tcPr>
          <w:p w14:paraId="2E0163C3"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599" w:type="pct"/>
            <w:gridSpan w:val="2"/>
            <w:tcBorders>
              <w:top w:val="nil"/>
              <w:left w:val="nil"/>
              <w:bottom w:val="single" w:sz="4" w:space="0" w:color="D9DEE5"/>
              <w:right w:val="single" w:sz="4" w:space="0" w:color="D9DEE5"/>
            </w:tcBorders>
            <w:shd w:val="clear" w:color="F2F3F5" w:fill="FDF4E3"/>
            <w:noWrap/>
            <w:vAlign w:val="center"/>
            <w:hideMark/>
          </w:tcPr>
          <w:p w14:paraId="065D0304"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523" w:type="pct"/>
            <w:tcBorders>
              <w:top w:val="nil"/>
              <w:left w:val="nil"/>
              <w:bottom w:val="single" w:sz="4" w:space="0" w:color="D9DEE5"/>
              <w:right w:val="single" w:sz="4" w:space="0" w:color="D9DEE5"/>
            </w:tcBorders>
            <w:shd w:val="clear" w:color="EAF1F8" w:fill="E4F0E9"/>
            <w:noWrap/>
            <w:vAlign w:val="center"/>
            <w:hideMark/>
          </w:tcPr>
          <w:p w14:paraId="39495565"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r>
      <w:tr w:rsidR="008E44AA" w:rsidRPr="005623EC" w14:paraId="47FEBE43" w14:textId="77777777" w:rsidTr="008F2649">
        <w:trPr>
          <w:trHeight w:val="510"/>
        </w:trPr>
        <w:tc>
          <w:tcPr>
            <w:tcW w:w="1720" w:type="pct"/>
            <w:tcBorders>
              <w:top w:val="nil"/>
              <w:left w:val="single" w:sz="4" w:space="0" w:color="D9DEE5"/>
              <w:bottom w:val="single" w:sz="4" w:space="0" w:color="D9DEE5"/>
              <w:right w:val="single" w:sz="4" w:space="0" w:color="D9DEE5"/>
            </w:tcBorders>
            <w:vAlign w:val="center"/>
            <w:hideMark/>
          </w:tcPr>
          <w:p w14:paraId="227079F4" w14:textId="77777777" w:rsidR="008E44AA" w:rsidRPr="005623EC" w:rsidRDefault="008E44AA" w:rsidP="008E44AA">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24/7 monitoring &amp; detection</w:t>
            </w:r>
          </w:p>
        </w:tc>
        <w:tc>
          <w:tcPr>
            <w:tcW w:w="622" w:type="pct"/>
            <w:tcBorders>
              <w:top w:val="nil"/>
              <w:left w:val="nil"/>
              <w:bottom w:val="single" w:sz="4" w:space="0" w:color="D9DEE5"/>
              <w:right w:val="single" w:sz="4" w:space="0" w:color="D9DEE5"/>
            </w:tcBorders>
            <w:shd w:val="clear" w:color="EAF1F8" w:fill="E4F0E9"/>
            <w:noWrap/>
            <w:vAlign w:val="center"/>
            <w:hideMark/>
          </w:tcPr>
          <w:p w14:paraId="500357E9"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344" w:type="pct"/>
            <w:tcBorders>
              <w:top w:val="nil"/>
              <w:left w:val="nil"/>
              <w:bottom w:val="single" w:sz="4" w:space="0" w:color="D9DEE5"/>
              <w:right w:val="single" w:sz="4" w:space="0" w:color="D9DEE5"/>
            </w:tcBorders>
            <w:shd w:val="clear" w:color="F2F3F5" w:fill="EAF1F8"/>
            <w:noWrap/>
            <w:vAlign w:val="center"/>
            <w:hideMark/>
          </w:tcPr>
          <w:p w14:paraId="2B50706B" w14:textId="77777777" w:rsidR="008E44AA" w:rsidRPr="005623EC" w:rsidRDefault="008E44AA" w:rsidP="008E44AA">
            <w:pPr>
              <w:spacing w:after="0" w:line="240" w:lineRule="auto"/>
              <w:jc w:val="center"/>
              <w:rPr>
                <w:rFonts w:eastAsia="Times New Roman" w:cs="Times New Roman"/>
                <w:b/>
                <w:bCs/>
                <w:color w:val="2B4A6F"/>
                <w:kern w:val="0"/>
                <w:sz w:val="18"/>
                <w:szCs w:val="18"/>
                <w:lang w:eastAsia="en-GB"/>
                <w14:ligatures w14:val="none"/>
              </w:rPr>
            </w:pPr>
            <w:r w:rsidRPr="005623EC">
              <w:rPr>
                <w:rFonts w:eastAsia="Times New Roman" w:cs="Times New Roman"/>
                <w:b/>
                <w:bCs/>
                <w:color w:val="2B4A6F"/>
                <w:kern w:val="0"/>
                <w:sz w:val="18"/>
                <w:szCs w:val="18"/>
                <w:lang w:eastAsia="en-GB"/>
                <w14:ligatures w14:val="none"/>
              </w:rPr>
              <w:t>A</w:t>
            </w:r>
          </w:p>
        </w:tc>
        <w:tc>
          <w:tcPr>
            <w:tcW w:w="298" w:type="pct"/>
            <w:tcBorders>
              <w:top w:val="nil"/>
              <w:left w:val="nil"/>
              <w:bottom w:val="single" w:sz="4" w:space="0" w:color="D9DEE5"/>
              <w:right w:val="single" w:sz="4" w:space="0" w:color="D9DEE5"/>
            </w:tcBorders>
            <w:shd w:val="clear" w:color="EAF1F8" w:fill="E4F0E9"/>
            <w:noWrap/>
            <w:vAlign w:val="center"/>
            <w:hideMark/>
          </w:tcPr>
          <w:p w14:paraId="47F58C7E"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439" w:type="pct"/>
            <w:tcBorders>
              <w:top w:val="nil"/>
              <w:left w:val="nil"/>
              <w:bottom w:val="single" w:sz="4" w:space="0" w:color="D9DEE5"/>
              <w:right w:val="single" w:sz="4" w:space="0" w:color="D9DEE5"/>
            </w:tcBorders>
            <w:shd w:val="clear" w:color="EAF1F8" w:fill="E4F0E9"/>
            <w:noWrap/>
            <w:vAlign w:val="center"/>
            <w:hideMark/>
          </w:tcPr>
          <w:p w14:paraId="321B8C86"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454" w:type="pct"/>
            <w:gridSpan w:val="2"/>
            <w:tcBorders>
              <w:top w:val="nil"/>
              <w:left w:val="nil"/>
              <w:bottom w:val="single" w:sz="4" w:space="0" w:color="D9DEE5"/>
              <w:right w:val="single" w:sz="4" w:space="0" w:color="D9DEE5"/>
            </w:tcBorders>
            <w:shd w:val="clear" w:color="F2F3F5" w:fill="FDF4E3"/>
            <w:noWrap/>
            <w:vAlign w:val="center"/>
            <w:hideMark/>
          </w:tcPr>
          <w:p w14:paraId="65EAC6D8" w14:textId="77777777" w:rsidR="008E44AA" w:rsidRPr="005623EC" w:rsidRDefault="008E44AA" w:rsidP="008E44AA">
            <w:pPr>
              <w:spacing w:after="0" w:line="240" w:lineRule="auto"/>
              <w:jc w:val="center"/>
              <w:rPr>
                <w:rFonts w:eastAsia="Times New Roman" w:cs="Times New Roman"/>
                <w:b/>
                <w:bCs/>
                <w:color w:val="8A5A00"/>
                <w:kern w:val="0"/>
                <w:sz w:val="18"/>
                <w:szCs w:val="18"/>
                <w:lang w:eastAsia="en-GB"/>
                <w14:ligatures w14:val="none"/>
              </w:rPr>
            </w:pPr>
            <w:r w:rsidRPr="005623EC">
              <w:rPr>
                <w:rFonts w:eastAsia="Times New Roman" w:cs="Times New Roman"/>
                <w:b/>
                <w:bCs/>
                <w:color w:val="8A5A00"/>
                <w:kern w:val="0"/>
                <w:sz w:val="18"/>
                <w:szCs w:val="18"/>
                <w:lang w:eastAsia="en-GB"/>
                <w14:ligatures w14:val="none"/>
              </w:rPr>
              <w:t>C</w:t>
            </w:r>
          </w:p>
        </w:tc>
        <w:tc>
          <w:tcPr>
            <w:tcW w:w="599" w:type="pct"/>
            <w:gridSpan w:val="2"/>
            <w:tcBorders>
              <w:top w:val="nil"/>
              <w:left w:val="nil"/>
              <w:bottom w:val="single" w:sz="4" w:space="0" w:color="D9DEE5"/>
              <w:right w:val="single" w:sz="4" w:space="0" w:color="D9DEE5"/>
            </w:tcBorders>
            <w:shd w:val="clear" w:color="EAF1F8" w:fill="E4F0E9"/>
            <w:noWrap/>
            <w:vAlign w:val="center"/>
            <w:hideMark/>
          </w:tcPr>
          <w:p w14:paraId="7ADB4852" w14:textId="77777777" w:rsidR="008E44AA" w:rsidRPr="005623EC" w:rsidRDefault="008E44AA" w:rsidP="008E44AA">
            <w:pPr>
              <w:spacing w:after="0" w:line="240" w:lineRule="auto"/>
              <w:jc w:val="center"/>
              <w:rPr>
                <w:rFonts w:eastAsia="Times New Roman" w:cs="Times New Roman"/>
                <w:b/>
                <w:bCs/>
                <w:color w:val="4A6F5A"/>
                <w:kern w:val="0"/>
                <w:sz w:val="18"/>
                <w:szCs w:val="18"/>
                <w:lang w:eastAsia="en-GB"/>
                <w14:ligatures w14:val="none"/>
              </w:rPr>
            </w:pPr>
            <w:r w:rsidRPr="005623EC">
              <w:rPr>
                <w:rFonts w:eastAsia="Times New Roman" w:cs="Times New Roman"/>
                <w:b/>
                <w:bCs/>
                <w:color w:val="4A6F5A"/>
                <w:kern w:val="0"/>
                <w:sz w:val="18"/>
                <w:szCs w:val="18"/>
                <w:lang w:eastAsia="en-GB"/>
                <w14:ligatures w14:val="none"/>
              </w:rPr>
              <w:t>I</w:t>
            </w:r>
          </w:p>
        </w:tc>
        <w:tc>
          <w:tcPr>
            <w:tcW w:w="523" w:type="pct"/>
            <w:tcBorders>
              <w:top w:val="nil"/>
              <w:left w:val="nil"/>
              <w:bottom w:val="single" w:sz="4" w:space="0" w:color="D9DEE5"/>
              <w:right w:val="single" w:sz="4" w:space="0" w:color="D9DEE5"/>
            </w:tcBorders>
            <w:shd w:val="clear" w:color="FDF4E3" w:fill="FBE4E0"/>
            <w:noWrap/>
            <w:vAlign w:val="center"/>
            <w:hideMark/>
          </w:tcPr>
          <w:p w14:paraId="49727BA8" w14:textId="77777777" w:rsidR="008E44AA" w:rsidRPr="005623EC" w:rsidRDefault="008E44AA" w:rsidP="008E44AA">
            <w:pPr>
              <w:spacing w:after="0" w:line="240" w:lineRule="auto"/>
              <w:jc w:val="center"/>
              <w:rPr>
                <w:rFonts w:eastAsia="Times New Roman" w:cs="Times New Roman"/>
                <w:b/>
                <w:bCs/>
                <w:color w:val="C0392B"/>
                <w:kern w:val="0"/>
                <w:sz w:val="18"/>
                <w:szCs w:val="18"/>
                <w:lang w:eastAsia="en-GB"/>
                <w14:ligatures w14:val="none"/>
              </w:rPr>
            </w:pPr>
            <w:r w:rsidRPr="005623EC">
              <w:rPr>
                <w:rFonts w:eastAsia="Times New Roman" w:cs="Times New Roman"/>
                <w:b/>
                <w:bCs/>
                <w:color w:val="C0392B"/>
                <w:kern w:val="0"/>
                <w:sz w:val="18"/>
                <w:szCs w:val="18"/>
                <w:lang w:eastAsia="en-GB"/>
                <w14:ligatures w14:val="none"/>
              </w:rPr>
              <w:t>R</w:t>
            </w:r>
          </w:p>
        </w:tc>
      </w:tr>
    </w:tbl>
    <w:p w14:paraId="6765DD30" w14:textId="3BEE64C4" w:rsidR="008E44AA" w:rsidRPr="005623EC" w:rsidRDefault="00AA2E61" w:rsidP="008E44AA">
      <w:pPr>
        <w:rPr>
          <w:rFonts w:cs="Times New Roman"/>
        </w:rPr>
      </w:pPr>
      <w:r w:rsidRPr="005623EC">
        <w:rPr>
          <w:rFonts w:cs="Times New Roman"/>
        </w:rPr>
        <w:t xml:space="preserve"> </w:t>
      </w:r>
    </w:p>
    <w:p w14:paraId="09EDCD76" w14:textId="1FF5AB11" w:rsidR="0058584C" w:rsidRPr="005623EC" w:rsidRDefault="00D62EE4" w:rsidP="008E44AA">
      <w:pPr>
        <w:rPr>
          <w:rFonts w:cs="Times New Roman"/>
        </w:rPr>
      </w:pPr>
      <w:r w:rsidRPr="005623EC">
        <w:rPr>
          <w:rFonts w:cs="Times New Roman"/>
        </w:rPr>
        <w:t>The RACI matrix makes accountability explicit</w:t>
      </w:r>
      <w:r w:rsidRPr="005623EC">
        <w:rPr>
          <w:rFonts w:cs="Times New Roman"/>
        </w:rPr>
        <w:t xml:space="preserve">, </w:t>
      </w:r>
      <w:r w:rsidRPr="005623EC">
        <w:rPr>
          <w:rFonts w:cs="Times New Roman"/>
        </w:rPr>
        <w:t>for each major activity</w:t>
      </w:r>
      <w:r w:rsidRPr="005623EC">
        <w:rPr>
          <w:rFonts w:cs="Times New Roman"/>
        </w:rPr>
        <w:t>.</w:t>
      </w:r>
      <w:r w:rsidRPr="005623EC">
        <w:rPr>
          <w:rFonts w:cs="Times New Roman"/>
        </w:rPr>
        <w:t xml:space="preserve"> </w:t>
      </w:r>
      <w:r w:rsidRPr="005623EC">
        <w:rPr>
          <w:rFonts w:cs="Times New Roman"/>
        </w:rPr>
        <w:t xml:space="preserve">It contains </w:t>
      </w:r>
      <w:r w:rsidRPr="005623EC">
        <w:rPr>
          <w:rFonts w:cs="Times New Roman"/>
        </w:rPr>
        <w:t>risk register maintenance, incident response, policy review, model-approval gate, compliance evidence</w:t>
      </w:r>
      <w:r w:rsidRPr="005623EC">
        <w:rPr>
          <w:rFonts w:cs="Times New Roman"/>
        </w:rPr>
        <w:t xml:space="preserve"> and</w:t>
      </w:r>
      <w:r w:rsidRPr="005623EC">
        <w:rPr>
          <w:rFonts w:cs="Times New Roman"/>
        </w:rPr>
        <w:t xml:space="preserve"> board reporting</w:t>
      </w:r>
      <w:r w:rsidRPr="005623EC">
        <w:rPr>
          <w:rFonts w:cs="Times New Roman"/>
        </w:rPr>
        <w:t xml:space="preserve">. </w:t>
      </w:r>
      <w:r w:rsidR="0058584C" w:rsidRPr="005623EC">
        <w:rPr>
          <w:rFonts w:cs="Times New Roman"/>
        </w:rPr>
        <w:t>T</w:t>
      </w:r>
      <w:r w:rsidR="0058584C" w:rsidRPr="005623EC">
        <w:rPr>
          <w:rFonts w:cs="Times New Roman"/>
        </w:rPr>
        <w:t>he CISO is Accountable for everything security (single point of accountability, DORA Art. 5</w:t>
      </w:r>
      <w:r w:rsidR="009501B7">
        <w:rPr>
          <w:rFonts w:cs="Times New Roman"/>
        </w:rPr>
        <w:t xml:space="preserve"> [18]</w:t>
      </w:r>
      <w:r w:rsidR="0058584C" w:rsidRPr="005623EC">
        <w:rPr>
          <w:rFonts w:cs="Times New Roman"/>
        </w:rPr>
        <w:t xml:space="preserve">), and the DPO is </w:t>
      </w:r>
      <w:r w:rsidR="0058584C" w:rsidRPr="005623EC">
        <w:rPr>
          <w:rFonts w:cs="Times New Roman"/>
        </w:rPr>
        <w:t>c</w:t>
      </w:r>
      <w:r w:rsidR="0058584C" w:rsidRPr="005623EC">
        <w:rPr>
          <w:rFonts w:cs="Times New Roman"/>
        </w:rPr>
        <w:t xml:space="preserve">onsulted, not </w:t>
      </w:r>
      <w:r w:rsidR="0058584C" w:rsidRPr="005623EC">
        <w:rPr>
          <w:rFonts w:cs="Times New Roman"/>
        </w:rPr>
        <w:t>a</w:t>
      </w:r>
      <w:r w:rsidR="0058584C" w:rsidRPr="005623EC">
        <w:rPr>
          <w:rFonts w:cs="Times New Roman"/>
        </w:rPr>
        <w:t>ccountable, on breach decisions</w:t>
      </w:r>
      <w:r w:rsidR="0058584C" w:rsidRPr="005623EC">
        <w:rPr>
          <w:rFonts w:cs="Times New Roman"/>
        </w:rPr>
        <w:t>.</w:t>
      </w:r>
    </w:p>
    <w:p w14:paraId="64CDD3D8" w14:textId="4DD91792" w:rsidR="00D62EE4" w:rsidRPr="005623EC" w:rsidRDefault="00AA2E61" w:rsidP="008E44AA">
      <w:pPr>
        <w:rPr>
          <w:rFonts w:cs="Times New Roman"/>
        </w:rPr>
      </w:pPr>
      <w:r w:rsidRPr="005623EC">
        <w:rPr>
          <w:rFonts w:cs="Times New Roman"/>
        </w:rPr>
        <w:t xml:space="preserve">This is linked to </w:t>
      </w:r>
      <w:r w:rsidRPr="009501B7">
        <w:rPr>
          <w:rFonts w:cs="Times New Roman"/>
        </w:rPr>
        <w:t>NIST CSF 2.0</w:t>
      </w:r>
      <w:r w:rsidR="009501B7">
        <w:rPr>
          <w:rFonts w:cs="Times New Roman"/>
        </w:rPr>
        <w:t xml:space="preserve"> [</w:t>
      </w:r>
      <w:r w:rsidR="00227032">
        <w:rPr>
          <w:rFonts w:cs="Times New Roman"/>
        </w:rPr>
        <w:t>19]</w:t>
      </w:r>
      <w:r w:rsidR="002317F4" w:rsidRPr="005623EC">
        <w:rPr>
          <w:rFonts w:cs="Times New Roman"/>
        </w:rPr>
        <w:t>, a</w:t>
      </w:r>
      <w:r w:rsidR="00D62EE4" w:rsidRPr="005623EC">
        <w:rPr>
          <w:rFonts w:cs="Times New Roman"/>
        </w:rPr>
        <w:t>n</w:t>
      </w:r>
      <w:r w:rsidR="002317F4" w:rsidRPr="005623EC">
        <w:rPr>
          <w:rFonts w:cs="Times New Roman"/>
        </w:rPr>
        <w:t xml:space="preserve"> operating framework, this </w:t>
      </w:r>
      <w:r w:rsidR="00D62EE4" w:rsidRPr="005623EC">
        <w:rPr>
          <w:rFonts w:cs="Times New Roman"/>
        </w:rPr>
        <w:t xml:space="preserve">also </w:t>
      </w:r>
      <w:r w:rsidR="002317F4" w:rsidRPr="005623EC">
        <w:rPr>
          <w:rFonts w:cs="Times New Roman"/>
        </w:rPr>
        <w:t xml:space="preserve">ties directly with DORA article 5’s regulation on management accountability. I have previously discussed this with the </w:t>
      </w:r>
      <w:r w:rsidR="002317F4" w:rsidRPr="005623EC">
        <w:rPr>
          <w:rFonts w:cs="Times New Roman"/>
        </w:rPr>
        <w:t>Security Governance Committee</w:t>
      </w:r>
      <w:r w:rsidR="002317F4" w:rsidRPr="005623EC">
        <w:rPr>
          <w:rFonts w:cs="Times New Roman"/>
        </w:rPr>
        <w:t xml:space="preserve">, </w:t>
      </w:r>
      <w:r w:rsidR="00D62EE4" w:rsidRPr="005623EC">
        <w:rPr>
          <w:rFonts w:cs="Times New Roman"/>
        </w:rPr>
        <w:t>it is chaired by the CISO, D</w:t>
      </w:r>
      <w:r w:rsidR="00D62EE4" w:rsidRPr="005623EC">
        <w:rPr>
          <w:rFonts w:cs="Times New Roman"/>
        </w:rPr>
        <w:t>PO, a board representative</w:t>
      </w:r>
      <w:r w:rsidR="00D62EE4" w:rsidRPr="005623EC">
        <w:rPr>
          <w:rFonts w:cs="Times New Roman"/>
        </w:rPr>
        <w:t xml:space="preserve"> and</w:t>
      </w:r>
      <w:r w:rsidR="00D62EE4" w:rsidRPr="005623EC">
        <w:rPr>
          <w:rFonts w:cs="Times New Roman"/>
        </w:rPr>
        <w:t xml:space="preserve"> GRC Analyst</w:t>
      </w:r>
      <w:r w:rsidR="00D62EE4" w:rsidRPr="005623EC">
        <w:rPr>
          <w:rFonts w:cs="Times New Roman"/>
        </w:rPr>
        <w:t xml:space="preserve">, it will meet quarterly and will decide </w:t>
      </w:r>
      <w:r w:rsidR="00D62EE4" w:rsidRPr="005623EC">
        <w:rPr>
          <w:rFonts w:cs="Times New Roman"/>
        </w:rPr>
        <w:t>risk acceptance, policy approval, roadmap review</w:t>
      </w:r>
      <w:r w:rsidR="00D62EE4" w:rsidRPr="005623EC">
        <w:rPr>
          <w:rFonts w:cs="Times New Roman"/>
        </w:rPr>
        <w:t>. This is where the risk register will be discussed and evaluated.</w:t>
      </w:r>
    </w:p>
    <w:p w14:paraId="0464380F" w14:textId="678EBBA6" w:rsidR="005623EC" w:rsidRPr="005623EC" w:rsidRDefault="00D62EE4" w:rsidP="005623EC">
      <w:pPr>
        <w:pStyle w:val="Heading2"/>
      </w:pPr>
      <w:r w:rsidRPr="005623EC">
        <w:br w:type="page"/>
      </w:r>
      <w:r w:rsidR="005623EC" w:rsidRPr="005623EC">
        <w:rPr>
          <w:rFonts w:eastAsia="Times New Roman"/>
          <w:lang w:eastAsia="en-GB"/>
        </w:rPr>
        <w:lastRenderedPageBreak/>
        <w:t>12-Month Security Roadmap</w:t>
      </w:r>
    </w:p>
    <w:tbl>
      <w:tblPr>
        <w:tblW w:w="5000" w:type="pct"/>
        <w:tblLook w:val="04A0" w:firstRow="1" w:lastRow="0" w:firstColumn="1" w:lastColumn="0" w:noHBand="0" w:noVBand="1"/>
      </w:tblPr>
      <w:tblGrid>
        <w:gridCol w:w="1026"/>
        <w:gridCol w:w="1988"/>
        <w:gridCol w:w="3007"/>
        <w:gridCol w:w="3005"/>
      </w:tblGrid>
      <w:tr w:rsidR="00D62EE4" w:rsidRPr="005623EC" w14:paraId="41365437" w14:textId="77777777" w:rsidTr="00D62EE4">
        <w:trPr>
          <w:trHeight w:val="360"/>
        </w:trPr>
        <w:tc>
          <w:tcPr>
            <w:tcW w:w="3331" w:type="pct"/>
            <w:gridSpan w:val="3"/>
            <w:tcBorders>
              <w:top w:val="nil"/>
              <w:left w:val="nil"/>
              <w:bottom w:val="nil"/>
              <w:right w:val="nil"/>
            </w:tcBorders>
            <w:noWrap/>
            <w:vAlign w:val="bottom"/>
            <w:hideMark/>
          </w:tcPr>
          <w:p w14:paraId="22260AF8" w14:textId="5E9139D3" w:rsidR="00D62EE4" w:rsidRPr="005623EC" w:rsidRDefault="00D62EE4" w:rsidP="00D62EE4">
            <w:pPr>
              <w:spacing w:after="0" w:line="240" w:lineRule="auto"/>
              <w:rPr>
                <w:rFonts w:eastAsia="Times New Roman" w:cs="Times New Roman"/>
                <w:b/>
                <w:bCs/>
                <w:color w:val="1B2430"/>
                <w:kern w:val="0"/>
                <w:sz w:val="28"/>
                <w:szCs w:val="28"/>
                <w:lang w:eastAsia="en-GB"/>
                <w14:ligatures w14:val="none"/>
              </w:rPr>
            </w:pPr>
            <w:r w:rsidRPr="005623EC">
              <w:rPr>
                <w:rFonts w:eastAsia="Times New Roman" w:cs="Times New Roman"/>
                <w:b/>
                <w:bCs/>
                <w:color w:val="1B2430"/>
                <w:kern w:val="0"/>
                <w:sz w:val="28"/>
                <w:szCs w:val="28"/>
                <w:lang w:eastAsia="en-GB"/>
                <w14:ligatures w14:val="none"/>
              </w:rPr>
              <w:t>12-Month Security Roadmap Aegis FinTech</w:t>
            </w:r>
          </w:p>
        </w:tc>
        <w:tc>
          <w:tcPr>
            <w:tcW w:w="1669" w:type="pct"/>
            <w:tcBorders>
              <w:top w:val="nil"/>
              <w:left w:val="nil"/>
              <w:bottom w:val="nil"/>
              <w:right w:val="nil"/>
            </w:tcBorders>
            <w:noWrap/>
            <w:vAlign w:val="bottom"/>
            <w:hideMark/>
          </w:tcPr>
          <w:p w14:paraId="287F92FA" w14:textId="77777777" w:rsidR="00D62EE4" w:rsidRPr="005623EC" w:rsidRDefault="00D62EE4" w:rsidP="00D62EE4">
            <w:pPr>
              <w:spacing w:after="0" w:line="240" w:lineRule="auto"/>
              <w:rPr>
                <w:rFonts w:eastAsia="Times New Roman" w:cs="Times New Roman"/>
                <w:b/>
                <w:bCs/>
                <w:color w:val="1B2430"/>
                <w:kern w:val="0"/>
                <w:sz w:val="28"/>
                <w:szCs w:val="28"/>
                <w:lang w:eastAsia="en-GB"/>
                <w14:ligatures w14:val="none"/>
              </w:rPr>
            </w:pPr>
          </w:p>
        </w:tc>
      </w:tr>
      <w:tr w:rsidR="00D62EE4" w:rsidRPr="005623EC" w14:paraId="0FDFEDF9" w14:textId="77777777" w:rsidTr="00D62EE4">
        <w:trPr>
          <w:trHeight w:val="300"/>
        </w:trPr>
        <w:tc>
          <w:tcPr>
            <w:tcW w:w="5000" w:type="pct"/>
            <w:gridSpan w:val="4"/>
            <w:tcBorders>
              <w:top w:val="nil"/>
              <w:left w:val="nil"/>
              <w:bottom w:val="nil"/>
              <w:right w:val="nil"/>
            </w:tcBorders>
            <w:noWrap/>
            <w:vAlign w:val="bottom"/>
            <w:hideMark/>
          </w:tcPr>
          <w:p w14:paraId="5C49A230" w14:textId="02F4B90D" w:rsidR="00D62EE4" w:rsidRPr="005623EC" w:rsidRDefault="00D62EE4" w:rsidP="00D62EE4">
            <w:pPr>
              <w:spacing w:after="0" w:line="240" w:lineRule="auto"/>
              <w:rPr>
                <w:rFonts w:eastAsia="Times New Roman" w:cs="Times New Roman"/>
                <w:i/>
                <w:iCs/>
                <w:color w:val="5C6672"/>
                <w:kern w:val="0"/>
                <w:sz w:val="18"/>
                <w:szCs w:val="18"/>
                <w:lang w:eastAsia="en-GB"/>
                <w14:ligatures w14:val="none"/>
              </w:rPr>
            </w:pPr>
            <w:r w:rsidRPr="005623EC">
              <w:rPr>
                <w:rFonts w:eastAsia="Times New Roman" w:cs="Times New Roman"/>
                <w:i/>
                <w:iCs/>
                <w:color w:val="5C6672"/>
                <w:kern w:val="0"/>
                <w:sz w:val="18"/>
                <w:szCs w:val="18"/>
                <w:lang w:eastAsia="en-GB"/>
                <w14:ligatures w14:val="none"/>
              </w:rPr>
              <w:t>Sequenced by risk, not by ease Highest-risk items (R1 pipeline poisoning) are delivered first. Each phase carries a measurable KPI.</w:t>
            </w:r>
          </w:p>
        </w:tc>
      </w:tr>
      <w:tr w:rsidR="00D62EE4" w:rsidRPr="005623EC" w14:paraId="279BACE2" w14:textId="77777777" w:rsidTr="00D62EE4">
        <w:trPr>
          <w:trHeight w:val="300"/>
        </w:trPr>
        <w:tc>
          <w:tcPr>
            <w:tcW w:w="563" w:type="pct"/>
            <w:tcBorders>
              <w:top w:val="nil"/>
              <w:left w:val="nil"/>
              <w:bottom w:val="nil"/>
              <w:right w:val="nil"/>
            </w:tcBorders>
            <w:noWrap/>
            <w:vAlign w:val="bottom"/>
            <w:hideMark/>
          </w:tcPr>
          <w:p w14:paraId="1CB91777" w14:textId="77777777" w:rsidR="00D62EE4" w:rsidRPr="005623EC" w:rsidRDefault="00D62EE4" w:rsidP="00D62EE4">
            <w:pPr>
              <w:spacing w:after="0" w:line="240" w:lineRule="auto"/>
              <w:rPr>
                <w:rFonts w:eastAsia="Times New Roman" w:cs="Times New Roman"/>
                <w:i/>
                <w:iCs/>
                <w:color w:val="5C6672"/>
                <w:kern w:val="0"/>
                <w:sz w:val="18"/>
                <w:szCs w:val="18"/>
                <w:lang w:eastAsia="en-GB"/>
                <w14:ligatures w14:val="none"/>
              </w:rPr>
            </w:pPr>
          </w:p>
        </w:tc>
        <w:tc>
          <w:tcPr>
            <w:tcW w:w="1100" w:type="pct"/>
            <w:tcBorders>
              <w:top w:val="nil"/>
              <w:left w:val="nil"/>
              <w:bottom w:val="nil"/>
              <w:right w:val="nil"/>
            </w:tcBorders>
            <w:noWrap/>
            <w:vAlign w:val="bottom"/>
            <w:hideMark/>
          </w:tcPr>
          <w:p w14:paraId="03C5F7F1" w14:textId="77777777" w:rsidR="00D62EE4" w:rsidRPr="005623EC" w:rsidRDefault="00D62EE4" w:rsidP="00D62EE4">
            <w:pPr>
              <w:spacing w:after="0" w:line="240" w:lineRule="auto"/>
              <w:rPr>
                <w:rFonts w:eastAsia="Times New Roman" w:cs="Times New Roman"/>
                <w:kern w:val="0"/>
                <w:sz w:val="20"/>
                <w:szCs w:val="20"/>
                <w:lang w:eastAsia="en-GB"/>
                <w14:ligatures w14:val="none"/>
              </w:rPr>
            </w:pPr>
          </w:p>
        </w:tc>
        <w:tc>
          <w:tcPr>
            <w:tcW w:w="1669" w:type="pct"/>
            <w:tcBorders>
              <w:top w:val="nil"/>
              <w:left w:val="nil"/>
              <w:bottom w:val="nil"/>
              <w:right w:val="nil"/>
            </w:tcBorders>
            <w:noWrap/>
            <w:vAlign w:val="bottom"/>
            <w:hideMark/>
          </w:tcPr>
          <w:p w14:paraId="5CC58582" w14:textId="77777777" w:rsidR="00D62EE4" w:rsidRPr="005623EC" w:rsidRDefault="00D62EE4" w:rsidP="00D62EE4">
            <w:pPr>
              <w:spacing w:after="0" w:line="240" w:lineRule="auto"/>
              <w:rPr>
                <w:rFonts w:eastAsia="Times New Roman" w:cs="Times New Roman"/>
                <w:kern w:val="0"/>
                <w:sz w:val="20"/>
                <w:szCs w:val="20"/>
                <w:lang w:eastAsia="en-GB"/>
                <w14:ligatures w14:val="none"/>
              </w:rPr>
            </w:pPr>
          </w:p>
        </w:tc>
        <w:tc>
          <w:tcPr>
            <w:tcW w:w="1669" w:type="pct"/>
            <w:tcBorders>
              <w:top w:val="nil"/>
              <w:left w:val="nil"/>
              <w:bottom w:val="nil"/>
              <w:right w:val="nil"/>
            </w:tcBorders>
            <w:noWrap/>
            <w:vAlign w:val="bottom"/>
            <w:hideMark/>
          </w:tcPr>
          <w:p w14:paraId="209FA578" w14:textId="77777777" w:rsidR="00D62EE4" w:rsidRPr="005623EC" w:rsidRDefault="00D62EE4" w:rsidP="00D62EE4">
            <w:pPr>
              <w:spacing w:after="0" w:line="240" w:lineRule="auto"/>
              <w:rPr>
                <w:rFonts w:eastAsia="Times New Roman" w:cs="Times New Roman"/>
                <w:kern w:val="0"/>
                <w:sz w:val="20"/>
                <w:szCs w:val="20"/>
                <w:lang w:eastAsia="en-GB"/>
                <w14:ligatures w14:val="none"/>
              </w:rPr>
            </w:pPr>
          </w:p>
        </w:tc>
      </w:tr>
      <w:tr w:rsidR="00D62EE4" w:rsidRPr="005623EC" w14:paraId="0C870EAC" w14:textId="77777777" w:rsidTr="00D62EE4">
        <w:trPr>
          <w:trHeight w:val="300"/>
        </w:trPr>
        <w:tc>
          <w:tcPr>
            <w:tcW w:w="563" w:type="pct"/>
            <w:tcBorders>
              <w:top w:val="single" w:sz="4" w:space="0" w:color="D9DEE5"/>
              <w:left w:val="single" w:sz="4" w:space="0" w:color="D9DEE5"/>
              <w:bottom w:val="single" w:sz="4" w:space="0" w:color="D9DEE5"/>
              <w:right w:val="single" w:sz="4" w:space="0" w:color="D9DEE5"/>
            </w:tcBorders>
            <w:shd w:val="clear" w:color="003366" w:fill="2B4A6F"/>
            <w:vAlign w:val="center"/>
            <w:hideMark/>
          </w:tcPr>
          <w:p w14:paraId="1A442E19" w14:textId="77777777" w:rsidR="00D62EE4" w:rsidRPr="005623EC" w:rsidRDefault="00D62EE4" w:rsidP="00D62EE4">
            <w:pPr>
              <w:spacing w:after="0" w:line="240" w:lineRule="auto"/>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Phase</w:t>
            </w:r>
          </w:p>
        </w:tc>
        <w:tc>
          <w:tcPr>
            <w:tcW w:w="1100" w:type="pct"/>
            <w:tcBorders>
              <w:top w:val="single" w:sz="4" w:space="0" w:color="D9DEE5"/>
              <w:left w:val="nil"/>
              <w:bottom w:val="single" w:sz="4" w:space="0" w:color="D9DEE5"/>
              <w:right w:val="single" w:sz="4" w:space="0" w:color="D9DEE5"/>
            </w:tcBorders>
            <w:shd w:val="clear" w:color="003366" w:fill="2B4A6F"/>
            <w:vAlign w:val="center"/>
            <w:hideMark/>
          </w:tcPr>
          <w:p w14:paraId="44A9404F" w14:textId="77777777" w:rsidR="00D62EE4" w:rsidRPr="005623EC" w:rsidRDefault="00D62EE4" w:rsidP="00D62EE4">
            <w:pPr>
              <w:spacing w:after="0" w:line="240" w:lineRule="auto"/>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Focus (work-streams)</w:t>
            </w:r>
          </w:p>
        </w:tc>
        <w:tc>
          <w:tcPr>
            <w:tcW w:w="1669" w:type="pct"/>
            <w:tcBorders>
              <w:top w:val="single" w:sz="4" w:space="0" w:color="D9DEE5"/>
              <w:left w:val="nil"/>
              <w:bottom w:val="single" w:sz="4" w:space="0" w:color="D9DEE5"/>
              <w:right w:val="single" w:sz="4" w:space="0" w:color="D9DEE5"/>
            </w:tcBorders>
            <w:shd w:val="clear" w:color="003366" w:fill="2B4A6F"/>
            <w:vAlign w:val="center"/>
            <w:hideMark/>
          </w:tcPr>
          <w:p w14:paraId="2C14FEA0" w14:textId="77777777" w:rsidR="00D62EE4" w:rsidRPr="005623EC" w:rsidRDefault="00D62EE4" w:rsidP="00D62EE4">
            <w:pPr>
              <w:spacing w:after="0" w:line="240" w:lineRule="auto"/>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Key deliverables</w:t>
            </w:r>
          </w:p>
        </w:tc>
        <w:tc>
          <w:tcPr>
            <w:tcW w:w="1669" w:type="pct"/>
            <w:tcBorders>
              <w:top w:val="single" w:sz="4" w:space="0" w:color="D9DEE5"/>
              <w:left w:val="nil"/>
              <w:bottom w:val="single" w:sz="4" w:space="0" w:color="D9DEE5"/>
              <w:right w:val="single" w:sz="4" w:space="0" w:color="D9DEE5"/>
            </w:tcBorders>
            <w:shd w:val="clear" w:color="003366" w:fill="2B4A6F"/>
            <w:vAlign w:val="center"/>
            <w:hideMark/>
          </w:tcPr>
          <w:p w14:paraId="3C79177E" w14:textId="77777777" w:rsidR="00D62EE4" w:rsidRPr="005623EC" w:rsidRDefault="00D62EE4" w:rsidP="00D62EE4">
            <w:pPr>
              <w:spacing w:after="0" w:line="240" w:lineRule="auto"/>
              <w:rPr>
                <w:rFonts w:eastAsia="Times New Roman" w:cs="Times New Roman"/>
                <w:b/>
                <w:bCs/>
                <w:color w:val="FFFFFF"/>
                <w:kern w:val="0"/>
                <w:sz w:val="18"/>
                <w:szCs w:val="18"/>
                <w:lang w:eastAsia="en-GB"/>
                <w14:ligatures w14:val="none"/>
              </w:rPr>
            </w:pPr>
            <w:r w:rsidRPr="005623EC">
              <w:rPr>
                <w:rFonts w:eastAsia="Times New Roman" w:cs="Times New Roman"/>
                <w:b/>
                <w:bCs/>
                <w:color w:val="FFFFFF"/>
                <w:kern w:val="0"/>
                <w:sz w:val="18"/>
                <w:szCs w:val="18"/>
                <w:lang w:eastAsia="en-GB"/>
                <w14:ligatures w14:val="none"/>
              </w:rPr>
              <w:t>Target KPI</w:t>
            </w:r>
          </w:p>
        </w:tc>
      </w:tr>
      <w:tr w:rsidR="00D62EE4" w:rsidRPr="005623EC" w14:paraId="6C657C44" w14:textId="77777777" w:rsidTr="00D62EE4">
        <w:trPr>
          <w:trHeight w:val="1275"/>
        </w:trPr>
        <w:tc>
          <w:tcPr>
            <w:tcW w:w="563" w:type="pct"/>
            <w:tcBorders>
              <w:top w:val="nil"/>
              <w:left w:val="single" w:sz="4" w:space="0" w:color="D9DEE5"/>
              <w:bottom w:val="single" w:sz="4" w:space="0" w:color="D9DEE5"/>
              <w:right w:val="single" w:sz="4" w:space="0" w:color="D9DEE5"/>
            </w:tcBorders>
            <w:shd w:val="clear" w:color="F2F3F5" w:fill="EAF1F8"/>
            <w:vAlign w:val="center"/>
            <w:hideMark/>
          </w:tcPr>
          <w:p w14:paraId="344AA46B" w14:textId="2F746950" w:rsidR="00D62EE4" w:rsidRPr="005623EC" w:rsidRDefault="00D62EE4" w:rsidP="00D62EE4">
            <w:pPr>
              <w:spacing w:after="0" w:line="240" w:lineRule="auto"/>
              <w:rPr>
                <w:rFonts w:eastAsia="Times New Roman" w:cs="Times New Roman"/>
                <w:b/>
                <w:bCs/>
                <w:color w:val="1B2430"/>
                <w:kern w:val="0"/>
                <w:sz w:val="17"/>
                <w:szCs w:val="17"/>
                <w:lang w:eastAsia="en-GB"/>
                <w14:ligatures w14:val="none"/>
              </w:rPr>
            </w:pPr>
            <w:r w:rsidRPr="005623EC">
              <w:rPr>
                <w:rFonts w:eastAsia="Times New Roman" w:cs="Times New Roman"/>
                <w:b/>
                <w:bCs/>
                <w:color w:val="1B2430"/>
                <w:kern w:val="0"/>
                <w:sz w:val="17"/>
                <w:szCs w:val="17"/>
                <w:lang w:eastAsia="en-GB"/>
                <w14:ligatures w14:val="none"/>
              </w:rPr>
              <w:t>Q1</w:t>
            </w:r>
            <w:r w:rsidRPr="005623EC">
              <w:rPr>
                <w:rFonts w:eastAsia="Times New Roman" w:cs="Times New Roman"/>
                <w:b/>
                <w:bCs/>
                <w:color w:val="1B2430"/>
                <w:kern w:val="0"/>
                <w:sz w:val="17"/>
                <w:szCs w:val="17"/>
                <w:lang w:eastAsia="en-GB"/>
                <w14:ligatures w14:val="none"/>
              </w:rPr>
              <w:br/>
            </w:r>
          </w:p>
        </w:tc>
        <w:tc>
          <w:tcPr>
            <w:tcW w:w="1100" w:type="pct"/>
            <w:tcBorders>
              <w:top w:val="nil"/>
              <w:left w:val="nil"/>
              <w:bottom w:val="single" w:sz="4" w:space="0" w:color="D9DEE5"/>
              <w:right w:val="single" w:sz="4" w:space="0" w:color="D9DEE5"/>
            </w:tcBorders>
            <w:shd w:val="clear" w:color="F2F3F5" w:fill="EAF1F8"/>
            <w:vAlign w:val="center"/>
            <w:hideMark/>
          </w:tcPr>
          <w:p w14:paraId="2E925EBC"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WS4 ML pipeline · WS1 org · WS5 register</w:t>
            </w:r>
          </w:p>
        </w:tc>
        <w:tc>
          <w:tcPr>
            <w:tcW w:w="1669" w:type="pct"/>
            <w:tcBorders>
              <w:top w:val="nil"/>
              <w:left w:val="nil"/>
              <w:bottom w:val="single" w:sz="4" w:space="0" w:color="D9DEE5"/>
              <w:right w:val="single" w:sz="4" w:space="0" w:color="D9DEE5"/>
            </w:tcBorders>
            <w:shd w:val="clear" w:color="F2F3F5" w:fill="EAF1F8"/>
            <w:vAlign w:val="center"/>
            <w:hideMark/>
          </w:tcPr>
          <w:p w14:paraId="40491F2C"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Stand up AI Security Specialist; data provenance &amp; signing live; model-approval gate operational; risk register baselined</w:t>
            </w:r>
          </w:p>
        </w:tc>
        <w:tc>
          <w:tcPr>
            <w:tcW w:w="1669" w:type="pct"/>
            <w:tcBorders>
              <w:top w:val="nil"/>
              <w:left w:val="nil"/>
              <w:bottom w:val="single" w:sz="4" w:space="0" w:color="D9DEE5"/>
              <w:right w:val="single" w:sz="4" w:space="0" w:color="D9DEE5"/>
            </w:tcBorders>
            <w:shd w:val="clear" w:color="F2F3F5" w:fill="EAF1F8"/>
            <w:vAlign w:val="center"/>
            <w:hideMark/>
          </w:tcPr>
          <w:p w14:paraId="503DC2C2"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100% training sources with verified provenance; model-approval gate on 100% of deployments</w:t>
            </w:r>
          </w:p>
        </w:tc>
      </w:tr>
      <w:tr w:rsidR="00D62EE4" w:rsidRPr="005623EC" w14:paraId="2AC9CD87" w14:textId="77777777" w:rsidTr="00D62EE4">
        <w:trPr>
          <w:trHeight w:val="1275"/>
        </w:trPr>
        <w:tc>
          <w:tcPr>
            <w:tcW w:w="563" w:type="pct"/>
            <w:tcBorders>
              <w:top w:val="nil"/>
              <w:left w:val="single" w:sz="4" w:space="0" w:color="D9DEE5"/>
              <w:bottom w:val="single" w:sz="4" w:space="0" w:color="D9DEE5"/>
              <w:right w:val="single" w:sz="4" w:space="0" w:color="D9DEE5"/>
            </w:tcBorders>
            <w:shd w:val="clear" w:color="EAF1F8" w:fill="E4F0E9"/>
            <w:vAlign w:val="center"/>
            <w:hideMark/>
          </w:tcPr>
          <w:p w14:paraId="0C5D3D35" w14:textId="2507988F" w:rsidR="00D62EE4" w:rsidRPr="005623EC" w:rsidRDefault="00D62EE4" w:rsidP="00D62EE4">
            <w:pPr>
              <w:spacing w:after="0" w:line="240" w:lineRule="auto"/>
              <w:rPr>
                <w:rFonts w:eastAsia="Times New Roman" w:cs="Times New Roman"/>
                <w:b/>
                <w:bCs/>
                <w:color w:val="1B2430"/>
                <w:kern w:val="0"/>
                <w:sz w:val="17"/>
                <w:szCs w:val="17"/>
                <w:lang w:eastAsia="en-GB"/>
                <w14:ligatures w14:val="none"/>
              </w:rPr>
            </w:pPr>
            <w:r w:rsidRPr="005623EC">
              <w:rPr>
                <w:rFonts w:eastAsia="Times New Roman" w:cs="Times New Roman"/>
                <w:b/>
                <w:bCs/>
                <w:color w:val="1B2430"/>
                <w:kern w:val="0"/>
                <w:sz w:val="17"/>
                <w:szCs w:val="17"/>
                <w:lang w:eastAsia="en-GB"/>
                <w14:ligatures w14:val="none"/>
              </w:rPr>
              <w:t>Q2</w:t>
            </w:r>
            <w:r w:rsidRPr="005623EC">
              <w:rPr>
                <w:rFonts w:eastAsia="Times New Roman" w:cs="Times New Roman"/>
                <w:b/>
                <w:bCs/>
                <w:color w:val="1B2430"/>
                <w:kern w:val="0"/>
                <w:sz w:val="17"/>
                <w:szCs w:val="17"/>
                <w:lang w:eastAsia="en-GB"/>
                <w14:ligatures w14:val="none"/>
              </w:rPr>
              <w:br/>
            </w:r>
          </w:p>
        </w:tc>
        <w:tc>
          <w:tcPr>
            <w:tcW w:w="1100" w:type="pct"/>
            <w:tcBorders>
              <w:top w:val="nil"/>
              <w:left w:val="nil"/>
              <w:bottom w:val="single" w:sz="4" w:space="0" w:color="D9DEE5"/>
              <w:right w:val="single" w:sz="4" w:space="0" w:color="D9DEE5"/>
            </w:tcBorders>
            <w:shd w:val="clear" w:color="EAF1F8" w:fill="E4F0E9"/>
            <w:vAlign w:val="center"/>
            <w:hideMark/>
          </w:tcPr>
          <w:p w14:paraId="7001E182"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WS4 Zero Trust · WS2 access policy</w:t>
            </w:r>
          </w:p>
        </w:tc>
        <w:tc>
          <w:tcPr>
            <w:tcW w:w="1669" w:type="pct"/>
            <w:tcBorders>
              <w:top w:val="nil"/>
              <w:left w:val="nil"/>
              <w:bottom w:val="single" w:sz="4" w:space="0" w:color="D9DEE5"/>
              <w:right w:val="single" w:sz="4" w:space="0" w:color="D9DEE5"/>
            </w:tcBorders>
            <w:shd w:val="clear" w:color="EAF1F8" w:fill="E4F0E9"/>
            <w:vAlign w:val="center"/>
            <w:hideMark/>
          </w:tcPr>
          <w:p w14:paraId="13352E77"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Phishing-resistant MFA rolled out; micro-segmentation; least-privilege access; device compliance</w:t>
            </w:r>
          </w:p>
        </w:tc>
        <w:tc>
          <w:tcPr>
            <w:tcW w:w="1669" w:type="pct"/>
            <w:tcBorders>
              <w:top w:val="nil"/>
              <w:left w:val="nil"/>
              <w:bottom w:val="single" w:sz="4" w:space="0" w:color="D9DEE5"/>
              <w:right w:val="single" w:sz="4" w:space="0" w:color="D9DEE5"/>
            </w:tcBorders>
            <w:shd w:val="clear" w:color="EAF1F8" w:fill="E4F0E9"/>
            <w:vAlign w:val="center"/>
            <w:hideMark/>
          </w:tcPr>
          <w:p w14:paraId="7A4456FB"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100% privileged accounts on FIDO2 MFA; MTTD &lt; 1 hour via MDR</w:t>
            </w:r>
          </w:p>
        </w:tc>
      </w:tr>
      <w:tr w:rsidR="00D62EE4" w:rsidRPr="005623EC" w14:paraId="32FE18B4" w14:textId="77777777" w:rsidTr="00D62EE4">
        <w:trPr>
          <w:trHeight w:val="1275"/>
        </w:trPr>
        <w:tc>
          <w:tcPr>
            <w:tcW w:w="563" w:type="pct"/>
            <w:tcBorders>
              <w:top w:val="nil"/>
              <w:left w:val="single" w:sz="4" w:space="0" w:color="D9DEE5"/>
              <w:bottom w:val="single" w:sz="4" w:space="0" w:color="D9DEE5"/>
              <w:right w:val="single" w:sz="4" w:space="0" w:color="D9DEE5"/>
            </w:tcBorders>
            <w:shd w:val="clear" w:color="F2F3F5" w:fill="FDF4E3"/>
            <w:vAlign w:val="center"/>
            <w:hideMark/>
          </w:tcPr>
          <w:p w14:paraId="1ADE6EB7" w14:textId="0F0A9BCC" w:rsidR="00D62EE4" w:rsidRPr="005623EC" w:rsidRDefault="00D62EE4" w:rsidP="00D62EE4">
            <w:pPr>
              <w:spacing w:after="0" w:line="240" w:lineRule="auto"/>
              <w:rPr>
                <w:rFonts w:eastAsia="Times New Roman" w:cs="Times New Roman"/>
                <w:b/>
                <w:bCs/>
                <w:color w:val="1B2430"/>
                <w:kern w:val="0"/>
                <w:sz w:val="17"/>
                <w:szCs w:val="17"/>
                <w:lang w:eastAsia="en-GB"/>
                <w14:ligatures w14:val="none"/>
              </w:rPr>
            </w:pPr>
            <w:r w:rsidRPr="005623EC">
              <w:rPr>
                <w:rFonts w:eastAsia="Times New Roman" w:cs="Times New Roman"/>
                <w:b/>
                <w:bCs/>
                <w:color w:val="1B2430"/>
                <w:kern w:val="0"/>
                <w:sz w:val="17"/>
                <w:szCs w:val="17"/>
                <w:lang w:eastAsia="en-GB"/>
                <w14:ligatures w14:val="none"/>
              </w:rPr>
              <w:t>Q3</w:t>
            </w:r>
            <w:r w:rsidRPr="005623EC">
              <w:rPr>
                <w:rFonts w:eastAsia="Times New Roman" w:cs="Times New Roman"/>
                <w:b/>
                <w:bCs/>
                <w:color w:val="1B2430"/>
                <w:kern w:val="0"/>
                <w:sz w:val="17"/>
                <w:szCs w:val="17"/>
                <w:lang w:eastAsia="en-GB"/>
                <w14:ligatures w14:val="none"/>
              </w:rPr>
              <w:br/>
            </w:r>
          </w:p>
        </w:tc>
        <w:tc>
          <w:tcPr>
            <w:tcW w:w="1100" w:type="pct"/>
            <w:tcBorders>
              <w:top w:val="nil"/>
              <w:left w:val="nil"/>
              <w:bottom w:val="single" w:sz="4" w:space="0" w:color="D9DEE5"/>
              <w:right w:val="single" w:sz="4" w:space="0" w:color="D9DEE5"/>
            </w:tcBorders>
            <w:shd w:val="clear" w:color="F2F3F5" w:fill="FDF4E3"/>
            <w:vAlign w:val="center"/>
            <w:hideMark/>
          </w:tcPr>
          <w:p w14:paraId="624A1E92"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WS6 IR/BC · WS3 DORA evidence</w:t>
            </w:r>
          </w:p>
        </w:tc>
        <w:tc>
          <w:tcPr>
            <w:tcW w:w="1669" w:type="pct"/>
            <w:tcBorders>
              <w:top w:val="nil"/>
              <w:left w:val="nil"/>
              <w:bottom w:val="single" w:sz="4" w:space="0" w:color="D9DEE5"/>
              <w:right w:val="single" w:sz="4" w:space="0" w:color="D9DEE5"/>
            </w:tcBorders>
            <w:shd w:val="clear" w:color="F2F3F5" w:fill="FDF4E3"/>
            <w:vAlign w:val="center"/>
            <w:hideMark/>
          </w:tcPr>
          <w:p w14:paraId="5083BACD"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IR playbook tested (tabletop); immutable backups verified; DORA third-party register complete</w:t>
            </w:r>
          </w:p>
        </w:tc>
        <w:tc>
          <w:tcPr>
            <w:tcW w:w="1669" w:type="pct"/>
            <w:tcBorders>
              <w:top w:val="nil"/>
              <w:left w:val="nil"/>
              <w:bottom w:val="single" w:sz="4" w:space="0" w:color="D9DEE5"/>
              <w:right w:val="single" w:sz="4" w:space="0" w:color="D9DEE5"/>
            </w:tcBorders>
            <w:shd w:val="clear" w:color="F2F3F5" w:fill="FDF4E3"/>
            <w:vAlign w:val="center"/>
            <w:hideMark/>
          </w:tcPr>
          <w:p w14:paraId="68A23CA9"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IR tabletop passed; RTO 4h / RPO 15min proven in test; 100% critical vendors in register</w:t>
            </w:r>
          </w:p>
        </w:tc>
      </w:tr>
      <w:tr w:rsidR="00D62EE4" w:rsidRPr="005623EC" w14:paraId="00118643" w14:textId="77777777" w:rsidTr="00D62EE4">
        <w:trPr>
          <w:trHeight w:val="1275"/>
        </w:trPr>
        <w:tc>
          <w:tcPr>
            <w:tcW w:w="563" w:type="pct"/>
            <w:tcBorders>
              <w:top w:val="nil"/>
              <w:left w:val="single" w:sz="4" w:space="0" w:color="D9DEE5"/>
              <w:bottom w:val="single" w:sz="4" w:space="0" w:color="D9DEE5"/>
              <w:right w:val="single" w:sz="4" w:space="0" w:color="D9DEE5"/>
            </w:tcBorders>
            <w:shd w:val="clear" w:color="EAF1F8" w:fill="F2F3F5"/>
            <w:vAlign w:val="center"/>
            <w:hideMark/>
          </w:tcPr>
          <w:p w14:paraId="59068E27" w14:textId="6648B9BE" w:rsidR="00D62EE4" w:rsidRPr="005623EC" w:rsidRDefault="00D62EE4" w:rsidP="00D62EE4">
            <w:pPr>
              <w:spacing w:after="0" w:line="240" w:lineRule="auto"/>
              <w:rPr>
                <w:rFonts w:eastAsia="Times New Roman" w:cs="Times New Roman"/>
                <w:b/>
                <w:bCs/>
                <w:color w:val="1B2430"/>
                <w:kern w:val="0"/>
                <w:sz w:val="17"/>
                <w:szCs w:val="17"/>
                <w:lang w:eastAsia="en-GB"/>
                <w14:ligatures w14:val="none"/>
              </w:rPr>
            </w:pPr>
            <w:r w:rsidRPr="005623EC">
              <w:rPr>
                <w:rFonts w:eastAsia="Times New Roman" w:cs="Times New Roman"/>
                <w:b/>
                <w:bCs/>
                <w:color w:val="1B2430"/>
                <w:kern w:val="0"/>
                <w:sz w:val="17"/>
                <w:szCs w:val="17"/>
                <w:lang w:eastAsia="en-GB"/>
                <w14:ligatures w14:val="none"/>
              </w:rPr>
              <w:t>Q4</w:t>
            </w:r>
            <w:r w:rsidRPr="005623EC">
              <w:rPr>
                <w:rFonts w:eastAsia="Times New Roman" w:cs="Times New Roman"/>
                <w:b/>
                <w:bCs/>
                <w:color w:val="1B2430"/>
                <w:kern w:val="0"/>
                <w:sz w:val="17"/>
                <w:szCs w:val="17"/>
                <w:lang w:eastAsia="en-GB"/>
                <w14:ligatures w14:val="none"/>
              </w:rPr>
              <w:br/>
            </w:r>
          </w:p>
        </w:tc>
        <w:tc>
          <w:tcPr>
            <w:tcW w:w="1100" w:type="pct"/>
            <w:tcBorders>
              <w:top w:val="nil"/>
              <w:left w:val="nil"/>
              <w:bottom w:val="single" w:sz="4" w:space="0" w:color="D9DEE5"/>
              <w:right w:val="single" w:sz="4" w:space="0" w:color="D9DEE5"/>
            </w:tcBorders>
            <w:shd w:val="clear" w:color="EAF1F8" w:fill="F2F3F5"/>
            <w:vAlign w:val="center"/>
            <w:hideMark/>
          </w:tcPr>
          <w:p w14:paraId="6B88430F"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WS3 ISO 27001 · WS7 AI Act tracking</w:t>
            </w:r>
          </w:p>
        </w:tc>
        <w:tc>
          <w:tcPr>
            <w:tcW w:w="1669" w:type="pct"/>
            <w:tcBorders>
              <w:top w:val="nil"/>
              <w:left w:val="nil"/>
              <w:bottom w:val="single" w:sz="4" w:space="0" w:color="D9DEE5"/>
              <w:right w:val="single" w:sz="4" w:space="0" w:color="D9DEE5"/>
            </w:tcBorders>
            <w:shd w:val="clear" w:color="EAF1F8" w:fill="F2F3F5"/>
            <w:vAlign w:val="center"/>
            <w:hideMark/>
          </w:tcPr>
          <w:p w14:paraId="65818EEF"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ISO 27001 readiness assessment; AI Act Art.10/15 gap analysis; harmonised-standards tracking</w:t>
            </w:r>
          </w:p>
        </w:tc>
        <w:tc>
          <w:tcPr>
            <w:tcW w:w="1669" w:type="pct"/>
            <w:tcBorders>
              <w:top w:val="nil"/>
              <w:left w:val="nil"/>
              <w:bottom w:val="single" w:sz="4" w:space="0" w:color="D9DEE5"/>
              <w:right w:val="single" w:sz="4" w:space="0" w:color="D9DEE5"/>
            </w:tcBorders>
            <w:shd w:val="clear" w:color="EAF1F8" w:fill="F2F3F5"/>
            <w:vAlign w:val="center"/>
            <w:hideMark/>
          </w:tcPr>
          <w:p w14:paraId="365543A9" w14:textId="77777777" w:rsidR="00D62EE4" w:rsidRPr="005623EC" w:rsidRDefault="00D62EE4" w:rsidP="00D62EE4">
            <w:pPr>
              <w:spacing w:after="0" w:line="240" w:lineRule="auto"/>
              <w:rPr>
                <w:rFonts w:eastAsia="Times New Roman" w:cs="Times New Roman"/>
                <w:color w:val="1B2430"/>
                <w:kern w:val="0"/>
                <w:sz w:val="17"/>
                <w:szCs w:val="17"/>
                <w:lang w:eastAsia="en-GB"/>
                <w14:ligatures w14:val="none"/>
              </w:rPr>
            </w:pPr>
            <w:r w:rsidRPr="005623EC">
              <w:rPr>
                <w:rFonts w:eastAsia="Times New Roman" w:cs="Times New Roman"/>
                <w:color w:val="1B2430"/>
                <w:kern w:val="0"/>
                <w:sz w:val="17"/>
                <w:szCs w:val="17"/>
                <w:lang w:eastAsia="en-GB"/>
                <w14:ligatures w14:val="none"/>
              </w:rPr>
              <w:t>ISO 27001 Stage 1 readiness achieved; residual risk score trend down across register</w:t>
            </w:r>
          </w:p>
        </w:tc>
      </w:tr>
    </w:tbl>
    <w:p w14:paraId="461A4E8F" w14:textId="77777777" w:rsidR="00D62EE4" w:rsidRPr="005623EC" w:rsidRDefault="00D62EE4" w:rsidP="008E44AA">
      <w:pPr>
        <w:rPr>
          <w:rFonts w:cs="Times New Roman"/>
        </w:rPr>
      </w:pPr>
    </w:p>
    <w:p w14:paraId="1BBD0929" w14:textId="6295126F" w:rsidR="008F2649" w:rsidRPr="005623EC" w:rsidRDefault="008F2649" w:rsidP="008E44AA">
      <w:pPr>
        <w:rPr>
          <w:rFonts w:cs="Times New Roman"/>
        </w:rPr>
      </w:pPr>
      <w:r w:rsidRPr="005623EC">
        <w:rPr>
          <w:rFonts w:cs="Times New Roman"/>
        </w:rPr>
        <w:t>I have devised a</w:t>
      </w:r>
      <w:r w:rsidRPr="005623EC">
        <w:rPr>
          <w:rFonts w:cs="Times New Roman"/>
        </w:rPr>
        <w:t xml:space="preserve"> phased plan</w:t>
      </w:r>
      <w:r w:rsidRPr="005623EC">
        <w:rPr>
          <w:rFonts w:cs="Times New Roman"/>
        </w:rPr>
        <w:t xml:space="preserve"> in the form of a </w:t>
      </w:r>
      <w:proofErr w:type="gramStart"/>
      <w:r w:rsidRPr="005623EC">
        <w:rPr>
          <w:rFonts w:cs="Times New Roman"/>
        </w:rPr>
        <w:t>12 month</w:t>
      </w:r>
      <w:proofErr w:type="gramEnd"/>
      <w:r w:rsidRPr="005623EC">
        <w:rPr>
          <w:rFonts w:cs="Times New Roman"/>
        </w:rPr>
        <w:t xml:space="preserve"> roadmap, divided into</w:t>
      </w:r>
      <w:r w:rsidRPr="005623EC">
        <w:rPr>
          <w:rFonts w:cs="Times New Roman"/>
        </w:rPr>
        <w:t xml:space="preserve"> quarters or months</w:t>
      </w:r>
      <w:r w:rsidRPr="005623EC">
        <w:rPr>
          <w:rFonts w:cs="Times New Roman"/>
        </w:rPr>
        <w:t xml:space="preserve">, </w:t>
      </w:r>
      <w:r w:rsidRPr="005623EC">
        <w:rPr>
          <w:rFonts w:cs="Times New Roman"/>
        </w:rPr>
        <w:t xml:space="preserve">sequencing the workstreams into </w:t>
      </w:r>
      <w:r w:rsidRPr="005623EC">
        <w:rPr>
          <w:rFonts w:cs="Times New Roman"/>
        </w:rPr>
        <w:t xml:space="preserve">defined and </w:t>
      </w:r>
      <w:r w:rsidR="00080452" w:rsidRPr="005623EC">
        <w:rPr>
          <w:rFonts w:cs="Times New Roman"/>
        </w:rPr>
        <w:t>measurable</w:t>
      </w:r>
      <w:r w:rsidRPr="005623EC">
        <w:rPr>
          <w:rFonts w:cs="Times New Roman"/>
        </w:rPr>
        <w:t xml:space="preserve"> deliverables</w:t>
      </w:r>
      <w:r w:rsidRPr="005623EC">
        <w:rPr>
          <w:rFonts w:cs="Times New Roman"/>
        </w:rPr>
        <w:t>.</w:t>
      </w:r>
      <w:r w:rsidRPr="005623EC">
        <w:rPr>
          <w:rFonts w:cs="Times New Roman"/>
        </w:rPr>
        <w:t xml:space="preserve"> It focuses on the riskiest parts first</w:t>
      </w:r>
      <w:r w:rsidR="00080452" w:rsidRPr="005623EC">
        <w:rPr>
          <w:rFonts w:cs="Times New Roman"/>
        </w:rPr>
        <w:t xml:space="preserve"> not the easiest. </w:t>
      </w:r>
      <w:r w:rsidR="00080452" w:rsidRPr="005623EC">
        <w:rPr>
          <w:rFonts w:cs="Times New Roman"/>
        </w:rPr>
        <w:t>Every phase carries a measurable K</w:t>
      </w:r>
      <w:r w:rsidR="00080452" w:rsidRPr="005623EC">
        <w:rPr>
          <w:rFonts w:cs="Times New Roman"/>
        </w:rPr>
        <w:t xml:space="preserve">ey </w:t>
      </w:r>
      <w:r w:rsidR="00080452" w:rsidRPr="005623EC">
        <w:rPr>
          <w:rFonts w:cs="Times New Roman"/>
        </w:rPr>
        <w:t>P</w:t>
      </w:r>
      <w:r w:rsidR="00080452" w:rsidRPr="005623EC">
        <w:rPr>
          <w:rFonts w:cs="Times New Roman"/>
        </w:rPr>
        <w:t xml:space="preserve">erformance Indicator (KPI) </w:t>
      </w:r>
      <w:r w:rsidR="00080452" w:rsidRPr="005623EC">
        <w:rPr>
          <w:rFonts w:cs="Times New Roman"/>
        </w:rPr>
        <w:t>with a number and unit</w:t>
      </w:r>
      <w:r w:rsidR="00080452" w:rsidRPr="005623EC">
        <w:rPr>
          <w:rFonts w:cs="Times New Roman"/>
        </w:rPr>
        <w:t>.</w:t>
      </w:r>
      <w:r w:rsidR="005623EC" w:rsidRPr="005623EC">
        <w:rPr>
          <w:rFonts w:cs="Times New Roman"/>
        </w:rPr>
        <w:t xml:space="preserve"> </w:t>
      </w:r>
      <w:r w:rsidR="005623EC" w:rsidRPr="005623EC">
        <w:rPr>
          <w:rFonts w:cs="Times New Roman"/>
        </w:rPr>
        <w:t>Each phase needs KPIs</w:t>
      </w:r>
      <w:r w:rsidR="005623EC" w:rsidRPr="005623EC">
        <w:rPr>
          <w:rFonts w:cs="Times New Roman"/>
        </w:rPr>
        <w:t xml:space="preserve"> which are </w:t>
      </w:r>
      <w:r w:rsidR="005623EC" w:rsidRPr="005623EC">
        <w:rPr>
          <w:rFonts w:cs="Times New Roman"/>
        </w:rPr>
        <w:t xml:space="preserve">measurable, not </w:t>
      </w:r>
      <w:r w:rsidR="005623EC" w:rsidRPr="005623EC">
        <w:rPr>
          <w:rFonts w:cs="Times New Roman"/>
        </w:rPr>
        <w:t>just aspirational. This is</w:t>
      </w:r>
      <w:r w:rsidR="005623EC" w:rsidRPr="005623EC">
        <w:rPr>
          <w:rFonts w:cs="Times New Roman"/>
        </w:rPr>
        <w:t xml:space="preserve"> what make</w:t>
      </w:r>
      <w:r w:rsidR="005623EC" w:rsidRPr="005623EC">
        <w:rPr>
          <w:rFonts w:cs="Times New Roman"/>
        </w:rPr>
        <w:t xml:space="preserve">s </w:t>
      </w:r>
      <w:r w:rsidR="005623EC" w:rsidRPr="005623EC">
        <w:rPr>
          <w:rFonts w:cs="Times New Roman"/>
        </w:rPr>
        <w:t>it a managed programme rather than a wish</w:t>
      </w:r>
      <w:r w:rsidR="005623EC" w:rsidRPr="005623EC">
        <w:rPr>
          <w:rFonts w:cs="Times New Roman"/>
        </w:rPr>
        <w:t xml:space="preserve"> </w:t>
      </w:r>
      <w:r w:rsidR="005623EC" w:rsidRPr="005623EC">
        <w:rPr>
          <w:rFonts w:cs="Times New Roman"/>
        </w:rPr>
        <w:t>list</w:t>
      </w:r>
      <w:r w:rsidR="005623EC" w:rsidRPr="005623EC">
        <w:rPr>
          <w:rFonts w:cs="Times New Roman"/>
        </w:rPr>
        <w:t>.</w:t>
      </w:r>
    </w:p>
    <w:p w14:paraId="7E092978" w14:textId="551FD5C9" w:rsidR="005623EC" w:rsidRDefault="005623EC" w:rsidP="008E44AA">
      <w:pPr>
        <w:rPr>
          <w:rFonts w:cs="Times New Roman"/>
        </w:rPr>
      </w:pPr>
      <w:r w:rsidRPr="005623EC">
        <w:rPr>
          <w:rFonts w:cs="Times New Roman"/>
        </w:rPr>
        <w:t>T</w:t>
      </w:r>
      <w:r w:rsidRPr="005623EC">
        <w:rPr>
          <w:rFonts w:cs="Times New Roman"/>
        </w:rPr>
        <w:t>his programme operationalises</w:t>
      </w:r>
      <w:r w:rsidRPr="005623EC">
        <w:rPr>
          <w:rFonts w:cs="Times New Roman"/>
        </w:rPr>
        <w:t xml:space="preserve"> and realises</w:t>
      </w:r>
      <w:r w:rsidRPr="005623EC">
        <w:rPr>
          <w:rFonts w:cs="Times New Roman"/>
        </w:rPr>
        <w:t xml:space="preserve"> the three Task 1 findings</w:t>
      </w:r>
      <w:r w:rsidRPr="005623EC">
        <w:rPr>
          <w:rFonts w:cs="Times New Roman"/>
        </w:rPr>
        <w:t>. T</w:t>
      </w:r>
      <w:r w:rsidRPr="005623EC">
        <w:rPr>
          <w:rFonts w:cs="Times New Roman"/>
        </w:rPr>
        <w:t xml:space="preserve">he roadmap sequences by risk (Finding 3), the pipeline controls address the poisoning threat (Finding 1), and the AI Act tracking treats compliance as forward evidence, not a current </w:t>
      </w:r>
      <w:r w:rsidRPr="005623EC">
        <w:rPr>
          <w:rFonts w:cs="Times New Roman"/>
        </w:rPr>
        <w:t>fight to tick boxes (finding 2).</w:t>
      </w:r>
    </w:p>
    <w:p w14:paraId="41596F4A" w14:textId="77777777" w:rsidR="005623EC" w:rsidRDefault="005623EC">
      <w:pPr>
        <w:rPr>
          <w:rFonts w:cs="Times New Roman"/>
        </w:rPr>
      </w:pPr>
      <w:r>
        <w:rPr>
          <w:rFonts w:cs="Times New Roman"/>
        </w:rPr>
        <w:br w:type="page"/>
      </w:r>
    </w:p>
    <w:p w14:paraId="1F13C957" w14:textId="42815DC5" w:rsidR="005623EC" w:rsidRDefault="005623EC" w:rsidP="00227032">
      <w:pPr>
        <w:pStyle w:val="Heading1"/>
      </w:pPr>
      <w:r>
        <w:lastRenderedPageBreak/>
        <w:t>Bibliography</w:t>
      </w:r>
    </w:p>
    <w:p w14:paraId="6AB4209E" w14:textId="0E4FD1A0" w:rsidR="00227032" w:rsidRPr="00227032" w:rsidRDefault="00227032" w:rsidP="00227032">
      <w:pPr>
        <w:rPr>
          <w:b/>
          <w:bCs/>
        </w:rPr>
      </w:pPr>
    </w:p>
    <w:tbl>
      <w:tblPr>
        <w:tblW w:w="5000" w:type="pct"/>
        <w:tblCellMar>
          <w:top w:w="15" w:type="dxa"/>
          <w:left w:w="15" w:type="dxa"/>
          <w:bottom w:w="15" w:type="dxa"/>
          <w:right w:w="15" w:type="dxa"/>
        </w:tblCellMar>
        <w:tblLook w:val="04A0" w:firstRow="1" w:lastRow="0" w:firstColumn="1" w:lastColumn="0" w:noHBand="0" w:noVBand="1"/>
      </w:tblPr>
      <w:tblGrid>
        <w:gridCol w:w="736"/>
        <w:gridCol w:w="8290"/>
      </w:tblGrid>
      <w:tr w:rsidR="00227032" w:rsidRPr="00227032" w14:paraId="0A26E4B1" w14:textId="77777777">
        <w:tc>
          <w:tcPr>
            <w:tcW w:w="720" w:type="dxa"/>
            <w:noWrap/>
            <w:tcMar>
              <w:top w:w="0" w:type="dxa"/>
              <w:left w:w="0" w:type="dxa"/>
              <w:bottom w:w="0" w:type="dxa"/>
              <w:right w:w="0" w:type="dxa"/>
            </w:tcMar>
            <w:hideMark/>
          </w:tcPr>
          <w:p w14:paraId="1B543FF7" w14:textId="77777777" w:rsidR="00227032" w:rsidRPr="00227032" w:rsidRDefault="00227032" w:rsidP="00227032">
            <w:r w:rsidRPr="00227032">
              <w:t>[1]</w:t>
            </w:r>
          </w:p>
        </w:tc>
        <w:tc>
          <w:tcPr>
            <w:tcW w:w="0" w:type="auto"/>
            <w:tcMar>
              <w:top w:w="0" w:type="dxa"/>
              <w:left w:w="0" w:type="dxa"/>
              <w:bottom w:w="0" w:type="dxa"/>
              <w:right w:w="0" w:type="dxa"/>
            </w:tcMar>
            <w:hideMark/>
          </w:tcPr>
          <w:p w14:paraId="0A26B628" w14:textId="77777777" w:rsidR="00227032" w:rsidRPr="00227032" w:rsidRDefault="00227032" w:rsidP="00227032">
            <w:r w:rsidRPr="00227032">
              <w:t>GDPR, “General Data Protection Regulation (GDPR),” 2018. Accessed: July 28, 2026. [Online]. Available: https://gdpr-info.eu/</w:t>
            </w:r>
          </w:p>
        </w:tc>
      </w:tr>
      <w:tr w:rsidR="00227032" w:rsidRPr="00227032" w14:paraId="735D539A" w14:textId="77777777">
        <w:tc>
          <w:tcPr>
            <w:tcW w:w="720" w:type="dxa"/>
            <w:noWrap/>
            <w:tcMar>
              <w:top w:w="0" w:type="dxa"/>
              <w:left w:w="0" w:type="dxa"/>
              <w:bottom w:w="0" w:type="dxa"/>
              <w:right w:w="0" w:type="dxa"/>
            </w:tcMar>
            <w:hideMark/>
          </w:tcPr>
          <w:p w14:paraId="11200AB5" w14:textId="77777777" w:rsidR="00227032" w:rsidRPr="00227032" w:rsidRDefault="00227032" w:rsidP="00227032">
            <w:r w:rsidRPr="00227032">
              <w:t>[2]</w:t>
            </w:r>
          </w:p>
        </w:tc>
        <w:tc>
          <w:tcPr>
            <w:tcW w:w="0" w:type="auto"/>
            <w:tcMar>
              <w:top w:w="0" w:type="dxa"/>
              <w:left w:w="0" w:type="dxa"/>
              <w:bottom w:w="0" w:type="dxa"/>
              <w:right w:w="0" w:type="dxa"/>
            </w:tcMar>
            <w:hideMark/>
          </w:tcPr>
          <w:p w14:paraId="15478245" w14:textId="77777777" w:rsidR="00227032" w:rsidRPr="00227032" w:rsidRDefault="00227032" w:rsidP="00227032">
            <w:r w:rsidRPr="00227032">
              <w:t>EIOPA, “Digital Operational Resilience Act (DORA),” 2025. Accessed: July 28, 2026. [Online]. Available: https://www.eiopa.europa.eu/digital-operational-resilience-act-dora_en</w:t>
            </w:r>
          </w:p>
        </w:tc>
      </w:tr>
      <w:tr w:rsidR="00227032" w:rsidRPr="00227032" w14:paraId="0E0B02F2" w14:textId="77777777">
        <w:tc>
          <w:tcPr>
            <w:tcW w:w="720" w:type="dxa"/>
            <w:noWrap/>
            <w:tcMar>
              <w:top w:w="0" w:type="dxa"/>
              <w:left w:w="0" w:type="dxa"/>
              <w:bottom w:w="0" w:type="dxa"/>
              <w:right w:w="0" w:type="dxa"/>
            </w:tcMar>
            <w:hideMark/>
          </w:tcPr>
          <w:p w14:paraId="5E5D202C" w14:textId="77777777" w:rsidR="00227032" w:rsidRPr="00227032" w:rsidRDefault="00227032" w:rsidP="00227032">
            <w:r w:rsidRPr="00227032">
              <w:t>[3]</w:t>
            </w:r>
          </w:p>
        </w:tc>
        <w:tc>
          <w:tcPr>
            <w:tcW w:w="0" w:type="auto"/>
            <w:tcMar>
              <w:top w:w="0" w:type="dxa"/>
              <w:left w:w="0" w:type="dxa"/>
              <w:bottom w:w="0" w:type="dxa"/>
              <w:right w:w="0" w:type="dxa"/>
            </w:tcMar>
            <w:hideMark/>
          </w:tcPr>
          <w:p w14:paraId="35A8211C" w14:textId="77777777" w:rsidR="00227032" w:rsidRPr="00227032" w:rsidRDefault="00227032" w:rsidP="00227032">
            <w:r w:rsidRPr="00227032">
              <w:t>National Institute of Standards and Technology, “Ai Risk Management Framework,” July 2023. Accessed: July 28, 2026. [Online]. Available: https://www.nist.gov/itl/ai-risk-management-framework</w:t>
            </w:r>
          </w:p>
        </w:tc>
      </w:tr>
      <w:tr w:rsidR="00227032" w:rsidRPr="00227032" w14:paraId="41C2603C" w14:textId="77777777">
        <w:tc>
          <w:tcPr>
            <w:tcW w:w="720" w:type="dxa"/>
            <w:noWrap/>
            <w:tcMar>
              <w:top w:w="0" w:type="dxa"/>
              <w:left w:w="0" w:type="dxa"/>
              <w:bottom w:w="0" w:type="dxa"/>
              <w:right w:w="0" w:type="dxa"/>
            </w:tcMar>
            <w:hideMark/>
          </w:tcPr>
          <w:p w14:paraId="577CB43C" w14:textId="77777777" w:rsidR="00227032" w:rsidRPr="00227032" w:rsidRDefault="00227032" w:rsidP="00227032">
            <w:r w:rsidRPr="00227032">
              <w:t>[4]</w:t>
            </w:r>
          </w:p>
        </w:tc>
        <w:tc>
          <w:tcPr>
            <w:tcW w:w="0" w:type="auto"/>
            <w:tcMar>
              <w:top w:w="0" w:type="dxa"/>
              <w:left w:w="0" w:type="dxa"/>
              <w:bottom w:w="0" w:type="dxa"/>
              <w:right w:w="0" w:type="dxa"/>
            </w:tcMar>
            <w:hideMark/>
          </w:tcPr>
          <w:p w14:paraId="661B5615" w14:textId="77777777" w:rsidR="00227032" w:rsidRPr="00227032" w:rsidRDefault="00227032" w:rsidP="00227032">
            <w:r w:rsidRPr="00227032">
              <w:t>International Organization for Standardization, “Iso/</w:t>
            </w:r>
            <w:proofErr w:type="spellStart"/>
            <w:r w:rsidRPr="00227032">
              <w:t>Iec</w:t>
            </w:r>
            <w:proofErr w:type="spellEnd"/>
            <w:r w:rsidRPr="00227032">
              <w:t xml:space="preserve"> 42001:2023,” 2023. Accessed: July 28, 2026. [Online]. Available: https://www.iso.org/standard/42001</w:t>
            </w:r>
          </w:p>
        </w:tc>
      </w:tr>
      <w:tr w:rsidR="00227032" w:rsidRPr="00227032" w14:paraId="23378D08" w14:textId="77777777">
        <w:tc>
          <w:tcPr>
            <w:tcW w:w="720" w:type="dxa"/>
            <w:noWrap/>
            <w:tcMar>
              <w:top w:w="0" w:type="dxa"/>
              <w:left w:w="0" w:type="dxa"/>
              <w:bottom w:w="0" w:type="dxa"/>
              <w:right w:w="0" w:type="dxa"/>
            </w:tcMar>
            <w:hideMark/>
          </w:tcPr>
          <w:p w14:paraId="58F2BA42" w14:textId="77777777" w:rsidR="00227032" w:rsidRPr="00227032" w:rsidRDefault="00227032" w:rsidP="00227032">
            <w:r w:rsidRPr="00227032">
              <w:t>[5]</w:t>
            </w:r>
          </w:p>
        </w:tc>
        <w:tc>
          <w:tcPr>
            <w:tcW w:w="0" w:type="auto"/>
            <w:tcMar>
              <w:top w:w="0" w:type="dxa"/>
              <w:left w:w="0" w:type="dxa"/>
              <w:bottom w:w="0" w:type="dxa"/>
              <w:right w:w="0" w:type="dxa"/>
            </w:tcMar>
            <w:hideMark/>
          </w:tcPr>
          <w:p w14:paraId="72E0555C" w14:textId="77777777" w:rsidR="00227032" w:rsidRPr="00227032" w:rsidRDefault="00227032" w:rsidP="00227032">
            <w:r w:rsidRPr="00227032">
              <w:t>“Digital Operational Resilience Act (DORA), Article 5,” 2020. Accessed: July 28, 2026. [Online]. Available: https://www.digital-operational-resilience-act.com/Article_5.html</w:t>
            </w:r>
          </w:p>
        </w:tc>
      </w:tr>
      <w:tr w:rsidR="00227032" w:rsidRPr="00227032" w14:paraId="0EB0D0A3" w14:textId="77777777">
        <w:tc>
          <w:tcPr>
            <w:tcW w:w="720" w:type="dxa"/>
            <w:noWrap/>
            <w:tcMar>
              <w:top w:w="0" w:type="dxa"/>
              <w:left w:w="0" w:type="dxa"/>
              <w:bottom w:w="0" w:type="dxa"/>
              <w:right w:w="0" w:type="dxa"/>
            </w:tcMar>
            <w:hideMark/>
          </w:tcPr>
          <w:p w14:paraId="252A20E2" w14:textId="77777777" w:rsidR="00227032" w:rsidRPr="00227032" w:rsidRDefault="00227032" w:rsidP="00227032">
            <w:r w:rsidRPr="00227032">
              <w:t>[6]</w:t>
            </w:r>
          </w:p>
        </w:tc>
        <w:tc>
          <w:tcPr>
            <w:tcW w:w="0" w:type="auto"/>
            <w:tcMar>
              <w:top w:w="0" w:type="dxa"/>
              <w:left w:w="0" w:type="dxa"/>
              <w:bottom w:w="0" w:type="dxa"/>
              <w:right w:w="0" w:type="dxa"/>
            </w:tcMar>
            <w:hideMark/>
          </w:tcPr>
          <w:p w14:paraId="5C3C41AF" w14:textId="77777777" w:rsidR="00227032" w:rsidRPr="00227032" w:rsidRDefault="00227032" w:rsidP="00227032">
            <w:r w:rsidRPr="00227032">
              <w:t>“General Data Protection Regulation (GDPR) – Final Text Neatly Arranged,” 2013. Accessed: July 28, 2026. [Online]. Available: https://gdpr-info.eu/art-37-gdpr/</w:t>
            </w:r>
          </w:p>
        </w:tc>
      </w:tr>
      <w:tr w:rsidR="00227032" w:rsidRPr="00227032" w14:paraId="130034DD" w14:textId="77777777">
        <w:tc>
          <w:tcPr>
            <w:tcW w:w="720" w:type="dxa"/>
            <w:noWrap/>
            <w:tcMar>
              <w:top w:w="0" w:type="dxa"/>
              <w:left w:w="0" w:type="dxa"/>
              <w:bottom w:w="0" w:type="dxa"/>
              <w:right w:w="0" w:type="dxa"/>
            </w:tcMar>
            <w:hideMark/>
          </w:tcPr>
          <w:p w14:paraId="3040AC92" w14:textId="77777777" w:rsidR="00227032" w:rsidRPr="00227032" w:rsidRDefault="00227032" w:rsidP="00227032">
            <w:r w:rsidRPr="00227032">
              <w:t>[7]</w:t>
            </w:r>
          </w:p>
        </w:tc>
        <w:tc>
          <w:tcPr>
            <w:tcW w:w="0" w:type="auto"/>
            <w:tcMar>
              <w:top w:w="0" w:type="dxa"/>
              <w:left w:w="0" w:type="dxa"/>
              <w:bottom w:w="0" w:type="dxa"/>
              <w:right w:w="0" w:type="dxa"/>
            </w:tcMar>
            <w:hideMark/>
          </w:tcPr>
          <w:p w14:paraId="3C292F16" w14:textId="77777777" w:rsidR="00227032" w:rsidRPr="00227032" w:rsidRDefault="00227032" w:rsidP="00227032">
            <w:r w:rsidRPr="00227032">
              <w:t>European Union, “The EU Artificial Intelligence Act,” 2025. Accessed: July 28, 2026. [Online]. Available: https://artificialintelligenceact.eu/</w:t>
            </w:r>
          </w:p>
        </w:tc>
      </w:tr>
      <w:tr w:rsidR="00227032" w:rsidRPr="00227032" w14:paraId="06572504" w14:textId="77777777">
        <w:tc>
          <w:tcPr>
            <w:tcW w:w="720" w:type="dxa"/>
            <w:noWrap/>
            <w:tcMar>
              <w:top w:w="0" w:type="dxa"/>
              <w:left w:w="0" w:type="dxa"/>
              <w:bottom w:w="0" w:type="dxa"/>
              <w:right w:w="0" w:type="dxa"/>
            </w:tcMar>
            <w:hideMark/>
          </w:tcPr>
          <w:p w14:paraId="09F8BBE9" w14:textId="77777777" w:rsidR="00227032" w:rsidRPr="00227032" w:rsidRDefault="00227032" w:rsidP="00227032">
            <w:r w:rsidRPr="00227032">
              <w:t>[8]</w:t>
            </w:r>
          </w:p>
        </w:tc>
        <w:tc>
          <w:tcPr>
            <w:tcW w:w="0" w:type="auto"/>
            <w:tcMar>
              <w:top w:w="0" w:type="dxa"/>
              <w:left w:w="0" w:type="dxa"/>
              <w:bottom w:w="0" w:type="dxa"/>
              <w:right w:w="0" w:type="dxa"/>
            </w:tcMar>
            <w:hideMark/>
          </w:tcPr>
          <w:p w14:paraId="264D80E9" w14:textId="77777777" w:rsidR="00227032" w:rsidRPr="00227032" w:rsidRDefault="00227032" w:rsidP="00227032">
            <w:r w:rsidRPr="00227032">
              <w:t xml:space="preserve">“ISO 27001:2022 Annex a Control 5.1 Explained - </w:t>
            </w:r>
            <w:proofErr w:type="spellStart"/>
            <w:r w:rsidRPr="00227032">
              <w:t>ISMS.online</w:t>
            </w:r>
            <w:proofErr w:type="spellEnd"/>
            <w:r w:rsidRPr="00227032">
              <w:t>,” 2022. Accessed: July 28, 2026. [Online]. Available: https://www.isms.online/iso-27001/annex-a-2022/5-1-information-security-policies-2022/</w:t>
            </w:r>
          </w:p>
        </w:tc>
      </w:tr>
      <w:tr w:rsidR="00227032" w:rsidRPr="00227032" w14:paraId="7C62DCDB" w14:textId="77777777">
        <w:tc>
          <w:tcPr>
            <w:tcW w:w="720" w:type="dxa"/>
            <w:noWrap/>
            <w:tcMar>
              <w:top w:w="0" w:type="dxa"/>
              <w:left w:w="0" w:type="dxa"/>
              <w:bottom w:w="0" w:type="dxa"/>
              <w:right w:w="0" w:type="dxa"/>
            </w:tcMar>
            <w:hideMark/>
          </w:tcPr>
          <w:p w14:paraId="5833D109" w14:textId="77777777" w:rsidR="00227032" w:rsidRPr="00227032" w:rsidRDefault="00227032" w:rsidP="00227032">
            <w:r w:rsidRPr="00227032">
              <w:t>[9]</w:t>
            </w:r>
          </w:p>
        </w:tc>
        <w:tc>
          <w:tcPr>
            <w:tcW w:w="0" w:type="auto"/>
            <w:tcMar>
              <w:top w:w="0" w:type="dxa"/>
              <w:left w:w="0" w:type="dxa"/>
              <w:bottom w:w="0" w:type="dxa"/>
              <w:right w:w="0" w:type="dxa"/>
            </w:tcMar>
            <w:hideMark/>
          </w:tcPr>
          <w:p w14:paraId="56E72427" w14:textId="77777777" w:rsidR="00227032" w:rsidRPr="00227032" w:rsidRDefault="00227032" w:rsidP="00227032">
            <w:proofErr w:type="spellStart"/>
            <w:r w:rsidRPr="00227032">
              <w:t>DataGuard</w:t>
            </w:r>
            <w:proofErr w:type="spellEnd"/>
            <w:r w:rsidRPr="00227032">
              <w:t xml:space="preserve">, “ISO 27001 Controls: Annex A.8 Asset Management - </w:t>
            </w:r>
            <w:proofErr w:type="spellStart"/>
            <w:r w:rsidRPr="00227032">
              <w:t>DataGuard</w:t>
            </w:r>
            <w:proofErr w:type="spellEnd"/>
            <w:r w:rsidRPr="00227032">
              <w:t>,” May 2022. Accessed: July 28, 2026. [Online]. Available: https://www.dataguard.com/blog/iso-27001-annex-a.8-asset-management</w:t>
            </w:r>
          </w:p>
        </w:tc>
      </w:tr>
      <w:tr w:rsidR="00227032" w:rsidRPr="00227032" w14:paraId="2861176E" w14:textId="77777777">
        <w:tc>
          <w:tcPr>
            <w:tcW w:w="720" w:type="dxa"/>
            <w:noWrap/>
            <w:tcMar>
              <w:top w:w="0" w:type="dxa"/>
              <w:left w:w="0" w:type="dxa"/>
              <w:bottom w:w="0" w:type="dxa"/>
              <w:right w:w="0" w:type="dxa"/>
            </w:tcMar>
            <w:hideMark/>
          </w:tcPr>
          <w:p w14:paraId="77BFC4F3" w14:textId="77777777" w:rsidR="00227032" w:rsidRPr="00227032" w:rsidRDefault="00227032" w:rsidP="00227032">
            <w:r w:rsidRPr="00227032">
              <w:t>[10]</w:t>
            </w:r>
          </w:p>
        </w:tc>
        <w:tc>
          <w:tcPr>
            <w:tcW w:w="0" w:type="auto"/>
            <w:tcMar>
              <w:top w:w="0" w:type="dxa"/>
              <w:left w:w="0" w:type="dxa"/>
              <w:bottom w:w="0" w:type="dxa"/>
              <w:right w:w="0" w:type="dxa"/>
            </w:tcMar>
            <w:hideMark/>
          </w:tcPr>
          <w:p w14:paraId="12F3A72D" w14:textId="77777777" w:rsidR="00227032" w:rsidRPr="00227032" w:rsidRDefault="00227032" w:rsidP="00227032">
            <w:r w:rsidRPr="00227032">
              <w:t>“Digital Operational Resilience Act (DORA), Article 9,” 2022. Accessed: July 28, 2026. [Online]. Available: https://www.digital-operational-resilience-act.com/Article_9.html</w:t>
            </w:r>
          </w:p>
        </w:tc>
      </w:tr>
      <w:tr w:rsidR="00227032" w:rsidRPr="00227032" w14:paraId="370A151F" w14:textId="77777777">
        <w:tc>
          <w:tcPr>
            <w:tcW w:w="720" w:type="dxa"/>
            <w:noWrap/>
            <w:tcMar>
              <w:top w:w="0" w:type="dxa"/>
              <w:left w:w="0" w:type="dxa"/>
              <w:bottom w:w="0" w:type="dxa"/>
              <w:right w:w="0" w:type="dxa"/>
            </w:tcMar>
            <w:hideMark/>
          </w:tcPr>
          <w:p w14:paraId="2FCCA5A3" w14:textId="77777777" w:rsidR="00227032" w:rsidRPr="00227032" w:rsidRDefault="00227032" w:rsidP="00227032">
            <w:r w:rsidRPr="00227032">
              <w:t>[11]</w:t>
            </w:r>
          </w:p>
        </w:tc>
        <w:tc>
          <w:tcPr>
            <w:tcW w:w="0" w:type="auto"/>
            <w:tcMar>
              <w:top w:w="0" w:type="dxa"/>
              <w:left w:w="0" w:type="dxa"/>
              <w:bottom w:w="0" w:type="dxa"/>
              <w:right w:w="0" w:type="dxa"/>
            </w:tcMar>
            <w:hideMark/>
          </w:tcPr>
          <w:p w14:paraId="58FB2D6A" w14:textId="77777777" w:rsidR="00227032" w:rsidRPr="00227032" w:rsidRDefault="00227032" w:rsidP="00227032">
            <w:r w:rsidRPr="00227032">
              <w:t>GDPR, “General Data Protection Regulation (GDPR),” 2013. Accessed: July 28, 2026. [Online]. Available: https://gdpr-info.eu/art-33-gdpr/</w:t>
            </w:r>
          </w:p>
        </w:tc>
      </w:tr>
      <w:tr w:rsidR="00227032" w:rsidRPr="00227032" w14:paraId="04833DBC" w14:textId="77777777">
        <w:tc>
          <w:tcPr>
            <w:tcW w:w="720" w:type="dxa"/>
            <w:noWrap/>
            <w:tcMar>
              <w:top w:w="0" w:type="dxa"/>
              <w:left w:w="0" w:type="dxa"/>
              <w:bottom w:w="0" w:type="dxa"/>
              <w:right w:w="0" w:type="dxa"/>
            </w:tcMar>
            <w:hideMark/>
          </w:tcPr>
          <w:p w14:paraId="18D92965" w14:textId="77777777" w:rsidR="00227032" w:rsidRPr="00227032" w:rsidRDefault="00227032" w:rsidP="00227032">
            <w:r w:rsidRPr="00227032">
              <w:t>[12]</w:t>
            </w:r>
          </w:p>
        </w:tc>
        <w:tc>
          <w:tcPr>
            <w:tcW w:w="0" w:type="auto"/>
            <w:tcMar>
              <w:top w:w="0" w:type="dxa"/>
              <w:left w:w="0" w:type="dxa"/>
              <w:bottom w:w="0" w:type="dxa"/>
              <w:right w:w="0" w:type="dxa"/>
            </w:tcMar>
            <w:hideMark/>
          </w:tcPr>
          <w:p w14:paraId="5E15C714" w14:textId="77777777" w:rsidR="00227032" w:rsidRPr="00227032" w:rsidRDefault="00227032" w:rsidP="00227032">
            <w:r w:rsidRPr="00227032">
              <w:t>“Joint Technical Standards on Major Incident Reporting | European Banking Authority,” Mar. 2025. Accessed: July 28, 2026. [Online]. Available: https://www.eba.europa.eu/activities/single-rulebook/regulatory-activities/operational-resilience/joint-technical-standards-major-incident-reporting</w:t>
            </w:r>
          </w:p>
        </w:tc>
      </w:tr>
      <w:tr w:rsidR="00227032" w:rsidRPr="00227032" w14:paraId="4F262D79" w14:textId="77777777">
        <w:tc>
          <w:tcPr>
            <w:tcW w:w="720" w:type="dxa"/>
            <w:noWrap/>
            <w:tcMar>
              <w:top w:w="0" w:type="dxa"/>
              <w:left w:w="0" w:type="dxa"/>
              <w:bottom w:w="0" w:type="dxa"/>
              <w:right w:w="0" w:type="dxa"/>
            </w:tcMar>
            <w:hideMark/>
          </w:tcPr>
          <w:p w14:paraId="39E40540" w14:textId="77777777" w:rsidR="00227032" w:rsidRPr="00227032" w:rsidRDefault="00227032" w:rsidP="00227032">
            <w:r w:rsidRPr="00227032">
              <w:t>[13]</w:t>
            </w:r>
          </w:p>
        </w:tc>
        <w:tc>
          <w:tcPr>
            <w:tcW w:w="0" w:type="auto"/>
            <w:tcMar>
              <w:top w:w="0" w:type="dxa"/>
              <w:left w:w="0" w:type="dxa"/>
              <w:bottom w:w="0" w:type="dxa"/>
              <w:right w:w="0" w:type="dxa"/>
            </w:tcMar>
            <w:hideMark/>
          </w:tcPr>
          <w:p w14:paraId="7BAA4BAD" w14:textId="77777777" w:rsidR="00227032" w:rsidRPr="00227032" w:rsidRDefault="00227032" w:rsidP="00227032">
            <w:r w:rsidRPr="00227032">
              <w:t>Ico, “72 Hours - How to Respond to a Personal Data Breach,” ICO, May 2025. Accessed: July 28, 2026. [Online]. Available: https://ico.org.uk/for-</w:t>
            </w:r>
            <w:r w:rsidRPr="00227032">
              <w:lastRenderedPageBreak/>
              <w:t>organisations/advice-for-small-organisations/personal-data-breaches/72-hours-how-to-respond-to-a-personal-data-breach/</w:t>
            </w:r>
          </w:p>
        </w:tc>
      </w:tr>
      <w:tr w:rsidR="00227032" w:rsidRPr="00227032" w14:paraId="3A44077D" w14:textId="77777777">
        <w:tc>
          <w:tcPr>
            <w:tcW w:w="720" w:type="dxa"/>
            <w:noWrap/>
            <w:tcMar>
              <w:top w:w="0" w:type="dxa"/>
              <w:left w:w="0" w:type="dxa"/>
              <w:bottom w:w="0" w:type="dxa"/>
              <w:right w:w="0" w:type="dxa"/>
            </w:tcMar>
            <w:hideMark/>
          </w:tcPr>
          <w:p w14:paraId="06AB5E17" w14:textId="77777777" w:rsidR="00227032" w:rsidRPr="00227032" w:rsidRDefault="00227032" w:rsidP="00227032">
            <w:r w:rsidRPr="00227032">
              <w:lastRenderedPageBreak/>
              <w:t>[14]</w:t>
            </w:r>
          </w:p>
        </w:tc>
        <w:tc>
          <w:tcPr>
            <w:tcW w:w="0" w:type="auto"/>
            <w:tcMar>
              <w:top w:w="0" w:type="dxa"/>
              <w:left w:w="0" w:type="dxa"/>
              <w:bottom w:w="0" w:type="dxa"/>
              <w:right w:w="0" w:type="dxa"/>
            </w:tcMar>
            <w:hideMark/>
          </w:tcPr>
          <w:p w14:paraId="774557BE" w14:textId="77777777" w:rsidR="00227032" w:rsidRPr="00227032" w:rsidRDefault="00227032" w:rsidP="00227032">
            <w:r w:rsidRPr="00227032">
              <w:t>“Article 10: Data and Data Governance | EU Artificial Intelligence Act.” Accessed: July 28, 2026. [Online]. Available: https://artificialintelligenceact.eu/article/10/</w:t>
            </w:r>
          </w:p>
        </w:tc>
      </w:tr>
      <w:tr w:rsidR="00227032" w:rsidRPr="00227032" w14:paraId="4AB61827" w14:textId="77777777">
        <w:tc>
          <w:tcPr>
            <w:tcW w:w="720" w:type="dxa"/>
            <w:noWrap/>
            <w:tcMar>
              <w:top w:w="0" w:type="dxa"/>
              <w:left w:w="0" w:type="dxa"/>
              <w:bottom w:w="0" w:type="dxa"/>
              <w:right w:w="0" w:type="dxa"/>
            </w:tcMar>
            <w:hideMark/>
          </w:tcPr>
          <w:p w14:paraId="5EE01CCD" w14:textId="77777777" w:rsidR="00227032" w:rsidRPr="00227032" w:rsidRDefault="00227032" w:rsidP="00227032">
            <w:r w:rsidRPr="00227032">
              <w:t>[15]</w:t>
            </w:r>
          </w:p>
        </w:tc>
        <w:tc>
          <w:tcPr>
            <w:tcW w:w="0" w:type="auto"/>
            <w:tcMar>
              <w:top w:w="0" w:type="dxa"/>
              <w:left w:w="0" w:type="dxa"/>
              <w:bottom w:w="0" w:type="dxa"/>
              <w:right w:w="0" w:type="dxa"/>
            </w:tcMar>
            <w:hideMark/>
          </w:tcPr>
          <w:p w14:paraId="56BDCEDF" w14:textId="77777777" w:rsidR="00227032" w:rsidRPr="00227032" w:rsidRDefault="00227032" w:rsidP="00227032">
            <w:r w:rsidRPr="00227032">
              <w:t>“Article 15: Accuracy, Robustness and Cybersecurity | EU Artificial Intelligence Act.” Accessed: July 28, 2026. [Online]. Available: https://artificialintelligenceact.eu/article/15/</w:t>
            </w:r>
          </w:p>
        </w:tc>
      </w:tr>
      <w:tr w:rsidR="00227032" w:rsidRPr="00227032" w14:paraId="73A8CA8E" w14:textId="77777777">
        <w:tc>
          <w:tcPr>
            <w:tcW w:w="720" w:type="dxa"/>
            <w:noWrap/>
            <w:tcMar>
              <w:top w:w="0" w:type="dxa"/>
              <w:left w:w="0" w:type="dxa"/>
              <w:bottom w:w="0" w:type="dxa"/>
              <w:right w:w="0" w:type="dxa"/>
            </w:tcMar>
            <w:hideMark/>
          </w:tcPr>
          <w:p w14:paraId="46C97386" w14:textId="77777777" w:rsidR="00227032" w:rsidRPr="00227032" w:rsidRDefault="00227032" w:rsidP="00227032">
            <w:r w:rsidRPr="00227032">
              <w:t>[16]</w:t>
            </w:r>
          </w:p>
        </w:tc>
        <w:tc>
          <w:tcPr>
            <w:tcW w:w="0" w:type="auto"/>
            <w:tcMar>
              <w:top w:w="0" w:type="dxa"/>
              <w:left w:w="0" w:type="dxa"/>
              <w:bottom w:w="0" w:type="dxa"/>
              <w:right w:w="0" w:type="dxa"/>
            </w:tcMar>
            <w:hideMark/>
          </w:tcPr>
          <w:p w14:paraId="3961AFFA" w14:textId="77777777" w:rsidR="00227032" w:rsidRPr="00227032" w:rsidRDefault="00227032" w:rsidP="00227032">
            <w:r w:rsidRPr="00227032">
              <w:t xml:space="preserve">S. Rose, O. Borchert, S. Mitchell, and S. Connelly, “Zero Trust Architecture,” </w:t>
            </w:r>
            <w:r w:rsidRPr="00227032">
              <w:rPr>
                <w:i/>
                <w:iCs/>
              </w:rPr>
              <w:t>NIST Special Publication 800-207</w:t>
            </w:r>
            <w:r w:rsidRPr="00227032">
              <w:t xml:space="preserve">, vol. 1, no. 800–207, Aug. 2020, </w:t>
            </w:r>
            <w:proofErr w:type="spellStart"/>
            <w:r w:rsidRPr="00227032">
              <w:t>doi</w:t>
            </w:r>
            <w:proofErr w:type="spellEnd"/>
            <w:r w:rsidRPr="00227032">
              <w:t>: 10.6028/nist.sp.800-207.</w:t>
            </w:r>
          </w:p>
        </w:tc>
      </w:tr>
      <w:tr w:rsidR="00227032" w:rsidRPr="00227032" w14:paraId="49C6A1D8" w14:textId="77777777">
        <w:tc>
          <w:tcPr>
            <w:tcW w:w="720" w:type="dxa"/>
            <w:noWrap/>
            <w:tcMar>
              <w:top w:w="0" w:type="dxa"/>
              <w:left w:w="0" w:type="dxa"/>
              <w:bottom w:w="0" w:type="dxa"/>
              <w:right w:w="0" w:type="dxa"/>
            </w:tcMar>
            <w:hideMark/>
          </w:tcPr>
          <w:p w14:paraId="2D6FA764" w14:textId="77777777" w:rsidR="00227032" w:rsidRPr="00227032" w:rsidRDefault="00227032" w:rsidP="00227032">
            <w:r w:rsidRPr="00227032">
              <w:t>[17]</w:t>
            </w:r>
          </w:p>
        </w:tc>
        <w:tc>
          <w:tcPr>
            <w:tcW w:w="0" w:type="auto"/>
            <w:tcMar>
              <w:top w:w="0" w:type="dxa"/>
              <w:left w:w="0" w:type="dxa"/>
              <w:bottom w:w="0" w:type="dxa"/>
              <w:right w:w="0" w:type="dxa"/>
            </w:tcMar>
            <w:hideMark/>
          </w:tcPr>
          <w:p w14:paraId="2F758045" w14:textId="77777777" w:rsidR="00227032" w:rsidRPr="00227032" w:rsidRDefault="00227032" w:rsidP="00227032">
            <w:r w:rsidRPr="00227032">
              <w:t xml:space="preserve">P. Cichonski, T. Millar, T. Grance, and K. Scarfone, “Computer Security Incident Handling Guide,” </w:t>
            </w:r>
            <w:r w:rsidRPr="00227032">
              <w:rPr>
                <w:i/>
                <w:iCs/>
              </w:rPr>
              <w:t>Computer Security Incident Handling Guide</w:t>
            </w:r>
            <w:r w:rsidRPr="00227032">
              <w:t xml:space="preserve">, vol. 2, no. 2, Aug. 2012, </w:t>
            </w:r>
            <w:proofErr w:type="spellStart"/>
            <w:r w:rsidRPr="00227032">
              <w:t>doi</w:t>
            </w:r>
            <w:proofErr w:type="spellEnd"/>
            <w:r w:rsidRPr="00227032">
              <w:t>: 10.6028/nist.sp.800-61r2.</w:t>
            </w:r>
          </w:p>
        </w:tc>
      </w:tr>
      <w:tr w:rsidR="00227032" w:rsidRPr="00227032" w14:paraId="1990F761" w14:textId="77777777">
        <w:tc>
          <w:tcPr>
            <w:tcW w:w="720" w:type="dxa"/>
            <w:noWrap/>
            <w:tcMar>
              <w:top w:w="0" w:type="dxa"/>
              <w:left w:w="0" w:type="dxa"/>
              <w:bottom w:w="0" w:type="dxa"/>
              <w:right w:w="0" w:type="dxa"/>
            </w:tcMar>
            <w:hideMark/>
          </w:tcPr>
          <w:p w14:paraId="643BBFF2" w14:textId="77777777" w:rsidR="00227032" w:rsidRPr="00227032" w:rsidRDefault="00227032" w:rsidP="00227032">
            <w:r w:rsidRPr="00227032">
              <w:t>[18]</w:t>
            </w:r>
          </w:p>
        </w:tc>
        <w:tc>
          <w:tcPr>
            <w:tcW w:w="0" w:type="auto"/>
            <w:tcMar>
              <w:top w:w="0" w:type="dxa"/>
              <w:left w:w="0" w:type="dxa"/>
              <w:bottom w:w="0" w:type="dxa"/>
              <w:right w:w="0" w:type="dxa"/>
            </w:tcMar>
            <w:hideMark/>
          </w:tcPr>
          <w:p w14:paraId="633F9701" w14:textId="77777777" w:rsidR="00227032" w:rsidRPr="00227032" w:rsidRDefault="00227032" w:rsidP="00227032">
            <w:r w:rsidRPr="00227032">
              <w:t>“Digital Operational Resilience Act (DORA), Article 5,” 2020. Accessed: July 28, 2026. [Online]. Available: https://www.digital-operational-resilience-act.com/Article_5.html</w:t>
            </w:r>
          </w:p>
        </w:tc>
      </w:tr>
      <w:tr w:rsidR="00227032" w:rsidRPr="00227032" w14:paraId="7533EFDA" w14:textId="77777777">
        <w:tc>
          <w:tcPr>
            <w:tcW w:w="720" w:type="dxa"/>
            <w:noWrap/>
            <w:tcMar>
              <w:top w:w="0" w:type="dxa"/>
              <w:left w:w="0" w:type="dxa"/>
              <w:bottom w:w="0" w:type="dxa"/>
              <w:right w:w="0" w:type="dxa"/>
            </w:tcMar>
            <w:hideMark/>
          </w:tcPr>
          <w:p w14:paraId="696EFAEF" w14:textId="77777777" w:rsidR="00227032" w:rsidRPr="00227032" w:rsidRDefault="00227032" w:rsidP="00227032">
            <w:r w:rsidRPr="00227032">
              <w:t>[19]</w:t>
            </w:r>
          </w:p>
        </w:tc>
        <w:tc>
          <w:tcPr>
            <w:tcW w:w="0" w:type="auto"/>
            <w:tcMar>
              <w:top w:w="0" w:type="dxa"/>
              <w:left w:w="0" w:type="dxa"/>
              <w:bottom w:w="0" w:type="dxa"/>
              <w:right w:w="0" w:type="dxa"/>
            </w:tcMar>
            <w:hideMark/>
          </w:tcPr>
          <w:p w14:paraId="619D9397" w14:textId="77777777" w:rsidR="00227032" w:rsidRPr="00227032" w:rsidRDefault="00227032" w:rsidP="00227032">
            <w:r w:rsidRPr="00227032">
              <w:t xml:space="preserve">NIST, “The Nist Cybersecurity Framework (CSF) 2.0,” </w:t>
            </w:r>
            <w:r w:rsidRPr="00227032">
              <w:rPr>
                <w:i/>
                <w:iCs/>
              </w:rPr>
              <w:t>The NIST Cybersecurity Framework (CSF) 2.0</w:t>
            </w:r>
            <w:r w:rsidRPr="00227032">
              <w:t xml:space="preserve">, vol. 2.0, no. 29, Feb. 2024, </w:t>
            </w:r>
            <w:proofErr w:type="spellStart"/>
            <w:r w:rsidRPr="00227032">
              <w:t>doi</w:t>
            </w:r>
            <w:proofErr w:type="spellEnd"/>
            <w:r w:rsidRPr="00227032">
              <w:t>: 10.6028/nist.cswp.29.</w:t>
            </w:r>
          </w:p>
        </w:tc>
      </w:tr>
    </w:tbl>
    <w:p w14:paraId="2D3DA5C2" w14:textId="77777777" w:rsidR="00227032" w:rsidRPr="00227032" w:rsidRDefault="00227032" w:rsidP="00227032"/>
    <w:sectPr w:rsidR="00227032" w:rsidRPr="00227032" w:rsidSect="000F31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162"/>
    <w:rsid w:val="00042A4C"/>
    <w:rsid w:val="00065ED8"/>
    <w:rsid w:val="00080452"/>
    <w:rsid w:val="000B460A"/>
    <w:rsid w:val="000C3A99"/>
    <w:rsid w:val="000F3162"/>
    <w:rsid w:val="001A6ED1"/>
    <w:rsid w:val="001B7B49"/>
    <w:rsid w:val="00227032"/>
    <w:rsid w:val="002317F4"/>
    <w:rsid w:val="00241F9D"/>
    <w:rsid w:val="003607E4"/>
    <w:rsid w:val="003B45E8"/>
    <w:rsid w:val="005623EC"/>
    <w:rsid w:val="0058584C"/>
    <w:rsid w:val="00722702"/>
    <w:rsid w:val="0073609A"/>
    <w:rsid w:val="007B10A9"/>
    <w:rsid w:val="008839DD"/>
    <w:rsid w:val="008E44AA"/>
    <w:rsid w:val="008F2649"/>
    <w:rsid w:val="009501B7"/>
    <w:rsid w:val="00AA2E61"/>
    <w:rsid w:val="00AC3654"/>
    <w:rsid w:val="00AF0F77"/>
    <w:rsid w:val="00D34AB2"/>
    <w:rsid w:val="00D50F91"/>
    <w:rsid w:val="00D62EE4"/>
    <w:rsid w:val="00D82079"/>
    <w:rsid w:val="00E55A0E"/>
    <w:rsid w:val="00ED2F61"/>
    <w:rsid w:val="00F7518D"/>
    <w:rsid w:val="00F76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0CD3D"/>
  <w15:chartTrackingRefBased/>
  <w15:docId w15:val="{1DE22C32-9328-4F38-BAA1-5F6C6FAD0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B1B"/>
    <w:rPr>
      <w:rFonts w:ascii="Times New Roman" w:hAnsi="Times New Roman"/>
    </w:rPr>
  </w:style>
  <w:style w:type="paragraph" w:styleId="Heading1">
    <w:name w:val="heading 1"/>
    <w:basedOn w:val="Normal"/>
    <w:next w:val="Normal"/>
    <w:link w:val="Heading1Char"/>
    <w:uiPriority w:val="9"/>
    <w:qFormat/>
    <w:rsid w:val="00F76B1B"/>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6B1B"/>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1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1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1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1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B1B"/>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F76B1B"/>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1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1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1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1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1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1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162"/>
    <w:rPr>
      <w:rFonts w:eastAsiaTheme="majorEastAsia" w:cstheme="majorBidi"/>
      <w:color w:val="272727" w:themeColor="text1" w:themeTint="D8"/>
    </w:rPr>
  </w:style>
  <w:style w:type="paragraph" w:styleId="Title">
    <w:name w:val="Title"/>
    <w:basedOn w:val="Normal"/>
    <w:next w:val="Normal"/>
    <w:link w:val="TitleChar"/>
    <w:uiPriority w:val="10"/>
    <w:qFormat/>
    <w:rsid w:val="000F31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1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1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1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162"/>
    <w:pPr>
      <w:spacing w:before="160"/>
      <w:jc w:val="center"/>
    </w:pPr>
    <w:rPr>
      <w:i/>
      <w:iCs/>
      <w:color w:val="404040" w:themeColor="text1" w:themeTint="BF"/>
    </w:rPr>
  </w:style>
  <w:style w:type="character" w:customStyle="1" w:styleId="QuoteChar">
    <w:name w:val="Quote Char"/>
    <w:basedOn w:val="DefaultParagraphFont"/>
    <w:link w:val="Quote"/>
    <w:uiPriority w:val="29"/>
    <w:rsid w:val="000F3162"/>
    <w:rPr>
      <w:i/>
      <w:iCs/>
      <w:color w:val="404040" w:themeColor="text1" w:themeTint="BF"/>
    </w:rPr>
  </w:style>
  <w:style w:type="paragraph" w:styleId="ListParagraph">
    <w:name w:val="List Paragraph"/>
    <w:basedOn w:val="Normal"/>
    <w:uiPriority w:val="34"/>
    <w:qFormat/>
    <w:rsid w:val="000F3162"/>
    <w:pPr>
      <w:ind w:left="720"/>
      <w:contextualSpacing/>
    </w:pPr>
  </w:style>
  <w:style w:type="character" w:styleId="IntenseEmphasis">
    <w:name w:val="Intense Emphasis"/>
    <w:basedOn w:val="DefaultParagraphFont"/>
    <w:uiPriority w:val="21"/>
    <w:qFormat/>
    <w:rsid w:val="000F3162"/>
    <w:rPr>
      <w:i/>
      <w:iCs/>
      <w:color w:val="0F4761" w:themeColor="accent1" w:themeShade="BF"/>
    </w:rPr>
  </w:style>
  <w:style w:type="paragraph" w:styleId="IntenseQuote">
    <w:name w:val="Intense Quote"/>
    <w:basedOn w:val="Normal"/>
    <w:next w:val="Normal"/>
    <w:link w:val="IntenseQuoteChar"/>
    <w:uiPriority w:val="30"/>
    <w:qFormat/>
    <w:rsid w:val="000F31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162"/>
    <w:rPr>
      <w:i/>
      <w:iCs/>
      <w:color w:val="0F4761" w:themeColor="accent1" w:themeShade="BF"/>
    </w:rPr>
  </w:style>
  <w:style w:type="character" w:styleId="IntenseReference">
    <w:name w:val="Intense Reference"/>
    <w:basedOn w:val="DefaultParagraphFont"/>
    <w:uiPriority w:val="32"/>
    <w:qFormat/>
    <w:rsid w:val="000F3162"/>
    <w:rPr>
      <w:b/>
      <w:bCs/>
      <w:smallCaps/>
      <w:color w:val="0F4761" w:themeColor="accent1" w:themeShade="BF"/>
      <w:spacing w:val="5"/>
    </w:rPr>
  </w:style>
  <w:style w:type="paragraph" w:styleId="NoSpacing">
    <w:name w:val="No Spacing"/>
    <w:link w:val="NoSpacingChar"/>
    <w:uiPriority w:val="1"/>
    <w:qFormat/>
    <w:rsid w:val="000F316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F3162"/>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5623EC"/>
    <w:pPr>
      <w:spacing w:before="240" w:after="0" w:line="259" w:lineRule="auto"/>
      <w:outlineLvl w:val="9"/>
    </w:pPr>
    <w:rPr>
      <w:rFonts w:asciiTheme="majorHAnsi" w:hAnsiTheme="majorHAnsi"/>
      <w:kern w:val="0"/>
      <w:sz w:val="32"/>
      <w:szCs w:val="32"/>
      <w:lang w:eastAsia="en-GB"/>
      <w14:ligatures w14:val="none"/>
    </w:rPr>
  </w:style>
  <w:style w:type="paragraph" w:styleId="TOC1">
    <w:name w:val="toc 1"/>
    <w:basedOn w:val="Normal"/>
    <w:next w:val="Normal"/>
    <w:autoRedefine/>
    <w:uiPriority w:val="39"/>
    <w:unhideWhenUsed/>
    <w:rsid w:val="005623EC"/>
    <w:pPr>
      <w:spacing w:after="100"/>
    </w:pPr>
  </w:style>
  <w:style w:type="paragraph" w:styleId="TOC2">
    <w:name w:val="toc 2"/>
    <w:basedOn w:val="Normal"/>
    <w:next w:val="Normal"/>
    <w:autoRedefine/>
    <w:uiPriority w:val="39"/>
    <w:unhideWhenUsed/>
    <w:rsid w:val="005623EC"/>
    <w:pPr>
      <w:spacing w:after="100"/>
      <w:ind w:left="240"/>
    </w:pPr>
  </w:style>
  <w:style w:type="character" w:styleId="Hyperlink">
    <w:name w:val="Hyperlink"/>
    <w:basedOn w:val="DefaultParagraphFont"/>
    <w:uiPriority w:val="99"/>
    <w:unhideWhenUsed/>
    <w:rsid w:val="005623E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C6AD3BDE6F468FB51337172356526F"/>
        <w:category>
          <w:name w:val="General"/>
          <w:gallery w:val="placeholder"/>
        </w:category>
        <w:types>
          <w:type w:val="bbPlcHdr"/>
        </w:types>
        <w:behaviors>
          <w:behavior w:val="content"/>
        </w:behaviors>
        <w:guid w:val="{6DEB8074-6079-4A76-B722-C226FA356D1C}"/>
      </w:docPartPr>
      <w:docPartBody>
        <w:p w:rsidR="00000000" w:rsidRDefault="00034A71" w:rsidP="00034A71">
          <w:pPr>
            <w:pStyle w:val="33C6AD3BDE6F468FB51337172356526F"/>
          </w:pPr>
          <w:r>
            <w:rPr>
              <w:color w:val="0F4761" w:themeColor="accent1" w:themeShade="BF"/>
            </w:rPr>
            <w:t>[Company name]</w:t>
          </w:r>
        </w:p>
      </w:docPartBody>
    </w:docPart>
    <w:docPart>
      <w:docPartPr>
        <w:name w:val="CE3E93752EA94E50A0359B39453704EB"/>
        <w:category>
          <w:name w:val="General"/>
          <w:gallery w:val="placeholder"/>
        </w:category>
        <w:types>
          <w:type w:val="bbPlcHdr"/>
        </w:types>
        <w:behaviors>
          <w:behavior w:val="content"/>
        </w:behaviors>
        <w:guid w:val="{1F2CE87A-34F2-4CEA-AF9C-C0F0DEEDBD86}"/>
      </w:docPartPr>
      <w:docPartBody>
        <w:p w:rsidR="00000000" w:rsidRDefault="00034A71" w:rsidP="00034A71">
          <w:pPr>
            <w:pStyle w:val="CE3E93752EA94E50A0359B39453704EB"/>
          </w:pPr>
          <w:r>
            <w:rPr>
              <w:rFonts w:asciiTheme="majorHAnsi" w:eastAsiaTheme="majorEastAsia" w:hAnsiTheme="majorHAnsi" w:cstheme="majorBidi"/>
              <w:color w:val="156082" w:themeColor="accent1"/>
              <w:sz w:val="88"/>
              <w:szCs w:val="88"/>
            </w:rPr>
            <w:t>[Document title]</w:t>
          </w:r>
        </w:p>
      </w:docPartBody>
    </w:docPart>
    <w:docPart>
      <w:docPartPr>
        <w:name w:val="04E051F40AAE4EDF80ACE53B1AF31A7B"/>
        <w:category>
          <w:name w:val="General"/>
          <w:gallery w:val="placeholder"/>
        </w:category>
        <w:types>
          <w:type w:val="bbPlcHdr"/>
        </w:types>
        <w:behaviors>
          <w:behavior w:val="content"/>
        </w:behaviors>
        <w:guid w:val="{96926F7C-CDBC-422F-940B-5CD5E2C1961A}"/>
      </w:docPartPr>
      <w:docPartBody>
        <w:p w:rsidR="00000000" w:rsidRDefault="00034A71" w:rsidP="00034A71">
          <w:pPr>
            <w:pStyle w:val="04E051F40AAE4EDF80ACE53B1AF31A7B"/>
          </w:pPr>
          <w:r>
            <w:rPr>
              <w:color w:val="156082" w:themeColor="accent1"/>
              <w:sz w:val="28"/>
              <w:szCs w:val="28"/>
            </w:rPr>
            <w:t>[Author name]</w:t>
          </w:r>
        </w:p>
      </w:docPartBody>
    </w:docPart>
    <w:docPart>
      <w:docPartPr>
        <w:name w:val="D8866E3598AA427C81381582C35C782D"/>
        <w:category>
          <w:name w:val="General"/>
          <w:gallery w:val="placeholder"/>
        </w:category>
        <w:types>
          <w:type w:val="bbPlcHdr"/>
        </w:types>
        <w:behaviors>
          <w:behavior w:val="content"/>
        </w:behaviors>
        <w:guid w:val="{2B325F2E-8577-47AF-B5AD-3EDF4996C67A}"/>
      </w:docPartPr>
      <w:docPartBody>
        <w:p w:rsidR="00000000" w:rsidRDefault="00034A71" w:rsidP="00034A71">
          <w:pPr>
            <w:pStyle w:val="D8866E3598AA427C81381582C35C782D"/>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A71"/>
    <w:rsid w:val="00024D10"/>
    <w:rsid w:val="00034A71"/>
    <w:rsid w:val="00065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C6AD3BDE6F468FB51337172356526F">
    <w:name w:val="33C6AD3BDE6F468FB51337172356526F"/>
    <w:rsid w:val="00034A71"/>
  </w:style>
  <w:style w:type="paragraph" w:customStyle="1" w:styleId="CE3E93752EA94E50A0359B39453704EB">
    <w:name w:val="CE3E93752EA94E50A0359B39453704EB"/>
    <w:rsid w:val="00034A71"/>
  </w:style>
  <w:style w:type="paragraph" w:customStyle="1" w:styleId="283B02D8C3584CF79495FE6A4B1675B7">
    <w:name w:val="283B02D8C3584CF79495FE6A4B1675B7"/>
    <w:rsid w:val="00034A71"/>
  </w:style>
  <w:style w:type="paragraph" w:customStyle="1" w:styleId="04E051F40AAE4EDF80ACE53B1AF31A7B">
    <w:name w:val="04E051F40AAE4EDF80ACE53B1AF31A7B"/>
    <w:rsid w:val="00034A71"/>
  </w:style>
  <w:style w:type="paragraph" w:customStyle="1" w:styleId="D8866E3598AA427C81381582C35C782D">
    <w:name w:val="D8866E3598AA427C81381582C35C782D"/>
    <w:rsid w:val="00034A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64D2C2-75E9-4681-9D00-25F35BE50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3498</Words>
  <Characters>19942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Chief Information Security Officer (CISO) Proposal</vt:lpstr>
    </vt:vector>
  </TitlesOfParts>
  <Company>Aegis Fintech</Company>
  <LinksUpToDate>false</LinksUpToDate>
  <CharactersWithSpaces>23394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Chief Information Security Officer (CISO) Proposal</dc:title>
  <dc:subject/>
  <dc:creator>Owen Stephens</dc:creator>
  <cp:keywords/>
  <dc:description/>
  <cp:lastModifiedBy>Owen Stephens</cp:lastModifiedBy>
  <cp:revision>2</cp:revision>
  <dcterms:created xsi:type="dcterms:W3CDTF">2026-07-28T00:45:00Z</dcterms:created>
  <dcterms:modified xsi:type="dcterms:W3CDTF">2026-07-28T00:45:00Z</dcterms:modified>
</cp:coreProperties>
</file>