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40DFA7" w14:textId="77777777" w:rsidR="00143574" w:rsidRDefault="00143574" w:rsidP="00143574">
      <w:pPr>
        <w:jc w:val="center"/>
        <w:rPr>
          <w:b/>
          <w:bCs/>
          <w:sz w:val="42"/>
          <w:szCs w:val="40"/>
          <w:u w:val="single"/>
          <w:lang w:val="en-US"/>
        </w:rPr>
      </w:pPr>
      <w:bookmarkStart w:id="0" w:name="_GoBack"/>
      <w:bookmarkEnd w:id="0"/>
      <w:r>
        <w:rPr>
          <w:noProof/>
          <w:lang w:val="en-US"/>
        </w:rPr>
        <w:drawing>
          <wp:anchor distT="0" distB="0" distL="114300" distR="114300" simplePos="0" relativeHeight="251659264" behindDoc="1" locked="0" layoutInCell="1" allowOverlap="1" wp14:anchorId="4E3D61B7" wp14:editId="23DA97ED">
            <wp:simplePos x="0" y="0"/>
            <wp:positionH relativeFrom="margin">
              <wp:align>center</wp:align>
            </wp:positionH>
            <wp:positionV relativeFrom="paragraph">
              <wp:posOffset>19050</wp:posOffset>
            </wp:positionV>
            <wp:extent cx="4044950" cy="1714500"/>
            <wp:effectExtent l="0" t="0" r="0" b="0"/>
            <wp:wrapTight wrapText="bothSides">
              <wp:wrapPolygon edited="0">
                <wp:start x="0" y="0"/>
                <wp:lineTo x="0" y="21360"/>
                <wp:lineTo x="21464" y="21360"/>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44950" cy="1714500"/>
                    </a:xfrm>
                    <a:prstGeom prst="rect">
                      <a:avLst/>
                    </a:prstGeom>
                  </pic:spPr>
                </pic:pic>
              </a:graphicData>
            </a:graphic>
            <wp14:sizeRelH relativeFrom="page">
              <wp14:pctWidth>0</wp14:pctWidth>
            </wp14:sizeRelH>
            <wp14:sizeRelV relativeFrom="page">
              <wp14:pctHeight>0</wp14:pctHeight>
            </wp14:sizeRelV>
          </wp:anchor>
        </w:drawing>
      </w:r>
    </w:p>
    <w:p w14:paraId="26D0FD6F" w14:textId="77777777" w:rsidR="00143574" w:rsidRDefault="00143574" w:rsidP="00143574">
      <w:pPr>
        <w:jc w:val="center"/>
        <w:rPr>
          <w:b/>
          <w:bCs/>
          <w:sz w:val="42"/>
          <w:szCs w:val="40"/>
          <w:u w:val="single"/>
          <w:lang w:val="en-US"/>
        </w:rPr>
      </w:pPr>
    </w:p>
    <w:p w14:paraId="3A97573A" w14:textId="77777777" w:rsidR="00143574" w:rsidRDefault="00143574" w:rsidP="00143574">
      <w:pPr>
        <w:jc w:val="center"/>
        <w:rPr>
          <w:b/>
          <w:bCs/>
          <w:sz w:val="42"/>
          <w:szCs w:val="40"/>
          <w:u w:val="single"/>
          <w:lang w:val="en-US"/>
        </w:rPr>
      </w:pPr>
    </w:p>
    <w:p w14:paraId="5AFA25FC" w14:textId="77777777" w:rsidR="00143574" w:rsidRDefault="00143574" w:rsidP="00143574">
      <w:pPr>
        <w:jc w:val="center"/>
        <w:rPr>
          <w:b/>
          <w:bCs/>
          <w:sz w:val="42"/>
          <w:szCs w:val="40"/>
          <w:u w:val="single"/>
          <w:lang w:val="en-US"/>
        </w:rPr>
      </w:pPr>
    </w:p>
    <w:p w14:paraId="49900D30" w14:textId="77777777" w:rsidR="00143574" w:rsidRDefault="00143574" w:rsidP="00143574">
      <w:pPr>
        <w:jc w:val="center"/>
        <w:rPr>
          <w:b/>
          <w:bCs/>
          <w:sz w:val="42"/>
          <w:szCs w:val="40"/>
          <w:u w:val="single"/>
          <w:lang w:val="en-US"/>
        </w:rPr>
      </w:pPr>
    </w:p>
    <w:p w14:paraId="3656BFB5" w14:textId="77777777" w:rsidR="00143574" w:rsidRDefault="00143574" w:rsidP="00143574">
      <w:pPr>
        <w:jc w:val="center"/>
        <w:rPr>
          <w:b/>
          <w:bCs/>
          <w:sz w:val="42"/>
          <w:szCs w:val="40"/>
          <w:u w:val="single"/>
          <w:lang w:val="en-US"/>
        </w:rPr>
      </w:pPr>
    </w:p>
    <w:p w14:paraId="3905515B" w14:textId="77777777" w:rsidR="00143574" w:rsidRPr="00103299" w:rsidRDefault="00143574" w:rsidP="00143574">
      <w:pPr>
        <w:jc w:val="center"/>
        <w:rPr>
          <w:b/>
          <w:bCs/>
          <w:sz w:val="42"/>
          <w:szCs w:val="40"/>
          <w:u w:val="single"/>
          <w:lang w:val="en-US"/>
        </w:rPr>
      </w:pPr>
      <w:r w:rsidRPr="00103299">
        <w:rPr>
          <w:b/>
          <w:bCs/>
          <w:sz w:val="42"/>
          <w:szCs w:val="40"/>
          <w:u w:val="single"/>
          <w:lang w:val="en-US"/>
        </w:rPr>
        <w:t>STRATEGIC CHANGE AND ORGANIZATION</w:t>
      </w:r>
    </w:p>
    <w:p w14:paraId="1C0ED84B" w14:textId="77777777" w:rsidR="00143574" w:rsidRPr="00103299" w:rsidRDefault="00143574" w:rsidP="00143574">
      <w:pPr>
        <w:jc w:val="center"/>
        <w:rPr>
          <w:b/>
          <w:bCs/>
          <w:i/>
          <w:iCs/>
          <w:sz w:val="46"/>
          <w:szCs w:val="44"/>
          <w:lang w:val="en-US"/>
        </w:rPr>
      </w:pPr>
      <w:r>
        <w:rPr>
          <w:b/>
          <w:bCs/>
          <w:i/>
          <w:iCs/>
          <w:sz w:val="46"/>
          <w:szCs w:val="44"/>
          <w:lang w:val="en-US"/>
        </w:rPr>
        <w:t>Softb</w:t>
      </w:r>
      <w:r w:rsidRPr="00103299">
        <w:rPr>
          <w:b/>
          <w:bCs/>
          <w:i/>
          <w:iCs/>
          <w:sz w:val="46"/>
          <w:szCs w:val="44"/>
          <w:lang w:val="en-US"/>
        </w:rPr>
        <w:t>ank Acquisition of ARM Holding</w:t>
      </w:r>
    </w:p>
    <w:p w14:paraId="008C6C9F" w14:textId="77777777" w:rsidR="00143574" w:rsidRPr="00103299" w:rsidRDefault="00143574" w:rsidP="00143574">
      <w:pPr>
        <w:jc w:val="center"/>
        <w:rPr>
          <w:b/>
          <w:bCs/>
          <w:sz w:val="42"/>
          <w:szCs w:val="40"/>
          <w:u w:val="single"/>
          <w:lang w:val="en-US"/>
        </w:rPr>
      </w:pPr>
      <w:r w:rsidRPr="00103299">
        <w:rPr>
          <w:b/>
          <w:bCs/>
          <w:sz w:val="42"/>
          <w:szCs w:val="40"/>
          <w:u w:val="single"/>
          <w:lang w:val="en-US"/>
        </w:rPr>
        <w:t>Case Study</w:t>
      </w:r>
    </w:p>
    <w:p w14:paraId="262FCC28" w14:textId="77777777" w:rsidR="00143574" w:rsidRDefault="00143574" w:rsidP="00143574">
      <w:pPr>
        <w:rPr>
          <w:lang w:val="en-US"/>
        </w:rPr>
      </w:pPr>
    </w:p>
    <w:p w14:paraId="12B7DD72" w14:textId="77777777" w:rsidR="00143574" w:rsidRDefault="00143574" w:rsidP="00143574">
      <w:pPr>
        <w:jc w:val="center"/>
        <w:rPr>
          <w:lang w:val="en-US"/>
        </w:rPr>
      </w:pPr>
    </w:p>
    <w:p w14:paraId="32B72543" w14:textId="77777777" w:rsidR="00143574" w:rsidRDefault="00143574" w:rsidP="00143574">
      <w:pPr>
        <w:jc w:val="center"/>
        <w:rPr>
          <w:lang w:val="en-US"/>
        </w:rPr>
      </w:pPr>
      <w:r>
        <w:rPr>
          <w:lang w:val="en-US"/>
        </w:rPr>
        <w:t>Sabrine ALLAM</w:t>
      </w:r>
    </w:p>
    <w:p w14:paraId="371D3812" w14:textId="77777777" w:rsidR="00143574" w:rsidRDefault="00143574" w:rsidP="00143574">
      <w:pPr>
        <w:jc w:val="center"/>
        <w:rPr>
          <w:lang w:val="en-US"/>
        </w:rPr>
      </w:pPr>
      <w:r>
        <w:rPr>
          <w:lang w:val="en-US"/>
        </w:rPr>
        <w:t>1714127</w:t>
      </w:r>
    </w:p>
    <w:p w14:paraId="76FCD99F" w14:textId="77777777" w:rsidR="00E52A8D" w:rsidRDefault="008C0A29" w:rsidP="00143574">
      <w:pPr>
        <w:jc w:val="center"/>
        <w:rPr>
          <w:lang w:val="en-US"/>
        </w:rPr>
      </w:pPr>
      <w:r>
        <w:rPr>
          <w:lang w:val="en-US"/>
        </w:rPr>
        <w:t>LCDB7005</w:t>
      </w:r>
    </w:p>
    <w:p w14:paraId="5D35B16E" w14:textId="77777777" w:rsidR="00143574" w:rsidRDefault="00143574" w:rsidP="00143574">
      <w:pPr>
        <w:rPr>
          <w:lang w:val="en-US"/>
        </w:rPr>
      </w:pPr>
    </w:p>
    <w:p w14:paraId="6FE4AEC9" w14:textId="77777777" w:rsidR="00143574" w:rsidRDefault="00143574" w:rsidP="00143574">
      <w:pPr>
        <w:rPr>
          <w:lang w:val="en-US"/>
        </w:rPr>
      </w:pPr>
    </w:p>
    <w:p w14:paraId="33124F74" w14:textId="77777777" w:rsidR="00143574" w:rsidRDefault="00143574" w:rsidP="00143574">
      <w:pPr>
        <w:rPr>
          <w:lang w:val="en-US"/>
        </w:rPr>
      </w:pPr>
    </w:p>
    <w:p w14:paraId="607EE77C" w14:textId="77777777" w:rsidR="00143574" w:rsidRDefault="00143574" w:rsidP="00143574">
      <w:pPr>
        <w:rPr>
          <w:lang w:val="en-US"/>
        </w:rPr>
      </w:pPr>
    </w:p>
    <w:sdt>
      <w:sdtPr>
        <w:rPr>
          <w:rFonts w:ascii="Times New Roman" w:eastAsiaTheme="minorHAnsi" w:hAnsi="Times New Roman" w:cstheme="minorBidi"/>
          <w:b/>
          <w:bCs/>
          <w:color w:val="auto"/>
          <w:sz w:val="24"/>
          <w:szCs w:val="22"/>
          <w:lang w:val="en-GB"/>
        </w:rPr>
        <w:id w:val="-1993780773"/>
        <w:docPartObj>
          <w:docPartGallery w:val="Table of Contents"/>
          <w:docPartUnique/>
        </w:docPartObj>
      </w:sdtPr>
      <w:sdtEndPr>
        <w:rPr>
          <w:noProof/>
        </w:rPr>
      </w:sdtEndPr>
      <w:sdtContent>
        <w:p w14:paraId="7F8371C9" w14:textId="77777777" w:rsidR="00143574" w:rsidRPr="00143574" w:rsidRDefault="00143574" w:rsidP="00143574">
          <w:pPr>
            <w:pStyle w:val="TOCHeading"/>
            <w:spacing w:line="360" w:lineRule="auto"/>
            <w:jc w:val="center"/>
            <w:rPr>
              <w:b/>
              <w:bCs/>
              <w:sz w:val="20"/>
              <w:szCs w:val="20"/>
            </w:rPr>
          </w:pPr>
          <w:r w:rsidRPr="00143574">
            <w:rPr>
              <w:b/>
              <w:bCs/>
              <w:sz w:val="20"/>
              <w:szCs w:val="20"/>
            </w:rPr>
            <w:t>Table of Contents</w:t>
          </w:r>
        </w:p>
        <w:p w14:paraId="70B121E1"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b/>
              <w:bCs/>
              <w:sz w:val="20"/>
              <w:szCs w:val="20"/>
            </w:rPr>
            <w:fldChar w:fldCharType="begin"/>
          </w:r>
          <w:r w:rsidRPr="00143574">
            <w:rPr>
              <w:b/>
              <w:bCs/>
              <w:sz w:val="20"/>
              <w:szCs w:val="20"/>
            </w:rPr>
            <w:instrText xml:space="preserve"> TOC \o "1-3" \h \z \u </w:instrText>
          </w:r>
          <w:r w:rsidRPr="00143574">
            <w:rPr>
              <w:b/>
              <w:bCs/>
              <w:sz w:val="20"/>
              <w:szCs w:val="20"/>
            </w:rPr>
            <w:fldChar w:fldCharType="separate"/>
          </w:r>
          <w:r w:rsidRPr="00143574">
            <w:rPr>
              <w:noProof/>
              <w:sz w:val="20"/>
              <w:szCs w:val="20"/>
              <w:lang w:val="en-US"/>
            </w:rPr>
            <w:t>1.</w:t>
          </w:r>
          <w:r w:rsidRPr="00143574">
            <w:rPr>
              <w:rFonts w:asciiTheme="minorHAnsi" w:eastAsiaTheme="minorEastAsia" w:hAnsiTheme="minorHAnsi"/>
              <w:noProof/>
              <w:sz w:val="20"/>
              <w:szCs w:val="20"/>
              <w:lang w:val="en-US" w:eastAsia="ja-JP"/>
            </w:rPr>
            <w:tab/>
          </w:r>
          <w:r w:rsidRPr="00143574">
            <w:rPr>
              <w:noProof/>
              <w:sz w:val="20"/>
              <w:szCs w:val="20"/>
              <w:lang w:val="en-US"/>
            </w:rPr>
            <w:t>Introduction</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_Toc460434415 \h </w:instrText>
          </w:r>
          <w:r w:rsidRPr="00143574">
            <w:rPr>
              <w:noProof/>
              <w:sz w:val="20"/>
              <w:szCs w:val="20"/>
            </w:rPr>
          </w:r>
          <w:r w:rsidRPr="00143574">
            <w:rPr>
              <w:noProof/>
              <w:sz w:val="20"/>
              <w:szCs w:val="20"/>
            </w:rPr>
            <w:fldChar w:fldCharType="separate"/>
          </w:r>
          <w:r w:rsidRPr="00143574">
            <w:rPr>
              <w:noProof/>
              <w:sz w:val="20"/>
              <w:szCs w:val="20"/>
            </w:rPr>
            <w:t>3</w:t>
          </w:r>
          <w:r w:rsidRPr="00143574">
            <w:rPr>
              <w:noProof/>
              <w:sz w:val="20"/>
              <w:szCs w:val="20"/>
            </w:rPr>
            <w:fldChar w:fldCharType="end"/>
          </w:r>
        </w:p>
        <w:p w14:paraId="566DAA4D"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2.</w:t>
          </w:r>
          <w:r w:rsidRPr="00143574">
            <w:rPr>
              <w:rFonts w:asciiTheme="minorHAnsi" w:eastAsiaTheme="minorEastAsia" w:hAnsiTheme="minorHAnsi"/>
              <w:noProof/>
              <w:sz w:val="20"/>
              <w:szCs w:val="20"/>
              <w:lang w:val="en-US" w:eastAsia="ja-JP"/>
            </w:rPr>
            <w:tab/>
          </w:r>
          <w:r w:rsidRPr="00143574">
            <w:rPr>
              <w:noProof/>
              <w:sz w:val="20"/>
              <w:szCs w:val="20"/>
              <w:lang w:val="en-US"/>
            </w:rPr>
            <w:t>SoftBank Group Corporation</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_Toc460434416 \h </w:instrText>
          </w:r>
          <w:r w:rsidRPr="00143574">
            <w:rPr>
              <w:noProof/>
              <w:sz w:val="20"/>
              <w:szCs w:val="20"/>
            </w:rPr>
          </w:r>
          <w:r w:rsidRPr="00143574">
            <w:rPr>
              <w:noProof/>
              <w:sz w:val="20"/>
              <w:szCs w:val="20"/>
            </w:rPr>
            <w:fldChar w:fldCharType="separate"/>
          </w:r>
          <w:r w:rsidRPr="00143574">
            <w:rPr>
              <w:noProof/>
              <w:sz w:val="20"/>
              <w:szCs w:val="20"/>
            </w:rPr>
            <w:t>4</w:t>
          </w:r>
          <w:r w:rsidRPr="00143574">
            <w:rPr>
              <w:noProof/>
              <w:sz w:val="20"/>
              <w:szCs w:val="20"/>
            </w:rPr>
            <w:fldChar w:fldCharType="end"/>
          </w:r>
        </w:p>
        <w:p w14:paraId="482B25A9"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3.</w:t>
          </w:r>
          <w:r w:rsidRPr="00143574">
            <w:rPr>
              <w:rFonts w:asciiTheme="minorHAnsi" w:eastAsiaTheme="minorEastAsia" w:hAnsiTheme="minorHAnsi"/>
              <w:noProof/>
              <w:sz w:val="20"/>
              <w:szCs w:val="20"/>
              <w:lang w:val="en-US" w:eastAsia="ja-JP"/>
            </w:rPr>
            <w:tab/>
          </w:r>
          <w:r w:rsidRPr="00143574">
            <w:rPr>
              <w:noProof/>
              <w:sz w:val="20"/>
              <w:szCs w:val="20"/>
              <w:lang w:val="en-US"/>
            </w:rPr>
            <w:t>ARM Holdings</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_Toc460434417 \h </w:instrText>
          </w:r>
          <w:r w:rsidRPr="00143574">
            <w:rPr>
              <w:noProof/>
              <w:sz w:val="20"/>
              <w:szCs w:val="20"/>
            </w:rPr>
          </w:r>
          <w:r w:rsidRPr="00143574">
            <w:rPr>
              <w:noProof/>
              <w:sz w:val="20"/>
              <w:szCs w:val="20"/>
            </w:rPr>
            <w:fldChar w:fldCharType="separate"/>
          </w:r>
          <w:r w:rsidRPr="00143574">
            <w:rPr>
              <w:noProof/>
              <w:sz w:val="20"/>
              <w:szCs w:val="20"/>
            </w:rPr>
            <w:t>5</w:t>
          </w:r>
          <w:r w:rsidRPr="00143574">
            <w:rPr>
              <w:noProof/>
              <w:sz w:val="20"/>
              <w:szCs w:val="20"/>
            </w:rPr>
            <w:fldChar w:fldCharType="end"/>
          </w:r>
        </w:p>
        <w:p w14:paraId="3A50AE7E"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4.</w:t>
          </w:r>
          <w:r w:rsidRPr="00143574">
            <w:rPr>
              <w:rFonts w:asciiTheme="minorHAnsi" w:eastAsiaTheme="minorEastAsia" w:hAnsiTheme="minorHAnsi"/>
              <w:noProof/>
              <w:sz w:val="20"/>
              <w:szCs w:val="20"/>
              <w:lang w:val="en-US" w:eastAsia="ja-JP"/>
            </w:rPr>
            <w:tab/>
          </w:r>
          <w:r w:rsidRPr="00143574">
            <w:rPr>
              <w:noProof/>
              <w:sz w:val="20"/>
              <w:szCs w:val="20"/>
              <w:lang w:val="en-US"/>
            </w:rPr>
            <w:t>Acquisition of ARM Holding by Softbank</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_Toc460434418 \h </w:instrText>
          </w:r>
          <w:r w:rsidRPr="00143574">
            <w:rPr>
              <w:noProof/>
              <w:sz w:val="20"/>
              <w:szCs w:val="20"/>
            </w:rPr>
          </w:r>
          <w:r w:rsidRPr="00143574">
            <w:rPr>
              <w:noProof/>
              <w:sz w:val="20"/>
              <w:szCs w:val="20"/>
            </w:rPr>
            <w:fldChar w:fldCharType="separate"/>
          </w:r>
          <w:r w:rsidRPr="00143574">
            <w:rPr>
              <w:noProof/>
              <w:sz w:val="20"/>
              <w:szCs w:val="20"/>
            </w:rPr>
            <w:t>5</w:t>
          </w:r>
          <w:r w:rsidRPr="00143574">
            <w:rPr>
              <w:noProof/>
              <w:sz w:val="20"/>
              <w:szCs w:val="20"/>
            </w:rPr>
            <w:fldChar w:fldCharType="end"/>
          </w:r>
        </w:p>
        <w:p w14:paraId="4442F968"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5.</w:t>
          </w:r>
          <w:r w:rsidRPr="00143574">
            <w:rPr>
              <w:rFonts w:asciiTheme="minorHAnsi" w:eastAsiaTheme="minorEastAsia" w:hAnsiTheme="minorHAnsi"/>
              <w:noProof/>
              <w:sz w:val="20"/>
              <w:szCs w:val="20"/>
              <w:lang w:val="en-US" w:eastAsia="ja-JP"/>
            </w:rPr>
            <w:tab/>
          </w:r>
          <w:r w:rsidRPr="00143574">
            <w:rPr>
              <w:noProof/>
              <w:sz w:val="20"/>
              <w:szCs w:val="20"/>
              <w:lang w:val="en-US"/>
            </w:rPr>
            <w:t>Strategic Imperative of SoftBank with ARM Holding’s Acquisition</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_Toc460434419 \h </w:instrText>
          </w:r>
          <w:r w:rsidRPr="00143574">
            <w:rPr>
              <w:noProof/>
              <w:sz w:val="20"/>
              <w:szCs w:val="20"/>
            </w:rPr>
          </w:r>
          <w:r w:rsidRPr="00143574">
            <w:rPr>
              <w:noProof/>
              <w:sz w:val="20"/>
              <w:szCs w:val="20"/>
            </w:rPr>
            <w:fldChar w:fldCharType="separate"/>
          </w:r>
          <w:r w:rsidRPr="00143574">
            <w:rPr>
              <w:noProof/>
              <w:sz w:val="20"/>
              <w:szCs w:val="20"/>
            </w:rPr>
            <w:t>6</w:t>
          </w:r>
          <w:r w:rsidRPr="00143574">
            <w:rPr>
              <w:noProof/>
              <w:sz w:val="20"/>
              <w:szCs w:val="20"/>
            </w:rPr>
            <w:fldChar w:fldCharType="end"/>
          </w:r>
        </w:p>
        <w:p w14:paraId="5866D842"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5.1</w:t>
          </w:r>
          <w:r w:rsidRPr="00143574">
            <w:rPr>
              <w:rFonts w:asciiTheme="minorHAnsi" w:eastAsiaTheme="minorEastAsia" w:hAnsiTheme="minorHAnsi"/>
              <w:noProof/>
              <w:sz w:val="20"/>
              <w:szCs w:val="20"/>
              <w:lang w:val="en-US" w:eastAsia="ja-JP"/>
            </w:rPr>
            <w:tab/>
          </w:r>
          <w:r w:rsidRPr="00143574">
            <w:rPr>
              <w:noProof/>
              <w:sz w:val="20"/>
              <w:szCs w:val="20"/>
              <w:lang w:val="en-US"/>
            </w:rPr>
            <w:t>Entry in Technology Business</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_Toc460434420 \h </w:instrText>
          </w:r>
          <w:r w:rsidRPr="00143574">
            <w:rPr>
              <w:noProof/>
              <w:sz w:val="20"/>
              <w:szCs w:val="20"/>
            </w:rPr>
          </w:r>
          <w:r w:rsidRPr="00143574">
            <w:rPr>
              <w:noProof/>
              <w:sz w:val="20"/>
              <w:szCs w:val="20"/>
            </w:rPr>
            <w:fldChar w:fldCharType="separate"/>
          </w:r>
          <w:r w:rsidRPr="00143574">
            <w:rPr>
              <w:noProof/>
              <w:sz w:val="20"/>
              <w:szCs w:val="20"/>
            </w:rPr>
            <w:t>7</w:t>
          </w:r>
          <w:r w:rsidRPr="00143574">
            <w:rPr>
              <w:noProof/>
              <w:sz w:val="20"/>
              <w:szCs w:val="20"/>
            </w:rPr>
            <w:fldChar w:fldCharType="end"/>
          </w:r>
        </w:p>
        <w:p w14:paraId="7C832EC5"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5.2</w:t>
          </w:r>
          <w:r w:rsidRPr="00143574">
            <w:rPr>
              <w:rFonts w:asciiTheme="minorHAnsi" w:eastAsiaTheme="minorEastAsia" w:hAnsiTheme="minorHAnsi"/>
              <w:noProof/>
              <w:sz w:val="20"/>
              <w:szCs w:val="20"/>
              <w:lang w:val="en-US" w:eastAsia="ja-JP"/>
            </w:rPr>
            <w:tab/>
          </w:r>
          <w:r w:rsidRPr="00143574">
            <w:rPr>
              <w:noProof/>
              <w:sz w:val="20"/>
              <w:szCs w:val="20"/>
              <w:lang w:val="en-US"/>
            </w:rPr>
            <w:t>To Gain Competitive Advantage</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_Toc460434421 \h </w:instrText>
          </w:r>
          <w:r w:rsidRPr="00143574">
            <w:rPr>
              <w:noProof/>
              <w:sz w:val="20"/>
              <w:szCs w:val="20"/>
            </w:rPr>
          </w:r>
          <w:r w:rsidRPr="00143574">
            <w:rPr>
              <w:noProof/>
              <w:sz w:val="20"/>
              <w:szCs w:val="20"/>
            </w:rPr>
            <w:fldChar w:fldCharType="separate"/>
          </w:r>
          <w:r w:rsidRPr="00143574">
            <w:rPr>
              <w:noProof/>
              <w:sz w:val="20"/>
              <w:szCs w:val="20"/>
            </w:rPr>
            <w:t>7</w:t>
          </w:r>
          <w:r w:rsidRPr="00143574">
            <w:rPr>
              <w:noProof/>
              <w:sz w:val="20"/>
              <w:szCs w:val="20"/>
            </w:rPr>
            <w:fldChar w:fldCharType="end"/>
          </w:r>
        </w:p>
        <w:p w14:paraId="4FA630C1"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5.3</w:t>
          </w:r>
          <w:r w:rsidRPr="00143574">
            <w:rPr>
              <w:rFonts w:asciiTheme="minorHAnsi" w:eastAsiaTheme="minorEastAsia" w:hAnsiTheme="minorHAnsi"/>
              <w:noProof/>
              <w:sz w:val="20"/>
              <w:szCs w:val="20"/>
              <w:lang w:val="en-US" w:eastAsia="ja-JP"/>
            </w:rPr>
            <w:tab/>
          </w:r>
          <w:r w:rsidRPr="00143574">
            <w:rPr>
              <w:noProof/>
              <w:sz w:val="20"/>
              <w:szCs w:val="20"/>
              <w:lang w:val="en-US"/>
            </w:rPr>
            <w:t>Long-Term Vision and Technology Oriented Culture</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_Toc460434422 \h </w:instrText>
          </w:r>
          <w:r w:rsidRPr="00143574">
            <w:rPr>
              <w:noProof/>
              <w:sz w:val="20"/>
              <w:szCs w:val="20"/>
            </w:rPr>
          </w:r>
          <w:r w:rsidRPr="00143574">
            <w:rPr>
              <w:noProof/>
              <w:sz w:val="20"/>
              <w:szCs w:val="20"/>
            </w:rPr>
            <w:fldChar w:fldCharType="separate"/>
          </w:r>
          <w:r w:rsidRPr="00143574">
            <w:rPr>
              <w:noProof/>
              <w:sz w:val="20"/>
              <w:szCs w:val="20"/>
            </w:rPr>
            <w:t>8</w:t>
          </w:r>
          <w:r w:rsidRPr="00143574">
            <w:rPr>
              <w:noProof/>
              <w:sz w:val="20"/>
              <w:szCs w:val="20"/>
            </w:rPr>
            <w:fldChar w:fldCharType="end"/>
          </w:r>
        </w:p>
        <w:p w14:paraId="35A93940"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5.4</w:t>
          </w:r>
          <w:r w:rsidRPr="00143574">
            <w:rPr>
              <w:rFonts w:asciiTheme="minorHAnsi" w:eastAsiaTheme="minorEastAsia" w:hAnsiTheme="minorHAnsi"/>
              <w:noProof/>
              <w:sz w:val="20"/>
              <w:szCs w:val="20"/>
              <w:lang w:val="en-US" w:eastAsia="ja-JP"/>
            </w:rPr>
            <w:tab/>
          </w:r>
          <w:r w:rsidRPr="00143574">
            <w:rPr>
              <w:noProof/>
              <w:sz w:val="20"/>
              <w:szCs w:val="20"/>
              <w:lang w:val="en-US"/>
            </w:rPr>
            <w:t>Large Market Share and Customer Share</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_Toc460434423 \h </w:instrText>
          </w:r>
          <w:r w:rsidRPr="00143574">
            <w:rPr>
              <w:noProof/>
              <w:sz w:val="20"/>
              <w:szCs w:val="20"/>
            </w:rPr>
          </w:r>
          <w:r w:rsidRPr="00143574">
            <w:rPr>
              <w:noProof/>
              <w:sz w:val="20"/>
              <w:szCs w:val="20"/>
            </w:rPr>
            <w:fldChar w:fldCharType="separate"/>
          </w:r>
          <w:r w:rsidRPr="00143574">
            <w:rPr>
              <w:noProof/>
              <w:sz w:val="20"/>
              <w:szCs w:val="20"/>
            </w:rPr>
            <w:t>8</w:t>
          </w:r>
          <w:r w:rsidRPr="00143574">
            <w:rPr>
              <w:noProof/>
              <w:sz w:val="20"/>
              <w:szCs w:val="20"/>
            </w:rPr>
            <w:fldChar w:fldCharType="end"/>
          </w:r>
        </w:p>
        <w:p w14:paraId="38061D9F"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5.5</w:t>
          </w:r>
          <w:r w:rsidRPr="00143574">
            <w:rPr>
              <w:rFonts w:asciiTheme="minorHAnsi" w:eastAsiaTheme="minorEastAsia" w:hAnsiTheme="minorHAnsi"/>
              <w:noProof/>
              <w:sz w:val="20"/>
              <w:szCs w:val="20"/>
              <w:lang w:val="en-US" w:eastAsia="ja-JP"/>
            </w:rPr>
            <w:tab/>
          </w:r>
          <w:r w:rsidRPr="00143574">
            <w:rPr>
              <w:noProof/>
              <w:sz w:val="20"/>
              <w:szCs w:val="20"/>
              <w:lang w:val="en-US"/>
            </w:rPr>
            <w:t>Business with Integrated Industries</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_Toc460434424 \h </w:instrText>
          </w:r>
          <w:r w:rsidRPr="00143574">
            <w:rPr>
              <w:noProof/>
              <w:sz w:val="20"/>
              <w:szCs w:val="20"/>
            </w:rPr>
          </w:r>
          <w:r w:rsidRPr="00143574">
            <w:rPr>
              <w:noProof/>
              <w:sz w:val="20"/>
              <w:szCs w:val="20"/>
            </w:rPr>
            <w:fldChar w:fldCharType="separate"/>
          </w:r>
          <w:r w:rsidRPr="00143574">
            <w:rPr>
              <w:noProof/>
              <w:sz w:val="20"/>
              <w:szCs w:val="20"/>
            </w:rPr>
            <w:t>9</w:t>
          </w:r>
          <w:r w:rsidRPr="00143574">
            <w:rPr>
              <w:noProof/>
              <w:sz w:val="20"/>
              <w:szCs w:val="20"/>
            </w:rPr>
            <w:fldChar w:fldCharType="end"/>
          </w:r>
        </w:p>
        <w:p w14:paraId="5DAB40A4"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w:t>
          </w:r>
          <w:r w:rsidRPr="00143574">
            <w:rPr>
              <w:rFonts w:asciiTheme="minorHAnsi" w:eastAsiaTheme="minorEastAsia" w:hAnsiTheme="minorHAnsi"/>
              <w:noProof/>
              <w:sz w:val="20"/>
              <w:szCs w:val="20"/>
              <w:lang w:val="en-US" w:eastAsia="ja-JP"/>
            </w:rPr>
            <w:tab/>
          </w:r>
          <w:r w:rsidRPr="00143574">
            <w:rPr>
              <w:noProof/>
              <w:sz w:val="20"/>
              <w:szCs w:val="20"/>
              <w:lang w:val="en-US"/>
            </w:rPr>
            <w:t>Strategy Evaluation of SoftBank and ARM holdings</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_Toc460434425 \h </w:instrText>
          </w:r>
          <w:r w:rsidRPr="00143574">
            <w:rPr>
              <w:noProof/>
              <w:sz w:val="20"/>
              <w:szCs w:val="20"/>
            </w:rPr>
          </w:r>
          <w:r w:rsidRPr="00143574">
            <w:rPr>
              <w:noProof/>
              <w:sz w:val="20"/>
              <w:szCs w:val="20"/>
            </w:rPr>
            <w:fldChar w:fldCharType="separate"/>
          </w:r>
          <w:r w:rsidRPr="00143574">
            <w:rPr>
              <w:noProof/>
              <w:sz w:val="20"/>
              <w:szCs w:val="20"/>
            </w:rPr>
            <w:t>9</w:t>
          </w:r>
          <w:r w:rsidRPr="00143574">
            <w:rPr>
              <w:noProof/>
              <w:sz w:val="20"/>
              <w:szCs w:val="20"/>
            </w:rPr>
            <w:fldChar w:fldCharType="end"/>
          </w:r>
        </w:p>
        <w:p w14:paraId="0DDBB24A"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6.1</w:t>
          </w:r>
          <w:r w:rsidRPr="00143574">
            <w:rPr>
              <w:rFonts w:asciiTheme="minorHAnsi" w:eastAsiaTheme="minorEastAsia" w:hAnsiTheme="minorHAnsi"/>
              <w:noProof/>
              <w:sz w:val="20"/>
              <w:szCs w:val="20"/>
              <w:lang w:val="en-US" w:eastAsia="ja-JP"/>
            </w:rPr>
            <w:tab/>
          </w:r>
          <w:r w:rsidRPr="00143574">
            <w:rPr>
              <w:noProof/>
              <w:sz w:val="20"/>
              <w:szCs w:val="20"/>
              <w:lang w:val="en-US"/>
            </w:rPr>
            <w:t>Risk Management During Organizational Change</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_Toc460434426 \h </w:instrText>
          </w:r>
          <w:r w:rsidRPr="00143574">
            <w:rPr>
              <w:noProof/>
              <w:sz w:val="20"/>
              <w:szCs w:val="20"/>
            </w:rPr>
          </w:r>
          <w:r w:rsidRPr="00143574">
            <w:rPr>
              <w:noProof/>
              <w:sz w:val="20"/>
              <w:szCs w:val="20"/>
            </w:rPr>
            <w:fldChar w:fldCharType="separate"/>
          </w:r>
          <w:r w:rsidRPr="00143574">
            <w:rPr>
              <w:noProof/>
              <w:sz w:val="20"/>
              <w:szCs w:val="20"/>
            </w:rPr>
            <w:t>10</w:t>
          </w:r>
          <w:r w:rsidRPr="00143574">
            <w:rPr>
              <w:noProof/>
              <w:sz w:val="20"/>
              <w:szCs w:val="20"/>
            </w:rPr>
            <w:fldChar w:fldCharType="end"/>
          </w:r>
        </w:p>
        <w:p w14:paraId="40538B23"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6.2</w:t>
          </w:r>
          <w:r w:rsidRPr="00143574">
            <w:rPr>
              <w:rFonts w:asciiTheme="minorHAnsi" w:eastAsiaTheme="minorEastAsia" w:hAnsiTheme="minorHAnsi"/>
              <w:noProof/>
              <w:sz w:val="20"/>
              <w:szCs w:val="20"/>
              <w:lang w:val="en-US" w:eastAsia="ja-JP"/>
            </w:rPr>
            <w:tab/>
          </w:r>
          <w:r w:rsidRPr="00143574">
            <w:rPr>
              <w:noProof/>
              <w:sz w:val="20"/>
              <w:szCs w:val="20"/>
              <w:lang w:val="en-US"/>
            </w:rPr>
            <w:t>Strategies of SoftBank Corporation</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_Toc460434427 \h </w:instrText>
          </w:r>
          <w:r w:rsidRPr="00143574">
            <w:rPr>
              <w:noProof/>
              <w:sz w:val="20"/>
              <w:szCs w:val="20"/>
            </w:rPr>
          </w:r>
          <w:r w:rsidRPr="00143574">
            <w:rPr>
              <w:noProof/>
              <w:sz w:val="20"/>
              <w:szCs w:val="20"/>
            </w:rPr>
            <w:fldChar w:fldCharType="separate"/>
          </w:r>
          <w:r w:rsidRPr="00143574">
            <w:rPr>
              <w:noProof/>
              <w:sz w:val="20"/>
              <w:szCs w:val="20"/>
            </w:rPr>
            <w:t>11</w:t>
          </w:r>
          <w:r w:rsidRPr="00143574">
            <w:rPr>
              <w:noProof/>
              <w:sz w:val="20"/>
              <w:szCs w:val="20"/>
            </w:rPr>
            <w:fldChar w:fldCharType="end"/>
          </w:r>
        </w:p>
        <w:p w14:paraId="600D97C7" w14:textId="77777777" w:rsidR="00143574" w:rsidRPr="00143574" w:rsidRDefault="00143574">
          <w:pPr>
            <w:pStyle w:val="TOC3"/>
            <w:tabs>
              <w:tab w:val="left" w:pos="120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6.2.1</w:t>
          </w:r>
          <w:r w:rsidRPr="00143574">
            <w:rPr>
              <w:rFonts w:asciiTheme="minorHAnsi" w:eastAsiaTheme="minorEastAsia" w:hAnsiTheme="minorHAnsi"/>
              <w:noProof/>
              <w:sz w:val="20"/>
              <w:szCs w:val="20"/>
              <w:lang w:val="en-US" w:eastAsia="ja-JP"/>
            </w:rPr>
            <w:tab/>
          </w:r>
          <w:r w:rsidRPr="00143574">
            <w:rPr>
              <w:noProof/>
              <w:sz w:val="20"/>
              <w:szCs w:val="20"/>
              <w:lang w:val="en-US"/>
            </w:rPr>
            <w:t>Changes in Strategy</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_Toc460434428 \h </w:instrText>
          </w:r>
          <w:r w:rsidRPr="00143574">
            <w:rPr>
              <w:noProof/>
              <w:sz w:val="20"/>
              <w:szCs w:val="20"/>
            </w:rPr>
          </w:r>
          <w:r w:rsidRPr="00143574">
            <w:rPr>
              <w:noProof/>
              <w:sz w:val="20"/>
              <w:szCs w:val="20"/>
            </w:rPr>
            <w:fldChar w:fldCharType="separate"/>
          </w:r>
          <w:r w:rsidRPr="00143574">
            <w:rPr>
              <w:noProof/>
              <w:sz w:val="20"/>
              <w:szCs w:val="20"/>
            </w:rPr>
            <w:t>11</w:t>
          </w:r>
          <w:r w:rsidRPr="00143574">
            <w:rPr>
              <w:noProof/>
              <w:sz w:val="20"/>
              <w:szCs w:val="20"/>
            </w:rPr>
            <w:fldChar w:fldCharType="end"/>
          </w:r>
        </w:p>
        <w:p w14:paraId="048493E0" w14:textId="77777777" w:rsidR="00143574" w:rsidRPr="00143574" w:rsidRDefault="00143574">
          <w:pPr>
            <w:pStyle w:val="TOC3"/>
            <w:tabs>
              <w:tab w:val="left" w:pos="120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6.2.2</w:t>
          </w:r>
          <w:r w:rsidRPr="00143574">
            <w:rPr>
              <w:rFonts w:asciiTheme="minorHAnsi" w:eastAsiaTheme="minorEastAsia" w:hAnsiTheme="minorHAnsi"/>
              <w:noProof/>
              <w:sz w:val="20"/>
              <w:szCs w:val="20"/>
              <w:lang w:val="en-US" w:eastAsia="ja-JP"/>
            </w:rPr>
            <w:tab/>
          </w:r>
          <w:r w:rsidRPr="00143574">
            <w:rPr>
              <w:noProof/>
              <w:sz w:val="20"/>
              <w:szCs w:val="20"/>
              <w:lang w:val="en-US"/>
            </w:rPr>
            <w:t>Key Performance Indicators</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_Toc460434429 \h </w:instrText>
          </w:r>
          <w:r w:rsidRPr="00143574">
            <w:rPr>
              <w:noProof/>
              <w:sz w:val="20"/>
              <w:szCs w:val="20"/>
            </w:rPr>
          </w:r>
          <w:r w:rsidRPr="00143574">
            <w:rPr>
              <w:noProof/>
              <w:sz w:val="20"/>
              <w:szCs w:val="20"/>
            </w:rPr>
            <w:fldChar w:fldCharType="separate"/>
          </w:r>
          <w:r w:rsidRPr="00143574">
            <w:rPr>
              <w:noProof/>
              <w:sz w:val="20"/>
              <w:szCs w:val="20"/>
            </w:rPr>
            <w:t>12</w:t>
          </w:r>
          <w:r w:rsidRPr="00143574">
            <w:rPr>
              <w:noProof/>
              <w:sz w:val="20"/>
              <w:szCs w:val="20"/>
            </w:rPr>
            <w:fldChar w:fldCharType="end"/>
          </w:r>
        </w:p>
        <w:p w14:paraId="6D299F09" w14:textId="77777777" w:rsidR="00143574" w:rsidRPr="00143574" w:rsidRDefault="00143574">
          <w:pPr>
            <w:pStyle w:val="TOC3"/>
            <w:tabs>
              <w:tab w:val="right" w:leader="dot" w:pos="9016"/>
            </w:tabs>
            <w:rPr>
              <w:rFonts w:asciiTheme="minorHAnsi" w:eastAsiaTheme="minorEastAsia" w:hAnsiTheme="minorHAnsi"/>
              <w:noProof/>
              <w:sz w:val="20"/>
              <w:szCs w:val="20"/>
              <w:lang w:val="en-US" w:eastAsia="ja-JP"/>
            </w:rPr>
          </w:pPr>
          <w:r w:rsidRPr="00143574">
            <w:rPr>
              <w:noProof/>
              <w:sz w:val="20"/>
              <w:szCs w:val="20"/>
              <w:lang w:val="en-US"/>
            </w:rPr>
            <w:t>Stable Financial Strategy</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_Toc460434430 \h </w:instrText>
          </w:r>
          <w:r w:rsidRPr="00143574">
            <w:rPr>
              <w:noProof/>
              <w:sz w:val="20"/>
              <w:szCs w:val="20"/>
            </w:rPr>
          </w:r>
          <w:r w:rsidRPr="00143574">
            <w:rPr>
              <w:noProof/>
              <w:sz w:val="20"/>
              <w:szCs w:val="20"/>
            </w:rPr>
            <w:fldChar w:fldCharType="separate"/>
          </w:r>
          <w:r w:rsidRPr="00143574">
            <w:rPr>
              <w:noProof/>
              <w:sz w:val="20"/>
              <w:szCs w:val="20"/>
            </w:rPr>
            <w:t>12</w:t>
          </w:r>
          <w:r w:rsidRPr="00143574">
            <w:rPr>
              <w:noProof/>
              <w:sz w:val="20"/>
              <w:szCs w:val="20"/>
            </w:rPr>
            <w:fldChar w:fldCharType="end"/>
          </w:r>
        </w:p>
        <w:p w14:paraId="70C711FB" w14:textId="77777777" w:rsidR="00143574" w:rsidRPr="00143574" w:rsidRDefault="00143574">
          <w:pPr>
            <w:pStyle w:val="TOC3"/>
            <w:tabs>
              <w:tab w:val="right" w:leader="dot" w:pos="9016"/>
            </w:tabs>
            <w:rPr>
              <w:rFonts w:asciiTheme="minorHAnsi" w:eastAsiaTheme="minorEastAsia" w:hAnsiTheme="minorHAnsi"/>
              <w:noProof/>
              <w:sz w:val="20"/>
              <w:szCs w:val="20"/>
              <w:lang w:val="en-US" w:eastAsia="ja-JP"/>
            </w:rPr>
          </w:pPr>
          <w:r w:rsidRPr="00143574">
            <w:rPr>
              <w:noProof/>
              <w:sz w:val="20"/>
              <w:szCs w:val="20"/>
              <w:lang w:val="en-US"/>
            </w:rPr>
            <w:t>Free Cash Flow</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_Toc460434431 \h </w:instrText>
          </w:r>
          <w:r w:rsidRPr="00143574">
            <w:rPr>
              <w:noProof/>
              <w:sz w:val="20"/>
              <w:szCs w:val="20"/>
            </w:rPr>
          </w:r>
          <w:r w:rsidRPr="00143574">
            <w:rPr>
              <w:noProof/>
              <w:sz w:val="20"/>
              <w:szCs w:val="20"/>
            </w:rPr>
            <w:fldChar w:fldCharType="separate"/>
          </w:r>
          <w:r w:rsidRPr="00143574">
            <w:rPr>
              <w:noProof/>
              <w:sz w:val="20"/>
              <w:szCs w:val="20"/>
            </w:rPr>
            <w:t>12</w:t>
          </w:r>
          <w:r w:rsidRPr="00143574">
            <w:rPr>
              <w:noProof/>
              <w:sz w:val="20"/>
              <w:szCs w:val="20"/>
            </w:rPr>
            <w:fldChar w:fldCharType="end"/>
          </w:r>
        </w:p>
        <w:p w14:paraId="2009B1D0" w14:textId="77777777" w:rsidR="00143574" w:rsidRPr="00143574" w:rsidRDefault="00143574">
          <w:pPr>
            <w:pStyle w:val="TOC3"/>
            <w:tabs>
              <w:tab w:val="right" w:leader="dot" w:pos="9016"/>
            </w:tabs>
            <w:rPr>
              <w:rFonts w:asciiTheme="minorHAnsi" w:eastAsiaTheme="minorEastAsia" w:hAnsiTheme="minorHAnsi"/>
              <w:noProof/>
              <w:sz w:val="20"/>
              <w:szCs w:val="20"/>
              <w:lang w:val="en-US" w:eastAsia="ja-JP"/>
            </w:rPr>
          </w:pPr>
          <w:r w:rsidRPr="00143574">
            <w:rPr>
              <w:noProof/>
              <w:sz w:val="20"/>
              <w:szCs w:val="20"/>
              <w:lang w:val="en-US"/>
            </w:rPr>
            <w:t>Source of Investment and Shareholder Interest</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_Toc460434432 \h </w:instrText>
          </w:r>
          <w:r w:rsidRPr="00143574">
            <w:rPr>
              <w:noProof/>
              <w:sz w:val="20"/>
              <w:szCs w:val="20"/>
            </w:rPr>
          </w:r>
          <w:r w:rsidRPr="00143574">
            <w:rPr>
              <w:noProof/>
              <w:sz w:val="20"/>
              <w:szCs w:val="20"/>
            </w:rPr>
            <w:fldChar w:fldCharType="separate"/>
          </w:r>
          <w:r w:rsidRPr="00143574">
            <w:rPr>
              <w:noProof/>
              <w:sz w:val="20"/>
              <w:szCs w:val="20"/>
            </w:rPr>
            <w:t>12</w:t>
          </w:r>
          <w:r w:rsidRPr="00143574">
            <w:rPr>
              <w:noProof/>
              <w:sz w:val="20"/>
              <w:szCs w:val="20"/>
            </w:rPr>
            <w:fldChar w:fldCharType="end"/>
          </w:r>
        </w:p>
        <w:p w14:paraId="2EF73422" w14:textId="77777777" w:rsidR="00143574" w:rsidRPr="00143574" w:rsidRDefault="00143574">
          <w:pPr>
            <w:pStyle w:val="TOC3"/>
            <w:tabs>
              <w:tab w:val="left" w:pos="120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6.2.3</w:t>
          </w:r>
          <w:r w:rsidRPr="00143574">
            <w:rPr>
              <w:rFonts w:asciiTheme="minorHAnsi" w:eastAsiaTheme="minorEastAsia" w:hAnsiTheme="minorHAnsi"/>
              <w:noProof/>
              <w:sz w:val="20"/>
              <w:szCs w:val="20"/>
              <w:lang w:val="en-US" w:eastAsia="ja-JP"/>
            </w:rPr>
            <w:tab/>
          </w:r>
          <w:r w:rsidRPr="00143574">
            <w:rPr>
              <w:noProof/>
              <w:sz w:val="20"/>
              <w:szCs w:val="20"/>
              <w:lang w:val="en-US"/>
            </w:rPr>
            <w:t>Organizational Structure</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_Toc460434433 \h </w:instrText>
          </w:r>
          <w:r w:rsidRPr="00143574">
            <w:rPr>
              <w:noProof/>
              <w:sz w:val="20"/>
              <w:szCs w:val="20"/>
            </w:rPr>
          </w:r>
          <w:r w:rsidRPr="00143574">
            <w:rPr>
              <w:noProof/>
              <w:sz w:val="20"/>
              <w:szCs w:val="20"/>
            </w:rPr>
            <w:fldChar w:fldCharType="separate"/>
          </w:r>
          <w:r w:rsidRPr="00143574">
            <w:rPr>
              <w:noProof/>
              <w:sz w:val="20"/>
              <w:szCs w:val="20"/>
            </w:rPr>
            <w:t>13</w:t>
          </w:r>
          <w:r w:rsidRPr="00143574">
            <w:rPr>
              <w:noProof/>
              <w:sz w:val="20"/>
              <w:szCs w:val="20"/>
            </w:rPr>
            <w:fldChar w:fldCharType="end"/>
          </w:r>
        </w:p>
        <w:p w14:paraId="5C97BF56" w14:textId="77777777" w:rsidR="00143574" w:rsidRPr="00143574" w:rsidRDefault="00143574">
          <w:pPr>
            <w:pStyle w:val="TOC3"/>
            <w:tabs>
              <w:tab w:val="left" w:pos="120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6.2.4</w:t>
          </w:r>
          <w:r w:rsidRPr="00143574">
            <w:rPr>
              <w:rFonts w:asciiTheme="minorHAnsi" w:eastAsiaTheme="minorEastAsia" w:hAnsiTheme="minorHAnsi"/>
              <w:noProof/>
              <w:sz w:val="20"/>
              <w:szCs w:val="20"/>
              <w:lang w:val="en-US" w:eastAsia="ja-JP"/>
            </w:rPr>
            <w:tab/>
          </w:r>
          <w:r w:rsidRPr="00143574">
            <w:rPr>
              <w:noProof/>
              <w:sz w:val="20"/>
              <w:szCs w:val="20"/>
              <w:lang w:val="en-US"/>
            </w:rPr>
            <w:t>Organizational Culture of SoftBank</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_Toc460434434 \h </w:instrText>
          </w:r>
          <w:r w:rsidRPr="00143574">
            <w:rPr>
              <w:noProof/>
              <w:sz w:val="20"/>
              <w:szCs w:val="20"/>
            </w:rPr>
          </w:r>
          <w:r w:rsidRPr="00143574">
            <w:rPr>
              <w:noProof/>
              <w:sz w:val="20"/>
              <w:szCs w:val="20"/>
            </w:rPr>
            <w:fldChar w:fldCharType="separate"/>
          </w:r>
          <w:r w:rsidRPr="00143574">
            <w:rPr>
              <w:noProof/>
              <w:sz w:val="20"/>
              <w:szCs w:val="20"/>
            </w:rPr>
            <w:t>13</w:t>
          </w:r>
          <w:r w:rsidRPr="00143574">
            <w:rPr>
              <w:noProof/>
              <w:sz w:val="20"/>
              <w:szCs w:val="20"/>
            </w:rPr>
            <w:fldChar w:fldCharType="end"/>
          </w:r>
        </w:p>
        <w:p w14:paraId="44942EEB" w14:textId="77777777" w:rsidR="00143574" w:rsidRPr="00143574" w:rsidRDefault="00143574">
          <w:pPr>
            <w:pStyle w:val="TOC2"/>
            <w:tabs>
              <w:tab w:val="left" w:pos="78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6.3</w:t>
          </w:r>
          <w:r w:rsidRPr="00143574">
            <w:rPr>
              <w:rFonts w:asciiTheme="minorHAnsi" w:eastAsiaTheme="minorEastAsia" w:hAnsiTheme="minorHAnsi"/>
              <w:noProof/>
              <w:sz w:val="20"/>
              <w:szCs w:val="20"/>
              <w:lang w:val="en-US" w:eastAsia="ja-JP"/>
            </w:rPr>
            <w:tab/>
          </w:r>
          <w:r w:rsidRPr="00143574">
            <w:rPr>
              <w:noProof/>
              <w:sz w:val="20"/>
              <w:szCs w:val="20"/>
              <w:lang w:val="en-US"/>
            </w:rPr>
            <w:t>Strategic Evaluation of ARM Holding</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_Toc460434435 \h </w:instrText>
          </w:r>
          <w:r w:rsidRPr="00143574">
            <w:rPr>
              <w:noProof/>
              <w:sz w:val="20"/>
              <w:szCs w:val="20"/>
            </w:rPr>
          </w:r>
          <w:r w:rsidRPr="00143574">
            <w:rPr>
              <w:noProof/>
              <w:sz w:val="20"/>
              <w:szCs w:val="20"/>
            </w:rPr>
            <w:fldChar w:fldCharType="separate"/>
          </w:r>
          <w:r w:rsidRPr="00143574">
            <w:rPr>
              <w:noProof/>
              <w:sz w:val="20"/>
              <w:szCs w:val="20"/>
            </w:rPr>
            <w:t>14</w:t>
          </w:r>
          <w:r w:rsidRPr="00143574">
            <w:rPr>
              <w:noProof/>
              <w:sz w:val="20"/>
              <w:szCs w:val="20"/>
            </w:rPr>
            <w:fldChar w:fldCharType="end"/>
          </w:r>
        </w:p>
        <w:p w14:paraId="03D8BDB3"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7.</w:t>
          </w:r>
          <w:r w:rsidRPr="00143574">
            <w:rPr>
              <w:rFonts w:asciiTheme="minorHAnsi" w:eastAsiaTheme="minorEastAsia" w:hAnsiTheme="minorHAnsi"/>
              <w:noProof/>
              <w:sz w:val="20"/>
              <w:szCs w:val="20"/>
              <w:lang w:val="en-US" w:eastAsia="ja-JP"/>
            </w:rPr>
            <w:tab/>
          </w:r>
          <w:r w:rsidRPr="00143574">
            <w:rPr>
              <w:noProof/>
              <w:sz w:val="20"/>
              <w:szCs w:val="20"/>
              <w:lang w:val="en-US"/>
            </w:rPr>
            <w:t>Conclusion</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_Toc460434436 \h </w:instrText>
          </w:r>
          <w:r w:rsidRPr="00143574">
            <w:rPr>
              <w:noProof/>
              <w:sz w:val="20"/>
              <w:szCs w:val="20"/>
            </w:rPr>
          </w:r>
          <w:r w:rsidRPr="00143574">
            <w:rPr>
              <w:noProof/>
              <w:sz w:val="20"/>
              <w:szCs w:val="20"/>
            </w:rPr>
            <w:fldChar w:fldCharType="separate"/>
          </w:r>
          <w:r w:rsidRPr="00143574">
            <w:rPr>
              <w:noProof/>
              <w:sz w:val="20"/>
              <w:szCs w:val="20"/>
            </w:rPr>
            <w:t>14</w:t>
          </w:r>
          <w:r w:rsidRPr="00143574">
            <w:rPr>
              <w:noProof/>
              <w:sz w:val="20"/>
              <w:szCs w:val="20"/>
            </w:rPr>
            <w:fldChar w:fldCharType="end"/>
          </w:r>
        </w:p>
        <w:p w14:paraId="2CF224B7" w14:textId="77777777" w:rsidR="00143574" w:rsidRPr="00143574" w:rsidRDefault="00143574">
          <w:pPr>
            <w:pStyle w:val="TOC1"/>
            <w:tabs>
              <w:tab w:val="left" w:pos="420"/>
              <w:tab w:val="right" w:leader="dot" w:pos="9016"/>
            </w:tabs>
            <w:rPr>
              <w:rFonts w:asciiTheme="minorHAnsi" w:eastAsiaTheme="minorEastAsia" w:hAnsiTheme="minorHAnsi"/>
              <w:noProof/>
              <w:sz w:val="20"/>
              <w:szCs w:val="20"/>
              <w:lang w:val="en-US" w:eastAsia="ja-JP"/>
            </w:rPr>
          </w:pPr>
          <w:r w:rsidRPr="00143574">
            <w:rPr>
              <w:noProof/>
              <w:sz w:val="20"/>
              <w:szCs w:val="20"/>
              <w:lang w:val="en-US"/>
            </w:rPr>
            <w:t>8.</w:t>
          </w:r>
          <w:r w:rsidRPr="00143574">
            <w:rPr>
              <w:rFonts w:asciiTheme="minorHAnsi" w:eastAsiaTheme="minorEastAsia" w:hAnsiTheme="minorHAnsi"/>
              <w:noProof/>
              <w:sz w:val="20"/>
              <w:szCs w:val="20"/>
              <w:lang w:val="en-US" w:eastAsia="ja-JP"/>
            </w:rPr>
            <w:tab/>
          </w:r>
          <w:r w:rsidRPr="00143574">
            <w:rPr>
              <w:noProof/>
              <w:sz w:val="20"/>
              <w:szCs w:val="20"/>
              <w:lang w:val="en-US"/>
            </w:rPr>
            <w:t>References</w:t>
          </w:r>
          <w:r w:rsidRPr="00143574">
            <w:rPr>
              <w:noProof/>
              <w:sz w:val="20"/>
              <w:szCs w:val="20"/>
            </w:rPr>
            <w:tab/>
          </w:r>
          <w:r w:rsidRPr="00143574">
            <w:rPr>
              <w:noProof/>
              <w:sz w:val="20"/>
              <w:szCs w:val="20"/>
            </w:rPr>
            <w:fldChar w:fldCharType="begin"/>
          </w:r>
          <w:r w:rsidRPr="00143574">
            <w:rPr>
              <w:noProof/>
              <w:sz w:val="20"/>
              <w:szCs w:val="20"/>
            </w:rPr>
            <w:instrText xml:space="preserve"> PAGEREF _Toc460434437 \h </w:instrText>
          </w:r>
          <w:r w:rsidRPr="00143574">
            <w:rPr>
              <w:noProof/>
              <w:sz w:val="20"/>
              <w:szCs w:val="20"/>
            </w:rPr>
          </w:r>
          <w:r w:rsidRPr="00143574">
            <w:rPr>
              <w:noProof/>
              <w:sz w:val="20"/>
              <w:szCs w:val="20"/>
            </w:rPr>
            <w:fldChar w:fldCharType="separate"/>
          </w:r>
          <w:r w:rsidRPr="00143574">
            <w:rPr>
              <w:noProof/>
              <w:sz w:val="20"/>
              <w:szCs w:val="20"/>
            </w:rPr>
            <w:t>15</w:t>
          </w:r>
          <w:r w:rsidRPr="00143574">
            <w:rPr>
              <w:noProof/>
              <w:sz w:val="20"/>
              <w:szCs w:val="20"/>
            </w:rPr>
            <w:fldChar w:fldCharType="end"/>
          </w:r>
        </w:p>
        <w:p w14:paraId="60774C28" w14:textId="77777777" w:rsidR="00143574" w:rsidRDefault="00143574" w:rsidP="00143574">
          <w:pPr>
            <w:spacing w:line="360" w:lineRule="auto"/>
          </w:pPr>
          <w:r w:rsidRPr="00143574">
            <w:rPr>
              <w:b/>
              <w:bCs/>
              <w:noProof/>
              <w:sz w:val="20"/>
              <w:szCs w:val="20"/>
            </w:rPr>
            <w:fldChar w:fldCharType="end"/>
          </w:r>
        </w:p>
      </w:sdtContent>
    </w:sdt>
    <w:p w14:paraId="5BB185E7" w14:textId="77777777" w:rsidR="00143574" w:rsidRDefault="00143574" w:rsidP="00143574">
      <w:pPr>
        <w:rPr>
          <w:lang w:val="en-US"/>
        </w:rPr>
      </w:pPr>
    </w:p>
    <w:p w14:paraId="446AD3EC" w14:textId="77777777" w:rsidR="00143574" w:rsidRDefault="00143574" w:rsidP="00143574">
      <w:pPr>
        <w:rPr>
          <w:lang w:val="en-US"/>
        </w:rPr>
      </w:pPr>
    </w:p>
    <w:p w14:paraId="5150D8E1" w14:textId="77777777" w:rsidR="00143574" w:rsidRDefault="00143574" w:rsidP="00143574">
      <w:pPr>
        <w:pStyle w:val="Heading1"/>
        <w:rPr>
          <w:lang w:val="en-US"/>
        </w:rPr>
      </w:pPr>
      <w:bookmarkStart w:id="1" w:name="_Toc460434415"/>
      <w:r>
        <w:rPr>
          <w:lang w:val="en-US"/>
        </w:rPr>
        <w:t>Introduction</w:t>
      </w:r>
      <w:bookmarkEnd w:id="1"/>
      <w:r>
        <w:rPr>
          <w:lang w:val="en-US"/>
        </w:rPr>
        <w:t xml:space="preserve"> </w:t>
      </w:r>
    </w:p>
    <w:p w14:paraId="259D08E8" w14:textId="77777777" w:rsidR="00143574" w:rsidRDefault="00143574" w:rsidP="00143574">
      <w:pPr>
        <w:rPr>
          <w:lang w:val="en-US"/>
        </w:rPr>
      </w:pPr>
      <w:r>
        <w:rPr>
          <w:lang w:val="en-US"/>
        </w:rPr>
        <w:tab/>
        <w:t xml:space="preserve">The development of the global business has led to the enhancement of the business of multinational companies. Although the main strategy for the enhancement of the business is to explore new markets and increase customer share. But at the same time, some of the multinational companies are enhancing their business profitability and expand their operations by implementing the Acquisition strategy </w:t>
      </w:r>
      <w:sdt>
        <w:sdtPr>
          <w:rPr>
            <w:lang w:val="en-US"/>
          </w:rPr>
          <w:id w:val="1562597563"/>
          <w:citation/>
        </w:sdtPr>
        <w:sdtEndPr/>
        <w:sdtContent>
          <w:r>
            <w:rPr>
              <w:lang w:val="en-US"/>
            </w:rPr>
            <w:fldChar w:fldCharType="begin"/>
          </w:r>
          <w:r>
            <w:rPr>
              <w:lang w:val="en-US"/>
            </w:rPr>
            <w:instrText xml:space="preserve"> CITATION Gro161 \l 1033 </w:instrText>
          </w:r>
          <w:r>
            <w:rPr>
              <w:lang w:val="en-US"/>
            </w:rPr>
            <w:fldChar w:fldCharType="separate"/>
          </w:r>
          <w:r>
            <w:rPr>
              <w:noProof/>
              <w:lang w:val="en-US"/>
            </w:rPr>
            <w:t>(Group, 2016)</w:t>
          </w:r>
          <w:r>
            <w:rPr>
              <w:lang w:val="en-US"/>
            </w:rPr>
            <w:fldChar w:fldCharType="end"/>
          </w:r>
        </w:sdtContent>
      </w:sdt>
      <w:r>
        <w:rPr>
          <w:lang w:val="en-US"/>
        </w:rPr>
        <w:t xml:space="preserve">. In these cases, multinational companies acquire companies in host countries to secure a valuable market share and customer share as well </w:t>
      </w:r>
      <w:sdt>
        <w:sdtPr>
          <w:rPr>
            <w:lang w:val="en-US"/>
          </w:rPr>
          <w:id w:val="1406717814"/>
          <w:citation/>
        </w:sdtPr>
        <w:sdtEndPr/>
        <w:sdtContent>
          <w:r>
            <w:rPr>
              <w:lang w:val="en-US"/>
            </w:rPr>
            <w:fldChar w:fldCharType="begin"/>
          </w:r>
          <w:r>
            <w:rPr>
              <w:lang w:val="en-US"/>
            </w:rPr>
            <w:instrText xml:space="preserve"> CITATION Bru15 \l 1033 </w:instrText>
          </w:r>
          <w:r>
            <w:rPr>
              <w:lang w:val="en-US"/>
            </w:rPr>
            <w:fldChar w:fldCharType="separate"/>
          </w:r>
          <w:r>
            <w:rPr>
              <w:noProof/>
              <w:lang w:val="en-US"/>
            </w:rPr>
            <w:t>(Brueller, Ellis, Segev, &amp; Carmeli, 2015)</w:t>
          </w:r>
          <w:r>
            <w:rPr>
              <w:lang w:val="en-US"/>
            </w:rPr>
            <w:fldChar w:fldCharType="end"/>
          </w:r>
        </w:sdtContent>
      </w:sdt>
      <w:r>
        <w:rPr>
          <w:lang w:val="en-US"/>
        </w:rPr>
        <w:t xml:space="preserve">. There are several important benefits associated with the acquisition of the companies that lead to the rapid profitability for the company. For example, the company which is acquiring the company in the host country did not have to make new international HRM strategies or don’t need to allocate the expatriates in the host country </w:t>
      </w:r>
      <w:sdt>
        <w:sdtPr>
          <w:rPr>
            <w:lang w:val="en-US"/>
          </w:rPr>
          <w:id w:val="1652638744"/>
          <w:citation/>
        </w:sdtPr>
        <w:sdtEndPr/>
        <w:sdtContent>
          <w:r>
            <w:rPr>
              <w:lang w:val="en-US"/>
            </w:rPr>
            <w:fldChar w:fldCharType="begin"/>
          </w:r>
          <w:r>
            <w:rPr>
              <w:lang w:val="en-US"/>
            </w:rPr>
            <w:instrText xml:space="preserve"> CITATION Kot13 \l 1033 </w:instrText>
          </w:r>
          <w:r>
            <w:rPr>
              <w:lang w:val="en-US"/>
            </w:rPr>
            <w:fldChar w:fldCharType="separate"/>
          </w:r>
          <w:r>
            <w:rPr>
              <w:noProof/>
              <w:lang w:val="en-US"/>
            </w:rPr>
            <w:t>(Kothari, Kotabe, &amp; Murphy, 2013)</w:t>
          </w:r>
          <w:r>
            <w:rPr>
              <w:lang w:val="en-US"/>
            </w:rPr>
            <w:fldChar w:fldCharType="end"/>
          </w:r>
        </w:sdtContent>
      </w:sdt>
      <w:r>
        <w:rPr>
          <w:lang w:val="en-US"/>
        </w:rPr>
        <w:t xml:space="preserve">. Moreover, it also did not require implementing the development of the operations in the host country as the acquired companies already established it. That is why the implication of the acquisition strategy is very significant for the companies and brings a valuable strength to overall business consolidated financial statements. So, it is only important for the company that is acquiring the other company to make valuable strategies to streamline all the company operations and bring considerable profit to the company </w:t>
      </w:r>
      <w:sdt>
        <w:sdtPr>
          <w:rPr>
            <w:lang w:val="en-US"/>
          </w:rPr>
          <w:id w:val="1068300735"/>
          <w:citation/>
        </w:sdtPr>
        <w:sdtEndPr/>
        <w:sdtContent>
          <w:r>
            <w:rPr>
              <w:lang w:val="en-US"/>
            </w:rPr>
            <w:fldChar w:fldCharType="begin"/>
          </w:r>
          <w:r>
            <w:rPr>
              <w:lang w:val="en-US"/>
            </w:rPr>
            <w:instrText xml:space="preserve"> CITATION Kot16 \l 1033 </w:instrText>
          </w:r>
          <w:r>
            <w:rPr>
              <w:lang w:val="en-US"/>
            </w:rPr>
            <w:fldChar w:fldCharType="separate"/>
          </w:r>
          <w:r>
            <w:rPr>
              <w:noProof/>
              <w:lang w:val="en-US"/>
            </w:rPr>
            <w:t>(Kotabe &amp; Kothari, 2016)</w:t>
          </w:r>
          <w:r>
            <w:rPr>
              <w:lang w:val="en-US"/>
            </w:rPr>
            <w:fldChar w:fldCharType="end"/>
          </w:r>
        </w:sdtContent>
      </w:sdt>
      <w:r>
        <w:rPr>
          <w:lang w:val="en-US"/>
        </w:rPr>
        <w:t xml:space="preserve">. </w:t>
      </w:r>
    </w:p>
    <w:p w14:paraId="146B659B" w14:textId="77777777" w:rsidR="00143574" w:rsidRDefault="00143574" w:rsidP="00143574">
      <w:pPr>
        <w:ind w:firstLine="720"/>
        <w:rPr>
          <w:lang w:val="en-US"/>
        </w:rPr>
      </w:pPr>
      <w:r>
        <w:rPr>
          <w:lang w:val="en-US"/>
        </w:rPr>
        <w:t xml:space="preserve">In this case study, the “Softbank” acquisition for the “ARM Holding” will be discussed in detail. The main focus of the case is to demonstrate the strategic imperative behind this acquisition as well as also evaluate and compare the implication of the acquisition and its impact on both o the companies. This case study provides comprehensive knowledge about both of the companies as well as the process of acquisition used by the Softbank. Moreover, the discussion in this case study also highlights the factors and drivers that lead the bank to acquire a technology-based organization. </w:t>
      </w:r>
    </w:p>
    <w:p w14:paraId="77259D0F" w14:textId="77777777" w:rsidR="00143574" w:rsidRDefault="00143574" w:rsidP="00143574">
      <w:pPr>
        <w:ind w:firstLine="720"/>
        <w:rPr>
          <w:lang w:val="en-US"/>
        </w:rPr>
      </w:pPr>
    </w:p>
    <w:p w14:paraId="790739AA" w14:textId="77777777" w:rsidR="00143574" w:rsidRDefault="00143574" w:rsidP="00143574">
      <w:pPr>
        <w:pStyle w:val="Heading1"/>
        <w:rPr>
          <w:lang w:val="en-US"/>
        </w:rPr>
      </w:pPr>
      <w:bookmarkStart w:id="2" w:name="_Toc460434416"/>
      <w:r>
        <w:rPr>
          <w:lang w:val="en-US"/>
        </w:rPr>
        <w:t>Softbank Group Corporation</w:t>
      </w:r>
      <w:bookmarkEnd w:id="2"/>
      <w:r>
        <w:rPr>
          <w:lang w:val="en-US"/>
        </w:rPr>
        <w:t xml:space="preserve"> </w:t>
      </w:r>
    </w:p>
    <w:p w14:paraId="253C1A48" w14:textId="77777777" w:rsidR="00143574" w:rsidRDefault="00143574" w:rsidP="00143574">
      <w:pPr>
        <w:ind w:firstLine="720"/>
        <w:rPr>
          <w:lang w:val="en-US"/>
        </w:rPr>
      </w:pPr>
      <w:r>
        <w:rPr>
          <w:lang w:val="en-US"/>
        </w:rPr>
        <w:t xml:space="preserve">Softbank Group Corporation is a Japanese multinational company. The headquarter of the company is in Tokyo and its operations are expanding all over the world. There are many businesses in which Softbank is operating which mainly include “technology, energy and financial companies”. Softbank is also operating the “Vision Fund” which is the “world largest technology-focused” venture capital </w:t>
      </w:r>
      <w:sdt>
        <w:sdtPr>
          <w:rPr>
            <w:lang w:val="en-US"/>
          </w:rPr>
          <w:id w:val="-496652381"/>
          <w:citation/>
        </w:sdtPr>
        <w:sdtEndPr/>
        <w:sdtContent>
          <w:r>
            <w:rPr>
              <w:lang w:val="en-US"/>
            </w:rPr>
            <w:fldChar w:fldCharType="begin"/>
          </w:r>
          <w:r>
            <w:rPr>
              <w:lang w:val="en-US"/>
            </w:rPr>
            <w:instrText xml:space="preserve">CITATION Add20 \l 1033 </w:instrText>
          </w:r>
          <w:r>
            <w:rPr>
              <w:lang w:val="en-US"/>
            </w:rPr>
            <w:fldChar w:fldCharType="separate"/>
          </w:r>
          <w:r>
            <w:rPr>
              <w:noProof/>
              <w:lang w:val="en-US"/>
            </w:rPr>
            <w:t>(SoftBank, Additional Purchases of Sprint Corporation Shares, 2020)</w:t>
          </w:r>
          <w:r>
            <w:rPr>
              <w:lang w:val="en-US"/>
            </w:rPr>
            <w:fldChar w:fldCharType="end"/>
          </w:r>
        </w:sdtContent>
      </w:sdt>
      <w:r>
        <w:rPr>
          <w:lang w:val="en-US"/>
        </w:rPr>
        <w:t xml:space="preserve">. The amount of this venture capital fund is $100 billion. Currently, the revenue of the Softbank is 9.60 trillion Japanese Yen, the operating income is 2.38 trillion Japanese Yen, Net income of the company is 1.45 trillion Japanese Yen. The Softbank Group is also known for its business unit. The top management has effectively using several business units to generate a higher level of profit for the business </w:t>
      </w:r>
      <w:sdt>
        <w:sdtPr>
          <w:rPr>
            <w:lang w:val="en-US"/>
          </w:rPr>
          <w:id w:val="1985892522"/>
          <w:citation/>
        </w:sdtPr>
        <w:sdtEndPr/>
        <w:sdtContent>
          <w:r>
            <w:rPr>
              <w:lang w:val="en-US"/>
            </w:rPr>
            <w:fldChar w:fldCharType="begin"/>
          </w:r>
          <w:r>
            <w:rPr>
              <w:lang w:val="en-US"/>
            </w:rPr>
            <w:instrText xml:space="preserve"> CITATION Kat17 \l 1033 </w:instrText>
          </w:r>
          <w:r>
            <w:rPr>
              <w:lang w:val="en-US"/>
            </w:rPr>
            <w:fldChar w:fldCharType="separate"/>
          </w:r>
          <w:r>
            <w:rPr>
              <w:noProof/>
              <w:lang w:val="en-US"/>
            </w:rPr>
            <w:t>(Kato, 2017)</w:t>
          </w:r>
          <w:r>
            <w:rPr>
              <w:lang w:val="en-US"/>
            </w:rPr>
            <w:fldChar w:fldCharType="end"/>
          </w:r>
        </w:sdtContent>
      </w:sdt>
      <w:r>
        <w:rPr>
          <w:lang w:val="en-US"/>
        </w:rPr>
        <w:t xml:space="preserve">. The major business units include “Japanese broadband company Softbank BB, data center company, IDC Frontier, gaming company SB creative, SBI Group, and Japanese Financial Service Company”. At the same time, Softbank Y Mobile is also an important corporation of the company that is established in 2014. In 2014, Softbank also found the “Wireless City Planning (WPC) which is the subsidiary for the development of the “TD-LTE” network throughout Japan. Here it is important to mention that the success of Softbank is also based on various partnerships that facilitate the company to bring lots of profit. For instance, the partnership with Yahoo to develop Yahoo! Japan and partnership with “E-Trade, Ustream, tv, EF, Education First and Morningstar, etc </w:t>
      </w:r>
      <w:sdt>
        <w:sdtPr>
          <w:rPr>
            <w:lang w:val="en-US"/>
          </w:rPr>
          <w:id w:val="-1184048728"/>
          <w:citation/>
        </w:sdtPr>
        <w:sdtEndPr/>
        <w:sdtContent>
          <w:r>
            <w:rPr>
              <w:lang w:val="en-US"/>
            </w:rPr>
            <w:fldChar w:fldCharType="begin"/>
          </w:r>
          <w:r>
            <w:rPr>
              <w:lang w:val="en-US"/>
            </w:rPr>
            <w:instrText xml:space="preserve">CITATION Abo203 \l 1033 </w:instrText>
          </w:r>
          <w:r>
            <w:rPr>
              <w:lang w:val="en-US"/>
            </w:rPr>
            <w:fldChar w:fldCharType="separate"/>
          </w:r>
          <w:r>
            <w:rPr>
              <w:noProof/>
              <w:lang w:val="en-US"/>
            </w:rPr>
            <w:t>(SoftBank, About SoftBank: Corporate Data, 2020)</w:t>
          </w:r>
          <w:r>
            <w:rPr>
              <w:lang w:val="en-US"/>
            </w:rPr>
            <w:fldChar w:fldCharType="end"/>
          </w:r>
        </w:sdtContent>
      </w:sdt>
      <w:r>
        <w:rPr>
          <w:lang w:val="en-US"/>
        </w:rPr>
        <w:t xml:space="preserve">. </w:t>
      </w:r>
    </w:p>
    <w:p w14:paraId="0DC908D0" w14:textId="77777777" w:rsidR="00143574" w:rsidRDefault="00143574" w:rsidP="00143574">
      <w:pPr>
        <w:ind w:firstLine="720"/>
        <w:rPr>
          <w:lang w:val="en-US"/>
        </w:rPr>
      </w:pPr>
    </w:p>
    <w:p w14:paraId="7463C011" w14:textId="77777777" w:rsidR="00143574" w:rsidRDefault="00143574" w:rsidP="00143574">
      <w:pPr>
        <w:ind w:firstLine="720"/>
        <w:rPr>
          <w:lang w:val="en-US"/>
        </w:rPr>
      </w:pPr>
    </w:p>
    <w:p w14:paraId="31CC4855" w14:textId="77777777" w:rsidR="00143574" w:rsidRDefault="00143574" w:rsidP="00143574">
      <w:pPr>
        <w:pStyle w:val="Heading1"/>
        <w:rPr>
          <w:lang w:val="en-US"/>
        </w:rPr>
      </w:pPr>
      <w:bookmarkStart w:id="3" w:name="_Toc460434417"/>
      <w:r>
        <w:rPr>
          <w:lang w:val="en-US"/>
        </w:rPr>
        <w:t>ARM Holdings</w:t>
      </w:r>
      <w:bookmarkEnd w:id="3"/>
      <w:r>
        <w:rPr>
          <w:lang w:val="en-US"/>
        </w:rPr>
        <w:t xml:space="preserve"> </w:t>
      </w:r>
    </w:p>
    <w:p w14:paraId="04FFBDF9" w14:textId="77777777" w:rsidR="00143574" w:rsidRDefault="00143574" w:rsidP="00143574">
      <w:pPr>
        <w:ind w:firstLine="720"/>
        <w:rPr>
          <w:lang w:val="en-US"/>
        </w:rPr>
      </w:pPr>
      <w:r>
        <w:rPr>
          <w:lang w:val="en-US"/>
        </w:rPr>
        <w:t xml:space="preserve">ARM Ltd. is a “semiconductor and software design” company that is now wholly owned by the Japanese conglomerate “Softbank Group”. The global headquarter of the company is in Cambridge in the UK. At the same time, one of its secondary headquarter is in San Jose California, United States. The primary business of ARM holding is to design the processors, chips, software development, and tools development. The ARM holding is one of the leading companies in the mobile phone industry to provide the processors and semiconductors to the mobile phone industry </w:t>
      </w:r>
      <w:sdt>
        <w:sdtPr>
          <w:rPr>
            <w:lang w:val="en-US"/>
          </w:rPr>
          <w:id w:val="-2053458924"/>
          <w:citation/>
        </w:sdtPr>
        <w:sdtEndPr/>
        <w:sdtContent>
          <w:r>
            <w:rPr>
              <w:lang w:val="en-US"/>
            </w:rPr>
            <w:fldChar w:fldCharType="begin"/>
          </w:r>
          <w:r>
            <w:rPr>
              <w:lang w:val="en-US"/>
            </w:rPr>
            <w:instrText xml:space="preserve">CITATION ARM201 \l 1033 </w:instrText>
          </w:r>
          <w:r>
            <w:rPr>
              <w:lang w:val="en-US"/>
            </w:rPr>
            <w:fldChar w:fldCharType="separate"/>
          </w:r>
          <w:r>
            <w:rPr>
              <w:noProof/>
              <w:lang w:val="en-US"/>
            </w:rPr>
            <w:t>(ARM, ARM milestones, 2020)</w:t>
          </w:r>
          <w:r>
            <w:rPr>
              <w:lang w:val="en-US"/>
            </w:rPr>
            <w:fldChar w:fldCharType="end"/>
          </w:r>
        </w:sdtContent>
      </w:sdt>
      <w:r>
        <w:rPr>
          <w:lang w:val="en-US"/>
        </w:rPr>
        <w:t xml:space="preserve">. The revenue of ARM holding for the year 2017 is 152.42 billion Japanese Yen. The total operating income is 24.29 billion Japanese Yen. The net income of the ARM holding for the year 2017 is 31.79 billion. The history of ARM holding demonstrates that ARM holding is founded in 1990 as Advanced RISC Machines Ltd, and the company is structured as a joint venture between “Acorn Computer, Apple Computer, and VLSI technology”. this company is founded to develop the “Acorn RISC Machine Processor” which are mainly used in the “Acorn Archimedes” for the Apple and Newton projects </w:t>
      </w:r>
      <w:sdt>
        <w:sdtPr>
          <w:rPr>
            <w:lang w:val="en-US"/>
          </w:rPr>
          <w:id w:val="-1608029359"/>
          <w:citation/>
        </w:sdtPr>
        <w:sdtEndPr/>
        <w:sdtContent>
          <w:r>
            <w:rPr>
              <w:lang w:val="en-US"/>
            </w:rPr>
            <w:fldChar w:fldCharType="begin"/>
          </w:r>
          <w:r>
            <w:rPr>
              <w:lang w:val="en-US"/>
            </w:rPr>
            <w:instrText xml:space="preserve">CITATION ARM202 \l 1033 </w:instrText>
          </w:r>
          <w:r>
            <w:rPr>
              <w:lang w:val="en-US"/>
            </w:rPr>
            <w:fldChar w:fldCharType="separate"/>
          </w:r>
          <w:r>
            <w:rPr>
              <w:noProof/>
              <w:lang w:val="en-US"/>
            </w:rPr>
            <w:t>(ARM, ARM-Based Processor Platforms, 2020)</w:t>
          </w:r>
          <w:r>
            <w:rPr>
              <w:lang w:val="en-US"/>
            </w:rPr>
            <w:fldChar w:fldCharType="end"/>
          </w:r>
        </w:sdtContent>
      </w:sdt>
      <w:r>
        <w:rPr>
          <w:lang w:val="en-US"/>
        </w:rPr>
        <w:t xml:space="preserve">. Hence the company has formulated an exceptional stream for the profit by acquiring several other small companies in the same industry as well as also rapid innovation and technological implication. </w:t>
      </w:r>
    </w:p>
    <w:p w14:paraId="6227ABCF" w14:textId="77777777" w:rsidR="00143574" w:rsidRDefault="00143574" w:rsidP="00143574">
      <w:pPr>
        <w:pStyle w:val="Heading1"/>
        <w:rPr>
          <w:lang w:val="en-US"/>
        </w:rPr>
      </w:pPr>
      <w:r>
        <w:rPr>
          <w:lang w:val="en-US"/>
        </w:rPr>
        <w:t xml:space="preserve"> </w:t>
      </w:r>
      <w:bookmarkStart w:id="4" w:name="_Toc460434418"/>
      <w:r>
        <w:rPr>
          <w:lang w:val="en-US"/>
        </w:rPr>
        <w:t>Acquisition of ARM Holding by Softbank</w:t>
      </w:r>
      <w:bookmarkEnd w:id="4"/>
      <w:r>
        <w:rPr>
          <w:lang w:val="en-US"/>
        </w:rPr>
        <w:t xml:space="preserve"> </w:t>
      </w:r>
    </w:p>
    <w:p w14:paraId="26F70070" w14:textId="77777777" w:rsidR="00143574" w:rsidRDefault="00143574" w:rsidP="00143574">
      <w:pPr>
        <w:rPr>
          <w:lang w:val="en-US"/>
        </w:rPr>
      </w:pPr>
      <w:r>
        <w:rPr>
          <w:lang w:val="en-US"/>
        </w:rPr>
        <w:tab/>
        <w:t xml:space="preserve">It is evident from the detailed discussion in the previous sections that Softbank has a history of acquiring companies from different industries to increase their profitability as well as to ensure market expansion. Softbank has a long history of making effective acquisition decisions that make the company very profitable as well as also bring a competitive advantage for the company </w:t>
      </w:r>
      <w:sdt>
        <w:sdtPr>
          <w:rPr>
            <w:lang w:val="en-US"/>
          </w:rPr>
          <w:id w:val="1516103209"/>
          <w:citation/>
        </w:sdtPr>
        <w:sdtEndPr/>
        <w:sdtContent>
          <w:r>
            <w:rPr>
              <w:lang w:val="en-US"/>
            </w:rPr>
            <w:fldChar w:fldCharType="begin"/>
          </w:r>
          <w:r>
            <w:rPr>
              <w:lang w:val="en-US"/>
            </w:rPr>
            <w:instrText xml:space="preserve"> CITATION Pra161 \l 1033 </w:instrText>
          </w:r>
          <w:r>
            <w:rPr>
              <w:lang w:val="en-US"/>
            </w:rPr>
            <w:fldChar w:fldCharType="separate"/>
          </w:r>
          <w:r>
            <w:rPr>
              <w:noProof/>
              <w:lang w:val="en-US"/>
            </w:rPr>
            <w:t>(Prajapat, More, &amp; Lalwani, 2016)</w:t>
          </w:r>
          <w:r>
            <w:rPr>
              <w:lang w:val="en-US"/>
            </w:rPr>
            <w:fldChar w:fldCharType="end"/>
          </w:r>
        </w:sdtContent>
      </w:sdt>
      <w:r>
        <w:rPr>
          <w:lang w:val="en-US"/>
        </w:rPr>
        <w:t xml:space="preserve">. </w:t>
      </w:r>
    </w:p>
    <w:p w14:paraId="6CD8932A" w14:textId="77777777" w:rsidR="00143574" w:rsidRDefault="00143574" w:rsidP="00143574">
      <w:pPr>
        <w:rPr>
          <w:lang w:val="en-US"/>
        </w:rPr>
      </w:pPr>
      <w:r>
        <w:rPr>
          <w:lang w:val="en-US"/>
        </w:rPr>
        <w:tab/>
        <w:t xml:space="preserve">Recently, the Softbank surprised the technology world by acquiring the “British Chip Designer ARM Holdings” company. The worth of this acquisition is 23.4 billion GBP or 31.4 billion US dollars. In July 2016, it is recorded that this is the worthiest acquisition in the history of the technology industry. At the same time, it is also one of the biggest purchases of the European technology company. It takes less than 2 months for the completion of the transaction. It is evident from the detailed investigation that after the completion of the transaction, the ARM holding is delisted from the “London Stock Exchange” </w:t>
      </w:r>
      <w:sdt>
        <w:sdtPr>
          <w:rPr>
            <w:lang w:val="en-US"/>
          </w:rPr>
          <w:id w:val="-1364194975"/>
          <w:citation/>
        </w:sdtPr>
        <w:sdtEndPr/>
        <w:sdtContent>
          <w:r>
            <w:rPr>
              <w:lang w:val="en-US"/>
            </w:rPr>
            <w:fldChar w:fldCharType="begin"/>
          </w:r>
          <w:r>
            <w:rPr>
              <w:lang w:val="en-US"/>
            </w:rPr>
            <w:instrText xml:space="preserve">CITATION Spr20 \l 1033 </w:instrText>
          </w:r>
          <w:r>
            <w:rPr>
              <w:lang w:val="en-US"/>
            </w:rPr>
            <w:fldChar w:fldCharType="separate"/>
          </w:r>
          <w:r>
            <w:rPr>
              <w:noProof/>
              <w:lang w:val="en-US"/>
            </w:rPr>
            <w:t>(Sprint, 2020)</w:t>
          </w:r>
          <w:r>
            <w:rPr>
              <w:lang w:val="en-US"/>
            </w:rPr>
            <w:fldChar w:fldCharType="end"/>
          </w:r>
        </w:sdtContent>
      </w:sdt>
      <w:r>
        <w:rPr>
          <w:lang w:val="en-US"/>
        </w:rPr>
        <w:t xml:space="preserve">. </w:t>
      </w:r>
    </w:p>
    <w:p w14:paraId="4B92A13A" w14:textId="77777777" w:rsidR="00143574" w:rsidRDefault="00143574" w:rsidP="00143574">
      <w:pPr>
        <w:rPr>
          <w:lang w:val="en-US"/>
        </w:rPr>
      </w:pPr>
      <w:r>
        <w:rPr>
          <w:lang w:val="en-US"/>
        </w:rPr>
        <w:tab/>
        <w:t xml:space="preserve">It is observed that the acquisition of the ARM holding by Softbank is the latest in line acquisition of the Japanese company including the “$ 20 billion sprint purchase”. At the same time, recently Softbank also invests $15 billion in the “Vodafone Japanese division”. The ARM holding company is well known for designing the chips that are used by the Apple and Samsung Company in its products. Here it is right to say that both Apple and Samsung companies are dependent on the ARM holding for the development of the chips that are very important for the devices. That strategic implication of the innovation and technology has made the ARM Holding a very dominating and competitive company in the industry. The statistics indicate that last year, ARM holding has shipped approximately 15 billion chips among which half are used in mobile devices. </w:t>
      </w:r>
    </w:p>
    <w:p w14:paraId="5340085C" w14:textId="77777777" w:rsidR="00143574" w:rsidRDefault="00143574" w:rsidP="00143574">
      <w:pPr>
        <w:rPr>
          <w:lang w:val="en-US"/>
        </w:rPr>
      </w:pPr>
      <w:r>
        <w:rPr>
          <w:lang w:val="en-US"/>
        </w:rPr>
        <w:tab/>
        <w:t xml:space="preserve">The acquisition of the ARM Holding by the Softbank is a boost for the company. It facilitates the SoftBank to enter in the technology industry and immediately gain a competitive advantage. It facilitates the Softbank to boost its existence and sales in the “Internet of Things” and also facilitate the company to develop the plan to enter the market of mobile devices. The efficient and highly technological chips of ARM holding are shifted to the computing industry worldwide. Hence, this acquisition is a long-term investment for the Softbank </w:t>
      </w:r>
      <w:sdt>
        <w:sdtPr>
          <w:rPr>
            <w:lang w:val="en-US"/>
          </w:rPr>
          <w:id w:val="-891887916"/>
          <w:citation/>
        </w:sdtPr>
        <w:sdtEndPr/>
        <w:sdtContent>
          <w:r>
            <w:rPr>
              <w:lang w:val="en-US"/>
            </w:rPr>
            <w:fldChar w:fldCharType="begin"/>
          </w:r>
          <w:r>
            <w:rPr>
              <w:lang w:val="en-US"/>
            </w:rPr>
            <w:instrText xml:space="preserve">CITATION McC20 \l 1033 </w:instrText>
          </w:r>
          <w:r>
            <w:rPr>
              <w:lang w:val="en-US"/>
            </w:rPr>
            <w:fldChar w:fldCharType="separate"/>
          </w:r>
          <w:r>
            <w:rPr>
              <w:noProof/>
              <w:lang w:val="en-US"/>
            </w:rPr>
            <w:t>(McCombs, 2020)</w:t>
          </w:r>
          <w:r>
            <w:rPr>
              <w:lang w:val="en-US"/>
            </w:rPr>
            <w:fldChar w:fldCharType="end"/>
          </w:r>
        </w:sdtContent>
      </w:sdt>
      <w:r>
        <w:rPr>
          <w:lang w:val="en-US"/>
        </w:rPr>
        <w:t xml:space="preserve">. </w:t>
      </w:r>
    </w:p>
    <w:p w14:paraId="5A8D868A" w14:textId="77777777" w:rsidR="00143574" w:rsidRDefault="00143574" w:rsidP="00143574">
      <w:pPr>
        <w:rPr>
          <w:lang w:val="en-US"/>
        </w:rPr>
      </w:pPr>
    </w:p>
    <w:p w14:paraId="026F432A" w14:textId="77777777" w:rsidR="00143574" w:rsidRDefault="00143574" w:rsidP="00143574">
      <w:pPr>
        <w:pStyle w:val="Heading1"/>
        <w:rPr>
          <w:lang w:val="en-US"/>
        </w:rPr>
      </w:pPr>
      <w:bookmarkStart w:id="5" w:name="_Toc460434419"/>
      <w:r>
        <w:rPr>
          <w:lang w:val="en-US"/>
        </w:rPr>
        <w:t>Strategic Imperative of SoftBank with ARM Holding’s Acquisition</w:t>
      </w:r>
      <w:bookmarkEnd w:id="5"/>
      <w:r>
        <w:rPr>
          <w:lang w:val="en-US"/>
        </w:rPr>
        <w:t xml:space="preserve"> </w:t>
      </w:r>
    </w:p>
    <w:p w14:paraId="01704C5F" w14:textId="77777777" w:rsidR="00143574" w:rsidRDefault="00143574" w:rsidP="00143574">
      <w:pPr>
        <w:rPr>
          <w:lang w:val="en-US"/>
        </w:rPr>
      </w:pPr>
      <w:r>
        <w:rPr>
          <w:lang w:val="en-US"/>
        </w:rPr>
        <w:tab/>
        <w:t xml:space="preserve">The investment in technology and innovation is one of the best strategies in this highly competitive business environment. In most cases, the companies are developing the investment pattern for the improvement of their operations but some of the companies also make this investment decision capturing the high level of competitive advantage in the industry </w:t>
      </w:r>
      <w:sdt>
        <w:sdtPr>
          <w:rPr>
            <w:lang w:val="en-US"/>
          </w:rPr>
          <w:id w:val="-1245794190"/>
          <w:citation/>
        </w:sdtPr>
        <w:sdtEndPr/>
        <w:sdtContent>
          <w:r>
            <w:rPr>
              <w:lang w:val="en-US"/>
            </w:rPr>
            <w:fldChar w:fldCharType="begin"/>
          </w:r>
          <w:r>
            <w:rPr>
              <w:lang w:val="en-US"/>
            </w:rPr>
            <w:instrText xml:space="preserve">CITATION Sof201 \l 1033 </w:instrText>
          </w:r>
          <w:r>
            <w:rPr>
              <w:lang w:val="en-US"/>
            </w:rPr>
            <w:fldChar w:fldCharType="separate"/>
          </w:r>
          <w:r>
            <w:rPr>
              <w:noProof/>
              <w:lang w:val="en-US"/>
            </w:rPr>
            <w:t>(SoftBank, SoftBank homepage, 2020)</w:t>
          </w:r>
          <w:r>
            <w:rPr>
              <w:lang w:val="en-US"/>
            </w:rPr>
            <w:fldChar w:fldCharType="end"/>
          </w:r>
        </w:sdtContent>
      </w:sdt>
      <w:r>
        <w:rPr>
          <w:lang w:val="en-US"/>
        </w:rPr>
        <w:t xml:space="preserve">. SoftBank management is striving to gain a higher level of profitability and make an impactful existence in the technology industry. There are several strategic imperatives for the decision to the acquisition of the ARM holdings </w:t>
      </w:r>
      <w:sdt>
        <w:sdtPr>
          <w:rPr>
            <w:lang w:val="en-US"/>
          </w:rPr>
          <w:id w:val="-230165307"/>
          <w:citation/>
        </w:sdtPr>
        <w:sdtEndPr/>
        <w:sdtContent>
          <w:r>
            <w:rPr>
              <w:lang w:val="en-US"/>
            </w:rPr>
            <w:fldChar w:fldCharType="begin"/>
          </w:r>
          <w:r>
            <w:rPr>
              <w:lang w:val="en-US"/>
            </w:rPr>
            <w:instrText xml:space="preserve">CITATION Jap20 \l 1033 </w:instrText>
          </w:r>
          <w:r>
            <w:rPr>
              <w:lang w:val="en-US"/>
            </w:rPr>
            <w:fldChar w:fldCharType="separate"/>
          </w:r>
          <w:r>
            <w:rPr>
              <w:noProof/>
              <w:lang w:val="en-US"/>
            </w:rPr>
            <w:t>(HBR, 2020)</w:t>
          </w:r>
          <w:r>
            <w:rPr>
              <w:lang w:val="en-US"/>
            </w:rPr>
            <w:fldChar w:fldCharType="end"/>
          </w:r>
        </w:sdtContent>
      </w:sdt>
      <w:r>
        <w:rPr>
          <w:lang w:val="en-US"/>
        </w:rPr>
        <w:t xml:space="preserve">. </w:t>
      </w:r>
    </w:p>
    <w:p w14:paraId="4C2E8F23" w14:textId="77777777" w:rsidR="00143574" w:rsidRDefault="00143574" w:rsidP="00143574">
      <w:pPr>
        <w:pStyle w:val="Heading2"/>
        <w:numPr>
          <w:ilvl w:val="1"/>
          <w:numId w:val="1"/>
        </w:numPr>
        <w:rPr>
          <w:lang w:val="en-US"/>
        </w:rPr>
      </w:pPr>
      <w:bookmarkStart w:id="6" w:name="_Toc460434420"/>
      <w:r>
        <w:rPr>
          <w:lang w:val="en-US"/>
        </w:rPr>
        <w:t>Entry in Technology Business</w:t>
      </w:r>
      <w:bookmarkEnd w:id="6"/>
      <w:r>
        <w:rPr>
          <w:lang w:val="en-US"/>
        </w:rPr>
        <w:t xml:space="preserve"> </w:t>
      </w:r>
    </w:p>
    <w:p w14:paraId="31360C26" w14:textId="77777777" w:rsidR="00143574" w:rsidRDefault="00143574" w:rsidP="00143574">
      <w:pPr>
        <w:rPr>
          <w:lang w:val="en-US"/>
        </w:rPr>
      </w:pPr>
      <w:r>
        <w:rPr>
          <w:lang w:val="en-US"/>
        </w:rPr>
        <w:tab/>
        <w:t xml:space="preserve">One of the most important strategic imperative for the SoftBank to acquire the ARM Holding is to enter in the technology business world. Recent investigations revealed that most of the big organizations are implementing the investment stream for the implementation of new technology and innovation. The business that integrates their strategies with new technologies and innovations have led to bring lots of benefits in-term of profitability </w:t>
      </w:r>
      <w:sdt>
        <w:sdtPr>
          <w:rPr>
            <w:lang w:val="en-US"/>
          </w:rPr>
          <w:id w:val="-278415596"/>
          <w:citation/>
        </w:sdtPr>
        <w:sdtEndPr/>
        <w:sdtContent>
          <w:r>
            <w:rPr>
              <w:lang w:val="en-US"/>
            </w:rPr>
            <w:fldChar w:fldCharType="begin"/>
          </w:r>
          <w:r>
            <w:rPr>
              <w:lang w:val="en-US"/>
            </w:rPr>
            <w:instrText xml:space="preserve">CITATION Swi203 \l 1033 </w:instrText>
          </w:r>
          <w:r>
            <w:rPr>
              <w:lang w:val="en-US"/>
            </w:rPr>
            <w:fldChar w:fldCharType="separate"/>
          </w:r>
          <w:r>
            <w:rPr>
              <w:noProof/>
              <w:lang w:val="en-US"/>
            </w:rPr>
            <w:t>(SoftBank, Switchover/MNP (Mobile Number Portability) – How to purchase or reserve – SoftBank Shop – Mobile – SoftBank, 2020)</w:t>
          </w:r>
          <w:r>
            <w:rPr>
              <w:lang w:val="en-US"/>
            </w:rPr>
            <w:fldChar w:fldCharType="end"/>
          </w:r>
        </w:sdtContent>
      </w:sdt>
      <w:r>
        <w:rPr>
          <w:lang w:val="en-US"/>
        </w:rPr>
        <w:t xml:space="preserve">. The entry in the technology as recently, SoftBank agrees to acquire the ARM Holding which is one of the leading technology companies of the UK providing the semi-conductors and chips to the mobile industry. This strategic imperative of the SoftBank indicates that the investment in the new technology has brought lots of benefits for the company as well as it also provides a competitive advantage in the technology industry. As SoftBank did not operate any competitive business against the ARM Holding it will be very effective for the company to enter the technology business </w:t>
      </w:r>
      <w:sdt>
        <w:sdtPr>
          <w:rPr>
            <w:lang w:val="en-US"/>
          </w:rPr>
          <w:id w:val="1053119130"/>
          <w:citation/>
        </w:sdtPr>
        <w:sdtEndPr/>
        <w:sdtContent>
          <w:r>
            <w:rPr>
              <w:lang w:val="en-US"/>
            </w:rPr>
            <w:fldChar w:fldCharType="begin"/>
          </w:r>
          <w:r>
            <w:rPr>
              <w:lang w:val="en-US"/>
            </w:rPr>
            <w:instrText xml:space="preserve"> CITATION Jun171 \l 1033 </w:instrText>
          </w:r>
          <w:r>
            <w:rPr>
              <w:lang w:val="en-US"/>
            </w:rPr>
            <w:fldChar w:fldCharType="separate"/>
          </w:r>
          <w:r>
            <w:rPr>
              <w:noProof/>
              <w:lang w:val="en-US"/>
            </w:rPr>
            <w:t>(Jung &amp; Xiong, 2017)</w:t>
          </w:r>
          <w:r>
            <w:rPr>
              <w:lang w:val="en-US"/>
            </w:rPr>
            <w:fldChar w:fldCharType="end"/>
          </w:r>
        </w:sdtContent>
      </w:sdt>
      <w:r>
        <w:rPr>
          <w:lang w:val="en-US"/>
        </w:rPr>
        <w:t xml:space="preserve">. </w:t>
      </w:r>
    </w:p>
    <w:p w14:paraId="017CDDC2" w14:textId="77777777" w:rsidR="00143574" w:rsidRDefault="00143574" w:rsidP="00143574">
      <w:pPr>
        <w:rPr>
          <w:lang w:val="en-US"/>
        </w:rPr>
      </w:pPr>
    </w:p>
    <w:p w14:paraId="2E5407B0" w14:textId="77777777" w:rsidR="00143574" w:rsidRDefault="00143574" w:rsidP="00143574">
      <w:pPr>
        <w:pStyle w:val="Heading2"/>
        <w:numPr>
          <w:ilvl w:val="1"/>
          <w:numId w:val="1"/>
        </w:numPr>
        <w:rPr>
          <w:lang w:val="en-US"/>
        </w:rPr>
      </w:pPr>
      <w:bookmarkStart w:id="7" w:name="_Toc460434421"/>
      <w:r>
        <w:rPr>
          <w:lang w:val="en-US"/>
        </w:rPr>
        <w:t>To Gain Competitive Advantage</w:t>
      </w:r>
      <w:bookmarkEnd w:id="7"/>
      <w:r>
        <w:rPr>
          <w:lang w:val="en-US"/>
        </w:rPr>
        <w:t xml:space="preserve"> </w:t>
      </w:r>
    </w:p>
    <w:p w14:paraId="68B7A4DB" w14:textId="77777777" w:rsidR="00143574" w:rsidRDefault="00143574" w:rsidP="00143574">
      <w:pPr>
        <w:rPr>
          <w:lang w:val="en-US"/>
        </w:rPr>
      </w:pPr>
      <w:r>
        <w:rPr>
          <w:lang w:val="en-US"/>
        </w:rPr>
        <w:tab/>
        <w:t xml:space="preserve">Another important strategic imperative for this decision of SoftBank is to gain a higher level of competitive advantage. As the investment for this acquisition is millions and billions of dollars that are why it is essential to gain a competitive advantage. As the ARM holding is providing very important parts to companies like Apple and iPhone that is why the ARM holding already has a strong position in the industry </w:t>
      </w:r>
      <w:sdt>
        <w:sdtPr>
          <w:rPr>
            <w:lang w:val="en-US"/>
          </w:rPr>
          <w:id w:val="-854423746"/>
          <w:citation/>
        </w:sdtPr>
        <w:sdtEndPr/>
        <w:sdtContent>
          <w:r>
            <w:rPr>
              <w:lang w:val="en-US"/>
            </w:rPr>
            <w:fldChar w:fldCharType="begin"/>
          </w:r>
          <w:r>
            <w:rPr>
              <w:lang w:val="en-US"/>
            </w:rPr>
            <w:instrText xml:space="preserve">CITATION DAn20 \l 1033 </w:instrText>
          </w:r>
          <w:r>
            <w:rPr>
              <w:lang w:val="en-US"/>
            </w:rPr>
            <w:fldChar w:fldCharType="separate"/>
          </w:r>
          <w:r>
            <w:rPr>
              <w:noProof/>
              <w:lang w:val="en-US"/>
            </w:rPr>
            <w:t>(D'Angelo, 2020)</w:t>
          </w:r>
          <w:r>
            <w:rPr>
              <w:lang w:val="en-US"/>
            </w:rPr>
            <w:fldChar w:fldCharType="end"/>
          </w:r>
        </w:sdtContent>
      </w:sdt>
      <w:r>
        <w:rPr>
          <w:lang w:val="en-US"/>
        </w:rPr>
        <w:t xml:space="preserve">. Moreover, the implication of this decision also provides a deliberate strength for SoftBank to become an important company in the technology world. Now it is very easy for SoftBank to regulate the mobile phone industry as it is providing important electronic chips to companies like Apple and Samsung. The bargaining power of the SoftBank as a supplier is very high in the technology industry </w:t>
      </w:r>
      <w:sdt>
        <w:sdtPr>
          <w:rPr>
            <w:lang w:val="en-US"/>
          </w:rPr>
          <w:id w:val="1210609895"/>
          <w:citation/>
        </w:sdtPr>
        <w:sdtEndPr/>
        <w:sdtContent>
          <w:r>
            <w:rPr>
              <w:lang w:val="en-US"/>
            </w:rPr>
            <w:fldChar w:fldCharType="begin"/>
          </w:r>
          <w:r>
            <w:rPr>
              <w:lang w:val="en-US"/>
            </w:rPr>
            <w:instrText xml:space="preserve">CITATION Zie20 \l 1033 </w:instrText>
          </w:r>
          <w:r>
            <w:rPr>
              <w:lang w:val="en-US"/>
            </w:rPr>
            <w:fldChar w:fldCharType="separate"/>
          </w:r>
          <w:r>
            <w:rPr>
              <w:noProof/>
              <w:lang w:val="en-US"/>
            </w:rPr>
            <w:t>(Zielenziger, 2020)</w:t>
          </w:r>
          <w:r>
            <w:rPr>
              <w:lang w:val="en-US"/>
            </w:rPr>
            <w:fldChar w:fldCharType="end"/>
          </w:r>
        </w:sdtContent>
      </w:sdt>
      <w:r>
        <w:rPr>
          <w:lang w:val="en-US"/>
        </w:rPr>
        <w:t xml:space="preserve">. </w:t>
      </w:r>
    </w:p>
    <w:p w14:paraId="683C5A8F" w14:textId="77777777" w:rsidR="00143574" w:rsidRDefault="00143574" w:rsidP="00143574">
      <w:pPr>
        <w:rPr>
          <w:lang w:val="en-US"/>
        </w:rPr>
      </w:pPr>
    </w:p>
    <w:p w14:paraId="6E6AFECE" w14:textId="77777777" w:rsidR="00143574" w:rsidRDefault="00143574" w:rsidP="00143574">
      <w:pPr>
        <w:pStyle w:val="Heading2"/>
        <w:numPr>
          <w:ilvl w:val="1"/>
          <w:numId w:val="1"/>
        </w:numPr>
        <w:rPr>
          <w:lang w:val="en-US"/>
        </w:rPr>
      </w:pPr>
      <w:bookmarkStart w:id="8" w:name="_Toc460434422"/>
      <w:r>
        <w:rPr>
          <w:lang w:val="en-US"/>
        </w:rPr>
        <w:t>Long-Term Vision and Technology Oriented Culture</w:t>
      </w:r>
      <w:bookmarkEnd w:id="8"/>
      <w:r>
        <w:rPr>
          <w:lang w:val="en-US"/>
        </w:rPr>
        <w:t xml:space="preserve"> </w:t>
      </w:r>
    </w:p>
    <w:p w14:paraId="19BE2364" w14:textId="77777777" w:rsidR="00143574" w:rsidRDefault="00143574" w:rsidP="00143574">
      <w:pPr>
        <w:rPr>
          <w:lang w:val="en-US"/>
        </w:rPr>
      </w:pPr>
      <w:r>
        <w:rPr>
          <w:lang w:val="en-US"/>
        </w:rPr>
        <w:tab/>
        <w:t xml:space="preserve">As mentioned earlier that the development of the business in the field of technology and innovation is the vision of every large organization. As the capacity of the investment is very high for SoftBank that is why SoftBank will develop a strong technology-oriented culture. Another strategy imperative while making this acquisition decision for SoftBank is that it allow the company to develop a long-term vision to enter the technology-oriented business </w:t>
      </w:r>
      <w:sdt>
        <w:sdtPr>
          <w:rPr>
            <w:lang w:val="en-US"/>
          </w:rPr>
          <w:id w:val="-2133864748"/>
          <w:citation/>
        </w:sdtPr>
        <w:sdtEndPr/>
        <w:sdtContent>
          <w:r>
            <w:rPr>
              <w:lang w:val="en-US"/>
            </w:rPr>
            <w:fldChar w:fldCharType="begin"/>
          </w:r>
          <w:r>
            <w:rPr>
              <w:lang w:val="en-US"/>
            </w:rPr>
            <w:instrText xml:space="preserve">CITATION CKo20 \l 1033 </w:instrText>
          </w:r>
          <w:r>
            <w:rPr>
              <w:lang w:val="en-US"/>
            </w:rPr>
            <w:fldChar w:fldCharType="separate"/>
          </w:r>
          <w:r>
            <w:rPr>
              <w:noProof/>
              <w:lang w:val="en-US"/>
            </w:rPr>
            <w:t>(C. Kooser, 2020)</w:t>
          </w:r>
          <w:r>
            <w:rPr>
              <w:lang w:val="en-US"/>
            </w:rPr>
            <w:fldChar w:fldCharType="end"/>
          </w:r>
        </w:sdtContent>
      </w:sdt>
      <w:r>
        <w:rPr>
          <w:lang w:val="en-US"/>
        </w:rPr>
        <w:t>. Previously, SoftBank already holds an important position in several industries but due to an increase in the importance and profitability of the technology industry, SoftBank needs to enter the technology industry. It also facilitates SoftBank to capture the large market share as well as gain a higher level of competitive advantage by developing a strong technological culture.</w:t>
      </w:r>
    </w:p>
    <w:p w14:paraId="2E60853A" w14:textId="77777777" w:rsidR="00143574" w:rsidRDefault="00143574" w:rsidP="00143574">
      <w:pPr>
        <w:rPr>
          <w:lang w:val="en-US"/>
        </w:rPr>
      </w:pPr>
    </w:p>
    <w:p w14:paraId="47E3CA00" w14:textId="77777777" w:rsidR="00143574" w:rsidRDefault="00143574" w:rsidP="00143574">
      <w:pPr>
        <w:rPr>
          <w:lang w:val="en-US"/>
        </w:rPr>
      </w:pPr>
    </w:p>
    <w:p w14:paraId="08C94A3B" w14:textId="77777777" w:rsidR="00143574" w:rsidRDefault="00143574" w:rsidP="00143574">
      <w:pPr>
        <w:pStyle w:val="Heading2"/>
        <w:numPr>
          <w:ilvl w:val="1"/>
          <w:numId w:val="1"/>
        </w:numPr>
        <w:rPr>
          <w:lang w:val="en-US"/>
        </w:rPr>
      </w:pPr>
      <w:bookmarkStart w:id="9" w:name="_Toc460434423"/>
      <w:r>
        <w:rPr>
          <w:lang w:val="en-US"/>
        </w:rPr>
        <w:t>Large Market Share and Customer Share</w:t>
      </w:r>
      <w:bookmarkEnd w:id="9"/>
      <w:r>
        <w:rPr>
          <w:lang w:val="en-US"/>
        </w:rPr>
        <w:t xml:space="preserve"> </w:t>
      </w:r>
    </w:p>
    <w:p w14:paraId="2D315FF3" w14:textId="77777777" w:rsidR="00143574" w:rsidRDefault="00143574" w:rsidP="00143574">
      <w:pPr>
        <w:rPr>
          <w:lang w:val="en-US"/>
        </w:rPr>
      </w:pPr>
      <w:r>
        <w:rPr>
          <w:lang w:val="en-US"/>
        </w:rPr>
        <w:tab/>
        <w:t xml:space="preserve">The success of the company is based on the market share and customer share that has been gained by the company. If the company is not able to secure an effective and deliberative implication of the strategies to improve its market share and customer share it will not lead to success. It is observed that ARM holding already highly focused on the improvement of the “IoT” semiconductors portfolio. The electronic chips developed to buy the ARM holding are highly acceptable in the technological industries. Many of the companies that are using the electronic chips of ARM holding in their mobiles. Here it is important to consider that, some of the major companies like Apple, Samsung, and Microsoft are highly dependent on the ARM holdings. </w:t>
      </w:r>
    </w:p>
    <w:p w14:paraId="5A3AAEB0" w14:textId="77777777" w:rsidR="00143574" w:rsidRDefault="00143574" w:rsidP="00143574">
      <w:pPr>
        <w:pStyle w:val="Heading2"/>
        <w:numPr>
          <w:ilvl w:val="1"/>
          <w:numId w:val="1"/>
        </w:numPr>
        <w:rPr>
          <w:lang w:val="en-US"/>
        </w:rPr>
      </w:pPr>
      <w:bookmarkStart w:id="10" w:name="_Toc460434424"/>
      <w:r>
        <w:rPr>
          <w:lang w:val="en-US"/>
        </w:rPr>
        <w:t>Business with Integrated Industries</w:t>
      </w:r>
      <w:bookmarkEnd w:id="10"/>
      <w:r>
        <w:rPr>
          <w:lang w:val="en-US"/>
        </w:rPr>
        <w:t xml:space="preserve"> </w:t>
      </w:r>
    </w:p>
    <w:p w14:paraId="184C85BC" w14:textId="77777777" w:rsidR="00143574" w:rsidRDefault="00143574" w:rsidP="00143574">
      <w:pPr>
        <w:rPr>
          <w:lang w:val="en-US"/>
        </w:rPr>
      </w:pPr>
      <w:r>
        <w:rPr>
          <w:lang w:val="en-US"/>
        </w:rPr>
        <w:tab/>
        <w:t xml:space="preserve">Here, it is important to consider that technology and innovation are very important for every industry. That is why the acquisition decision of SoftBank is very effective as it provides lots of opportunities to start a business with other countries. For example, in recent years the implication of new computer technologies in the automobile industry is very rapid and the use of ARM holding electric chips in the automobile industry is also very common. That new integration of the SoftBank with the automobile industry will provide more support and strength to the business and also increase the profitability of the company. This strategy imperative also supports SoftBank to enter the automobile industry in the future, as the company can develop a competitive advantage by developing some of the important parts of the computer system of the automobile industry </w:t>
      </w:r>
      <w:sdt>
        <w:sdtPr>
          <w:rPr>
            <w:lang w:val="en-US"/>
          </w:rPr>
          <w:id w:val="266211729"/>
          <w:citation/>
        </w:sdtPr>
        <w:sdtEndPr/>
        <w:sdtContent>
          <w:r>
            <w:rPr>
              <w:lang w:val="en-US"/>
            </w:rPr>
            <w:fldChar w:fldCharType="begin"/>
          </w:r>
          <w:r>
            <w:rPr>
              <w:lang w:val="en-US"/>
            </w:rPr>
            <w:instrText xml:space="preserve">CITATION Lud20 \l 1033 </w:instrText>
          </w:r>
          <w:r>
            <w:rPr>
              <w:lang w:val="en-US"/>
            </w:rPr>
            <w:fldChar w:fldCharType="separate"/>
          </w:r>
          <w:r>
            <w:rPr>
              <w:noProof/>
              <w:lang w:val="en-US"/>
            </w:rPr>
            <w:t>(Ludwig, 2020)</w:t>
          </w:r>
          <w:r>
            <w:rPr>
              <w:lang w:val="en-US"/>
            </w:rPr>
            <w:fldChar w:fldCharType="end"/>
          </w:r>
        </w:sdtContent>
      </w:sdt>
      <w:r>
        <w:rPr>
          <w:lang w:val="en-US"/>
        </w:rPr>
        <w:t xml:space="preserve">. </w:t>
      </w:r>
    </w:p>
    <w:p w14:paraId="4AB33112" w14:textId="77777777" w:rsidR="00143574" w:rsidRDefault="00143574" w:rsidP="00143574">
      <w:pPr>
        <w:rPr>
          <w:lang w:val="en-US"/>
        </w:rPr>
      </w:pPr>
      <w:r>
        <w:rPr>
          <w:lang w:val="en-US"/>
        </w:rPr>
        <w:tab/>
        <w:t xml:space="preserve">So, the overall decision for the acquisition of the ARM holding by the SoftBank is very effective and strategic. There are lots of benefits that are associated with the implication of these decisions. Some of the important strategic imperative is already discussed in the above section but here it is important to mention that this acquisition can strengthen the overall business and competitive advantage of the  SoftBank. It also facilitates the SoftBank to enter in new markets as well as to increase the customer share. </w:t>
      </w:r>
    </w:p>
    <w:p w14:paraId="576E6D15" w14:textId="77777777" w:rsidR="00143574" w:rsidRDefault="00143574" w:rsidP="00143574">
      <w:pPr>
        <w:pStyle w:val="Heading1"/>
        <w:rPr>
          <w:lang w:val="en-US"/>
        </w:rPr>
      </w:pPr>
      <w:bookmarkStart w:id="11" w:name="_Toc460434425"/>
      <w:r>
        <w:rPr>
          <w:lang w:val="en-US"/>
        </w:rPr>
        <w:t>Strategy Evaluation of SoftBank and ARM holdings</w:t>
      </w:r>
      <w:bookmarkEnd w:id="11"/>
    </w:p>
    <w:p w14:paraId="425BADE6" w14:textId="77777777" w:rsidR="00143574" w:rsidRDefault="00143574" w:rsidP="00143574">
      <w:pPr>
        <w:rPr>
          <w:lang w:val="en-US"/>
        </w:rPr>
      </w:pPr>
      <w:r>
        <w:rPr>
          <w:lang w:val="en-US"/>
        </w:rPr>
        <w:tab/>
        <w:t xml:space="preserve">The acquisition of the ARM holding by SoftBank has brought several important changes in both of the organizations. The expert's review of the acquisition is different. Some of the industry experts indicate that it will increase the performance of the ARM holdings as well as some of the industry experts indicate that it will affect the overall business and structure of the industry. It is evident from the detailed investigation of the acquisition that even the ARM holding has been acquiring by SoftBank but still the ARM holding will be operated as a sole company. Here, it is important to mention that rapid change in the organization has brought lots of risk as well as issues in the organizational culture. Here in this section, some of the important changes in the strategy, structure, organizational culture will be demonstrated in detail </w:t>
      </w:r>
      <w:sdt>
        <w:sdtPr>
          <w:rPr>
            <w:lang w:val="en-US"/>
          </w:rPr>
          <w:id w:val="-937748754"/>
          <w:citation/>
        </w:sdtPr>
        <w:sdtEndPr/>
        <w:sdtContent>
          <w:r>
            <w:rPr>
              <w:lang w:val="en-US"/>
            </w:rPr>
            <w:fldChar w:fldCharType="begin"/>
          </w:r>
          <w:r>
            <w:rPr>
              <w:lang w:val="en-US"/>
            </w:rPr>
            <w:instrText xml:space="preserve">CITATION San20 \l 1033 </w:instrText>
          </w:r>
          <w:r>
            <w:rPr>
              <w:lang w:val="en-US"/>
            </w:rPr>
            <w:fldChar w:fldCharType="separate"/>
          </w:r>
          <w:r>
            <w:rPr>
              <w:noProof/>
              <w:lang w:val="en-US"/>
            </w:rPr>
            <w:t>(Santos, 2020)</w:t>
          </w:r>
          <w:r>
            <w:rPr>
              <w:lang w:val="en-US"/>
            </w:rPr>
            <w:fldChar w:fldCharType="end"/>
          </w:r>
        </w:sdtContent>
      </w:sdt>
      <w:r>
        <w:rPr>
          <w:lang w:val="en-US"/>
        </w:rPr>
        <w:t xml:space="preserve">. </w:t>
      </w:r>
    </w:p>
    <w:p w14:paraId="522B2047" w14:textId="77777777" w:rsidR="00143574" w:rsidRDefault="00143574" w:rsidP="00143574">
      <w:pPr>
        <w:rPr>
          <w:lang w:val="en-US"/>
        </w:rPr>
      </w:pPr>
    </w:p>
    <w:p w14:paraId="5B8227D2" w14:textId="77777777" w:rsidR="00143574" w:rsidRDefault="00143574" w:rsidP="00143574">
      <w:pPr>
        <w:pStyle w:val="Heading2"/>
        <w:numPr>
          <w:ilvl w:val="1"/>
          <w:numId w:val="1"/>
        </w:numPr>
        <w:rPr>
          <w:lang w:val="en-US"/>
        </w:rPr>
      </w:pPr>
      <w:bookmarkStart w:id="12" w:name="_Toc460434426"/>
      <w:r>
        <w:rPr>
          <w:lang w:val="en-US"/>
        </w:rPr>
        <w:t>Risk Management During Organizational Change</w:t>
      </w:r>
      <w:bookmarkEnd w:id="12"/>
      <w:r>
        <w:rPr>
          <w:lang w:val="en-US"/>
        </w:rPr>
        <w:t xml:space="preserve"> </w:t>
      </w:r>
    </w:p>
    <w:p w14:paraId="2B3E8FF0" w14:textId="77777777" w:rsidR="00143574" w:rsidRDefault="00143574" w:rsidP="00143574">
      <w:pPr>
        <w:ind w:firstLine="360"/>
      </w:pPr>
      <w:r>
        <w:fldChar w:fldCharType="begin" w:fldLock="1"/>
      </w:r>
      <w:r>
        <w:instrText>ADDIN CSL_CITATION { "citationItems" : [ { "id" : "ITEM-1", "itemData" : { "DOI" : "10.1016/j.ijproman.2013.05.009", "ISBN" : "0263-7863", "ISSN" : "02637863", "PMID" : "1470408128", "abstract" : "We present a project management methodology designed for small businesses (SMEs), who need to run projects beyond their normal operations. These projects are critical to the survival of these organisations, such as the development of new products to adapt to the market or new legislation, management system implementations, etc. Very frequently, the managers of these projects are not project management professionals, so they need guidance to have autonomy, using minimal time and documentation resources. The risk management method outlined in this paper is based on extensive research with a large number (72) of Spanish companies. This new methodology considers the factors that are usually neglected by SMEs; i.e., project alignment with the company's strategy and results management. The methodology, based on project risk management, includes simple tools, templates and risk checklists with recommended actions and indicators. For validation it was tested in five different types of real projects (innovation, management systems and ICT implementation) of industrial and service companies with different characteristics. \u00a9 2013 Elsevier Ltd.", "author" : [ { "dropping-particle" : "", "family" : "Marcelino-S\u00e1daba", "given" : "Sara", "non-dropping-particle" : "", "parse-names" : false, "suffix" : "" }, { "dropping-particle" : "", "family" : "P\u00e9rez-Ezcurdia", "given" : "Amaya", "non-dropping-particle" : "", "parse-names" : false, "suffix" : "" }, { "dropping-particle" : "", "family" : "Echeverr\u00eda Lazcano", "given" : "Angel M.", "non-dropping-particle" : "", "parse-names" : false, "suffix" : "" }, { "dropping-particle" : "", "family" : "Villanueva", "given" : "Pedro", "non-dropping-particle" : "", "parse-names" : false, "suffix" : "" } ], "container-title" : "International Journal of Project Management", "id" : "ITEM-1", "issue" : "2", "issued" : { "date-parts" : [ [ "2014" ] ] }, "page" : "327-340", "publisher" : "Elsevier Ltd", "title" : "Project risk management methodology for small firms", "type" : "article-journal", "volume" : "32" }, "uris" : [ "http://www.mendeley.com/documents/?uuid=d39b267c-8b30-463f-80e3-363497844a4c" ] } ], "mendeley" : { "formattedCitation" : "(Marcelino-S\u00e1daba, P\u00e9rez-Ezcurdia, Echeverr\u00eda Lazcano, &amp; Villanueva, 2014)", "manualFormatting" : "Marcelino-S\u00e1daba, P\u00e9rez-Ezcurdia, Echeverr\u00eda Lazcano, &amp; Villanueva (2014)", "plainTextFormattedCitation" : "(Marcelino-S\u00e1daba, P\u00e9rez-Ezcurdia, Echeverr\u00eda Lazcano, &amp; Villanueva, 2014)", "previouslyFormattedCitation" : "(Marcelino-S\u00e1daba, P\u00e9rez-Ezcurdia, Echeverr\u00eda Lazcano, &amp; Villanueva, 2014)" }, "properties" : { "noteIndex" : 0 }, "schema" : "https://github.com/citation-style-language/schema/raw/master/csl-citation.json" }</w:instrText>
      </w:r>
      <w:r>
        <w:fldChar w:fldCharType="separate"/>
      </w:r>
      <w:r w:rsidRPr="003467AD">
        <w:rPr>
          <w:noProof/>
        </w:rPr>
        <w:t>Marcelino-Sádaba, Pérez-Ezcurdia, Ec</w:t>
      </w:r>
      <w:r>
        <w:rPr>
          <w:noProof/>
        </w:rPr>
        <w:t>heverría Lazcano, &amp; Villanueva (</w:t>
      </w:r>
      <w:r w:rsidRPr="003467AD">
        <w:rPr>
          <w:noProof/>
        </w:rPr>
        <w:t>2014)</w:t>
      </w:r>
      <w:r>
        <w:fldChar w:fldCharType="end"/>
      </w:r>
      <w:r>
        <w:t xml:space="preserve"> demonstrate a </w:t>
      </w:r>
      <w:r w:rsidRPr="007A5348">
        <w:rPr>
          <w:noProof/>
        </w:rPr>
        <w:t>very</w:t>
      </w:r>
      <w:r>
        <w:t xml:space="preserve"> important aspect of risk management. The intensity of risk is different in deferent kind of business. Small firms have provided evidence that the risk management strategies in these businesses </w:t>
      </w:r>
      <w:r w:rsidRPr="007A5348">
        <w:rPr>
          <w:noProof/>
        </w:rPr>
        <w:t>are</w:t>
      </w:r>
      <w:r>
        <w:t xml:space="preserve"> different </w:t>
      </w:r>
      <w:r w:rsidRPr="007A5348">
        <w:rPr>
          <w:noProof/>
        </w:rPr>
        <w:t>th</w:t>
      </w:r>
      <w:r>
        <w:rPr>
          <w:noProof/>
        </w:rPr>
        <w:t>a</w:t>
      </w:r>
      <w:r w:rsidRPr="007A5348">
        <w:rPr>
          <w:noProof/>
        </w:rPr>
        <w:t>n</w:t>
      </w:r>
      <w:r>
        <w:t xml:space="preserve"> the large firm. The decision-makers need to make relevant decisions to ensure the development of risk management in the company. In this study, small firms must operate differently in </w:t>
      </w:r>
      <w:r w:rsidRPr="007A5348">
        <w:rPr>
          <w:noProof/>
        </w:rPr>
        <w:t>any</w:t>
      </w:r>
      <w:r>
        <w:t xml:space="preserve"> situation to run the third business accordingly. It is evident from the research that managers are the key player in the risk management of different projects. This study includes the comprehensive methodology include ding 70 Spanish companies to </w:t>
      </w:r>
      <w:r w:rsidRPr="007A5348">
        <w:rPr>
          <w:noProof/>
        </w:rPr>
        <w:t>pursue</w:t>
      </w:r>
      <w:r>
        <w:t xml:space="preserve"> risk management against many defend </w:t>
      </w:r>
      <w:r w:rsidRPr="007A5348">
        <w:rPr>
          <w:noProof/>
        </w:rPr>
        <w:t>kind</w:t>
      </w:r>
      <w:r>
        <w:rPr>
          <w:noProof/>
        </w:rPr>
        <w:t>s</w:t>
      </w:r>
      <w:r>
        <w:t xml:space="preserve"> of risk generated </w:t>
      </w:r>
      <w:r>
        <w:rPr>
          <w:noProof/>
        </w:rPr>
        <w:t>by</w:t>
      </w:r>
      <w:r>
        <w:t xml:space="preserve"> the firms.  The </w:t>
      </w:r>
      <w:r w:rsidRPr="007A5348">
        <w:rPr>
          <w:noProof/>
        </w:rPr>
        <w:t>result of</w:t>
      </w:r>
      <w:r>
        <w:t xml:space="preserve"> the study </w:t>
      </w:r>
      <w:r w:rsidRPr="007A5348">
        <w:rPr>
          <w:noProof/>
        </w:rPr>
        <w:t>ha</w:t>
      </w:r>
      <w:r>
        <w:rPr>
          <w:noProof/>
        </w:rPr>
        <w:t>s</w:t>
      </w:r>
      <w:r>
        <w:t xml:space="preserve"> </w:t>
      </w:r>
      <w:r w:rsidRPr="007A5348">
        <w:rPr>
          <w:noProof/>
        </w:rPr>
        <w:t>demonstrate</w:t>
      </w:r>
      <w:r>
        <w:rPr>
          <w:noProof/>
        </w:rPr>
        <w:t>d</w:t>
      </w:r>
      <w:r>
        <w:t xml:space="preserve"> that the implementation of the risk management theories is different in the small firms and the industrial firms as well.  it is also evident from the introduction of this study that small and medium forms </w:t>
      </w:r>
      <w:r w:rsidRPr="007A5348">
        <w:rPr>
          <w:noProof/>
        </w:rPr>
        <w:t>are</w:t>
      </w:r>
      <w:r>
        <w:t xml:space="preserve"> an important part of the economy. They have different characteristics. To have a sustainable business, these companies must use risk management to make them moors sustainable during the issues. </w:t>
      </w:r>
      <w:r>
        <w:fldChar w:fldCharType="begin" w:fldLock="1"/>
      </w:r>
      <w:r>
        <w:instrText>ADDIN CSL_CITATION { "citationItems" : [ { "id" : "ITEM-1", "itemData" : { "DOI" : "10.1016/j.ijpe.2015.02.021", "ISSN" : "09255273 (ISSN)", "abstract" : "As supply chain risks refer to the risks transmitted among supply chain members and supply chain management (SCM) is concerned with close collaboration among chain members to enhance the chain's overall performance, we argue that we need to use an SCM perspective in supply chain risk management (SCRM). We identify risk information sharing and risk sharing mechanism as two important joint SCRM practices. Drawing on the literature on agency theory and collaborative relationships, we argue that the effectiveness of these two joint practices in improving financial performance can be strengthened by collaborative relationship characteristics including relationship length, supplier trust, and shared SCRM understanding. We empirically test our conceptual model using the data collected from 350 manufacturing firms in China. The results suggest that both risk information sharing and risk sharing mechanism improve financial performance, and the effectiveness of the former is strengthened by relationship length and supplier trust, while that of the latter is strengthened by shared SCRM understanding. We contribute to research and practice by identifying two useful joint SCRM practices and ascertaining the conditions under which each of the practices is particularly effectively. (C) 2015 Elsevier B.V. All rights reserved.", "author" : [ { "dropping-particle" : "", "family" : "Li", "given" : "G.", "non-dropping-particle" : "", "parse-names" : false, "suffix" : "" }, { "dropping-particle" : "", "family" : "Fan", "given" : "H.", "non-dropping-particle" : "", "parse-names" : false, "suffix" : "" }, { "dropping-particle" : "", "family" : "Lee", "given" : "P. K. C.", "non-dropping-particle" : "", "parse-names" : false, "suffix" : "" }, { "dropping-particle" : "", "family" : "Cheng", "given" : "T. C. E.", "non-dropping-particle" : "", "parse-names" : false, "suffix" : "" } ], "container-title" : "International Journal of Production Economics", "id" : "ITEM-1", "issue" : "March", "issued" : { "date-parts" : [ [ "2015" ] ] }, "page" : "83-94", "publisher" : "Elsevier", "title" : "Joint supply chain risk management: an agency and collaboration perspective", "type" : "article-journal", "volume" : "164" }, "uris" : [ "http://www.mendeley.com/documents/?uuid=ec5c30e3-bf14-4e63-b244-86f0a60c3b2e" ] } ], "mendeley" : { "formattedCitation" : "(Li, Fan, Lee, &amp; Cheng, 2015)", "manualFormatting" : "Li, Fan, Lee, &amp; Cheng (2015)", "plainTextFormattedCitation" : "(Li, Fan, Lee, &amp; Cheng, 2015)", "previouslyFormattedCitation" : "(Li, Fan, Lee, &amp; Cheng, 2015)" }, "properties" : { "noteIndex" : 0 }, "schema" : "https://github.com/citation-style-language/schema/raw/master/csl-citation.json" }</w:instrText>
      </w:r>
      <w:r>
        <w:fldChar w:fldCharType="separate"/>
      </w:r>
      <w:r>
        <w:rPr>
          <w:noProof/>
        </w:rPr>
        <w:t>Li, Fan, Lee, &amp; Cheng</w:t>
      </w:r>
      <w:r w:rsidRPr="00FC73C1">
        <w:rPr>
          <w:noProof/>
        </w:rPr>
        <w:t xml:space="preserve"> </w:t>
      </w:r>
      <w:r>
        <w:rPr>
          <w:noProof/>
        </w:rPr>
        <w:t>(</w:t>
      </w:r>
      <w:r w:rsidRPr="00FC73C1">
        <w:rPr>
          <w:noProof/>
        </w:rPr>
        <w:t>2015)</w:t>
      </w:r>
      <w:r>
        <w:fldChar w:fldCharType="end"/>
      </w:r>
      <w:r>
        <w:t xml:space="preserve"> highlight the important aspect of risk management in the organization which </w:t>
      </w:r>
      <w:r>
        <w:rPr>
          <w:noProof/>
        </w:rPr>
        <w:t>is</w:t>
      </w:r>
      <w:r>
        <w:t xml:space="preserve"> visible in </w:t>
      </w:r>
      <w:r w:rsidRPr="007A5348">
        <w:rPr>
          <w:noProof/>
        </w:rPr>
        <w:t>any</w:t>
      </w:r>
      <w:r>
        <w:t xml:space="preserve"> organization. It is highlighted the fact that supply chain management also </w:t>
      </w:r>
      <w:r w:rsidRPr="007A5348">
        <w:rPr>
          <w:noProof/>
        </w:rPr>
        <w:t>provide</w:t>
      </w:r>
      <w:r>
        <w:rPr>
          <w:noProof/>
        </w:rPr>
        <w:t>s</w:t>
      </w:r>
      <w:r>
        <w:t xml:space="preserve"> </w:t>
      </w:r>
      <w:r w:rsidRPr="007A5348">
        <w:rPr>
          <w:noProof/>
        </w:rPr>
        <w:t>evidence</w:t>
      </w:r>
      <w:r>
        <w:t xml:space="preserve"> of high risk. There are many key players </w:t>
      </w:r>
      <w:r w:rsidRPr="007A5348">
        <w:rPr>
          <w:noProof/>
        </w:rPr>
        <w:t>in</w:t>
      </w:r>
      <w:r>
        <w:rPr>
          <w:noProof/>
        </w:rPr>
        <w:t xml:space="preserve"> the</w:t>
      </w:r>
      <w:r w:rsidRPr="007A5348">
        <w:rPr>
          <w:noProof/>
        </w:rPr>
        <w:t xml:space="preserve"> supply</w:t>
      </w:r>
      <w:r>
        <w:t xml:space="preserve"> chain, they must manage all the issues regarding originating risk. Collaborative risk management is </w:t>
      </w:r>
      <w:r w:rsidRPr="007A5348">
        <w:rPr>
          <w:noProof/>
        </w:rPr>
        <w:t>very essential</w:t>
      </w:r>
      <w:r>
        <w:t xml:space="preserve"> for these kinds of organizations to reduce the overall impact of risk management on the organization. </w:t>
      </w:r>
      <w:r>
        <w:rPr>
          <w:noProof/>
        </w:rPr>
        <w:t>T</w:t>
      </w:r>
      <w:r w:rsidRPr="007A5348">
        <w:rPr>
          <w:noProof/>
        </w:rPr>
        <w:t>he</w:t>
      </w:r>
      <w:r>
        <w:t xml:space="preserve"> literature of this study is based on agency theory to provide </w:t>
      </w:r>
      <w:r w:rsidRPr="007A5348">
        <w:rPr>
          <w:noProof/>
        </w:rPr>
        <w:t>evidence</w:t>
      </w:r>
      <w:r>
        <w:t xml:space="preserve"> for the development of the organization. This research study has been conducted on 250 manufacturing firms of china to investigate the rusk and the management </w:t>
      </w:r>
      <w:r w:rsidRPr="007A5348">
        <w:rPr>
          <w:noProof/>
        </w:rPr>
        <w:t>proactive</w:t>
      </w:r>
      <w:r>
        <w:rPr>
          <w:noProof/>
        </w:rPr>
        <w:t>ly</w:t>
      </w:r>
      <w:r>
        <w:t xml:space="preserve">. The result of the study shows that supply chain risk management </w:t>
      </w:r>
      <w:r w:rsidRPr="007A5348">
        <w:rPr>
          <w:noProof/>
        </w:rPr>
        <w:t>ac</w:t>
      </w:r>
      <w:r>
        <w:rPr>
          <w:noProof/>
        </w:rPr>
        <w:t>tiviti</w:t>
      </w:r>
      <w:r w:rsidRPr="007A5348">
        <w:rPr>
          <w:noProof/>
        </w:rPr>
        <w:t>es</w:t>
      </w:r>
      <w:r>
        <w:t xml:space="preserve"> </w:t>
      </w:r>
      <w:r>
        <w:rPr>
          <w:noProof/>
        </w:rPr>
        <w:t>is</w:t>
      </w:r>
      <w:r>
        <w:t xml:space="preserve"> not that much advance. They must investigate the issues in the supply chain and use the available theories and frameworks accordingly. So, it is also important for managers to have considerable knowledge about the implementation of risk management strategies. It is also evident from the investigation that there </w:t>
      </w:r>
      <w:r>
        <w:rPr>
          <w:noProof/>
        </w:rPr>
        <w:t>are</w:t>
      </w:r>
      <w:r>
        <w:t xml:space="preserve"> two </w:t>
      </w:r>
      <w:r w:rsidRPr="007A5348">
        <w:rPr>
          <w:noProof/>
        </w:rPr>
        <w:t>kind</w:t>
      </w:r>
      <w:r>
        <w:rPr>
          <w:noProof/>
        </w:rPr>
        <w:t>s</w:t>
      </w:r>
      <w:r>
        <w:t xml:space="preserve"> of major risks faced by the organization these risks are </w:t>
      </w:r>
      <w:r w:rsidRPr="007A5348">
        <w:rPr>
          <w:noProof/>
        </w:rPr>
        <w:t>financial</w:t>
      </w:r>
      <w:r>
        <w:t xml:space="preserve"> risk and information risk. Firms must share all the relevant information to reduce the impact of </w:t>
      </w:r>
      <w:r w:rsidRPr="007A5348">
        <w:rPr>
          <w:noProof/>
        </w:rPr>
        <w:t>th</w:t>
      </w:r>
      <w:r>
        <w:rPr>
          <w:noProof/>
        </w:rPr>
        <w:t>is</w:t>
      </w:r>
      <w:r w:rsidRPr="007A5348">
        <w:rPr>
          <w:noProof/>
        </w:rPr>
        <w:t xml:space="preserve"> kind</w:t>
      </w:r>
      <w:r>
        <w:t xml:space="preserve"> of risk. </w:t>
      </w:r>
    </w:p>
    <w:p w14:paraId="1A24AC34" w14:textId="77777777" w:rsidR="00143574" w:rsidRDefault="00143574" w:rsidP="00143574">
      <w:pPr>
        <w:pStyle w:val="Heading2"/>
        <w:numPr>
          <w:ilvl w:val="1"/>
          <w:numId w:val="1"/>
        </w:numPr>
        <w:rPr>
          <w:lang w:val="en-US"/>
        </w:rPr>
      </w:pPr>
      <w:bookmarkStart w:id="13" w:name="_Toc460434427"/>
      <w:r>
        <w:rPr>
          <w:lang w:val="en-US"/>
        </w:rPr>
        <w:t>Strategies of SoftBank Corporation</w:t>
      </w:r>
      <w:bookmarkEnd w:id="13"/>
      <w:r>
        <w:rPr>
          <w:lang w:val="en-US"/>
        </w:rPr>
        <w:t xml:space="preserve"> </w:t>
      </w:r>
    </w:p>
    <w:p w14:paraId="0BEEFB58" w14:textId="77777777" w:rsidR="00143574" w:rsidRDefault="00143574" w:rsidP="00143574">
      <w:pPr>
        <w:pStyle w:val="Heading3"/>
        <w:numPr>
          <w:ilvl w:val="2"/>
          <w:numId w:val="1"/>
        </w:numPr>
        <w:rPr>
          <w:lang w:val="en-US"/>
        </w:rPr>
      </w:pPr>
      <w:bookmarkStart w:id="14" w:name="_Toc460434428"/>
      <w:r>
        <w:rPr>
          <w:lang w:val="en-US"/>
        </w:rPr>
        <w:t>Changes in Strategy</w:t>
      </w:r>
      <w:bookmarkEnd w:id="14"/>
      <w:r>
        <w:rPr>
          <w:lang w:val="en-US"/>
        </w:rPr>
        <w:t xml:space="preserve"> </w:t>
      </w:r>
    </w:p>
    <w:p w14:paraId="6A2D1823" w14:textId="77777777" w:rsidR="00143574" w:rsidRDefault="00143574" w:rsidP="00143574">
      <w:pPr>
        <w:ind w:firstLine="720"/>
        <w:rPr>
          <w:lang w:val="en-US"/>
        </w:rPr>
      </w:pPr>
      <w:r>
        <w:rPr>
          <w:lang w:val="en-US"/>
        </w:rPr>
        <w:t xml:space="preserve">The implication of the change is very prominent in the SoftBank. First of all, the acquisition has initially brought a considerable change in the financial statement of the SoftBank. Due to which the company has to develop the new strategies for the overall organization. The overall strategy of SoftBank has been changed. Now the SoftBank is very focused on the development of plans for the technology industry. After the acquisition, the ARM holding the main focus of the SoftBank is to generate revenue from its assets and to stabilize the position of ARM holding in the industry. For that purpose, SoftBank has a strong focus on the relationship with the existing clients of the ARM holding as the company is providing a very important component of their mobile phone devices. It is evident from the investigation that SoftBank is also selling its assets which cost up to $ 41billion. The main reason is that SoftBank after making such a huge investment in the acquisition is struggling with the development of its portfolio. </w:t>
      </w:r>
    </w:p>
    <w:p w14:paraId="5F03E741" w14:textId="77777777" w:rsidR="00143574" w:rsidRDefault="00143574" w:rsidP="00143574">
      <w:pPr>
        <w:pStyle w:val="Heading3"/>
        <w:numPr>
          <w:ilvl w:val="2"/>
          <w:numId w:val="1"/>
        </w:numPr>
        <w:rPr>
          <w:lang w:val="en-US"/>
        </w:rPr>
      </w:pPr>
      <w:bookmarkStart w:id="15" w:name="_Toc460434429"/>
      <w:r>
        <w:rPr>
          <w:lang w:val="en-US"/>
        </w:rPr>
        <w:t>Key Performance Indicators</w:t>
      </w:r>
      <w:bookmarkEnd w:id="15"/>
      <w:r>
        <w:rPr>
          <w:lang w:val="en-US"/>
        </w:rPr>
        <w:t xml:space="preserve"> </w:t>
      </w:r>
    </w:p>
    <w:p w14:paraId="33CBA213" w14:textId="77777777" w:rsidR="00143574" w:rsidRDefault="00143574" w:rsidP="00143574">
      <w:pPr>
        <w:rPr>
          <w:lang w:val="en-US"/>
        </w:rPr>
      </w:pPr>
      <w:r>
        <w:rPr>
          <w:lang w:val="en-US"/>
        </w:rPr>
        <w:tab/>
        <w:t xml:space="preserve">It is evident from the detailed investigation that SoftBank has imposed three important initiatives after the acquisition of the ARM. First of all, they have developed a strong focus on telecommunication business growth </w:t>
      </w:r>
      <w:sdt>
        <w:sdtPr>
          <w:rPr>
            <w:lang w:val="en-US"/>
          </w:rPr>
          <w:id w:val="-433282836"/>
          <w:citation/>
        </w:sdtPr>
        <w:sdtEndPr/>
        <w:sdtContent>
          <w:r>
            <w:rPr>
              <w:lang w:val="en-US"/>
            </w:rPr>
            <w:fldChar w:fldCharType="begin"/>
          </w:r>
          <w:r>
            <w:rPr>
              <w:lang w:val="en-US"/>
            </w:rPr>
            <w:instrText xml:space="preserve">CITATION Sof202 \l 1033 </w:instrText>
          </w:r>
          <w:r>
            <w:rPr>
              <w:lang w:val="en-US"/>
            </w:rPr>
            <w:fldChar w:fldCharType="separate"/>
          </w:r>
          <w:r>
            <w:rPr>
              <w:noProof/>
              <w:lang w:val="en-US"/>
            </w:rPr>
            <w:t>(SoftBank, SoftBank homepage, 2020)</w:t>
          </w:r>
          <w:r>
            <w:rPr>
              <w:lang w:val="en-US"/>
            </w:rPr>
            <w:fldChar w:fldCharType="end"/>
          </w:r>
        </w:sdtContent>
      </w:sdt>
      <w:r>
        <w:rPr>
          <w:lang w:val="en-US"/>
        </w:rPr>
        <w:t xml:space="preserve">. Secondly, they strongly focused on the growth of yahoo business in Japan, and thirdly, they develop new strategies for different business fields. Some of the important key performance indicators include “Financial Strategy. Free Cash Flow, Source of Investment and Shareholder Return”. The top management of SoftBank is very keen to engage with the adjusted cash flow that ultimately leads to bringing lots of benefits for the consolidated cash flow stability </w:t>
      </w:r>
      <w:sdt>
        <w:sdtPr>
          <w:rPr>
            <w:lang w:val="en-US"/>
          </w:rPr>
          <w:id w:val="-1031807006"/>
          <w:citation/>
        </w:sdtPr>
        <w:sdtEndPr/>
        <w:sdtContent>
          <w:r>
            <w:rPr>
              <w:lang w:val="en-US"/>
            </w:rPr>
            <w:fldChar w:fldCharType="begin"/>
          </w:r>
          <w:r>
            <w:rPr>
              <w:lang w:val="en-US"/>
            </w:rPr>
            <w:instrText xml:space="preserve">CITATION Lun20 \l 1033 </w:instrText>
          </w:r>
          <w:r>
            <w:rPr>
              <w:lang w:val="en-US"/>
            </w:rPr>
            <w:fldChar w:fldCharType="separate"/>
          </w:r>
          <w:r>
            <w:rPr>
              <w:noProof/>
              <w:lang w:val="en-US"/>
            </w:rPr>
            <w:t>(Lunden, 2020)</w:t>
          </w:r>
          <w:r>
            <w:rPr>
              <w:lang w:val="en-US"/>
            </w:rPr>
            <w:fldChar w:fldCharType="end"/>
          </w:r>
        </w:sdtContent>
      </w:sdt>
      <w:r>
        <w:rPr>
          <w:lang w:val="en-US"/>
        </w:rPr>
        <w:t xml:space="preserve">. </w:t>
      </w:r>
    </w:p>
    <w:p w14:paraId="2615773D" w14:textId="77777777" w:rsidR="00143574" w:rsidRDefault="00143574" w:rsidP="00143574">
      <w:pPr>
        <w:pStyle w:val="Heading3"/>
        <w:numPr>
          <w:ilvl w:val="0"/>
          <w:numId w:val="0"/>
        </w:numPr>
        <w:ind w:left="1080"/>
        <w:rPr>
          <w:lang w:val="en-US"/>
        </w:rPr>
      </w:pPr>
      <w:bookmarkStart w:id="16" w:name="_Toc460434430"/>
      <w:r>
        <w:rPr>
          <w:lang w:val="en-US"/>
        </w:rPr>
        <w:t>Stable Financial Strategy</w:t>
      </w:r>
      <w:bookmarkEnd w:id="16"/>
      <w:r>
        <w:rPr>
          <w:lang w:val="en-US"/>
        </w:rPr>
        <w:t xml:space="preserve"> </w:t>
      </w:r>
    </w:p>
    <w:p w14:paraId="208C2BD0" w14:textId="77777777" w:rsidR="00143574" w:rsidRDefault="00143574" w:rsidP="00143574">
      <w:pPr>
        <w:rPr>
          <w:lang w:val="en-US"/>
        </w:rPr>
      </w:pPr>
      <w:r>
        <w:rPr>
          <w:lang w:val="en-US"/>
        </w:rPr>
        <w:tab/>
        <w:t xml:space="preserve">The Softbank has developed a valuable strategy for financial stability. It is observed that recently the SoftBank also sold its assets to gain financial stability. the financial strategy of the SoftBank is very stable as it mainly focuses on the generation of the finances for the company as well as to gain the value in the stock market. Several financial management strategies are applied in the SoftBank group. </w:t>
      </w:r>
    </w:p>
    <w:p w14:paraId="3C799D6F" w14:textId="77777777" w:rsidR="00143574" w:rsidRDefault="00143574" w:rsidP="00143574">
      <w:pPr>
        <w:rPr>
          <w:lang w:val="en-US"/>
        </w:rPr>
      </w:pPr>
    </w:p>
    <w:p w14:paraId="2099811F" w14:textId="77777777" w:rsidR="00143574" w:rsidRDefault="00143574" w:rsidP="00143574">
      <w:pPr>
        <w:pStyle w:val="Heading3"/>
        <w:numPr>
          <w:ilvl w:val="0"/>
          <w:numId w:val="0"/>
        </w:numPr>
        <w:ind w:left="1080"/>
        <w:rPr>
          <w:lang w:val="en-US"/>
        </w:rPr>
      </w:pPr>
      <w:bookmarkStart w:id="17" w:name="_Toc460434431"/>
      <w:r>
        <w:rPr>
          <w:lang w:val="en-US"/>
        </w:rPr>
        <w:t>Free Cash Flow</w:t>
      </w:r>
      <w:bookmarkEnd w:id="17"/>
      <w:r>
        <w:rPr>
          <w:lang w:val="en-US"/>
        </w:rPr>
        <w:t xml:space="preserve"> </w:t>
      </w:r>
    </w:p>
    <w:p w14:paraId="3BFB34EA" w14:textId="77777777" w:rsidR="00143574" w:rsidRDefault="00143574" w:rsidP="00143574">
      <w:pPr>
        <w:rPr>
          <w:lang w:val="en-US"/>
        </w:rPr>
      </w:pPr>
      <w:r>
        <w:rPr>
          <w:lang w:val="en-US"/>
        </w:rPr>
        <w:tab/>
        <w:t xml:space="preserve">The SoftBank is already involved in many activities that lead to generating lots of revenue for the SoftBank. The main focus is to formulate the frequent cash flow. As there are many businesses in which SoftBank is already involved it led to bring lots of cash flow for SoftBank. </w:t>
      </w:r>
    </w:p>
    <w:p w14:paraId="2F29C6C2" w14:textId="77777777" w:rsidR="00143574" w:rsidRDefault="00143574" w:rsidP="00143574">
      <w:pPr>
        <w:pStyle w:val="Heading3"/>
        <w:numPr>
          <w:ilvl w:val="0"/>
          <w:numId w:val="0"/>
        </w:numPr>
        <w:ind w:left="1080"/>
        <w:rPr>
          <w:lang w:val="en-US"/>
        </w:rPr>
      </w:pPr>
      <w:bookmarkStart w:id="18" w:name="_Toc460434432"/>
      <w:r>
        <w:rPr>
          <w:lang w:val="en-US"/>
        </w:rPr>
        <w:t>Source of Investment and Shareholder Interest</w:t>
      </w:r>
      <w:bookmarkEnd w:id="18"/>
      <w:r>
        <w:rPr>
          <w:lang w:val="en-US"/>
        </w:rPr>
        <w:t xml:space="preserve"> </w:t>
      </w:r>
    </w:p>
    <w:p w14:paraId="70BABA78" w14:textId="77777777" w:rsidR="00143574" w:rsidRDefault="00143574" w:rsidP="00143574">
      <w:pPr>
        <w:rPr>
          <w:lang w:val="en-US"/>
        </w:rPr>
      </w:pPr>
      <w:r>
        <w:rPr>
          <w:lang w:val="en-US"/>
        </w:rPr>
        <w:t xml:space="preserve"> </w:t>
      </w:r>
      <w:r>
        <w:rPr>
          <w:lang w:val="en-US"/>
        </w:rPr>
        <w:tab/>
        <w:t xml:space="preserve">The level of investment for the SoftBank is very high as it is already involved in many of the business. Currently, the large investment for the acquisition of the ARM group indicates that the investors have a strong belief in the capacity of the SoftBank. The amount of investment used for the acquisition is very large for the company, but it is evident from the financial growth that the company has strong trust in the investors. That is the reason that investors strongly believe their investment with SoftBank will bring lots of benefits for them. That is also an important reason that the overall shareholder interest is also very high. it provides a deliberate opportunity for the shareholder to take part in organizational decision making. </w:t>
      </w:r>
    </w:p>
    <w:p w14:paraId="46907E10" w14:textId="77777777" w:rsidR="00143574" w:rsidRDefault="00143574" w:rsidP="00143574">
      <w:pPr>
        <w:rPr>
          <w:lang w:val="en-US"/>
        </w:rPr>
      </w:pPr>
    </w:p>
    <w:p w14:paraId="3040F804" w14:textId="77777777" w:rsidR="00143574" w:rsidRDefault="00143574" w:rsidP="00143574">
      <w:pPr>
        <w:rPr>
          <w:lang w:val="en-US"/>
        </w:rPr>
      </w:pPr>
    </w:p>
    <w:p w14:paraId="477780E1" w14:textId="77777777" w:rsidR="00143574" w:rsidRDefault="00143574" w:rsidP="00143574">
      <w:pPr>
        <w:pStyle w:val="Heading3"/>
        <w:numPr>
          <w:ilvl w:val="2"/>
          <w:numId w:val="1"/>
        </w:numPr>
        <w:rPr>
          <w:lang w:val="en-US"/>
        </w:rPr>
      </w:pPr>
      <w:bookmarkStart w:id="19" w:name="_Toc460434433"/>
      <w:r>
        <w:rPr>
          <w:lang w:val="en-US"/>
        </w:rPr>
        <w:t>Organizational Structure</w:t>
      </w:r>
      <w:bookmarkEnd w:id="19"/>
      <w:r>
        <w:rPr>
          <w:lang w:val="en-US"/>
        </w:rPr>
        <w:t xml:space="preserve"> </w:t>
      </w:r>
    </w:p>
    <w:p w14:paraId="4E97FFE5" w14:textId="77777777" w:rsidR="00143574" w:rsidRDefault="00143574" w:rsidP="00143574">
      <w:pPr>
        <w:rPr>
          <w:lang w:val="en-US"/>
        </w:rPr>
      </w:pPr>
      <w:r>
        <w:rPr>
          <w:lang w:val="en-US"/>
        </w:rPr>
        <w:tab/>
        <w:t xml:space="preserve">The investment decision for the acquisition of ARM Holdings is formulated by the top management of the SoftBank to increase the overall profitability of the company. It is observed from the detailed investigation that there is no considerable change in the organizational structure after the acquisition of the ARM holding. The ARM holding will work independently in the industry and develop strong business ties with the key customer. The major headquarters of the ARM has been shifted to the headquarter of SoftBank but other international headquarter like the US and UK are still functional. The internal organizational structure has been following the same organizational structure. </w:t>
      </w:r>
    </w:p>
    <w:p w14:paraId="3840CAF6" w14:textId="77777777" w:rsidR="00143574" w:rsidRDefault="00143574" w:rsidP="00143574">
      <w:pPr>
        <w:pStyle w:val="Heading3"/>
        <w:numPr>
          <w:ilvl w:val="2"/>
          <w:numId w:val="1"/>
        </w:numPr>
        <w:rPr>
          <w:lang w:val="en-US"/>
        </w:rPr>
      </w:pPr>
      <w:bookmarkStart w:id="20" w:name="_Toc460434434"/>
      <w:r>
        <w:rPr>
          <w:lang w:val="en-US"/>
        </w:rPr>
        <w:t>Organizational Culture of SoftBank</w:t>
      </w:r>
      <w:bookmarkEnd w:id="20"/>
      <w:r>
        <w:rPr>
          <w:lang w:val="en-US"/>
        </w:rPr>
        <w:t xml:space="preserve"> </w:t>
      </w:r>
    </w:p>
    <w:p w14:paraId="28B6FFE2" w14:textId="77777777" w:rsidR="00143574" w:rsidRDefault="00143574" w:rsidP="00143574">
      <w:pPr>
        <w:rPr>
          <w:lang w:val="en-US"/>
        </w:rPr>
      </w:pPr>
      <w:r>
        <w:rPr>
          <w:lang w:val="en-US"/>
        </w:rPr>
        <w:tab/>
        <w:t xml:space="preserve">The organizational culture of SoftBank is “Chaotic Culture” because of its large investment pattern. It is observed from the history of SoftBank that there are several acquisitions are reported by the company. The internal organizational culture has shed light on the “Japanese Conglomerate’s Investment Strategy” that lead to a large number of investment by the company. The executives of the SoftBank has shown the eccentric behavior by the executives. In the offices, it is evident that the top management executives have followed the “Adam Neumann-Esque barefoot-style”. It is important to consider here that the operations work atmosphere is also facing several problems in the SoftBank. It is important to consider here that this kind of culture also brings lots of problems in the investment pattern of the company and due to the large investment in the acquisition it also causes severe problems. </w:t>
      </w:r>
    </w:p>
    <w:p w14:paraId="0F8343A4" w14:textId="77777777" w:rsidR="00143574" w:rsidRDefault="00143574" w:rsidP="00143574">
      <w:pPr>
        <w:pStyle w:val="Heading2"/>
        <w:numPr>
          <w:ilvl w:val="1"/>
          <w:numId w:val="1"/>
        </w:numPr>
        <w:rPr>
          <w:lang w:val="en-US"/>
        </w:rPr>
      </w:pPr>
      <w:bookmarkStart w:id="21" w:name="_Toc460434435"/>
      <w:r>
        <w:rPr>
          <w:lang w:val="en-US"/>
        </w:rPr>
        <w:t>Strategic Evaluation of ARM Holding</w:t>
      </w:r>
      <w:bookmarkEnd w:id="21"/>
      <w:r>
        <w:rPr>
          <w:lang w:val="en-US"/>
        </w:rPr>
        <w:t xml:space="preserve"> </w:t>
      </w:r>
    </w:p>
    <w:p w14:paraId="39C6A972" w14:textId="77777777" w:rsidR="00143574" w:rsidRDefault="00143574" w:rsidP="00143574">
      <w:pPr>
        <w:rPr>
          <w:lang w:val="en-US"/>
        </w:rPr>
      </w:pPr>
      <w:r>
        <w:rPr>
          <w:lang w:val="en-US"/>
        </w:rPr>
        <w:tab/>
        <w:t xml:space="preserve">As the SoftBank acquisition of the ARM holding is one of the major and biggest takeovers in the European technology industry, it is observed that ARM management is seeking opportunities in the new business. For that purpose, the ARM holding has sold all its shares to Softbank. The top management has agreed with SoftBank that the headquarter of the ARM holding will remain in UK and SoftBank will double the number of employees in the company. </w:t>
      </w:r>
    </w:p>
    <w:p w14:paraId="155F3D1A" w14:textId="77777777" w:rsidR="00143574" w:rsidRDefault="00143574" w:rsidP="00143574">
      <w:pPr>
        <w:rPr>
          <w:lang w:val="en-US"/>
        </w:rPr>
      </w:pPr>
      <w:r>
        <w:rPr>
          <w:lang w:val="en-US"/>
        </w:rPr>
        <w:tab/>
        <w:t xml:space="preserve">Although the acquisition deal is very beneficial for the SoftBank at the same time it also facilities the ARM holding as a prominent company in the technology world. As the company has developed strong business ties with many of the existing companies like Apple and Samsung SoftBank needs to use the same business strategies to sustain the business relationship with these organizations. </w:t>
      </w:r>
    </w:p>
    <w:p w14:paraId="01B7DB40" w14:textId="77777777" w:rsidR="00143574" w:rsidRDefault="00143574" w:rsidP="00143574">
      <w:pPr>
        <w:pStyle w:val="Heading1"/>
        <w:rPr>
          <w:lang w:val="en-US"/>
        </w:rPr>
      </w:pPr>
      <w:bookmarkStart w:id="22" w:name="_Toc460434436"/>
      <w:r>
        <w:rPr>
          <w:lang w:val="en-US"/>
        </w:rPr>
        <w:t>Conclusion</w:t>
      </w:r>
      <w:bookmarkEnd w:id="22"/>
      <w:r>
        <w:rPr>
          <w:lang w:val="en-US"/>
        </w:rPr>
        <w:t xml:space="preserve"> </w:t>
      </w:r>
    </w:p>
    <w:p w14:paraId="0562E0B3" w14:textId="77777777" w:rsidR="00143574" w:rsidRDefault="00143574" w:rsidP="00143574">
      <w:pPr>
        <w:rPr>
          <w:lang w:val="en-US"/>
        </w:rPr>
      </w:pPr>
      <w:r>
        <w:rPr>
          <w:lang w:val="en-US"/>
        </w:rPr>
        <w:tab/>
        <w:t xml:space="preserve">It is concluded from the case study that Japan’s SoftBank Group has acquired the UK based Chip Designer ARM Holding for the cost of $32 billion. This is an all-cash deal. SoftBank is now one of the leading companies in the technology world where this acquisition is also among the largest tech acquisition ever. It is concluded from the investigation that this acquisition will provide a valuable opportunity to the SoftBank to enter in the market of “Internet of Things”. The discussion indicates that there are several strategic imperatives associated with the decision of the SoftBank. First of all, it provides a valuable opportunity to enter the technology industry. As the ARM technology has provided the electronic chips to the technology world it is very important to consider that SoftBank has significantly taken over the company and gain access to the technology world. Secondly, the customer share and market share of SoftBank has significantly improved at a rapid pace. At the same time, the SoftBank can also develop a valuable competitive advantage with this acquisition. It facilitates the SoftBank to develop innovation and technologies. Moreover, the essay also concluded that it also facilitates the company to integrate with the other industries. For example, as the electronic chips are used in the automobile computer system, the SoftBank can market the ARM products to the automobile company. Hence, it is concluded that the acquisition decision is very effective for the expansion of the SoftBank company in the technology industry. </w:t>
      </w:r>
    </w:p>
    <w:p w14:paraId="3D52DA38" w14:textId="77777777" w:rsidR="00143574" w:rsidRDefault="00143574" w:rsidP="00143574">
      <w:pPr>
        <w:rPr>
          <w:lang w:val="en-US"/>
        </w:rPr>
      </w:pPr>
    </w:p>
    <w:p w14:paraId="2E8A60BD" w14:textId="77777777" w:rsidR="00143574" w:rsidRDefault="00143574" w:rsidP="00143574">
      <w:pPr>
        <w:rPr>
          <w:lang w:val="en-US"/>
        </w:rPr>
      </w:pPr>
    </w:p>
    <w:p w14:paraId="0DAE0B61" w14:textId="77777777" w:rsidR="00143574" w:rsidRDefault="00143574" w:rsidP="00143574">
      <w:pPr>
        <w:rPr>
          <w:lang w:val="en-US"/>
        </w:rPr>
      </w:pPr>
    </w:p>
    <w:p w14:paraId="68F73E1C" w14:textId="77777777" w:rsidR="00143574" w:rsidRPr="00886ED4" w:rsidRDefault="00143574" w:rsidP="00143574">
      <w:pPr>
        <w:rPr>
          <w:lang w:val="en-US"/>
        </w:rPr>
      </w:pPr>
    </w:p>
    <w:p w14:paraId="7016A903" w14:textId="77777777" w:rsidR="00143574" w:rsidRDefault="00143574" w:rsidP="00143574">
      <w:pPr>
        <w:pStyle w:val="Heading1"/>
        <w:rPr>
          <w:lang w:val="en-US"/>
        </w:rPr>
      </w:pPr>
      <w:bookmarkStart w:id="23" w:name="_Toc460434437"/>
      <w:r>
        <w:rPr>
          <w:lang w:val="en-US"/>
        </w:rPr>
        <w:t>References</w:t>
      </w:r>
      <w:bookmarkEnd w:id="23"/>
      <w:r>
        <w:rPr>
          <w:lang w:val="en-US"/>
        </w:rPr>
        <w:t xml:space="preserve"> </w:t>
      </w:r>
    </w:p>
    <w:p w14:paraId="305EC70F" w14:textId="77777777" w:rsidR="00143574" w:rsidRPr="00FD3ED7" w:rsidRDefault="00143574" w:rsidP="00143574">
      <w:pPr>
        <w:ind w:left="720" w:hanging="720"/>
        <w:rPr>
          <w:lang w:val="en-US"/>
        </w:rPr>
      </w:pPr>
      <w:r w:rsidRPr="00FD3ED7">
        <w:rPr>
          <w:lang w:val="en-US"/>
        </w:rPr>
        <w:t xml:space="preserve">ARM, 2020. ARM milestones. [Online] </w:t>
      </w:r>
    </w:p>
    <w:p w14:paraId="3F0764BD" w14:textId="77777777" w:rsidR="00143574" w:rsidRPr="00FD3ED7" w:rsidRDefault="00143574" w:rsidP="00143574">
      <w:pPr>
        <w:ind w:left="720" w:hanging="720"/>
        <w:rPr>
          <w:lang w:val="en-US"/>
        </w:rPr>
      </w:pPr>
      <w:r w:rsidRPr="00FD3ED7">
        <w:rPr>
          <w:lang w:val="en-US"/>
        </w:rPr>
        <w:t xml:space="preserve">Available at: </w:t>
      </w:r>
      <w:hyperlink r:id="rId10" w:history="1">
        <w:r w:rsidRPr="00ED2529">
          <w:rPr>
            <w:rStyle w:val="Hyperlink"/>
            <w:lang w:val="en-US"/>
          </w:rPr>
          <w:t>http://www.arm.com/about/company-profile/milestones.php</w:t>
        </w:r>
      </w:hyperlink>
      <w:r>
        <w:rPr>
          <w:lang w:val="en-US"/>
        </w:rPr>
        <w:t xml:space="preserve"> </w:t>
      </w:r>
    </w:p>
    <w:p w14:paraId="19B07BC8" w14:textId="77777777" w:rsidR="00143574" w:rsidRPr="00FD3ED7" w:rsidRDefault="00143574" w:rsidP="00143574">
      <w:pPr>
        <w:ind w:left="720" w:hanging="720"/>
        <w:rPr>
          <w:lang w:val="en-US"/>
        </w:rPr>
      </w:pPr>
      <w:r w:rsidRPr="00FD3ED7">
        <w:rPr>
          <w:lang w:val="en-US"/>
        </w:rPr>
        <w:t>[Accessed 30 8 2020].</w:t>
      </w:r>
    </w:p>
    <w:p w14:paraId="22896852" w14:textId="77777777" w:rsidR="00143574" w:rsidRPr="00FD3ED7" w:rsidRDefault="00143574" w:rsidP="00143574">
      <w:pPr>
        <w:ind w:left="720" w:hanging="720"/>
        <w:rPr>
          <w:lang w:val="en-US"/>
        </w:rPr>
      </w:pPr>
      <w:r w:rsidRPr="00FD3ED7">
        <w:rPr>
          <w:lang w:val="en-US"/>
        </w:rPr>
        <w:t xml:space="preserve">ARM, 2020. ARM-Based Processor Platforms. [Online] </w:t>
      </w:r>
    </w:p>
    <w:p w14:paraId="0C73E244" w14:textId="77777777" w:rsidR="00143574" w:rsidRPr="00FD3ED7" w:rsidRDefault="00143574" w:rsidP="00143574">
      <w:pPr>
        <w:ind w:left="720" w:hanging="720"/>
        <w:rPr>
          <w:lang w:val="en-US"/>
        </w:rPr>
      </w:pPr>
      <w:r w:rsidRPr="00FD3ED7">
        <w:rPr>
          <w:lang w:val="en-US"/>
        </w:rPr>
        <w:t xml:space="preserve">Available at: </w:t>
      </w:r>
      <w:hyperlink r:id="rId11" w:history="1">
        <w:r w:rsidRPr="00ED2529">
          <w:rPr>
            <w:rStyle w:val="Hyperlink"/>
            <w:lang w:val="en-US"/>
          </w:rPr>
          <w:t>http://www.ti.com/lsds/ti/arm/overview.page</w:t>
        </w:r>
      </w:hyperlink>
      <w:r>
        <w:rPr>
          <w:lang w:val="en-US"/>
        </w:rPr>
        <w:t xml:space="preserve"> </w:t>
      </w:r>
    </w:p>
    <w:p w14:paraId="54BC0153" w14:textId="77777777" w:rsidR="00143574" w:rsidRPr="00FD3ED7" w:rsidRDefault="00143574" w:rsidP="00143574">
      <w:pPr>
        <w:ind w:left="720" w:hanging="720"/>
        <w:rPr>
          <w:lang w:val="en-US"/>
        </w:rPr>
      </w:pPr>
      <w:r w:rsidRPr="00FD3ED7">
        <w:rPr>
          <w:lang w:val="en-US"/>
        </w:rPr>
        <w:t>[Accessed 30 8 2020].</w:t>
      </w:r>
      <w:r>
        <w:rPr>
          <w:lang w:val="en-US"/>
        </w:rPr>
        <w:t xml:space="preserve"> </w:t>
      </w:r>
    </w:p>
    <w:p w14:paraId="4B8BB6F3" w14:textId="77777777" w:rsidR="00143574" w:rsidRPr="00FD3ED7" w:rsidRDefault="00143574" w:rsidP="00143574">
      <w:pPr>
        <w:ind w:left="720" w:hanging="720"/>
        <w:rPr>
          <w:lang w:val="en-US"/>
        </w:rPr>
      </w:pPr>
      <w:r w:rsidRPr="00FD3ED7">
        <w:rPr>
          <w:lang w:val="en-US"/>
        </w:rPr>
        <w:t>Brueller, N. N., Ellis, S., Segev, E. &amp; Carmeli, A., 2015. Knowing when to acquire: The case of multinational technology firms. International Business Review, , 24(1), pp. 1-10.</w:t>
      </w:r>
    </w:p>
    <w:p w14:paraId="49F67466" w14:textId="77777777" w:rsidR="00143574" w:rsidRPr="00FD3ED7" w:rsidRDefault="00143574" w:rsidP="00143574">
      <w:pPr>
        <w:ind w:left="720" w:hanging="720"/>
        <w:rPr>
          <w:lang w:val="en-US"/>
        </w:rPr>
      </w:pPr>
      <w:r w:rsidRPr="00FD3ED7">
        <w:rPr>
          <w:lang w:val="en-US"/>
        </w:rPr>
        <w:t xml:space="preserve">C. Kooser, A., 2020. How Does Technology Improve a Business?. [Online] </w:t>
      </w:r>
    </w:p>
    <w:p w14:paraId="0EDC4B05" w14:textId="77777777" w:rsidR="00143574" w:rsidRPr="00FD3ED7" w:rsidRDefault="00143574" w:rsidP="00143574">
      <w:pPr>
        <w:ind w:left="720" w:hanging="720"/>
        <w:rPr>
          <w:lang w:val="en-US"/>
        </w:rPr>
      </w:pPr>
      <w:r w:rsidRPr="00FD3ED7">
        <w:rPr>
          <w:lang w:val="en-US"/>
        </w:rPr>
        <w:t xml:space="preserve">Available at: </w:t>
      </w:r>
      <w:hyperlink r:id="rId12" w:history="1">
        <w:r w:rsidRPr="00ED2529">
          <w:rPr>
            <w:rStyle w:val="Hyperlink"/>
            <w:lang w:val="en-US"/>
          </w:rPr>
          <w:t>http://smallbusiness.chron.com/technology-improve-business-2188.html</w:t>
        </w:r>
      </w:hyperlink>
      <w:r>
        <w:rPr>
          <w:lang w:val="en-US"/>
        </w:rPr>
        <w:t xml:space="preserve"> </w:t>
      </w:r>
    </w:p>
    <w:p w14:paraId="3436A9C0" w14:textId="77777777" w:rsidR="00143574" w:rsidRPr="00FD3ED7" w:rsidRDefault="00143574" w:rsidP="00143574">
      <w:pPr>
        <w:ind w:left="720" w:hanging="720"/>
        <w:rPr>
          <w:lang w:val="en-US"/>
        </w:rPr>
      </w:pPr>
      <w:r w:rsidRPr="00FD3ED7">
        <w:rPr>
          <w:lang w:val="en-US"/>
        </w:rPr>
        <w:t>[Accessed 30 8 2020].</w:t>
      </w:r>
    </w:p>
    <w:p w14:paraId="301B07AA" w14:textId="77777777" w:rsidR="00143574" w:rsidRPr="00FD3ED7" w:rsidRDefault="00143574" w:rsidP="00143574">
      <w:pPr>
        <w:ind w:left="720" w:hanging="720"/>
        <w:rPr>
          <w:lang w:val="en-US"/>
        </w:rPr>
      </w:pPr>
      <w:r w:rsidRPr="00FD3ED7">
        <w:rPr>
          <w:lang w:val="en-US"/>
        </w:rPr>
        <w:t xml:space="preserve">D'Angelo, A., 2020. Why Google wanted to sell – and Softbank wanted to buy – Boston Dynamics, which makes crazy robots. [Online] </w:t>
      </w:r>
    </w:p>
    <w:p w14:paraId="1801C13A" w14:textId="77777777" w:rsidR="00143574" w:rsidRPr="00FD3ED7" w:rsidRDefault="00143574" w:rsidP="00143574">
      <w:pPr>
        <w:ind w:left="720" w:hanging="720"/>
        <w:rPr>
          <w:lang w:val="en-US"/>
        </w:rPr>
      </w:pPr>
      <w:r w:rsidRPr="00FD3ED7">
        <w:rPr>
          <w:lang w:val="en-US"/>
        </w:rPr>
        <w:t xml:space="preserve">Available at: </w:t>
      </w:r>
      <w:hyperlink r:id="rId13" w:history="1">
        <w:r w:rsidRPr="00ED2529">
          <w:rPr>
            <w:rStyle w:val="Hyperlink"/>
            <w:lang w:val="en-US"/>
          </w:rPr>
          <w:t>http://www.latimes.com/business/technology/la-fi-softbank-20170609-story.html</w:t>
        </w:r>
      </w:hyperlink>
      <w:r>
        <w:rPr>
          <w:lang w:val="en-US"/>
        </w:rPr>
        <w:t xml:space="preserve"> </w:t>
      </w:r>
    </w:p>
    <w:p w14:paraId="165E97F4" w14:textId="77777777" w:rsidR="00143574" w:rsidRPr="00FD3ED7" w:rsidRDefault="00143574" w:rsidP="00143574">
      <w:pPr>
        <w:ind w:left="720" w:hanging="720"/>
        <w:rPr>
          <w:lang w:val="en-US"/>
        </w:rPr>
      </w:pPr>
      <w:r w:rsidRPr="00FD3ED7">
        <w:rPr>
          <w:lang w:val="en-US"/>
        </w:rPr>
        <w:t>[Accessed 30 8 2020].</w:t>
      </w:r>
    </w:p>
    <w:p w14:paraId="45F822DD" w14:textId="77777777" w:rsidR="00143574" w:rsidRPr="00FD3ED7" w:rsidRDefault="00143574" w:rsidP="00143574">
      <w:pPr>
        <w:ind w:left="720" w:hanging="720"/>
        <w:rPr>
          <w:lang w:val="en-US"/>
        </w:rPr>
      </w:pPr>
      <w:r w:rsidRPr="00FD3ED7">
        <w:rPr>
          <w:lang w:val="en-US"/>
        </w:rPr>
        <w:t>Group, W. B., 2016. Ranking of economies – Doing Business – World Bank Group. , , (), p. .</w:t>
      </w:r>
    </w:p>
    <w:p w14:paraId="5B5E4D1A" w14:textId="77777777" w:rsidR="00143574" w:rsidRPr="00FD3ED7" w:rsidRDefault="00143574" w:rsidP="00143574">
      <w:pPr>
        <w:ind w:left="720" w:hanging="720"/>
        <w:rPr>
          <w:lang w:val="en-US"/>
        </w:rPr>
      </w:pPr>
      <w:r w:rsidRPr="00FD3ED7">
        <w:rPr>
          <w:lang w:val="en-US"/>
        </w:rPr>
        <w:t xml:space="preserve">HBR, 2020. Japanese-Style Entrepreneurship: An Interview with Softbank'S CEO, Masayoshi Son. [Online] </w:t>
      </w:r>
    </w:p>
    <w:p w14:paraId="4BC0CFF6" w14:textId="77777777" w:rsidR="00143574" w:rsidRPr="00FD3ED7" w:rsidRDefault="00143574" w:rsidP="00143574">
      <w:pPr>
        <w:ind w:left="720" w:hanging="720"/>
        <w:rPr>
          <w:lang w:val="en-US"/>
        </w:rPr>
      </w:pPr>
      <w:r w:rsidRPr="00FD3ED7">
        <w:rPr>
          <w:lang w:val="en-US"/>
        </w:rPr>
        <w:t xml:space="preserve">Available at: </w:t>
      </w:r>
      <w:hyperlink r:id="rId14" w:history="1">
        <w:r w:rsidRPr="00ED2529">
          <w:rPr>
            <w:rStyle w:val="Hyperlink"/>
            <w:lang w:val="en-US"/>
          </w:rPr>
          <w:t>https://hbr.org/1992/01/japanese-style-entrepreneurship-an-interview-with-softbanks-ceo-masayoshi-son</w:t>
        </w:r>
      </w:hyperlink>
      <w:r>
        <w:rPr>
          <w:lang w:val="en-US"/>
        </w:rPr>
        <w:t xml:space="preserve"> </w:t>
      </w:r>
    </w:p>
    <w:p w14:paraId="3EF6F153" w14:textId="77777777" w:rsidR="00143574" w:rsidRPr="00FD3ED7" w:rsidRDefault="00143574" w:rsidP="00143574">
      <w:pPr>
        <w:ind w:left="720" w:hanging="720"/>
        <w:rPr>
          <w:lang w:val="en-US"/>
        </w:rPr>
      </w:pPr>
      <w:r w:rsidRPr="00FD3ED7">
        <w:rPr>
          <w:lang w:val="en-US"/>
        </w:rPr>
        <w:t>[Accessed 30 8 2020].</w:t>
      </w:r>
    </w:p>
    <w:p w14:paraId="2294D8A4" w14:textId="77777777" w:rsidR="00143574" w:rsidRPr="00FD3ED7" w:rsidRDefault="00143574" w:rsidP="00143574">
      <w:pPr>
        <w:ind w:left="720" w:hanging="720"/>
        <w:rPr>
          <w:lang w:val="en-US"/>
        </w:rPr>
      </w:pPr>
      <w:r w:rsidRPr="00FD3ED7">
        <w:rPr>
          <w:lang w:val="en-US"/>
        </w:rPr>
        <w:t>Jung, J. C. &amp; Xiong, X. G., 2017. SoftBank’s Acquisition of Sprint Nextel Corporation. Asian Case Research Journal, , 21(02), pp. 377-392.</w:t>
      </w:r>
    </w:p>
    <w:p w14:paraId="4347DD1A" w14:textId="77777777" w:rsidR="00143574" w:rsidRPr="00FD3ED7" w:rsidRDefault="00143574" w:rsidP="00143574">
      <w:pPr>
        <w:ind w:left="720" w:hanging="720"/>
        <w:rPr>
          <w:lang w:val="en-US"/>
        </w:rPr>
      </w:pPr>
      <w:r w:rsidRPr="00FD3ED7">
        <w:rPr>
          <w:lang w:val="en-US"/>
        </w:rPr>
        <w:t xml:space="preserve">Kato, I., 2017. Corporate Sustainable Strategies, Corporate Growth Value and Stock Price: An Analysis of Post-M&amp;A Sustainable Growth Strategy through Balanced Scorecard Framework. [Online] </w:t>
      </w:r>
    </w:p>
    <w:p w14:paraId="36F9F9E6" w14:textId="77777777" w:rsidR="00143574" w:rsidRPr="00FD3ED7" w:rsidRDefault="00143574" w:rsidP="00143574">
      <w:pPr>
        <w:ind w:left="720" w:hanging="720"/>
        <w:rPr>
          <w:lang w:val="en-US"/>
        </w:rPr>
      </w:pPr>
      <w:r w:rsidRPr="00FD3ED7">
        <w:rPr>
          <w:lang w:val="en-US"/>
        </w:rPr>
        <w:t xml:space="preserve">Available at: </w:t>
      </w:r>
      <w:hyperlink r:id="rId15" w:history="1">
        <w:r w:rsidRPr="00ED2529">
          <w:rPr>
            <w:rStyle w:val="Hyperlink"/>
            <w:lang w:val="en-US"/>
          </w:rPr>
          <w:t>http://transitionacademiapress.org/jgpg/article/view/204</w:t>
        </w:r>
      </w:hyperlink>
      <w:r>
        <w:rPr>
          <w:lang w:val="en-US"/>
        </w:rPr>
        <w:t xml:space="preserve"> </w:t>
      </w:r>
    </w:p>
    <w:p w14:paraId="2EF4C306" w14:textId="77777777" w:rsidR="00143574" w:rsidRPr="00FD3ED7" w:rsidRDefault="00143574" w:rsidP="00143574">
      <w:pPr>
        <w:ind w:left="720" w:hanging="720"/>
        <w:rPr>
          <w:lang w:val="en-US"/>
        </w:rPr>
      </w:pPr>
      <w:r w:rsidRPr="00FD3ED7">
        <w:rPr>
          <w:lang w:val="en-US"/>
        </w:rPr>
        <w:t>[Accessed 30 8 2020].</w:t>
      </w:r>
    </w:p>
    <w:p w14:paraId="7EEA882E" w14:textId="77777777" w:rsidR="00143574" w:rsidRPr="00FD3ED7" w:rsidRDefault="00143574" w:rsidP="00143574">
      <w:pPr>
        <w:ind w:left="720" w:hanging="720"/>
        <w:rPr>
          <w:lang w:val="en-US"/>
        </w:rPr>
      </w:pPr>
      <w:r w:rsidRPr="00FD3ED7">
        <w:rPr>
          <w:lang w:val="en-US"/>
        </w:rPr>
        <w:t>Kotabe, M. &amp; Kothari, T., 2016. Emerging market multinational companies’ evolutionary paths to building a competitive advantage from emerging markets to developed countries. Journal of World Business, , 51(5), pp. 729-743.</w:t>
      </w:r>
    </w:p>
    <w:p w14:paraId="06774619" w14:textId="77777777" w:rsidR="00143574" w:rsidRPr="00FD3ED7" w:rsidRDefault="00143574" w:rsidP="00143574">
      <w:pPr>
        <w:ind w:left="720" w:hanging="720"/>
        <w:rPr>
          <w:lang w:val="en-US"/>
        </w:rPr>
      </w:pPr>
      <w:r w:rsidRPr="00FD3ED7">
        <w:rPr>
          <w:lang w:val="en-US"/>
        </w:rPr>
        <w:t>Kothari, T., Kotabe, M. &amp; Murphy, P., 2013. Rules of the Game for Emerging Market Multinational Companies from China and India. Journal of International Management, , 19(3), pp. 276-299.</w:t>
      </w:r>
    </w:p>
    <w:p w14:paraId="28C8EA73" w14:textId="77777777" w:rsidR="00143574" w:rsidRPr="00FD3ED7" w:rsidRDefault="00143574" w:rsidP="00143574">
      <w:pPr>
        <w:ind w:left="720" w:hanging="720"/>
        <w:rPr>
          <w:lang w:val="en-US"/>
        </w:rPr>
      </w:pPr>
      <w:r w:rsidRPr="00FD3ED7">
        <w:rPr>
          <w:lang w:val="en-US"/>
        </w:rPr>
        <w:t xml:space="preserve">Ludwig, H., 2020. strategy+business: international business strategy news articles and award-winning analysis. [Online] </w:t>
      </w:r>
    </w:p>
    <w:p w14:paraId="3ED70E8D" w14:textId="77777777" w:rsidR="00143574" w:rsidRPr="00FD3ED7" w:rsidRDefault="00143574" w:rsidP="00143574">
      <w:pPr>
        <w:ind w:left="720" w:hanging="720"/>
        <w:rPr>
          <w:lang w:val="en-US"/>
        </w:rPr>
      </w:pPr>
      <w:r w:rsidRPr="00FD3ED7">
        <w:rPr>
          <w:lang w:val="en-US"/>
        </w:rPr>
        <w:t xml:space="preserve">Available at: </w:t>
      </w:r>
      <w:hyperlink r:id="rId16" w:history="1">
        <w:r w:rsidRPr="00ED2529">
          <w:rPr>
            <w:rStyle w:val="Hyperlink"/>
            <w:lang w:val="en-US"/>
          </w:rPr>
          <w:t>http://www.strategy-business.com/</w:t>
        </w:r>
      </w:hyperlink>
      <w:r>
        <w:rPr>
          <w:lang w:val="en-US"/>
        </w:rPr>
        <w:t xml:space="preserve"> </w:t>
      </w:r>
    </w:p>
    <w:p w14:paraId="5B5609B8" w14:textId="77777777" w:rsidR="00143574" w:rsidRPr="00FD3ED7" w:rsidRDefault="00143574" w:rsidP="00143574">
      <w:pPr>
        <w:ind w:left="720" w:hanging="720"/>
        <w:rPr>
          <w:lang w:val="en-US"/>
        </w:rPr>
      </w:pPr>
      <w:r w:rsidRPr="00FD3ED7">
        <w:rPr>
          <w:lang w:val="en-US"/>
        </w:rPr>
        <w:t>[Accessed 30 8 2020].</w:t>
      </w:r>
    </w:p>
    <w:p w14:paraId="0EBFB129" w14:textId="77777777" w:rsidR="00143574" w:rsidRPr="00FD3ED7" w:rsidRDefault="00143574" w:rsidP="00143574">
      <w:pPr>
        <w:ind w:left="720" w:hanging="720"/>
        <w:rPr>
          <w:lang w:val="en-US"/>
        </w:rPr>
      </w:pPr>
      <w:r w:rsidRPr="00FD3ED7">
        <w:rPr>
          <w:lang w:val="en-US"/>
        </w:rPr>
        <w:t xml:space="preserve">Lunden, I., . SoftBank Ups Its Stake In Supercell To 73% As Sole External Shareholder. [Online] </w:t>
      </w:r>
    </w:p>
    <w:p w14:paraId="6AFC3926" w14:textId="77777777" w:rsidR="00143574" w:rsidRPr="00FD3ED7" w:rsidRDefault="00143574" w:rsidP="00143574">
      <w:pPr>
        <w:ind w:left="720" w:hanging="720"/>
        <w:rPr>
          <w:lang w:val="en-US"/>
        </w:rPr>
      </w:pPr>
      <w:r w:rsidRPr="00FD3ED7">
        <w:rPr>
          <w:lang w:val="en-US"/>
        </w:rPr>
        <w:t xml:space="preserve">Available at: </w:t>
      </w:r>
      <w:hyperlink r:id="rId17" w:history="1">
        <w:r w:rsidRPr="00ED2529">
          <w:rPr>
            <w:rStyle w:val="Hyperlink"/>
            <w:lang w:val="en-US"/>
          </w:rPr>
          <w:t>https://techcrunch.com/2015/06/01/softbank-buys-another-23-of-supercell-shares-now-owns-73-of-the-mobile-gaming-giant/</w:t>
        </w:r>
      </w:hyperlink>
      <w:r>
        <w:rPr>
          <w:lang w:val="en-US"/>
        </w:rPr>
        <w:t xml:space="preserve"> </w:t>
      </w:r>
    </w:p>
    <w:p w14:paraId="69295D0A" w14:textId="77777777" w:rsidR="00143574" w:rsidRPr="00FD3ED7" w:rsidRDefault="00143574" w:rsidP="00143574">
      <w:pPr>
        <w:ind w:left="720" w:hanging="720"/>
        <w:rPr>
          <w:lang w:val="en-US"/>
        </w:rPr>
      </w:pPr>
      <w:r w:rsidRPr="00FD3ED7">
        <w:rPr>
          <w:lang w:val="en-US"/>
        </w:rPr>
        <w:t>[Accessed 30 8 2020].</w:t>
      </w:r>
    </w:p>
    <w:p w14:paraId="72E33ABF" w14:textId="77777777" w:rsidR="00143574" w:rsidRPr="00FD3ED7" w:rsidRDefault="00143574" w:rsidP="00143574">
      <w:pPr>
        <w:ind w:left="720" w:hanging="720"/>
        <w:rPr>
          <w:lang w:val="en-US"/>
        </w:rPr>
      </w:pPr>
      <w:r w:rsidRPr="00FD3ED7">
        <w:rPr>
          <w:lang w:val="en-US"/>
        </w:rPr>
        <w:t xml:space="preserve">McCombs, D., 2020. SoftBank Sets Pay Record With $135 Million Pay for Arora. [Online] </w:t>
      </w:r>
    </w:p>
    <w:p w14:paraId="1251A3BB" w14:textId="77777777" w:rsidR="00143574" w:rsidRPr="00FD3ED7" w:rsidRDefault="00143574" w:rsidP="00143574">
      <w:pPr>
        <w:ind w:left="720" w:hanging="720"/>
        <w:rPr>
          <w:lang w:val="en-US"/>
        </w:rPr>
      </w:pPr>
      <w:r w:rsidRPr="00FD3ED7">
        <w:rPr>
          <w:lang w:val="en-US"/>
        </w:rPr>
        <w:t xml:space="preserve">Available at: </w:t>
      </w:r>
      <w:hyperlink r:id="rId18" w:history="1">
        <w:r w:rsidRPr="00ED2529">
          <w:rPr>
            <w:rStyle w:val="Hyperlink"/>
            <w:lang w:val="en-US"/>
          </w:rPr>
          <w:t>https://www.bloomberg.com/news/articles/2015-06-22/softbank-sets-pay-record-with-135-million-pay-for-arora</w:t>
        </w:r>
      </w:hyperlink>
      <w:r>
        <w:rPr>
          <w:lang w:val="en-US"/>
        </w:rPr>
        <w:t xml:space="preserve"> </w:t>
      </w:r>
    </w:p>
    <w:p w14:paraId="6102F79A" w14:textId="77777777" w:rsidR="00143574" w:rsidRPr="00FD3ED7" w:rsidRDefault="00143574" w:rsidP="00143574">
      <w:pPr>
        <w:ind w:left="720" w:hanging="720"/>
        <w:rPr>
          <w:lang w:val="en-US"/>
        </w:rPr>
      </w:pPr>
      <w:r w:rsidRPr="00FD3ED7">
        <w:rPr>
          <w:lang w:val="en-US"/>
        </w:rPr>
        <w:t>[Accessed 30 8 2020].</w:t>
      </w:r>
    </w:p>
    <w:p w14:paraId="49E1B167" w14:textId="77777777" w:rsidR="00143574" w:rsidRPr="00FD3ED7" w:rsidRDefault="00143574" w:rsidP="00143574">
      <w:pPr>
        <w:ind w:left="720" w:hanging="720"/>
        <w:rPr>
          <w:lang w:val="en-US"/>
        </w:rPr>
      </w:pPr>
      <w:r w:rsidRPr="00FD3ED7">
        <w:rPr>
          <w:lang w:val="en-US"/>
        </w:rPr>
        <w:t>Prajapat, R., More, D. &amp; Lalwani, L., 2016. BSNL Journey in Telecommunication Industry and Learnings from NTT Group. Iete Technical Review, , 33(4), pp. 357-367.</w:t>
      </w:r>
    </w:p>
    <w:p w14:paraId="725F89D1" w14:textId="77777777" w:rsidR="00143574" w:rsidRPr="00FD3ED7" w:rsidRDefault="00143574" w:rsidP="00143574">
      <w:pPr>
        <w:ind w:left="720" w:hanging="720"/>
        <w:rPr>
          <w:lang w:val="en-US"/>
        </w:rPr>
      </w:pPr>
      <w:r w:rsidRPr="00FD3ED7">
        <w:rPr>
          <w:lang w:val="en-US"/>
        </w:rPr>
        <w:t xml:space="preserve">Santos, A., 2020. Softbank to acquire competitor eAccess, expand LTE network by 50 percent. [Online] </w:t>
      </w:r>
    </w:p>
    <w:p w14:paraId="5637091E" w14:textId="77777777" w:rsidR="00143574" w:rsidRPr="00FD3ED7" w:rsidRDefault="00143574" w:rsidP="00143574">
      <w:pPr>
        <w:ind w:left="720" w:hanging="720"/>
        <w:rPr>
          <w:lang w:val="en-US"/>
        </w:rPr>
      </w:pPr>
      <w:r w:rsidRPr="00FD3ED7">
        <w:rPr>
          <w:lang w:val="en-US"/>
        </w:rPr>
        <w:t xml:space="preserve">Available at: </w:t>
      </w:r>
      <w:hyperlink r:id="rId19" w:history="1">
        <w:r w:rsidRPr="00ED2529">
          <w:rPr>
            <w:rStyle w:val="Hyperlink"/>
            <w:lang w:val="en-US"/>
          </w:rPr>
          <w:t>https://www.engadget.com/2012/10/03/softbank-buys-eaccess-expand-lte-network/</w:t>
        </w:r>
      </w:hyperlink>
      <w:r>
        <w:rPr>
          <w:lang w:val="en-US"/>
        </w:rPr>
        <w:t xml:space="preserve"> </w:t>
      </w:r>
    </w:p>
    <w:p w14:paraId="186596D9" w14:textId="77777777" w:rsidR="00143574" w:rsidRPr="00FD3ED7" w:rsidRDefault="00143574" w:rsidP="00143574">
      <w:pPr>
        <w:ind w:left="720" w:hanging="720"/>
        <w:rPr>
          <w:lang w:val="en-US"/>
        </w:rPr>
      </w:pPr>
      <w:r w:rsidRPr="00FD3ED7">
        <w:rPr>
          <w:lang w:val="en-US"/>
        </w:rPr>
        <w:t>[Accessed 30 8 2020].</w:t>
      </w:r>
    </w:p>
    <w:p w14:paraId="0C58B93C" w14:textId="77777777" w:rsidR="00143574" w:rsidRPr="00FD3ED7" w:rsidRDefault="00143574" w:rsidP="00143574">
      <w:pPr>
        <w:ind w:left="720" w:hanging="720"/>
        <w:rPr>
          <w:lang w:val="en-US"/>
        </w:rPr>
      </w:pPr>
      <w:r w:rsidRPr="00FD3ED7">
        <w:rPr>
          <w:lang w:val="en-US"/>
        </w:rPr>
        <w:t xml:space="preserve">SoftBank, 2020. About SoftBank: Corporate Data. [Online] </w:t>
      </w:r>
    </w:p>
    <w:p w14:paraId="42C6E154" w14:textId="77777777" w:rsidR="00143574" w:rsidRPr="00FD3ED7" w:rsidRDefault="00143574" w:rsidP="00143574">
      <w:pPr>
        <w:ind w:left="720" w:hanging="720"/>
        <w:rPr>
          <w:lang w:val="en-US"/>
        </w:rPr>
      </w:pPr>
      <w:r w:rsidRPr="00FD3ED7">
        <w:rPr>
          <w:lang w:val="en-US"/>
        </w:rPr>
        <w:t xml:space="preserve">Available at: </w:t>
      </w:r>
      <w:hyperlink r:id="rId20" w:history="1">
        <w:r w:rsidRPr="00ED2529">
          <w:rPr>
            <w:rStyle w:val="Hyperlink"/>
            <w:lang w:val="en-US"/>
          </w:rPr>
          <w:t>http://www.softbank.jp/en/corp/about/profile/</w:t>
        </w:r>
      </w:hyperlink>
      <w:r>
        <w:rPr>
          <w:lang w:val="en-US"/>
        </w:rPr>
        <w:t xml:space="preserve"> </w:t>
      </w:r>
    </w:p>
    <w:p w14:paraId="62BF25A3" w14:textId="77777777" w:rsidR="00143574" w:rsidRPr="00FD3ED7" w:rsidRDefault="00143574" w:rsidP="00143574">
      <w:pPr>
        <w:ind w:left="720" w:hanging="720"/>
        <w:rPr>
          <w:lang w:val="en-US"/>
        </w:rPr>
      </w:pPr>
      <w:r w:rsidRPr="00FD3ED7">
        <w:rPr>
          <w:lang w:val="en-US"/>
        </w:rPr>
        <w:t>[Accessed 30 8 2020].</w:t>
      </w:r>
    </w:p>
    <w:p w14:paraId="5A13BB0D" w14:textId="77777777" w:rsidR="00143574" w:rsidRPr="00FD3ED7" w:rsidRDefault="00143574" w:rsidP="00143574">
      <w:pPr>
        <w:ind w:left="720" w:hanging="720"/>
        <w:rPr>
          <w:lang w:val="en-US"/>
        </w:rPr>
      </w:pPr>
      <w:r w:rsidRPr="00FD3ED7">
        <w:rPr>
          <w:lang w:val="en-US"/>
        </w:rPr>
        <w:t xml:space="preserve">SoftBank, 2020. Additional Purchases of Sprint Corporation Shares. [Online] </w:t>
      </w:r>
    </w:p>
    <w:p w14:paraId="41FBBD96" w14:textId="77777777" w:rsidR="00143574" w:rsidRPr="00FD3ED7" w:rsidRDefault="00143574" w:rsidP="00143574">
      <w:pPr>
        <w:ind w:left="720" w:hanging="720"/>
        <w:rPr>
          <w:lang w:val="en-US"/>
        </w:rPr>
      </w:pPr>
      <w:r w:rsidRPr="00FD3ED7">
        <w:rPr>
          <w:lang w:val="en-US"/>
        </w:rPr>
        <w:t xml:space="preserve">Available at: </w:t>
      </w:r>
      <w:hyperlink r:id="rId21" w:history="1">
        <w:r w:rsidRPr="00ED2529">
          <w:rPr>
            <w:rStyle w:val="Hyperlink"/>
            <w:lang w:val="en-US"/>
          </w:rPr>
          <w:t>http://www.softbank.jp/en/corp/news/press/sb/2013/20130806_01/</w:t>
        </w:r>
      </w:hyperlink>
      <w:r>
        <w:rPr>
          <w:lang w:val="en-US"/>
        </w:rPr>
        <w:t xml:space="preserve"> </w:t>
      </w:r>
    </w:p>
    <w:p w14:paraId="71A4F17D" w14:textId="77777777" w:rsidR="00143574" w:rsidRPr="00FD3ED7" w:rsidRDefault="00143574" w:rsidP="00143574">
      <w:pPr>
        <w:ind w:left="720" w:hanging="720"/>
        <w:rPr>
          <w:lang w:val="en-US"/>
        </w:rPr>
      </w:pPr>
      <w:r w:rsidRPr="00FD3ED7">
        <w:rPr>
          <w:lang w:val="en-US"/>
        </w:rPr>
        <w:t>[Accessed 30 8 2020].</w:t>
      </w:r>
    </w:p>
    <w:p w14:paraId="5FD14BFC" w14:textId="77777777" w:rsidR="00143574" w:rsidRPr="00FD3ED7" w:rsidRDefault="00143574" w:rsidP="00143574">
      <w:pPr>
        <w:ind w:left="720" w:hanging="720"/>
        <w:rPr>
          <w:lang w:val="en-US"/>
        </w:rPr>
      </w:pPr>
      <w:r w:rsidRPr="00FD3ED7">
        <w:rPr>
          <w:lang w:val="en-US"/>
        </w:rPr>
        <w:t xml:space="preserve">SoftBank, 2020. SoftBank homepage. [Online] </w:t>
      </w:r>
    </w:p>
    <w:p w14:paraId="7B5CDAE2" w14:textId="77777777" w:rsidR="00143574" w:rsidRPr="00FD3ED7" w:rsidRDefault="00143574" w:rsidP="00143574">
      <w:pPr>
        <w:ind w:left="720" w:hanging="720"/>
        <w:rPr>
          <w:lang w:val="en-US"/>
        </w:rPr>
      </w:pPr>
      <w:r w:rsidRPr="00FD3ED7">
        <w:rPr>
          <w:lang w:val="en-US"/>
        </w:rPr>
        <w:t xml:space="preserve">Available at: </w:t>
      </w:r>
      <w:hyperlink r:id="rId22" w:history="1">
        <w:r w:rsidRPr="00ED2529">
          <w:rPr>
            <w:rStyle w:val="Hyperlink"/>
            <w:lang w:val="en-US"/>
          </w:rPr>
          <w:t>http://mb.softbank.jp/mb/en/product/3g/931sh/</w:t>
        </w:r>
      </w:hyperlink>
      <w:r>
        <w:rPr>
          <w:lang w:val="en-US"/>
        </w:rPr>
        <w:t xml:space="preserve"> </w:t>
      </w:r>
    </w:p>
    <w:p w14:paraId="34461639" w14:textId="77777777" w:rsidR="00143574" w:rsidRPr="00FD3ED7" w:rsidRDefault="00143574" w:rsidP="00143574">
      <w:pPr>
        <w:ind w:left="720" w:hanging="720"/>
        <w:rPr>
          <w:lang w:val="en-US"/>
        </w:rPr>
      </w:pPr>
      <w:r w:rsidRPr="00FD3ED7">
        <w:rPr>
          <w:lang w:val="en-US"/>
        </w:rPr>
        <w:t>[Accessed 30 8 2020].</w:t>
      </w:r>
    </w:p>
    <w:p w14:paraId="7FCF67F0" w14:textId="77777777" w:rsidR="00143574" w:rsidRPr="00FD3ED7" w:rsidRDefault="00143574" w:rsidP="00143574">
      <w:pPr>
        <w:ind w:left="720" w:hanging="720"/>
        <w:rPr>
          <w:lang w:val="en-US"/>
        </w:rPr>
      </w:pPr>
      <w:r w:rsidRPr="00FD3ED7">
        <w:rPr>
          <w:lang w:val="en-US"/>
        </w:rPr>
        <w:t xml:space="preserve">SoftBank, 2020. SoftBank homepage. [Online] </w:t>
      </w:r>
    </w:p>
    <w:p w14:paraId="52D35D38" w14:textId="77777777" w:rsidR="00143574" w:rsidRPr="00FD3ED7" w:rsidRDefault="00143574" w:rsidP="00143574">
      <w:pPr>
        <w:ind w:left="720" w:hanging="720"/>
        <w:rPr>
          <w:lang w:val="en-US"/>
        </w:rPr>
      </w:pPr>
      <w:r w:rsidRPr="00FD3ED7">
        <w:rPr>
          <w:lang w:val="en-US"/>
        </w:rPr>
        <w:t xml:space="preserve">Available at: </w:t>
      </w:r>
      <w:hyperlink r:id="rId23" w:history="1">
        <w:r w:rsidRPr="00ED2529">
          <w:rPr>
            <w:rStyle w:val="Hyperlink"/>
            <w:lang w:val="en-US"/>
          </w:rPr>
          <w:t>http://mb.softbank.jp/mb/en/product/3g/931sh/</w:t>
        </w:r>
      </w:hyperlink>
      <w:r>
        <w:rPr>
          <w:lang w:val="en-US"/>
        </w:rPr>
        <w:t xml:space="preserve"> </w:t>
      </w:r>
    </w:p>
    <w:p w14:paraId="11AC1114" w14:textId="77777777" w:rsidR="00143574" w:rsidRPr="00FD3ED7" w:rsidRDefault="00143574" w:rsidP="00143574">
      <w:pPr>
        <w:ind w:left="720" w:hanging="720"/>
        <w:rPr>
          <w:lang w:val="en-US"/>
        </w:rPr>
      </w:pPr>
      <w:r w:rsidRPr="00FD3ED7">
        <w:rPr>
          <w:lang w:val="en-US"/>
        </w:rPr>
        <w:t>[Accessed 30 8 2020].</w:t>
      </w:r>
    </w:p>
    <w:p w14:paraId="1117D6AE" w14:textId="77777777" w:rsidR="00143574" w:rsidRPr="00FD3ED7" w:rsidRDefault="00143574" w:rsidP="00143574">
      <w:pPr>
        <w:ind w:left="720" w:hanging="720"/>
        <w:rPr>
          <w:lang w:val="en-US"/>
        </w:rPr>
      </w:pPr>
      <w:r w:rsidRPr="00FD3ED7">
        <w:rPr>
          <w:lang w:val="en-US"/>
        </w:rPr>
        <w:t xml:space="preserve">SoftBank, 2020. Switchover/MNP (Mobile Number Portability) – How to purchase or reserve – SoftBank Shop – Mobile – SoftBank. [Online] </w:t>
      </w:r>
    </w:p>
    <w:p w14:paraId="5A937D58" w14:textId="77777777" w:rsidR="00143574" w:rsidRPr="00FD3ED7" w:rsidRDefault="00143574" w:rsidP="00143574">
      <w:pPr>
        <w:ind w:left="720" w:hanging="720"/>
        <w:rPr>
          <w:lang w:val="en-US"/>
        </w:rPr>
      </w:pPr>
      <w:r w:rsidRPr="00FD3ED7">
        <w:rPr>
          <w:lang w:val="en-US"/>
        </w:rPr>
        <w:t xml:space="preserve">Available at: </w:t>
      </w:r>
      <w:hyperlink r:id="rId24" w:history="1">
        <w:r w:rsidRPr="00ED2529">
          <w:rPr>
            <w:rStyle w:val="Hyperlink"/>
            <w:lang w:val="en-US"/>
          </w:rPr>
          <w:t>http://www.softbank.jp/en/mobile/shop/buy/mnp/</w:t>
        </w:r>
      </w:hyperlink>
      <w:r>
        <w:rPr>
          <w:lang w:val="en-US"/>
        </w:rPr>
        <w:t xml:space="preserve"> </w:t>
      </w:r>
    </w:p>
    <w:p w14:paraId="673C7248" w14:textId="77777777" w:rsidR="00143574" w:rsidRPr="00FD3ED7" w:rsidRDefault="00143574" w:rsidP="00143574">
      <w:pPr>
        <w:ind w:left="720" w:hanging="720"/>
        <w:rPr>
          <w:lang w:val="en-US"/>
        </w:rPr>
      </w:pPr>
      <w:r w:rsidRPr="00FD3ED7">
        <w:rPr>
          <w:lang w:val="en-US"/>
        </w:rPr>
        <w:t>[Accessed 30 8 2020].</w:t>
      </w:r>
    </w:p>
    <w:p w14:paraId="14F921C7" w14:textId="77777777" w:rsidR="00143574" w:rsidRPr="00FD3ED7" w:rsidRDefault="00143574" w:rsidP="00143574">
      <w:pPr>
        <w:ind w:left="720" w:hanging="720"/>
        <w:rPr>
          <w:lang w:val="en-US"/>
        </w:rPr>
      </w:pPr>
      <w:r w:rsidRPr="00FD3ED7">
        <w:rPr>
          <w:lang w:val="en-US"/>
        </w:rPr>
        <w:t xml:space="preserve">Sprint, 2020. Sprint and SoftBank Announce Completion of Merger. [Online] </w:t>
      </w:r>
    </w:p>
    <w:p w14:paraId="34919F2B" w14:textId="77777777" w:rsidR="00143574" w:rsidRPr="00FD3ED7" w:rsidRDefault="00143574" w:rsidP="00143574">
      <w:pPr>
        <w:ind w:left="720" w:hanging="720"/>
        <w:rPr>
          <w:lang w:val="en-US"/>
        </w:rPr>
      </w:pPr>
      <w:r w:rsidRPr="00FD3ED7">
        <w:rPr>
          <w:lang w:val="en-US"/>
        </w:rPr>
        <w:t xml:space="preserve">Available at: </w:t>
      </w:r>
      <w:hyperlink r:id="rId25" w:history="1">
        <w:r w:rsidRPr="00ED2529">
          <w:rPr>
            <w:rStyle w:val="Hyperlink"/>
            <w:lang w:val="en-US"/>
          </w:rPr>
          <w:t>http://newsroom.sprint.com/news-releases/sprint-and-softbank-announce-completion-of-merger.htm</w:t>
        </w:r>
      </w:hyperlink>
      <w:r>
        <w:rPr>
          <w:lang w:val="en-US"/>
        </w:rPr>
        <w:t xml:space="preserve"> </w:t>
      </w:r>
    </w:p>
    <w:p w14:paraId="51940039" w14:textId="77777777" w:rsidR="00143574" w:rsidRPr="00FD3ED7" w:rsidRDefault="00143574" w:rsidP="00143574">
      <w:pPr>
        <w:ind w:left="720" w:hanging="720"/>
        <w:rPr>
          <w:lang w:val="en-US"/>
        </w:rPr>
      </w:pPr>
      <w:r w:rsidRPr="00FD3ED7">
        <w:rPr>
          <w:lang w:val="en-US"/>
        </w:rPr>
        <w:t>[Accessed 30 8 2020].</w:t>
      </w:r>
    </w:p>
    <w:p w14:paraId="35D96F1D" w14:textId="77777777" w:rsidR="00143574" w:rsidRPr="00FD3ED7" w:rsidRDefault="00143574" w:rsidP="00143574">
      <w:pPr>
        <w:ind w:left="720" w:hanging="720"/>
        <w:rPr>
          <w:lang w:val="en-US"/>
        </w:rPr>
      </w:pPr>
      <w:r w:rsidRPr="00FD3ED7">
        <w:rPr>
          <w:lang w:val="en-US"/>
        </w:rPr>
        <w:t xml:space="preserve">Zielenziger, D., 2020. SoftBank Capital Creates $25OM Venture Capital Fund For ‘Growth’ Companies With Alibaba, MediaTek. [Online] </w:t>
      </w:r>
    </w:p>
    <w:p w14:paraId="71886E4B" w14:textId="77777777" w:rsidR="00143574" w:rsidRPr="00FD3ED7" w:rsidRDefault="00143574" w:rsidP="00143574">
      <w:pPr>
        <w:ind w:left="720" w:hanging="720"/>
        <w:rPr>
          <w:lang w:val="en-US"/>
        </w:rPr>
      </w:pPr>
      <w:r w:rsidRPr="00FD3ED7">
        <w:rPr>
          <w:lang w:val="en-US"/>
        </w:rPr>
        <w:t xml:space="preserve">Available at: </w:t>
      </w:r>
      <w:hyperlink r:id="rId26" w:history="1">
        <w:r w:rsidRPr="00ED2529">
          <w:rPr>
            <w:rStyle w:val="Hyperlink"/>
            <w:lang w:val="en-US"/>
          </w:rPr>
          <w:t>http://www.ibtimes.com/softbank-capital-creates-25om-venture-capital-fund-growth-companies-alibaba-mediatek-1070248</w:t>
        </w:r>
      </w:hyperlink>
      <w:r>
        <w:rPr>
          <w:lang w:val="en-US"/>
        </w:rPr>
        <w:t xml:space="preserve"> </w:t>
      </w:r>
    </w:p>
    <w:p w14:paraId="19FC2D62" w14:textId="77777777" w:rsidR="00143574" w:rsidRPr="00FD3ED7" w:rsidRDefault="00143574" w:rsidP="00143574">
      <w:pPr>
        <w:ind w:left="720" w:hanging="720"/>
        <w:rPr>
          <w:lang w:val="en-US"/>
        </w:rPr>
      </w:pPr>
      <w:r w:rsidRPr="00FD3ED7">
        <w:rPr>
          <w:lang w:val="en-US"/>
        </w:rPr>
        <w:t>[Accessed 30 8 2020].</w:t>
      </w:r>
    </w:p>
    <w:p w14:paraId="7A65BF12" w14:textId="77777777" w:rsidR="00143574" w:rsidRPr="00FD3ED7" w:rsidRDefault="00143574" w:rsidP="00143574">
      <w:pPr>
        <w:ind w:left="720" w:hanging="720"/>
        <w:rPr>
          <w:lang w:val="en-US"/>
        </w:rPr>
      </w:pPr>
    </w:p>
    <w:p w14:paraId="2C6017C4" w14:textId="77777777" w:rsidR="00143574" w:rsidRDefault="00143574" w:rsidP="00143574">
      <w:pPr>
        <w:ind w:left="720" w:hanging="720"/>
      </w:pPr>
    </w:p>
    <w:p w14:paraId="7D7C885A" w14:textId="77777777" w:rsidR="00143574" w:rsidRPr="004950F0" w:rsidRDefault="00143574" w:rsidP="00143574">
      <w:pPr>
        <w:ind w:left="720" w:hanging="720"/>
        <w:rPr>
          <w:lang w:val="en-US"/>
        </w:rPr>
      </w:pPr>
    </w:p>
    <w:p w14:paraId="2D87CFD8" w14:textId="77777777" w:rsidR="00381B3C" w:rsidRDefault="00381B3C"/>
    <w:sectPr w:rsidR="00381B3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6F805" w14:textId="77777777" w:rsidR="00000000" w:rsidRDefault="00CA661E">
      <w:pPr>
        <w:spacing w:line="240" w:lineRule="auto"/>
      </w:pPr>
      <w:r>
        <w:separator/>
      </w:r>
    </w:p>
  </w:endnote>
  <w:endnote w:type="continuationSeparator" w:id="0">
    <w:p w14:paraId="6C3E5C19" w14:textId="77777777" w:rsidR="00000000" w:rsidRDefault="00CA66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9624459"/>
      <w:docPartObj>
        <w:docPartGallery w:val="Page Numbers (Bottom of Page)"/>
        <w:docPartUnique/>
      </w:docPartObj>
    </w:sdtPr>
    <w:sdtEndPr>
      <w:rPr>
        <w:color w:val="7F7F7F" w:themeColor="background1" w:themeShade="7F"/>
        <w:spacing w:val="60"/>
      </w:rPr>
    </w:sdtEndPr>
    <w:sdtContent>
      <w:p w14:paraId="14032EE6" w14:textId="77777777" w:rsidR="00ED1D08" w:rsidRDefault="00ED1D0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A661E" w:rsidRPr="00CA661E">
          <w:rPr>
            <w:b/>
            <w:bCs/>
            <w:noProof/>
          </w:rPr>
          <w:t>1</w:t>
        </w:r>
        <w:r>
          <w:rPr>
            <w:b/>
            <w:bCs/>
            <w:noProof/>
          </w:rPr>
          <w:fldChar w:fldCharType="end"/>
        </w:r>
        <w:r>
          <w:rPr>
            <w:b/>
            <w:bCs/>
          </w:rPr>
          <w:t xml:space="preserve"> | </w:t>
        </w:r>
        <w:r>
          <w:rPr>
            <w:color w:val="7F7F7F" w:themeColor="background1" w:themeShade="7F"/>
            <w:spacing w:val="60"/>
          </w:rPr>
          <w:t>Page</w:t>
        </w:r>
      </w:p>
    </w:sdtContent>
  </w:sdt>
  <w:p w14:paraId="592AF230" w14:textId="77777777" w:rsidR="00ED1D08" w:rsidRDefault="00ED1D0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C7965" w14:textId="77777777" w:rsidR="00000000" w:rsidRDefault="00CA661E">
      <w:pPr>
        <w:spacing w:line="240" w:lineRule="auto"/>
      </w:pPr>
      <w:r>
        <w:separator/>
      </w:r>
    </w:p>
  </w:footnote>
  <w:footnote w:type="continuationSeparator" w:id="0">
    <w:p w14:paraId="3DBE4D23" w14:textId="77777777" w:rsidR="00000000" w:rsidRDefault="00CA661E">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C5386"/>
    <w:multiLevelType w:val="multilevel"/>
    <w:tmpl w:val="294A7BF8"/>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13B07"/>
    <w:multiLevelType w:val="hybridMultilevel"/>
    <w:tmpl w:val="640A291E"/>
    <w:lvl w:ilvl="0" w:tplc="EBAA66C6">
      <w:start w:val="1"/>
      <w:numFmt w:val="decimal"/>
      <w:pStyle w:val="Heading3"/>
      <w:lvlText w:val="1.1.%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nsid w:val="6D202DB0"/>
    <w:multiLevelType w:val="hybridMultilevel"/>
    <w:tmpl w:val="D96A520C"/>
    <w:lvl w:ilvl="0" w:tplc="E82CA38A">
      <w:start w:val="1"/>
      <w:numFmt w:val="decimal"/>
      <w:pStyle w:val="Heading2"/>
      <w:lvlText w:val="1.%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574"/>
    <w:rsid w:val="00143574"/>
    <w:rsid w:val="00381B3C"/>
    <w:rsid w:val="008C0A29"/>
    <w:rsid w:val="00CA661E"/>
    <w:rsid w:val="00E52A8D"/>
    <w:rsid w:val="00ED1D08"/>
    <w:rsid w:val="00F95E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C0E5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574"/>
    <w:pPr>
      <w:spacing w:line="480" w:lineRule="auto"/>
      <w:jc w:val="both"/>
    </w:pPr>
    <w:rPr>
      <w:rFonts w:ascii="Times New Roman" w:eastAsiaTheme="minorHAnsi" w:hAnsi="Times New Roman"/>
      <w:szCs w:val="22"/>
      <w:lang w:val="en-GB"/>
    </w:rPr>
  </w:style>
  <w:style w:type="paragraph" w:styleId="Heading1">
    <w:name w:val="heading 1"/>
    <w:basedOn w:val="Normal"/>
    <w:next w:val="Normal"/>
    <w:link w:val="Heading1Char"/>
    <w:uiPriority w:val="9"/>
    <w:qFormat/>
    <w:rsid w:val="00143574"/>
    <w:pPr>
      <w:numPr>
        <w:numId w:val="1"/>
      </w:numPr>
      <w:outlineLvl w:val="0"/>
    </w:pPr>
    <w:rPr>
      <w:b/>
    </w:rPr>
  </w:style>
  <w:style w:type="paragraph" w:styleId="Heading2">
    <w:name w:val="heading 2"/>
    <w:basedOn w:val="Normal"/>
    <w:next w:val="Normal"/>
    <w:link w:val="Heading2Char"/>
    <w:uiPriority w:val="9"/>
    <w:unhideWhenUsed/>
    <w:qFormat/>
    <w:rsid w:val="00143574"/>
    <w:pPr>
      <w:numPr>
        <w:numId w:val="2"/>
      </w:numPr>
      <w:outlineLvl w:val="1"/>
    </w:pPr>
    <w:rPr>
      <w:b/>
    </w:rPr>
  </w:style>
  <w:style w:type="paragraph" w:styleId="Heading3">
    <w:name w:val="heading 3"/>
    <w:basedOn w:val="Heading2"/>
    <w:next w:val="Normal"/>
    <w:link w:val="Heading3Char"/>
    <w:uiPriority w:val="9"/>
    <w:unhideWhenUsed/>
    <w:qFormat/>
    <w:rsid w:val="00143574"/>
    <w:pPr>
      <w:numPr>
        <w:numId w:val="3"/>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574"/>
    <w:rPr>
      <w:rFonts w:ascii="Times New Roman" w:eastAsiaTheme="minorHAnsi" w:hAnsi="Times New Roman"/>
      <w:b/>
      <w:szCs w:val="22"/>
      <w:lang w:val="en-GB"/>
    </w:rPr>
  </w:style>
  <w:style w:type="character" w:customStyle="1" w:styleId="Heading2Char">
    <w:name w:val="Heading 2 Char"/>
    <w:basedOn w:val="DefaultParagraphFont"/>
    <w:link w:val="Heading2"/>
    <w:uiPriority w:val="9"/>
    <w:rsid w:val="00143574"/>
    <w:rPr>
      <w:rFonts w:ascii="Times New Roman" w:eastAsiaTheme="minorHAnsi" w:hAnsi="Times New Roman"/>
      <w:b/>
      <w:szCs w:val="22"/>
      <w:lang w:val="en-GB"/>
    </w:rPr>
  </w:style>
  <w:style w:type="character" w:customStyle="1" w:styleId="Heading3Char">
    <w:name w:val="Heading 3 Char"/>
    <w:basedOn w:val="DefaultParagraphFont"/>
    <w:link w:val="Heading3"/>
    <w:uiPriority w:val="9"/>
    <w:rsid w:val="00143574"/>
    <w:rPr>
      <w:rFonts w:ascii="Times New Roman" w:eastAsiaTheme="minorHAnsi" w:hAnsi="Times New Roman"/>
      <w:b/>
      <w:szCs w:val="22"/>
      <w:lang w:val="en-GB"/>
    </w:rPr>
  </w:style>
  <w:style w:type="paragraph" w:styleId="TOCHeading">
    <w:name w:val="TOC Heading"/>
    <w:basedOn w:val="Heading1"/>
    <w:next w:val="Normal"/>
    <w:uiPriority w:val="39"/>
    <w:unhideWhenUsed/>
    <w:qFormat/>
    <w:rsid w:val="00143574"/>
    <w:pPr>
      <w:keepNext/>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3574"/>
    <w:pPr>
      <w:spacing w:after="100"/>
    </w:pPr>
  </w:style>
  <w:style w:type="paragraph" w:styleId="TOC2">
    <w:name w:val="toc 2"/>
    <w:basedOn w:val="Normal"/>
    <w:next w:val="Normal"/>
    <w:autoRedefine/>
    <w:uiPriority w:val="39"/>
    <w:unhideWhenUsed/>
    <w:rsid w:val="00143574"/>
    <w:pPr>
      <w:spacing w:after="100"/>
      <w:ind w:left="240"/>
    </w:pPr>
  </w:style>
  <w:style w:type="paragraph" w:styleId="TOC3">
    <w:name w:val="toc 3"/>
    <w:basedOn w:val="Normal"/>
    <w:next w:val="Normal"/>
    <w:autoRedefine/>
    <w:uiPriority w:val="39"/>
    <w:unhideWhenUsed/>
    <w:rsid w:val="00143574"/>
    <w:pPr>
      <w:spacing w:after="100"/>
      <w:ind w:left="480"/>
    </w:pPr>
  </w:style>
  <w:style w:type="character" w:styleId="Hyperlink">
    <w:name w:val="Hyperlink"/>
    <w:basedOn w:val="DefaultParagraphFont"/>
    <w:uiPriority w:val="99"/>
    <w:unhideWhenUsed/>
    <w:rsid w:val="00143574"/>
    <w:rPr>
      <w:color w:val="0000FF" w:themeColor="hyperlink"/>
      <w:u w:val="single"/>
    </w:rPr>
  </w:style>
  <w:style w:type="paragraph" w:styleId="Footer">
    <w:name w:val="footer"/>
    <w:basedOn w:val="Normal"/>
    <w:link w:val="FooterChar"/>
    <w:uiPriority w:val="99"/>
    <w:unhideWhenUsed/>
    <w:rsid w:val="00143574"/>
    <w:pPr>
      <w:tabs>
        <w:tab w:val="center" w:pos="4513"/>
        <w:tab w:val="right" w:pos="9026"/>
      </w:tabs>
      <w:spacing w:line="240" w:lineRule="auto"/>
    </w:pPr>
  </w:style>
  <w:style w:type="character" w:customStyle="1" w:styleId="FooterChar">
    <w:name w:val="Footer Char"/>
    <w:basedOn w:val="DefaultParagraphFont"/>
    <w:link w:val="Footer"/>
    <w:uiPriority w:val="99"/>
    <w:rsid w:val="00143574"/>
    <w:rPr>
      <w:rFonts w:ascii="Times New Roman" w:eastAsiaTheme="minorHAnsi" w:hAnsi="Times New Roman"/>
      <w:szCs w:val="22"/>
      <w:lang w:val="en-GB"/>
    </w:rPr>
  </w:style>
  <w:style w:type="paragraph" w:styleId="BalloonText">
    <w:name w:val="Balloon Text"/>
    <w:basedOn w:val="Normal"/>
    <w:link w:val="BalloonTextChar"/>
    <w:uiPriority w:val="99"/>
    <w:semiHidden/>
    <w:unhideWhenUsed/>
    <w:rsid w:val="0014357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3574"/>
    <w:rPr>
      <w:rFonts w:ascii="Lucida Grande" w:eastAsiaTheme="minorHAnsi"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574"/>
    <w:pPr>
      <w:spacing w:line="480" w:lineRule="auto"/>
      <w:jc w:val="both"/>
    </w:pPr>
    <w:rPr>
      <w:rFonts w:ascii="Times New Roman" w:eastAsiaTheme="minorHAnsi" w:hAnsi="Times New Roman"/>
      <w:szCs w:val="22"/>
      <w:lang w:val="en-GB"/>
    </w:rPr>
  </w:style>
  <w:style w:type="paragraph" w:styleId="Heading1">
    <w:name w:val="heading 1"/>
    <w:basedOn w:val="Normal"/>
    <w:next w:val="Normal"/>
    <w:link w:val="Heading1Char"/>
    <w:uiPriority w:val="9"/>
    <w:qFormat/>
    <w:rsid w:val="00143574"/>
    <w:pPr>
      <w:numPr>
        <w:numId w:val="1"/>
      </w:numPr>
      <w:outlineLvl w:val="0"/>
    </w:pPr>
    <w:rPr>
      <w:b/>
    </w:rPr>
  </w:style>
  <w:style w:type="paragraph" w:styleId="Heading2">
    <w:name w:val="heading 2"/>
    <w:basedOn w:val="Normal"/>
    <w:next w:val="Normal"/>
    <w:link w:val="Heading2Char"/>
    <w:uiPriority w:val="9"/>
    <w:unhideWhenUsed/>
    <w:qFormat/>
    <w:rsid w:val="00143574"/>
    <w:pPr>
      <w:numPr>
        <w:numId w:val="2"/>
      </w:numPr>
      <w:outlineLvl w:val="1"/>
    </w:pPr>
    <w:rPr>
      <w:b/>
    </w:rPr>
  </w:style>
  <w:style w:type="paragraph" w:styleId="Heading3">
    <w:name w:val="heading 3"/>
    <w:basedOn w:val="Heading2"/>
    <w:next w:val="Normal"/>
    <w:link w:val="Heading3Char"/>
    <w:uiPriority w:val="9"/>
    <w:unhideWhenUsed/>
    <w:qFormat/>
    <w:rsid w:val="00143574"/>
    <w:pPr>
      <w:numPr>
        <w:numId w:val="3"/>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574"/>
    <w:rPr>
      <w:rFonts w:ascii="Times New Roman" w:eastAsiaTheme="minorHAnsi" w:hAnsi="Times New Roman"/>
      <w:b/>
      <w:szCs w:val="22"/>
      <w:lang w:val="en-GB"/>
    </w:rPr>
  </w:style>
  <w:style w:type="character" w:customStyle="1" w:styleId="Heading2Char">
    <w:name w:val="Heading 2 Char"/>
    <w:basedOn w:val="DefaultParagraphFont"/>
    <w:link w:val="Heading2"/>
    <w:uiPriority w:val="9"/>
    <w:rsid w:val="00143574"/>
    <w:rPr>
      <w:rFonts w:ascii="Times New Roman" w:eastAsiaTheme="minorHAnsi" w:hAnsi="Times New Roman"/>
      <w:b/>
      <w:szCs w:val="22"/>
      <w:lang w:val="en-GB"/>
    </w:rPr>
  </w:style>
  <w:style w:type="character" w:customStyle="1" w:styleId="Heading3Char">
    <w:name w:val="Heading 3 Char"/>
    <w:basedOn w:val="DefaultParagraphFont"/>
    <w:link w:val="Heading3"/>
    <w:uiPriority w:val="9"/>
    <w:rsid w:val="00143574"/>
    <w:rPr>
      <w:rFonts w:ascii="Times New Roman" w:eastAsiaTheme="minorHAnsi" w:hAnsi="Times New Roman"/>
      <w:b/>
      <w:szCs w:val="22"/>
      <w:lang w:val="en-GB"/>
    </w:rPr>
  </w:style>
  <w:style w:type="paragraph" w:styleId="TOCHeading">
    <w:name w:val="TOC Heading"/>
    <w:basedOn w:val="Heading1"/>
    <w:next w:val="Normal"/>
    <w:uiPriority w:val="39"/>
    <w:unhideWhenUsed/>
    <w:qFormat/>
    <w:rsid w:val="00143574"/>
    <w:pPr>
      <w:keepNext/>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3574"/>
    <w:pPr>
      <w:spacing w:after="100"/>
    </w:pPr>
  </w:style>
  <w:style w:type="paragraph" w:styleId="TOC2">
    <w:name w:val="toc 2"/>
    <w:basedOn w:val="Normal"/>
    <w:next w:val="Normal"/>
    <w:autoRedefine/>
    <w:uiPriority w:val="39"/>
    <w:unhideWhenUsed/>
    <w:rsid w:val="00143574"/>
    <w:pPr>
      <w:spacing w:after="100"/>
      <w:ind w:left="240"/>
    </w:pPr>
  </w:style>
  <w:style w:type="paragraph" w:styleId="TOC3">
    <w:name w:val="toc 3"/>
    <w:basedOn w:val="Normal"/>
    <w:next w:val="Normal"/>
    <w:autoRedefine/>
    <w:uiPriority w:val="39"/>
    <w:unhideWhenUsed/>
    <w:rsid w:val="00143574"/>
    <w:pPr>
      <w:spacing w:after="100"/>
      <w:ind w:left="480"/>
    </w:pPr>
  </w:style>
  <w:style w:type="character" w:styleId="Hyperlink">
    <w:name w:val="Hyperlink"/>
    <w:basedOn w:val="DefaultParagraphFont"/>
    <w:uiPriority w:val="99"/>
    <w:unhideWhenUsed/>
    <w:rsid w:val="00143574"/>
    <w:rPr>
      <w:color w:val="0000FF" w:themeColor="hyperlink"/>
      <w:u w:val="single"/>
    </w:rPr>
  </w:style>
  <w:style w:type="paragraph" w:styleId="Footer">
    <w:name w:val="footer"/>
    <w:basedOn w:val="Normal"/>
    <w:link w:val="FooterChar"/>
    <w:uiPriority w:val="99"/>
    <w:unhideWhenUsed/>
    <w:rsid w:val="00143574"/>
    <w:pPr>
      <w:tabs>
        <w:tab w:val="center" w:pos="4513"/>
        <w:tab w:val="right" w:pos="9026"/>
      </w:tabs>
      <w:spacing w:line="240" w:lineRule="auto"/>
    </w:pPr>
  </w:style>
  <w:style w:type="character" w:customStyle="1" w:styleId="FooterChar">
    <w:name w:val="Footer Char"/>
    <w:basedOn w:val="DefaultParagraphFont"/>
    <w:link w:val="Footer"/>
    <w:uiPriority w:val="99"/>
    <w:rsid w:val="00143574"/>
    <w:rPr>
      <w:rFonts w:ascii="Times New Roman" w:eastAsiaTheme="minorHAnsi" w:hAnsi="Times New Roman"/>
      <w:szCs w:val="22"/>
      <w:lang w:val="en-GB"/>
    </w:rPr>
  </w:style>
  <w:style w:type="paragraph" w:styleId="BalloonText">
    <w:name w:val="Balloon Text"/>
    <w:basedOn w:val="Normal"/>
    <w:link w:val="BalloonTextChar"/>
    <w:uiPriority w:val="99"/>
    <w:semiHidden/>
    <w:unhideWhenUsed/>
    <w:rsid w:val="0014357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3574"/>
    <w:rPr>
      <w:rFonts w:ascii="Lucida Grande" w:eastAsiaTheme="minorHAnsi"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www.softbank.jp/en/corp/about/profile/" TargetMode="External"/><Relationship Id="rId21" Type="http://schemas.openxmlformats.org/officeDocument/2006/relationships/hyperlink" Target="http://www.softbank.jp/en/corp/news/press/sb/2013/20130806_01/" TargetMode="External"/><Relationship Id="rId22" Type="http://schemas.openxmlformats.org/officeDocument/2006/relationships/hyperlink" Target="http://mb.softbank.jp/mb/en/product/3g/931sh/" TargetMode="External"/><Relationship Id="rId23" Type="http://schemas.openxmlformats.org/officeDocument/2006/relationships/hyperlink" Target="http://mb.softbank.jp/mb/en/product/3g/931sh/" TargetMode="External"/><Relationship Id="rId24" Type="http://schemas.openxmlformats.org/officeDocument/2006/relationships/hyperlink" Target="http://www.softbank.jp/en/mobile/shop/buy/mnp/" TargetMode="External"/><Relationship Id="rId25" Type="http://schemas.openxmlformats.org/officeDocument/2006/relationships/hyperlink" Target="http://newsroom.sprint.com/news-releases/sprint-and-softbank-announce-completion-of-merger.htm" TargetMode="External"/><Relationship Id="rId26" Type="http://schemas.openxmlformats.org/officeDocument/2006/relationships/hyperlink" Target="http://www.ibtimes.com/softbank-capital-creates-25om-venture-capital-fund-growth-companies-alibaba-mediatek-1070248" TargetMode="External"/><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www.arm.com/about/company-profile/milestones.php" TargetMode="External"/><Relationship Id="rId11" Type="http://schemas.openxmlformats.org/officeDocument/2006/relationships/hyperlink" Target="http://www.ti.com/lsds/ti/arm/overview.page" TargetMode="External"/><Relationship Id="rId12" Type="http://schemas.openxmlformats.org/officeDocument/2006/relationships/hyperlink" Target="http://smallbusiness.chron.com/technology-improve-business-2188.html" TargetMode="External"/><Relationship Id="rId13" Type="http://schemas.openxmlformats.org/officeDocument/2006/relationships/hyperlink" Target="http://www.latimes.com/business/technology/la-fi-softbank-20170609-story.html" TargetMode="External"/><Relationship Id="rId14" Type="http://schemas.openxmlformats.org/officeDocument/2006/relationships/hyperlink" Target="https://hbr.org/1992/01/japanese-style-entrepreneurship-an-interview-with-softbanks-ceo-masayoshi-son" TargetMode="External"/><Relationship Id="rId15" Type="http://schemas.openxmlformats.org/officeDocument/2006/relationships/hyperlink" Target="http://transitionacademiapress.org/jgpg/article/view/204" TargetMode="External"/><Relationship Id="rId16" Type="http://schemas.openxmlformats.org/officeDocument/2006/relationships/hyperlink" Target="http://www.strategy-business.com/" TargetMode="External"/><Relationship Id="rId17" Type="http://schemas.openxmlformats.org/officeDocument/2006/relationships/hyperlink" Target="https://techcrunch.com/2015/06/01/softbank-buys-another-23-of-supercell-shares-now-owns-73-of-the-mobile-gaming-giant/" TargetMode="External"/><Relationship Id="rId18" Type="http://schemas.openxmlformats.org/officeDocument/2006/relationships/hyperlink" Target="https://www.bloomberg.com/news/articles/2015-06-22/softbank-sets-pay-record-with-135-million-pay-for-arora" TargetMode="External"/><Relationship Id="rId19" Type="http://schemas.openxmlformats.org/officeDocument/2006/relationships/hyperlink" Target="https://www.engadget.com/2012/10/03/softbank-buys-eaccess-expand-lte-network/"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Gro161</b:Tag>
    <b:SourceType>JournalArticle</b:SourceType>
    <b:Guid>{1C6F9D50-E17A-49A1-81B3-589C29B8DC2C}</b:Guid>
    <b:Author>
      <b:Author>
        <b:NameList xmlns:msxsl="urn:schemas-microsoft-com:xslt" xmlns:b="http://schemas.openxmlformats.org/officeDocument/2006/bibliography">
          <b:Person>
            <b:Last>Group</b:Last>
            <b:First>World</b:First>
            <b:Middle>Bank</b:Middle>
          </b:Person>
        </b:NameList>
      </b:Author>
    </b:Author>
    <b:Title>Ranking of economies – Doing Business – World Bank Group</b:Title>
    <b:JournalName/>
    <b:City/>
    <b:Year>2016</b:Year>
    <b:Month/>
    <b:Day/>
    <b:Pages/>
    <b:Publisher>The World Bank Group</b:Publisher>
    <b:Volume/>
    <b:Issue/>
    <b:ShortTitle/>
    <b:StandardNumber/>
    <b:Comments/>
    <b:Medium/>
    <b:YearAccessed>2020</b:YearAccessed>
    <b:MonthAccessed>8</b:MonthAccessed>
    <b:DayAccessed>30</b:DayAccessed>
    <b:URL>http://www.doingbusiness.org/rankings</b:URL>
    <b:DOI/>
    <b:RefOrder>1</b:RefOrder>
  </b:Source>
  <b:Source>
    <b:Tag>Bru15</b:Tag>
    <b:SourceType>JournalArticle</b:SourceType>
    <b:Guid>{EAE11219-72D7-43B0-A784-C3CC941AA4E5}</b:Guid>
    <b:Author>
      <b:Author>
        <b:NameList xmlns:msxsl="urn:schemas-microsoft-com:xslt" xmlns:b="http://schemas.openxmlformats.org/officeDocument/2006/bibliography">
          <b:Person>
            <b:Last>Brueller</b:Last>
            <b:First>Nir</b:First>
            <b:Middle>N.</b:Middle>
          </b:Person>
          <b:Person>
            <b:Last>Ellis</b:Last>
            <b:First>Shmuel</b:First>
            <b:Middle/>
          </b:Person>
          <b:Person>
            <b:Last>Segev</b:Last>
            <b:First>Eli</b:First>
            <b:Middle/>
          </b:Person>
          <b:Person>
            <b:Last>Carmeli</b:Last>
            <b:First>Abraham</b:First>
            <b:Middle/>
          </b:Person>
        </b:NameList>
      </b:Author>
    </b:Author>
    <b:Title>Knowing when to acquire: The case of multinational technology firms</b:Title>
    <b:JournalName>International Business Review</b:JournalName>
    <b:City/>
    <b:Year>2015</b:Year>
    <b:Month/>
    <b:Day/>
    <b:Pages>1-10</b:Pages>
    <b:Publisher/>
    <b:Volume>24</b:Volume>
    <b:Issue>1</b:Issue>
    <b:ShortTitle/>
    <b:StandardNumber/>
    <b:Comments/>
    <b:Medium/>
    <b:YearAccessed>2020</b:YearAccessed>
    <b:MonthAccessed>8</b:MonthAccessed>
    <b:DayAccessed>30</b:DayAccessed>
    <b:URL>https://sciencedirect.com/science/article/pii/s0969593114000821</b:URL>
    <b:DOI/>
    <b:RefOrder>2</b:RefOrder>
  </b:Source>
  <b:Source>
    <b:Tag>Kot13</b:Tag>
    <b:SourceType>JournalArticle</b:SourceType>
    <b:Guid>{3A4E9F19-1CCA-4D0D-854E-0BBD5709D82D}</b:Guid>
    <b:Author>
      <b:Author>
        <b:NameList xmlns:msxsl="urn:schemas-microsoft-com:xslt" xmlns:b="http://schemas.openxmlformats.org/officeDocument/2006/bibliography">
          <b:Person>
            <b:Last>Kothari</b:Last>
            <b:First>Tanvi</b:First>
            <b:Middle/>
          </b:Person>
          <b:Person>
            <b:Last>Kotabe</b:Last>
            <b:First>Masaaki</b:First>
            <b:Middle/>
          </b:Person>
          <b:Person>
            <b:Last>Murphy</b:Last>
            <b:First>Priscilla</b:First>
            <b:Middle/>
          </b:Person>
        </b:NameList>
      </b:Author>
    </b:Author>
    <b:Title>Rules of the Game for Emerging Market Multinational Companies from China and India</b:Title>
    <b:JournalName>Journal of International Management</b:JournalName>
    <b:City/>
    <b:Year>2013</b:Year>
    <b:Month/>
    <b:Day/>
    <b:Pages>276-299</b:Pages>
    <b:Publisher/>
    <b:Volume>19</b:Volume>
    <b:Issue>3</b:Issue>
    <b:ShortTitle/>
    <b:StandardNumber/>
    <b:Comments/>
    <b:Medium/>
    <b:YearAccessed>2020</b:YearAccessed>
    <b:MonthAccessed>8</b:MonthAccessed>
    <b:DayAccessed>30</b:DayAccessed>
    <b:URL>https://sciencedirect.com/science/article/pii/s1075425313000392</b:URL>
    <b:DOI/>
    <b:RefOrder>3</b:RefOrder>
  </b:Source>
  <b:Source>
    <b:Tag>Kot16</b:Tag>
    <b:SourceType>JournalArticle</b:SourceType>
    <b:Guid>{CA97D70D-BC16-4156-8EB3-875A53ACE89A}</b:Guid>
    <b:Author>
      <b:Author>
        <b:NameList xmlns:msxsl="urn:schemas-microsoft-com:xslt" xmlns:b="http://schemas.openxmlformats.org/officeDocument/2006/bibliography">
          <b:Person>
            <b:Last>Kotabe</b:Last>
            <b:First>Masaaki</b:First>
            <b:Middle/>
          </b:Person>
          <b:Person>
            <b:Last>Kothari</b:Last>
            <b:First>Tanvi</b:First>
            <b:Middle/>
          </b:Person>
        </b:NameList>
      </b:Author>
    </b:Author>
    <b:Title>Emerging market multinational companies’ evolutionary paths to building a competitive advantage from emerging markets to developed countries</b:Title>
    <b:JournalName>Journal of World Business</b:JournalName>
    <b:City/>
    <b:Year>2016</b:Year>
    <b:Month/>
    <b:Day/>
    <b:Pages>729-743</b:Pages>
    <b:Publisher/>
    <b:Volume>51</b:Volume>
    <b:Issue>5</b:Issue>
    <b:ShortTitle/>
    <b:StandardNumber/>
    <b:Comments/>
    <b:Medium/>
    <b:YearAccessed>2020</b:YearAccessed>
    <b:MonthAccessed>8</b:MonthAccessed>
    <b:DayAccessed>30</b:DayAccessed>
    <b:URL>https://sciencedirect.com/science/article/pii/s1090951616300700</b:URL>
    <b:DOI/>
    <b:RefOrder>4</b:RefOrder>
  </b:Source>
  <b:Source>
    <b:Tag>Add20</b:Tag>
    <b:SourceType>InternetSite</b:SourceType>
    <b:Guid>{2123A51A-8796-4E01-B776-FED031F22ABF}</b:Guid>
    <b:Title>Additional Purchases of Sprint Corporation Shares</b:Title>
    <b:Year>2020</b:Year>
    <b:YearAccessed>2020</b:YearAccessed>
    <b:MonthAccessed>8</b:MonthAccessed>
    <b:DayAccessed>30</b:DayAccessed>
    <b:URL>http://www.softbank.jp/en/corp/news/press/sb/2013/20130806_01/</b:URL>
    <b:Author>
      <b:Author>
        <b:NameList>
          <b:Person>
            <b:Last>SoftBank</b:Last>
          </b:Person>
        </b:NameList>
      </b:Author>
    </b:Author>
    <b:RefOrder>5</b:RefOrder>
  </b:Source>
  <b:Source>
    <b:Tag>Kat17</b:Tag>
    <b:SourceType>InternetSite</b:SourceType>
    <b:Guid>{6E732769-6067-48CA-9DFC-91B942D19DA8}</b:Guid>
    <b:Author>
      <b:Author>
        <b:NameList xmlns:msxsl="urn:schemas-microsoft-com:xslt" xmlns:b="http://schemas.openxmlformats.org/officeDocument/2006/bibliography">
          <b:Person>
            <b:Last>Kato</b:Last>
            <b:First>Ikuo</b:First>
            <b:Middle/>
          </b:Person>
        </b:NameList>
      </b:Author>
    </b:Author>
    <b:Title>Corporate Sustainable Strategies, Corporate Growth Value and Stock Price: An Analysis of Post-M&amp;A Sustainable Growth Strategy through Balanced Scorecard Framework</b:Title>
    <b:InternetSiteTitle/>
    <b:ProductionCompany/>
    <b:Year>2017</b:Year>
    <b:Month/>
    <b:Day/>
    <b:YearAccessed>2020</b:YearAccessed>
    <b:MonthAccessed>8</b:MonthAccessed>
    <b:DayAccessed>30</b:DayAccessed>
    <b:URL>http://transitionacademiapress.org/jgpg/article/view/204</b:URL>
    <b:Version/>
    <b:ShortTitle/>
    <b:StandardNumber/>
    <b:Comments/>
    <b:Medium/>
    <b:DOI/>
    <b:RefOrder>6</b:RefOrder>
  </b:Source>
  <b:Source>
    <b:Tag>Abo203</b:Tag>
    <b:SourceType>InternetSite</b:SourceType>
    <b:Guid>{E5E7D452-6836-40D3-8662-DC45831AA04B}</b:Guid>
    <b:Title>About SoftBank: Corporate Data</b:Title>
    <b:InternetSiteTitle>SoftBank Group Corp.</b:InternetSiteTitle>
    <b:Year>2020</b:Year>
    <b:YearAccessed>2020</b:YearAccessed>
    <b:MonthAccessed>8</b:MonthAccessed>
    <b:DayAccessed>30</b:DayAccessed>
    <b:URL>http://www.softbank.jp/en/corp/about/profile/</b:URL>
    <b:Author>
      <b:Author>
        <b:NameList>
          <b:Person>
            <b:Last>SoftBank</b:Last>
          </b:Person>
        </b:NameList>
      </b:Author>
    </b:Author>
    <b:RefOrder>7</b:RefOrder>
  </b:Source>
  <b:Source>
    <b:Tag>ARM201</b:Tag>
    <b:SourceType>InternetSite</b:SourceType>
    <b:Guid>{D93E05EA-5865-4C71-BDE7-2591083DE5BA}</b:Guid>
    <b:Title>ARM milestones</b:Title>
    <b:Year>2020</b:Year>
    <b:YearAccessed>2020</b:YearAccessed>
    <b:MonthAccessed>8</b:MonthAccessed>
    <b:DayAccessed>30</b:DayAccessed>
    <b:URL>http://www.arm.com/about/company-profile/milestones.php</b:URL>
    <b:Author>
      <b:Author>
        <b:NameList>
          <b:Person>
            <b:Last>ARM</b:Last>
          </b:Person>
        </b:NameList>
      </b:Author>
    </b:Author>
    <b:RefOrder>8</b:RefOrder>
  </b:Source>
  <b:Source>
    <b:Tag>ARM202</b:Tag>
    <b:SourceType>InternetSite</b:SourceType>
    <b:Guid>{DF63DD8C-2B82-4984-9BF3-92FB5E90C7ED}</b:Guid>
    <b:Title>ARM-Based Processor Platforms</b:Title>
    <b:InternetSiteTitle>Texas Instruments</b:InternetSiteTitle>
    <b:Year>2020</b:Year>
    <b:YearAccessed>2020</b:YearAccessed>
    <b:MonthAccessed>8</b:MonthAccessed>
    <b:DayAccessed>30</b:DayAccessed>
    <b:URL>http://www.ti.com/lsds/ti/arm/overview.page</b:URL>
    <b:Author>
      <b:Author>
        <b:NameList>
          <b:Person>
            <b:Last>ARM</b:Last>
          </b:Person>
        </b:NameList>
      </b:Author>
    </b:Author>
    <b:RefOrder>9</b:RefOrder>
  </b:Source>
  <b:Source>
    <b:Tag>Pra161</b:Tag>
    <b:SourceType>JournalArticle</b:SourceType>
    <b:Guid>{AC7D15FF-2E91-49BE-87AB-DB89A4598D5C}</b:Guid>
    <b:Author>
      <b:Author>
        <b:NameList xmlns:msxsl="urn:schemas-microsoft-com:xslt" xmlns:b="http://schemas.openxmlformats.org/officeDocument/2006/bibliography">
          <b:Person>
            <b:Last>Prajapat</b:Last>
            <b:First>Rahul</b:First>
            <b:Middle/>
          </b:Person>
          <b:Person>
            <b:Last>More</b:Last>
            <b:First>Deepa</b:First>
            <b:Middle/>
          </b:Person>
          <b:Person>
            <b:Last>Lalwani</b:Last>
            <b:First>Lalit</b:First>
            <b:Middle/>
          </b:Person>
        </b:NameList>
      </b:Author>
    </b:Author>
    <b:Title>BSNL Journey in Telecommunication Industry and Learnings from NTT Group</b:Title>
    <b:JournalName>Iete Technical Review</b:JournalName>
    <b:City/>
    <b:Year>2016</b:Year>
    <b:Month/>
    <b:Day/>
    <b:Pages>357-367</b:Pages>
    <b:Publisher/>
    <b:Volume>33</b:Volume>
    <b:Issue>4</b:Issue>
    <b:ShortTitle/>
    <b:StandardNumber/>
    <b:Comments/>
    <b:Medium/>
    <b:YearAccessed>2020</b:YearAccessed>
    <b:MonthAccessed>8</b:MonthAccessed>
    <b:DayAccessed>30</b:DayAccessed>
    <b:URL>https://tandfonline.com/doi/abs/10.1080/02564602.2015.1104523</b:URL>
    <b:DOI/>
    <b:RefOrder>10</b:RefOrder>
  </b:Source>
  <b:Source>
    <b:Tag>Spr20</b:Tag>
    <b:SourceType>InternetSite</b:SourceType>
    <b:Guid>{E95244D8-9F25-4E9F-BF4D-870E3BDAC2D9}</b:Guid>
    <b:Title>Sprint and SoftBank Announce Completion of Merger</b:Title>
    <b:InternetSiteTitle>Newsroom.sprint.com</b:InternetSiteTitle>
    <b:Year>2020</b:Year>
    <b:YearAccessed>2020</b:YearAccessed>
    <b:MonthAccessed>8</b:MonthAccessed>
    <b:DayAccessed>30</b:DayAccessed>
    <b:URL>http://newsroom.sprint.com/news-releases/sprint-and-softbank-announce-completion-of-merger.htm</b:URL>
    <b:Author>
      <b:Author>
        <b:NameList>
          <b:Person>
            <b:Last>Sprint</b:Last>
          </b:Person>
        </b:NameList>
      </b:Author>
    </b:Author>
    <b:RefOrder>11</b:RefOrder>
  </b:Source>
  <b:Source>
    <b:Tag>McC20</b:Tag>
    <b:SourceType>InternetSite</b:SourceType>
    <b:Guid>{F764ED91-7FF4-4634-B0E8-01794D549820}</b:Guid>
    <b:Author>
      <b:Author>
        <b:NameList>
          <b:Person>
            <b:Last>McCombs</b:Last>
            <b:First>Dave</b:First>
          </b:Person>
        </b:NameList>
      </b:Author>
    </b:Author>
    <b:Title>SoftBank Sets Pay Record With $135 Million Pay for Arora</b:Title>
    <b:Year>2020</b:Year>
    <b:YearAccessed>2020</b:YearAccessed>
    <b:MonthAccessed>8</b:MonthAccessed>
    <b:DayAccessed>30</b:DayAccessed>
    <b:URL>https://www.bloomberg.com/news/articles/2015-06-22/softbank-sets-pay-record-with-135-million-pay-for-arora</b:URL>
    <b:RefOrder>12</b:RefOrder>
  </b:Source>
  <b:Source>
    <b:Tag>Sof201</b:Tag>
    <b:SourceType>InternetSite</b:SourceType>
    <b:Guid>{8CCFFD2D-F281-4C8B-963C-B6B73EA99D33}</b:Guid>
    <b:Title>SoftBank homepage</b:Title>
    <b:Year>2020</b:Year>
    <b:YearAccessed>2020</b:YearAccessed>
    <b:MonthAccessed>8</b:MonthAccessed>
    <b:DayAccessed>30</b:DayAccessed>
    <b:URL>http://mb.softbank.jp/mb/en/product/3g/931sh/</b:URL>
    <b:Author>
      <b:Author>
        <b:NameList>
          <b:Person>
            <b:Last>SoftBank</b:Last>
          </b:Person>
        </b:NameList>
      </b:Author>
    </b:Author>
    <b:RefOrder>13</b:RefOrder>
  </b:Source>
  <b:Source>
    <b:Tag>Jap20</b:Tag>
    <b:SourceType>InternetSite</b:SourceType>
    <b:Guid>{122F4E6F-8839-4EE3-A2DB-03C4F4D6E0A1}</b:Guid>
    <b:Title>Japanese-Style Entrepreneurship: An Interview with Softbank'S CEO, Masayoshi Son</b:Title>
    <b:Year>2020</b:Year>
    <b:YearAccessed>2020</b:YearAccessed>
    <b:MonthAccessed>8</b:MonthAccessed>
    <b:DayAccessed>30</b:DayAccessed>
    <b:URL>https://hbr.org/1992/01/japanese-style-entrepreneurship-an-interview-with-softbanks-ceo-masayoshi-son</b:URL>
    <b:Author>
      <b:Author>
        <b:NameList>
          <b:Person>
            <b:Last>HBR</b:Last>
          </b:Person>
        </b:NameList>
      </b:Author>
    </b:Author>
    <b:RefOrder>14</b:RefOrder>
  </b:Source>
  <b:Source>
    <b:Tag>Swi203</b:Tag>
    <b:SourceType>InternetSite</b:SourceType>
    <b:Guid>{541950AB-F466-4498-BD23-AB3C2B846CE7}</b:Guid>
    <b:Title>Switchover/MNP (Mobile Number Portability) – How to purchase or reserve – SoftBank Shop – Mobile – SoftBank</b:Title>
    <b:Year>2020</b:Year>
    <b:YearAccessed>2020</b:YearAccessed>
    <b:MonthAccessed>8</b:MonthAccessed>
    <b:DayAccessed>30</b:DayAccessed>
    <b:URL>http://www.softbank.jp/en/mobile/shop/buy/mnp/</b:URL>
    <b:Author>
      <b:Author>
        <b:NameList>
          <b:Person>
            <b:Last>SoftBank</b:Last>
          </b:Person>
        </b:NameList>
      </b:Author>
    </b:Author>
    <b:RefOrder>15</b:RefOrder>
  </b:Source>
  <b:Source>
    <b:Tag>Jun171</b:Tag>
    <b:SourceType>JournalArticle</b:SourceType>
    <b:Guid>{3F920805-6674-490F-A0C0-B168E3C3F637}</b:Guid>
    <b:Author>
      <b:Author>
        <b:NameList xmlns:msxsl="urn:schemas-microsoft-com:xslt" xmlns:b="http://schemas.openxmlformats.org/officeDocument/2006/bibliography">
          <b:Person>
            <b:Last>Jung</b:Last>
            <b:First>Jae</b:First>
            <b:Middle>C.</b:Middle>
          </b:Person>
          <b:Person>
            <b:Last>Xiong</b:Last>
            <b:First>Xiaomei</b:First>
            <b:Middle>Grazia</b:Middle>
          </b:Person>
        </b:NameList>
      </b:Author>
    </b:Author>
    <b:Title>SoftBank’s Acquisition of Sprint Nextel Corporation</b:Title>
    <b:JournalName>Asian Case Research Journal</b:JournalName>
    <b:City/>
    <b:Year>2017</b:Year>
    <b:Month/>
    <b:Day/>
    <b:Pages>377-392</b:Pages>
    <b:Publisher/>
    <b:Volume>21</b:Volume>
    <b:Issue>02</b:Issue>
    <b:ShortTitle/>
    <b:StandardNumber/>
    <b:Comments/>
    <b:Medium/>
    <b:YearAccessed>2020</b:YearAccessed>
    <b:MonthAccessed>8</b:MonthAccessed>
    <b:DayAccessed>30</b:DayAccessed>
    <b:URL>https://worldscientific.com/doi/10.1142/s0218927517500134</b:URL>
    <b:DOI/>
    <b:RefOrder>16</b:RefOrder>
  </b:Source>
  <b:Source>
    <b:Tag>DAn20</b:Tag>
    <b:SourceType>InternetSite</b:SourceType>
    <b:Guid>{8FD842D1-8606-4139-B8EB-0E05ED2D563A}</b:Guid>
    <b:Author>
      <b:Author>
        <b:NameList>
          <b:Person>
            <b:Last>D'Angelo</b:Last>
            <b:First>Alexa</b:First>
          </b:Person>
        </b:NameList>
      </b:Author>
    </b:Author>
    <b:Title>Why Google wanted to sell – and Softbank wanted to buy – Boston Dynamics, which makes crazy robots</b:Title>
    <b:Year>2020</b:Year>
    <b:YearAccessed>2020</b:YearAccessed>
    <b:MonthAccessed>8</b:MonthAccessed>
    <b:DayAccessed>30</b:DayAccessed>
    <b:URL>http://www.latimes.com/business/technology/la-fi-softbank-20170609-story.html</b:URL>
    <b:RefOrder>17</b:RefOrder>
  </b:Source>
  <b:Source>
    <b:Tag>Zie20</b:Tag>
    <b:SourceType>InternetSite</b:SourceType>
    <b:Guid>{92FDC0B0-2111-43D8-9CF5-7FE1F3C9408C}</b:Guid>
    <b:Author>
      <b:Author>
        <b:NameList>
          <b:Person>
            <b:Last>Zielenziger</b:Last>
            <b:First>David</b:First>
          </b:Person>
        </b:NameList>
      </b:Author>
    </b:Author>
    <b:Title>SoftBank Capital Creates $25OM Venture Capital Fund For ‘Growth’ Companies With Alibaba, MediaTek</b:Title>
    <b:Year>2020</b:Year>
    <b:YearAccessed>2020</b:YearAccessed>
    <b:MonthAccessed>8</b:MonthAccessed>
    <b:DayAccessed>30</b:DayAccessed>
    <b:URL>http://www.ibtimes.com/softbank-capital-creates-25om-venture-capital-fund-growth-companies-alibaba-mediatek-1070248</b:URL>
    <b:RefOrder>18</b:RefOrder>
  </b:Source>
  <b:Source>
    <b:Tag>CKo20</b:Tag>
    <b:SourceType>InternetSite</b:SourceType>
    <b:Guid>{5799752A-989B-4375-95A2-726E0C779B82}</b:Guid>
    <b:Author>
      <b:Author>
        <b:NameList>
          <b:Person>
            <b:Last>C. Kooser</b:Last>
            <b:First>Amanda</b:First>
          </b:Person>
        </b:NameList>
      </b:Author>
    </b:Author>
    <b:Title>How Does Technology Improve a Business?</b:Title>
    <b:InternetSiteTitle>Demand Media</b:InternetSiteTitle>
    <b:Year>2020</b:Year>
    <b:YearAccessed>2020</b:YearAccessed>
    <b:MonthAccessed>8</b:MonthAccessed>
    <b:DayAccessed>30</b:DayAccessed>
    <b:URL>http://smallbusiness.chron.com/technology-improve-business-2188.html</b:URL>
    <b:RefOrder>19</b:RefOrder>
  </b:Source>
  <b:Source>
    <b:Tag>Lud20</b:Tag>
    <b:SourceType>InternetSite</b:SourceType>
    <b:Guid>{5817E313-A835-4496-914B-A08A660C3DBE}</b:Guid>
    <b:Author>
      <b:Author>
        <b:NameList>
          <b:Person>
            <b:Last>Ludwig</b:Last>
            <b:First>Helmuth</b:First>
          </b:Person>
        </b:NameList>
      </b:Author>
    </b:Author>
    <b:Title>strategy+business: international business strategy news articles and award-winning analysis</b:Title>
    <b:InternetSiteTitle>Strategy-business.com</b:InternetSiteTitle>
    <b:Year>2020</b:Year>
    <b:YearAccessed>2020</b:YearAccessed>
    <b:MonthAccessed>8</b:MonthAccessed>
    <b:DayAccessed>30</b:DayAccessed>
    <b:URL>http://www.strategy-business.com/</b:URL>
    <b:RefOrder>20</b:RefOrder>
  </b:Source>
  <b:Source>
    <b:Tag>San20</b:Tag>
    <b:SourceType>InternetSite</b:SourceType>
    <b:Guid>{FE43BB57-805C-4B18-9801-FC3F79063FC3}</b:Guid>
    <b:Author>
      <b:Author>
        <b:NameList>
          <b:Person>
            <b:Last>Santos</b:Last>
            <b:First>Alexis</b:First>
          </b:Person>
        </b:NameList>
      </b:Author>
    </b:Author>
    <b:Title>Softbank to acquire competitor eAccess, expand LTE network by 50 percent</b:Title>
    <b:InternetSiteTitle>Engadget</b:InternetSiteTitle>
    <b:Year>2020</b:Year>
    <b:YearAccessed>2020</b:YearAccessed>
    <b:MonthAccessed>8</b:MonthAccessed>
    <b:DayAccessed>30</b:DayAccessed>
    <b:URL>https://www.engadget.com/2012/10/03/softbank-buys-eaccess-expand-lte-network/</b:URL>
    <b:RefOrder>21</b:RefOrder>
  </b:Source>
  <b:Source>
    <b:Tag>Sof202</b:Tag>
    <b:SourceType>InternetSite</b:SourceType>
    <b:Guid>{A866A263-7570-4EFE-AEDE-3497980453E7}</b:Guid>
    <b:Title>SoftBank homepage</b:Title>
    <b:Year>2020</b:Year>
    <b:YearAccessed>2020</b:YearAccessed>
    <b:MonthAccessed>8</b:MonthAccessed>
    <b:DayAccessed>30</b:DayAccessed>
    <b:URL>http://mb.softbank.jp/mb/en/product/3g/931sh/</b:URL>
    <b:Author>
      <b:Author>
        <b:NameList>
          <b:Person>
            <b:Last>SoftBank</b:Last>
          </b:Person>
        </b:NameList>
      </b:Author>
    </b:Author>
    <b:RefOrder>22</b:RefOrder>
  </b:Source>
  <b:Source>
    <b:Tag>Lun20</b:Tag>
    <b:SourceType>InternetSite</b:SourceType>
    <b:Guid>{CA4E92CC-B374-4F41-BC47-E7FE972A5E0D}</b:Guid>
    <b:Author>
      <b:Author>
        <b:NameList>
          <b:Person>
            <b:Last>Lunden</b:Last>
            <b:First>Ingrid</b:First>
          </b:Person>
        </b:NameList>
      </b:Author>
    </b:Author>
    <b:Title>SoftBank Ups Its Stake In Supercell To 73% As Sole External Shareholder</b:Title>
    <b:Year>2020</b:Year>
    <b:YearAccessed>2020</b:YearAccessed>
    <b:MonthAccessed>8</b:MonthAccessed>
    <b:DayAccessed>30</b:DayAccessed>
    <b:URL>https://techcrunch.com/2015/06/01/softbank-buys-another-23-of-supercell-shares-now-owns-73-of-the-mobile-gaming-giant/</b:URL>
    <b:RefOrder>23</b:RefOrder>
  </b:Source>
</b:Sources>
</file>

<file path=customXml/itemProps1.xml><?xml version="1.0" encoding="utf-8"?>
<ds:datastoreItem xmlns:ds="http://schemas.openxmlformats.org/officeDocument/2006/customXml" ds:itemID="{D7C597DD-9A19-DB45-A805-0F10528ED95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5878</Words>
  <Characters>32982</Characters>
  <Application>Microsoft Macintosh Word</Application>
  <DocSecurity>0</DocSecurity>
  <Lines>588</Lines>
  <Paragraphs>207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Introduction </vt:lpstr>
      <vt:lpstr>Softbank Group Corporation </vt:lpstr>
      <vt:lpstr>ARM Holdings </vt:lpstr>
      <vt:lpstr>Acquisition of ARM Holding by Softbank </vt:lpstr>
      <vt:lpstr>Strategic Imperative of SoftBank with ARM Holding’s Acquisition </vt:lpstr>
      <vt:lpstr>    Entry in Technology Business </vt:lpstr>
      <vt:lpstr>    To Gain Competitive Advantage </vt:lpstr>
      <vt:lpstr>    Long-Term Vision and Technology Oriented Culture </vt:lpstr>
      <vt:lpstr>    Large Market Share and Customer Share </vt:lpstr>
      <vt:lpstr>    Business with Integrated Industries </vt:lpstr>
      <vt:lpstr>Strategy Evaluation of SoftBank and ARM holdings</vt:lpstr>
      <vt:lpstr>    Risk Management During Organizational Change </vt:lpstr>
      <vt:lpstr>    Strategies of SoftBank Corporation </vt:lpstr>
      <vt:lpstr>        Changes in Strategy </vt:lpstr>
      <vt:lpstr>        Key Performance Indicators </vt:lpstr>
      <vt:lpstr>        Stable Financial Strategy </vt:lpstr>
      <vt:lpstr>        Free Cash Flow </vt:lpstr>
      <vt:lpstr>        Source of Investment and Shareholder Interest </vt:lpstr>
      <vt:lpstr>        Organizational Structure </vt:lpstr>
      <vt:lpstr>        Organizational Culture of SoftBank </vt:lpstr>
      <vt:lpstr>    Strategic Evaluation of ARM Holding </vt:lpstr>
      <vt:lpstr>Conclusion </vt:lpstr>
      <vt:lpstr>References </vt:lpstr>
    </vt:vector>
  </TitlesOfParts>
  <Manager/>
  <Company/>
  <LinksUpToDate>false</LinksUpToDate>
  <CharactersWithSpaces>38653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Othman</cp:lastModifiedBy>
  <cp:revision>3</cp:revision>
  <dcterms:created xsi:type="dcterms:W3CDTF">2020-09-01T17:27:00Z</dcterms:created>
  <dcterms:modified xsi:type="dcterms:W3CDTF">2020-09-01T17:28:00Z</dcterms:modified>
  <cp:category/>
</cp:coreProperties>
</file>