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rPr>
        <w:id w:val="560131181"/>
        <w:docPartObj>
          <w:docPartGallery w:val="Cover Pages"/>
          <w:docPartUnique/>
        </w:docPartObj>
      </w:sdtPr>
      <w:sdtEndPr>
        <w:rPr>
          <w:rFonts w:ascii="Arial" w:hAnsi="Arial" w:cs="Arial"/>
          <w:color w:val="auto"/>
        </w:rPr>
      </w:sdtEndPr>
      <w:sdtContent>
        <w:p w14:paraId="3AD7DCFD" w14:textId="322B7A79" w:rsidR="005E54D4" w:rsidRPr="003A7258" w:rsidRDefault="005E54D4" w:rsidP="003A7258">
          <w:pPr>
            <w:pStyle w:val="NoSpacing"/>
            <w:spacing w:before="1540" w:after="240" w:line="360" w:lineRule="auto"/>
            <w:jc w:val="center"/>
            <w:rPr>
              <w:rFonts w:ascii="Arial" w:hAnsi="Arial" w:cs="Arial"/>
              <w:color w:val="156082" w:themeColor="accent1"/>
              <w:sz w:val="36"/>
              <w:szCs w:val="36"/>
            </w:rPr>
          </w:pPr>
        </w:p>
        <w:p w14:paraId="0645B992" w14:textId="31455D06" w:rsidR="005E54D4" w:rsidRPr="003A7258" w:rsidRDefault="00FF66F8" w:rsidP="003A7258">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156082" w:themeColor="accent1"/>
              <w:sz w:val="36"/>
              <w:szCs w:val="36"/>
            </w:rPr>
          </w:pPr>
          <w:r w:rsidRPr="003A7258">
            <w:rPr>
              <w:rFonts w:ascii="Arial" w:eastAsiaTheme="majorEastAsia" w:hAnsi="Arial" w:cs="Arial"/>
              <w:caps/>
              <w:color w:val="156082" w:themeColor="accent1"/>
              <w:sz w:val="36"/>
              <w:szCs w:val="36"/>
            </w:rPr>
            <w:t>Title:</w:t>
          </w:r>
          <w:r w:rsidR="002F2B17" w:rsidRPr="003A7258">
            <w:rPr>
              <w:rFonts w:ascii="Arial" w:eastAsiaTheme="majorEastAsia" w:hAnsi="Arial" w:cs="Arial"/>
              <w:caps/>
              <w:color w:val="156082" w:themeColor="accent1"/>
              <w:sz w:val="36"/>
              <w:szCs w:val="36"/>
            </w:rPr>
            <w:t xml:space="preserve"> </w:t>
          </w:r>
          <w:r w:rsidR="0066759A" w:rsidRPr="003A7258">
            <w:rPr>
              <w:rFonts w:ascii="Arial" w:eastAsiaTheme="majorEastAsia" w:hAnsi="Arial" w:cs="Arial"/>
              <w:caps/>
              <w:color w:val="156082" w:themeColor="accent1"/>
              <w:sz w:val="36"/>
              <w:szCs w:val="36"/>
            </w:rPr>
            <w:t>event strategic planning and delivery considerations for an international meeti</w:t>
          </w:r>
          <w:r w:rsidR="003A7258" w:rsidRPr="003A7258">
            <w:rPr>
              <w:rFonts w:ascii="Arial" w:eastAsiaTheme="majorEastAsia" w:hAnsi="Arial" w:cs="Arial"/>
              <w:caps/>
              <w:color w:val="156082" w:themeColor="accent1"/>
              <w:sz w:val="36"/>
              <w:szCs w:val="36"/>
            </w:rPr>
            <w:t>ng</w:t>
          </w:r>
        </w:p>
        <w:p w14:paraId="3BECB97B" w14:textId="3EF94E38" w:rsidR="005E54D4" w:rsidRPr="004A7059" w:rsidRDefault="005E54D4" w:rsidP="004A7059">
          <w:pPr>
            <w:pStyle w:val="NoSpacing"/>
            <w:spacing w:line="360" w:lineRule="auto"/>
            <w:jc w:val="both"/>
            <w:rPr>
              <w:color w:val="156082" w:themeColor="accent1"/>
              <w:sz w:val="24"/>
              <w:szCs w:val="24"/>
            </w:rPr>
          </w:pPr>
        </w:p>
        <w:p w14:paraId="1A613F8E" w14:textId="1F2C7835" w:rsidR="00DB5BBA" w:rsidRPr="004A7059" w:rsidRDefault="00DB5BBA" w:rsidP="004A7059">
          <w:pPr>
            <w:pStyle w:val="NoSpacing"/>
            <w:spacing w:before="480" w:line="360" w:lineRule="auto"/>
            <w:jc w:val="both"/>
            <w:rPr>
              <w:color w:val="156082" w:themeColor="accent1"/>
              <w:sz w:val="24"/>
              <w:szCs w:val="24"/>
            </w:rPr>
          </w:pPr>
        </w:p>
        <w:p w14:paraId="04DD199C" w14:textId="77777777" w:rsidR="00DB5BBA" w:rsidRPr="004A7059" w:rsidRDefault="00DB5BBA" w:rsidP="00B479F9">
          <w:pPr>
            <w:pStyle w:val="NoSpacing"/>
            <w:spacing w:before="480" w:line="360" w:lineRule="auto"/>
            <w:jc w:val="both"/>
            <w:rPr>
              <w:color w:val="156082" w:themeColor="accent1"/>
              <w:sz w:val="24"/>
              <w:szCs w:val="24"/>
            </w:rPr>
          </w:pPr>
        </w:p>
        <w:p w14:paraId="745B174E" w14:textId="67069B8F" w:rsidR="003A4308" w:rsidRDefault="003A4308" w:rsidP="004A7059">
          <w:pPr>
            <w:pStyle w:val="NoSpacing"/>
            <w:spacing w:before="480" w:line="360" w:lineRule="auto"/>
            <w:jc w:val="both"/>
            <w:rPr>
              <w:color w:val="156082" w:themeColor="accent1"/>
              <w:sz w:val="24"/>
              <w:szCs w:val="24"/>
            </w:rPr>
          </w:pPr>
        </w:p>
        <w:p w14:paraId="685DA09E" w14:textId="77777777" w:rsidR="00C20EC8" w:rsidRDefault="00C20EC8" w:rsidP="004A7059">
          <w:pPr>
            <w:pStyle w:val="NoSpacing"/>
            <w:spacing w:before="480" w:line="360" w:lineRule="auto"/>
            <w:jc w:val="both"/>
            <w:rPr>
              <w:color w:val="156082" w:themeColor="accent1"/>
              <w:sz w:val="24"/>
              <w:szCs w:val="24"/>
            </w:rPr>
          </w:pPr>
        </w:p>
        <w:p w14:paraId="57717984" w14:textId="77777777" w:rsidR="00C20EC8" w:rsidRPr="003A4308" w:rsidRDefault="00C20EC8" w:rsidP="004A7059">
          <w:pPr>
            <w:pStyle w:val="NoSpacing"/>
            <w:spacing w:before="480" w:line="360" w:lineRule="auto"/>
            <w:jc w:val="both"/>
            <w:rPr>
              <w:color w:val="156082" w:themeColor="accent1"/>
              <w:sz w:val="24"/>
              <w:szCs w:val="24"/>
            </w:rPr>
          </w:pPr>
        </w:p>
        <w:p w14:paraId="4C0660EC" w14:textId="60A4A0E5" w:rsidR="00DB5BBA" w:rsidRPr="004A7059" w:rsidRDefault="005F67EF" w:rsidP="004A7059">
          <w:pPr>
            <w:pStyle w:val="NoSpacing"/>
            <w:spacing w:before="480" w:line="360" w:lineRule="auto"/>
            <w:jc w:val="both"/>
            <w:rPr>
              <w:color w:val="156082" w:themeColor="accent1"/>
              <w:sz w:val="24"/>
              <w:szCs w:val="24"/>
            </w:rPr>
          </w:pPr>
          <w:r w:rsidRPr="003A4308">
            <w:rPr>
              <w:noProof/>
              <w:color w:val="156082" w:themeColor="accent1"/>
              <w:sz w:val="24"/>
              <w:szCs w:val="24"/>
            </w:rPr>
            <mc:AlternateContent>
              <mc:Choice Requires="wps">
                <w:drawing>
                  <wp:anchor distT="45720" distB="45720" distL="114300" distR="114300" simplePos="0" relativeHeight="251659264" behindDoc="0" locked="0" layoutInCell="1" allowOverlap="1" wp14:anchorId="59F0DC80" wp14:editId="0F234B09">
                    <wp:simplePos x="0" y="0"/>
                    <wp:positionH relativeFrom="column">
                      <wp:posOffset>-495300</wp:posOffset>
                    </wp:positionH>
                    <wp:positionV relativeFrom="paragraph">
                      <wp:posOffset>767080</wp:posOffset>
                    </wp:positionV>
                    <wp:extent cx="6762750" cy="14046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0" cy="1404620"/>
                            </a:xfrm>
                            <a:prstGeom prst="rect">
                              <a:avLst/>
                            </a:prstGeom>
                            <a:solidFill>
                              <a:srgbClr val="FFFFFF"/>
                            </a:solidFill>
                            <a:ln w="9525">
                              <a:solidFill>
                                <a:srgbClr val="000000"/>
                              </a:solidFill>
                              <a:miter lim="800000"/>
                              <a:headEnd/>
                              <a:tailEnd/>
                            </a:ln>
                          </wps:spPr>
                          <wps:txbx>
                            <w:txbxContent>
                              <w:p w14:paraId="4D9C1982" w14:textId="7EEB8FA5" w:rsidR="003A4308" w:rsidRPr="00CE5F27" w:rsidRDefault="003A4308" w:rsidP="00CE5F27">
                                <w:pPr>
                                  <w:spacing w:line="360" w:lineRule="auto"/>
                                  <w:jc w:val="left"/>
                                  <w:rPr>
                                    <w:rFonts w:ascii="Arial" w:hAnsi="Arial" w:cs="Arial"/>
                                    <w:sz w:val="28"/>
                                    <w:szCs w:val="28"/>
                                  </w:rPr>
                                </w:pPr>
                                <w:r w:rsidRPr="00CE5F27">
                                  <w:rPr>
                                    <w:rFonts w:ascii="Arial" w:hAnsi="Arial" w:cs="Arial"/>
                                    <w:sz w:val="28"/>
                                    <w:szCs w:val="28"/>
                                  </w:rPr>
                                  <w:t>STUDENT</w:t>
                                </w:r>
                                <w:r w:rsidR="005F67EF" w:rsidRPr="00CE5F27">
                                  <w:rPr>
                                    <w:rFonts w:ascii="Arial" w:hAnsi="Arial" w:cs="Arial"/>
                                    <w:sz w:val="28"/>
                                    <w:szCs w:val="28"/>
                                  </w:rPr>
                                  <w:t>’S</w:t>
                                </w:r>
                                <w:r w:rsidRPr="00CE5F27">
                                  <w:rPr>
                                    <w:rFonts w:ascii="Arial" w:hAnsi="Arial" w:cs="Arial"/>
                                    <w:sz w:val="28"/>
                                    <w:szCs w:val="28"/>
                                  </w:rPr>
                                  <w:t xml:space="preserve"> NAME</w:t>
                                </w:r>
                                <w:r w:rsidR="00CE5F27">
                                  <w:rPr>
                                    <w:rFonts w:ascii="Arial" w:hAnsi="Arial" w:cs="Arial"/>
                                    <w:sz w:val="28"/>
                                    <w:szCs w:val="28"/>
                                  </w:rPr>
                                  <w:t xml:space="preserve"> AND ID</w:t>
                                </w:r>
                                <w:r w:rsidRPr="00CE5F27">
                                  <w:rPr>
                                    <w:rFonts w:ascii="Arial" w:hAnsi="Arial" w:cs="Arial"/>
                                    <w:sz w:val="28"/>
                                    <w:szCs w:val="28"/>
                                  </w:rPr>
                                  <w:t>: TATIANA ELENA BACALU</w:t>
                                </w:r>
                                <w:r w:rsidR="00CE5F27">
                                  <w:rPr>
                                    <w:rFonts w:ascii="Arial" w:hAnsi="Arial" w:cs="Arial"/>
                                    <w:sz w:val="28"/>
                                    <w:szCs w:val="28"/>
                                  </w:rPr>
                                  <w:t xml:space="preserve"> (2224927)</w:t>
                                </w:r>
                              </w:p>
                              <w:p w14:paraId="5355F45E" w14:textId="4B246582" w:rsidR="003A4308" w:rsidRPr="00CE5F27" w:rsidRDefault="00804DA6" w:rsidP="00CE5F27">
                                <w:pPr>
                                  <w:spacing w:line="360" w:lineRule="auto"/>
                                  <w:jc w:val="left"/>
                                  <w:rPr>
                                    <w:rFonts w:ascii="Arial" w:hAnsi="Arial" w:cs="Arial"/>
                                    <w:sz w:val="28"/>
                                    <w:szCs w:val="28"/>
                                  </w:rPr>
                                </w:pPr>
                                <w:r w:rsidRPr="00CE5F27">
                                  <w:rPr>
                                    <w:rFonts w:ascii="Arial" w:hAnsi="Arial" w:cs="Arial"/>
                                    <w:sz w:val="28"/>
                                    <w:szCs w:val="28"/>
                                  </w:rPr>
                                  <w:t>MODULE TITTLE: INTERNATIONAL MEETINGS MANAGEMENT BMIH</w:t>
                                </w:r>
                                <w:r w:rsidR="005F67EF" w:rsidRPr="00CE5F27">
                                  <w:rPr>
                                    <w:rFonts w:ascii="Arial" w:hAnsi="Arial" w:cs="Arial"/>
                                    <w:sz w:val="28"/>
                                    <w:szCs w:val="28"/>
                                  </w:rPr>
                                  <w:t>6007</w:t>
                                </w:r>
                              </w:p>
                              <w:p w14:paraId="5C0144F6" w14:textId="2924D4FA" w:rsidR="005F67EF" w:rsidRPr="00CE5F27" w:rsidRDefault="005F67EF" w:rsidP="00CE5F27">
                                <w:pPr>
                                  <w:spacing w:line="360" w:lineRule="auto"/>
                                  <w:jc w:val="left"/>
                                  <w:rPr>
                                    <w:rFonts w:ascii="Arial" w:hAnsi="Arial" w:cs="Arial"/>
                                    <w:sz w:val="28"/>
                                    <w:szCs w:val="28"/>
                                  </w:rPr>
                                </w:pPr>
                                <w:r w:rsidRPr="00CE5F27">
                                  <w:rPr>
                                    <w:rFonts w:ascii="Arial" w:hAnsi="Arial" w:cs="Arial"/>
                                    <w:sz w:val="28"/>
                                    <w:szCs w:val="28"/>
                                  </w:rPr>
                                  <w:t>LECTURER’S NAME:</w:t>
                                </w:r>
                                <w:r w:rsidR="00CE5F27" w:rsidRPr="00CE5F27">
                                  <w:rPr>
                                    <w:rFonts w:ascii="Arial" w:hAnsi="Arial" w:cs="Arial"/>
                                    <w:sz w:val="28"/>
                                    <w:szCs w:val="28"/>
                                  </w:rPr>
                                  <w:t xml:space="preserve"> CHRIS WILKIN</w:t>
                                </w:r>
                              </w:p>
                              <w:p w14:paraId="65B9429E" w14:textId="77777777" w:rsidR="003A4308" w:rsidRDefault="003A430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F0DC80" id="_x0000_t202" coordsize="21600,21600" o:spt="202" path="m,l,21600r21600,l21600,xe">
                    <v:stroke joinstyle="miter"/>
                    <v:path gradientshapeok="t" o:connecttype="rect"/>
                  </v:shapetype>
                  <v:shape id="Text Box 2" o:spid="_x0000_s1026" type="#_x0000_t202" style="position:absolute;left:0;text-align:left;margin-left:-39pt;margin-top:60.4pt;width:532.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">
                    <v:textbox style="mso-fit-shape-to-text:t">
                      <w:txbxContent>
                        <w:p w14:paraId="4D9C1982" w14:textId="7EEB8FA5" w:rsidR="003A4308" w:rsidRPr="00CE5F27" w:rsidRDefault="003A4308" w:rsidP="00CE5F27">
                          <w:pPr>
                            <w:spacing w:line="360" w:lineRule="auto"/>
                            <w:jc w:val="left"/>
                            <w:rPr>
                              <w:rFonts w:ascii="Arial" w:hAnsi="Arial" w:cs="Arial"/>
                              <w:sz w:val="28"/>
                              <w:szCs w:val="28"/>
                            </w:rPr>
                          </w:pPr>
                          <w:r w:rsidRPr="00CE5F27">
                            <w:rPr>
                              <w:rFonts w:ascii="Arial" w:hAnsi="Arial" w:cs="Arial"/>
                              <w:sz w:val="28"/>
                              <w:szCs w:val="28"/>
                            </w:rPr>
                            <w:t>STUDENT</w:t>
                          </w:r>
                          <w:r w:rsidR="005F67EF" w:rsidRPr="00CE5F27">
                            <w:rPr>
                              <w:rFonts w:ascii="Arial" w:hAnsi="Arial" w:cs="Arial"/>
                              <w:sz w:val="28"/>
                              <w:szCs w:val="28"/>
                            </w:rPr>
                            <w:t>’S</w:t>
                          </w:r>
                          <w:r w:rsidRPr="00CE5F27">
                            <w:rPr>
                              <w:rFonts w:ascii="Arial" w:hAnsi="Arial" w:cs="Arial"/>
                              <w:sz w:val="28"/>
                              <w:szCs w:val="28"/>
                            </w:rPr>
                            <w:t xml:space="preserve"> NAME</w:t>
                          </w:r>
                          <w:r w:rsidR="00CE5F27">
                            <w:rPr>
                              <w:rFonts w:ascii="Arial" w:hAnsi="Arial" w:cs="Arial"/>
                              <w:sz w:val="28"/>
                              <w:szCs w:val="28"/>
                            </w:rPr>
                            <w:t xml:space="preserve"> AND ID</w:t>
                          </w:r>
                          <w:r w:rsidRPr="00CE5F27">
                            <w:rPr>
                              <w:rFonts w:ascii="Arial" w:hAnsi="Arial" w:cs="Arial"/>
                              <w:sz w:val="28"/>
                              <w:szCs w:val="28"/>
                            </w:rPr>
                            <w:t>: TATIANA ELENA BACALU</w:t>
                          </w:r>
                          <w:r w:rsidR="00CE5F27">
                            <w:rPr>
                              <w:rFonts w:ascii="Arial" w:hAnsi="Arial" w:cs="Arial"/>
                              <w:sz w:val="28"/>
                              <w:szCs w:val="28"/>
                            </w:rPr>
                            <w:t xml:space="preserve"> (2224927)</w:t>
                          </w:r>
                        </w:p>
                        <w:p w14:paraId="5355F45E" w14:textId="4B246582" w:rsidR="003A4308" w:rsidRPr="00CE5F27" w:rsidRDefault="00804DA6" w:rsidP="00CE5F27">
                          <w:pPr>
                            <w:spacing w:line="360" w:lineRule="auto"/>
                            <w:jc w:val="left"/>
                            <w:rPr>
                              <w:rFonts w:ascii="Arial" w:hAnsi="Arial" w:cs="Arial"/>
                              <w:sz w:val="28"/>
                              <w:szCs w:val="28"/>
                            </w:rPr>
                          </w:pPr>
                          <w:r w:rsidRPr="00CE5F27">
                            <w:rPr>
                              <w:rFonts w:ascii="Arial" w:hAnsi="Arial" w:cs="Arial"/>
                              <w:sz w:val="28"/>
                              <w:szCs w:val="28"/>
                            </w:rPr>
                            <w:t>MODULE TITTLE: INTERNATIONAL MEETINGS MANAGEMENT BMIH</w:t>
                          </w:r>
                          <w:r w:rsidR="005F67EF" w:rsidRPr="00CE5F27">
                            <w:rPr>
                              <w:rFonts w:ascii="Arial" w:hAnsi="Arial" w:cs="Arial"/>
                              <w:sz w:val="28"/>
                              <w:szCs w:val="28"/>
                            </w:rPr>
                            <w:t>6007</w:t>
                          </w:r>
                        </w:p>
                        <w:p w14:paraId="5C0144F6" w14:textId="2924D4FA" w:rsidR="005F67EF" w:rsidRPr="00CE5F27" w:rsidRDefault="005F67EF" w:rsidP="00CE5F27">
                          <w:pPr>
                            <w:spacing w:line="360" w:lineRule="auto"/>
                            <w:jc w:val="left"/>
                            <w:rPr>
                              <w:rFonts w:ascii="Arial" w:hAnsi="Arial" w:cs="Arial"/>
                              <w:sz w:val="28"/>
                              <w:szCs w:val="28"/>
                            </w:rPr>
                          </w:pPr>
                          <w:r w:rsidRPr="00CE5F27">
                            <w:rPr>
                              <w:rFonts w:ascii="Arial" w:hAnsi="Arial" w:cs="Arial"/>
                              <w:sz w:val="28"/>
                              <w:szCs w:val="28"/>
                            </w:rPr>
                            <w:t>LECTURER’S NAME:</w:t>
                          </w:r>
                          <w:r w:rsidR="00CE5F27" w:rsidRPr="00CE5F27">
                            <w:rPr>
                              <w:rFonts w:ascii="Arial" w:hAnsi="Arial" w:cs="Arial"/>
                              <w:sz w:val="28"/>
                              <w:szCs w:val="28"/>
                            </w:rPr>
                            <w:t xml:space="preserve"> CHRIS WILKIN</w:t>
                          </w:r>
                        </w:p>
                        <w:p w14:paraId="65B9429E" w14:textId="77777777" w:rsidR="003A4308" w:rsidRDefault="003A4308"/>
                      </w:txbxContent>
                    </v:textbox>
                    <w10:wrap type="square"/>
                  </v:shape>
                </w:pict>
              </mc:Fallback>
            </mc:AlternateContent>
          </w:r>
        </w:p>
        <w:p w14:paraId="58E9D138" w14:textId="77777777" w:rsidR="004A7059" w:rsidRPr="007E3BFD" w:rsidRDefault="00DB5BBA" w:rsidP="004A7059">
          <w:pPr>
            <w:pStyle w:val="NoSpacing"/>
            <w:spacing w:before="480" w:line="360" w:lineRule="auto"/>
            <w:jc w:val="both"/>
            <w:rPr>
              <w:rFonts w:ascii="Arial" w:hAnsi="Arial" w:cs="Arial"/>
              <w:sz w:val="36"/>
              <w:szCs w:val="36"/>
            </w:rPr>
          </w:pPr>
          <w:r w:rsidRPr="007E3BFD">
            <w:rPr>
              <w:rFonts w:ascii="Arial" w:hAnsi="Arial" w:cs="Arial"/>
              <w:sz w:val="36"/>
              <w:szCs w:val="36"/>
            </w:rPr>
            <w:lastRenderedPageBreak/>
            <w:t>AI Acknowledgement</w:t>
          </w:r>
        </w:p>
        <w:p w14:paraId="5C0EEF26" w14:textId="3D0DE3D2" w:rsidR="00203134" w:rsidRPr="004A7059" w:rsidRDefault="00D26E85" w:rsidP="004A7059">
          <w:pPr>
            <w:pStyle w:val="NoSpacing"/>
            <w:spacing w:before="480" w:line="360" w:lineRule="auto"/>
            <w:jc w:val="both"/>
            <w:rPr>
              <w:rFonts w:ascii="Arial" w:hAnsi="Arial" w:cs="Arial"/>
              <w:sz w:val="24"/>
              <w:szCs w:val="24"/>
            </w:rPr>
          </w:pPr>
          <w:r w:rsidRPr="004A7059">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r w:rsidR="00203134" w:rsidRPr="004A7059">
            <w:rPr>
              <w:rFonts w:ascii="Arial" w:hAnsi="Arial" w:cs="Arial"/>
              <w:sz w:val="24"/>
              <w:szCs w:val="24"/>
            </w:rPr>
            <w:t>.</w:t>
          </w:r>
        </w:p>
        <w:p w14:paraId="50465666" w14:textId="77777777" w:rsidR="00203134" w:rsidRPr="004A7059" w:rsidRDefault="00203134" w:rsidP="004A7059">
          <w:pPr>
            <w:pStyle w:val="NoSpacing"/>
            <w:spacing w:before="480" w:line="360" w:lineRule="auto"/>
            <w:jc w:val="both"/>
            <w:rPr>
              <w:rFonts w:ascii="Arial" w:hAnsi="Arial" w:cs="Arial"/>
              <w:sz w:val="24"/>
              <w:szCs w:val="24"/>
            </w:rPr>
          </w:pPr>
        </w:p>
        <w:p w14:paraId="3FF46552" w14:textId="77777777" w:rsidR="00203134" w:rsidRPr="004A7059" w:rsidRDefault="00203134" w:rsidP="004A7059">
          <w:pPr>
            <w:pStyle w:val="NoSpacing"/>
            <w:spacing w:before="480" w:line="360" w:lineRule="auto"/>
            <w:jc w:val="both"/>
            <w:rPr>
              <w:rFonts w:ascii="Arial" w:hAnsi="Arial" w:cs="Arial"/>
              <w:sz w:val="24"/>
              <w:szCs w:val="24"/>
            </w:rPr>
          </w:pPr>
        </w:p>
        <w:p w14:paraId="2F181439" w14:textId="77777777" w:rsidR="00203134" w:rsidRPr="004A7059" w:rsidRDefault="00203134" w:rsidP="004A7059">
          <w:pPr>
            <w:pStyle w:val="NoSpacing"/>
            <w:spacing w:before="480" w:line="360" w:lineRule="auto"/>
            <w:jc w:val="both"/>
            <w:rPr>
              <w:rFonts w:ascii="Arial" w:hAnsi="Arial" w:cs="Arial"/>
              <w:sz w:val="24"/>
              <w:szCs w:val="24"/>
            </w:rPr>
          </w:pPr>
        </w:p>
        <w:p w14:paraId="47D5DDC9" w14:textId="77777777" w:rsidR="00203134" w:rsidRPr="004A7059" w:rsidRDefault="00203134" w:rsidP="004A7059">
          <w:pPr>
            <w:pStyle w:val="NoSpacing"/>
            <w:spacing w:before="480" w:line="360" w:lineRule="auto"/>
            <w:jc w:val="both"/>
            <w:rPr>
              <w:rFonts w:ascii="Arial" w:hAnsi="Arial" w:cs="Arial"/>
              <w:sz w:val="24"/>
              <w:szCs w:val="24"/>
            </w:rPr>
          </w:pPr>
        </w:p>
        <w:p w14:paraId="0A25F5A8" w14:textId="77777777" w:rsidR="00203134" w:rsidRPr="004A7059" w:rsidRDefault="00203134" w:rsidP="004A7059">
          <w:pPr>
            <w:pStyle w:val="NoSpacing"/>
            <w:spacing w:before="480" w:line="360" w:lineRule="auto"/>
            <w:jc w:val="both"/>
            <w:rPr>
              <w:rFonts w:ascii="Arial" w:hAnsi="Arial" w:cs="Arial"/>
              <w:sz w:val="24"/>
              <w:szCs w:val="24"/>
            </w:rPr>
          </w:pPr>
        </w:p>
        <w:p w14:paraId="5F584F54" w14:textId="77777777" w:rsidR="00203134" w:rsidRPr="004A7059" w:rsidRDefault="00203134" w:rsidP="004A7059">
          <w:pPr>
            <w:pStyle w:val="NoSpacing"/>
            <w:spacing w:before="480" w:line="360" w:lineRule="auto"/>
            <w:jc w:val="both"/>
            <w:rPr>
              <w:rFonts w:ascii="Arial" w:hAnsi="Arial" w:cs="Arial"/>
              <w:sz w:val="24"/>
              <w:szCs w:val="24"/>
            </w:rPr>
          </w:pPr>
        </w:p>
        <w:p w14:paraId="3C810AA0" w14:textId="77777777" w:rsidR="00203134" w:rsidRPr="004A7059" w:rsidRDefault="00203134" w:rsidP="004A7059">
          <w:pPr>
            <w:pStyle w:val="NoSpacing"/>
            <w:spacing w:before="480" w:line="360" w:lineRule="auto"/>
            <w:jc w:val="both"/>
            <w:rPr>
              <w:rFonts w:ascii="Arial" w:hAnsi="Arial" w:cs="Arial"/>
              <w:sz w:val="24"/>
              <w:szCs w:val="24"/>
            </w:rPr>
          </w:pPr>
        </w:p>
        <w:p w14:paraId="27A6384A" w14:textId="77777777" w:rsidR="00203134" w:rsidRPr="004A7059" w:rsidRDefault="00203134" w:rsidP="004A7059">
          <w:pPr>
            <w:pStyle w:val="NoSpacing"/>
            <w:spacing w:before="480" w:line="360" w:lineRule="auto"/>
            <w:jc w:val="both"/>
            <w:rPr>
              <w:rFonts w:ascii="Arial" w:hAnsi="Arial" w:cs="Arial"/>
              <w:sz w:val="24"/>
              <w:szCs w:val="24"/>
            </w:rPr>
          </w:pPr>
        </w:p>
        <w:p w14:paraId="1C586C4D" w14:textId="77777777" w:rsidR="00203134" w:rsidRPr="004A7059" w:rsidRDefault="00203134" w:rsidP="004A7059">
          <w:pPr>
            <w:pStyle w:val="NoSpacing"/>
            <w:spacing w:before="480" w:line="360" w:lineRule="auto"/>
            <w:jc w:val="both"/>
            <w:rPr>
              <w:rFonts w:ascii="Arial" w:hAnsi="Arial" w:cs="Arial"/>
              <w:sz w:val="24"/>
              <w:szCs w:val="24"/>
            </w:rPr>
          </w:pPr>
        </w:p>
        <w:p w14:paraId="78C3E778" w14:textId="77777777" w:rsidR="00203134" w:rsidRDefault="00203134" w:rsidP="004A7059">
          <w:pPr>
            <w:pStyle w:val="NoSpacing"/>
            <w:spacing w:before="480" w:line="360" w:lineRule="auto"/>
            <w:jc w:val="both"/>
            <w:rPr>
              <w:rFonts w:ascii="Arial" w:hAnsi="Arial" w:cs="Arial"/>
              <w:sz w:val="24"/>
              <w:szCs w:val="24"/>
            </w:rPr>
          </w:pPr>
        </w:p>
        <w:p w14:paraId="50404640" w14:textId="77777777" w:rsidR="007E3BFD" w:rsidRDefault="007E3BFD" w:rsidP="004A7059">
          <w:pPr>
            <w:pStyle w:val="NoSpacing"/>
            <w:spacing w:before="480" w:line="360" w:lineRule="auto"/>
            <w:jc w:val="both"/>
            <w:rPr>
              <w:rFonts w:ascii="Arial" w:hAnsi="Arial" w:cs="Arial"/>
              <w:sz w:val="24"/>
              <w:szCs w:val="24"/>
            </w:rPr>
          </w:pPr>
        </w:p>
        <w:p w14:paraId="57042675" w14:textId="77777777" w:rsidR="004A7059" w:rsidRPr="004A7059" w:rsidRDefault="004A7059" w:rsidP="004A7059">
          <w:pPr>
            <w:pStyle w:val="NoSpacing"/>
            <w:spacing w:before="480" w:line="360" w:lineRule="auto"/>
            <w:jc w:val="both"/>
            <w:rPr>
              <w:rFonts w:ascii="Arial" w:hAnsi="Arial" w:cs="Arial"/>
              <w:sz w:val="24"/>
              <w:szCs w:val="24"/>
            </w:rPr>
          </w:pPr>
        </w:p>
        <w:p w14:paraId="56664F01" w14:textId="1AF7DECF" w:rsidR="007E3BFD" w:rsidRPr="007E3BFD" w:rsidRDefault="00203134" w:rsidP="004A7059">
          <w:pPr>
            <w:pStyle w:val="NoSpacing"/>
            <w:spacing w:before="480" w:line="360" w:lineRule="auto"/>
            <w:jc w:val="both"/>
            <w:rPr>
              <w:rFonts w:ascii="Arial" w:hAnsi="Arial" w:cs="Arial"/>
              <w:sz w:val="24"/>
              <w:szCs w:val="24"/>
            </w:rPr>
          </w:pPr>
          <w:r w:rsidRPr="004A7059">
            <w:rPr>
              <w:rFonts w:ascii="Arial" w:hAnsi="Arial" w:cs="Arial"/>
              <w:sz w:val="36"/>
              <w:szCs w:val="36"/>
            </w:rPr>
            <w:lastRenderedPageBreak/>
            <w:t>Executive Summary</w:t>
          </w:r>
          <w:r w:rsidR="007E3BFD">
            <w:rPr>
              <w:rFonts w:ascii="Arial" w:hAnsi="Arial" w:cs="Arial"/>
              <w:sz w:val="36"/>
              <w:szCs w:val="36"/>
            </w:rPr>
            <w:t xml:space="preserve"> </w:t>
          </w:r>
        </w:p>
        <w:p w14:paraId="65049C2B" w14:textId="2D11DFF8" w:rsidR="00A77E7D" w:rsidRPr="004A7059" w:rsidRDefault="00A77E7D" w:rsidP="004A7059">
          <w:pPr>
            <w:spacing w:line="360" w:lineRule="auto"/>
            <w:ind w:left="0"/>
            <w:rPr>
              <w:rFonts w:ascii="Arial" w:hAnsi="Arial" w:cs="Arial"/>
              <w:sz w:val="24"/>
              <w:szCs w:val="24"/>
              <w:lang w:val="en-US"/>
            </w:rPr>
          </w:pPr>
          <w:r w:rsidRPr="004A7059">
            <w:rPr>
              <w:rFonts w:ascii="Arial" w:hAnsi="Arial" w:cs="Arial"/>
              <w:sz w:val="24"/>
              <w:szCs w:val="24"/>
              <w:lang w:val="en-US"/>
            </w:rPr>
            <w:t>The one-day international meeting "Embracing Neurodiversity in Hospitality: Inclusive Pathways and Practices" will help neurodiverse hospitality workers get hired, stay with the company, and work in a more inclusive way. Based on a previous feasibility study, the event tackles hospitality organizations' high turnover rates, lack of skilled candidates, and wasted creative opportunities.</w:t>
          </w:r>
        </w:p>
        <w:p w14:paraId="6DD03036" w14:textId="1741547A" w:rsidR="00A77E7D" w:rsidRPr="004A7059" w:rsidRDefault="00A77E7D" w:rsidP="004A7059">
          <w:pPr>
            <w:spacing w:line="360" w:lineRule="auto"/>
            <w:ind w:left="0"/>
            <w:rPr>
              <w:rFonts w:ascii="Arial" w:hAnsi="Arial" w:cs="Arial"/>
              <w:sz w:val="24"/>
              <w:szCs w:val="24"/>
              <w:lang w:val="en-US"/>
            </w:rPr>
          </w:pPr>
          <w:r w:rsidRPr="004A7059">
            <w:rPr>
              <w:rFonts w:ascii="Arial" w:hAnsi="Arial" w:cs="Arial"/>
              <w:sz w:val="24"/>
              <w:szCs w:val="24"/>
              <w:lang w:val="en-US"/>
            </w:rPr>
            <w:t xml:space="preserve">The event is in central London for global access. Keynote speeches, panel discussions, skill-building seminars, and a recruitment fair are included. The schedule is sensory-friendly so everyone can participate. Speakers will discuss best practices for inclusive workplaces, attendees will be able to immediately discover employment that </w:t>
          </w:r>
          <w:proofErr w:type="gramStart"/>
          <w:r w:rsidRPr="004A7059">
            <w:rPr>
              <w:rFonts w:ascii="Arial" w:hAnsi="Arial" w:cs="Arial"/>
              <w:sz w:val="24"/>
              <w:szCs w:val="24"/>
              <w:lang w:val="en-US"/>
            </w:rPr>
            <w:t>match</w:t>
          </w:r>
          <w:proofErr w:type="gramEnd"/>
          <w:r w:rsidRPr="004A7059">
            <w:rPr>
              <w:rFonts w:ascii="Arial" w:hAnsi="Arial" w:cs="Arial"/>
              <w:sz w:val="24"/>
              <w:szCs w:val="24"/>
              <w:lang w:val="en-US"/>
            </w:rPr>
            <w:t xml:space="preserve"> their skills, and employers will be more committed to recruiting neurodiverse people.</w:t>
          </w:r>
        </w:p>
        <w:p w14:paraId="66D687F8" w14:textId="77777777" w:rsidR="00A77E7D" w:rsidRPr="004A7059" w:rsidRDefault="00A77E7D" w:rsidP="004A7059">
          <w:pPr>
            <w:spacing w:line="360" w:lineRule="auto"/>
            <w:ind w:left="0"/>
            <w:rPr>
              <w:rFonts w:ascii="Arial" w:hAnsi="Arial" w:cs="Arial"/>
              <w:sz w:val="24"/>
              <w:szCs w:val="24"/>
              <w:lang w:val="en-US"/>
            </w:rPr>
          </w:pPr>
          <w:r w:rsidRPr="004A7059">
            <w:rPr>
              <w:rFonts w:ascii="Arial" w:hAnsi="Arial" w:cs="Arial"/>
              <w:sz w:val="24"/>
              <w:szCs w:val="24"/>
              <w:lang w:val="en-US"/>
            </w:rPr>
            <w:t>The budget strategy balances tiny ticket sales with sponsor and exhibitor fees to cut costs and maintain quality. Six months are allocated for study, planning, execution, and evaluation. This review will assess participant satisfaction, employment creation, and inclusive business practices.</w:t>
          </w:r>
        </w:p>
        <w:p w14:paraId="73EC9365" w14:textId="3661A43C" w:rsidR="005E54D4" w:rsidRPr="004A7059" w:rsidRDefault="0079689E" w:rsidP="004A7059">
          <w:pPr>
            <w:pStyle w:val="NoSpacing"/>
            <w:spacing w:before="480" w:line="360" w:lineRule="auto"/>
            <w:jc w:val="both"/>
            <w:rPr>
              <w:rFonts w:ascii="Arial" w:hAnsi="Arial" w:cs="Arial"/>
              <w:b/>
              <w:bCs/>
              <w:sz w:val="24"/>
              <w:szCs w:val="24"/>
            </w:rPr>
          </w:pPr>
        </w:p>
      </w:sdtContent>
    </w:sdt>
    <w:p w14:paraId="7B3A5FC9" w14:textId="77777777" w:rsidR="00D64874" w:rsidRDefault="00D64874"/>
    <w:p w14:paraId="52797E5A" w14:textId="77777777" w:rsidR="004B3F45" w:rsidRDefault="004B3F45"/>
    <w:p w14:paraId="50AA1368" w14:textId="77777777" w:rsidR="004B3F45" w:rsidRDefault="004B3F45"/>
    <w:p w14:paraId="42E6FC61" w14:textId="77777777" w:rsidR="004B3F45" w:rsidRDefault="004B3F45"/>
    <w:p w14:paraId="1581C1F2" w14:textId="77777777" w:rsidR="004B3F45" w:rsidRDefault="004B3F45"/>
    <w:p w14:paraId="6D68D7F2" w14:textId="77777777" w:rsidR="004B3F45" w:rsidRDefault="004B3F45"/>
    <w:p w14:paraId="02B3584E" w14:textId="77777777" w:rsidR="004B3F45" w:rsidRDefault="004B3F45"/>
    <w:p w14:paraId="40B8A9C8" w14:textId="77777777" w:rsidR="004B3F45" w:rsidRDefault="004B3F45"/>
    <w:p w14:paraId="0F00F2D1" w14:textId="77777777" w:rsidR="004B3F45" w:rsidRDefault="004B3F45"/>
    <w:p w14:paraId="0ABBDA0B" w14:textId="77777777" w:rsidR="004B3F45" w:rsidRDefault="004B3F45"/>
    <w:p w14:paraId="5393F749" w14:textId="77777777" w:rsidR="004B3F45" w:rsidRDefault="004B3F45"/>
    <w:p w14:paraId="3DAE8765" w14:textId="71C8F87D" w:rsidR="004B3F45" w:rsidRDefault="004B3F45" w:rsidP="0089419C">
      <w:pPr>
        <w:ind w:left="0"/>
      </w:pPr>
    </w:p>
    <w:sdt>
      <w:sdtPr>
        <w:rPr>
          <w:rFonts w:ascii="Arial" w:eastAsia="Times New Roman" w:hAnsi="Arial" w:cs="Arial"/>
          <w:color w:val="auto"/>
          <w:sz w:val="24"/>
          <w:szCs w:val="24"/>
          <w:u w:val="none"/>
          <w:lang w:val="en-GB"/>
        </w:rPr>
        <w:id w:val="-1629317920"/>
        <w:docPartObj>
          <w:docPartGallery w:val="Table of Contents"/>
          <w:docPartUnique/>
        </w:docPartObj>
      </w:sdtPr>
      <w:sdtEndPr>
        <w:rPr>
          <w:rFonts w:ascii="Tahoma" w:hAnsi="Tahoma" w:cs="Times New Roman"/>
          <w:b/>
          <w:bCs/>
          <w:noProof/>
          <w:sz w:val="22"/>
          <w:szCs w:val="20"/>
        </w:rPr>
      </w:sdtEndPr>
      <w:sdtContent>
        <w:p w14:paraId="4DF359D3" w14:textId="77777777" w:rsidR="00722ADF" w:rsidRPr="00487C92" w:rsidRDefault="00722ADF" w:rsidP="00722ADF">
          <w:pPr>
            <w:pStyle w:val="TOCHeading"/>
            <w:rPr>
              <w:rFonts w:ascii="Arial" w:hAnsi="Arial" w:cs="Arial"/>
              <w:b/>
              <w:bCs/>
              <w:color w:val="auto"/>
              <w:sz w:val="28"/>
              <w:szCs w:val="28"/>
              <w:u w:val="none"/>
            </w:rPr>
          </w:pPr>
          <w:r w:rsidRPr="00487C92">
            <w:rPr>
              <w:rFonts w:ascii="Arial" w:hAnsi="Arial" w:cs="Arial"/>
              <w:b/>
              <w:bCs/>
              <w:color w:val="auto"/>
              <w:sz w:val="28"/>
              <w:szCs w:val="28"/>
              <w:u w:val="none"/>
            </w:rPr>
            <w:t>Table of Contents</w:t>
          </w:r>
        </w:p>
        <w:p w14:paraId="33E6B0A2" w14:textId="61B90095" w:rsidR="00E76054" w:rsidRDefault="00722ADF">
          <w:pPr>
            <w:pStyle w:val="TOC1"/>
            <w:tabs>
              <w:tab w:val="right" w:leader="dot" w:pos="9016"/>
            </w:tabs>
            <w:rPr>
              <w:rFonts w:eastAsiaTheme="minorEastAsia" w:cstheme="minorBidi"/>
              <w:b w:val="0"/>
              <w:bCs w:val="0"/>
              <w:i w:val="0"/>
              <w:iCs w:val="0"/>
              <w:noProof/>
              <w:kern w:val="2"/>
              <w:lang w:eastAsia="en-GB"/>
              <w14:ligatures w14:val="standardContextual"/>
            </w:rPr>
          </w:pPr>
          <w:r w:rsidRPr="0089419C">
            <w:rPr>
              <w:rFonts w:ascii="Arial" w:hAnsi="Arial" w:cs="Arial"/>
              <w:b w:val="0"/>
              <w:bCs w:val="0"/>
            </w:rPr>
            <w:fldChar w:fldCharType="begin"/>
          </w:r>
          <w:r w:rsidRPr="0089419C">
            <w:rPr>
              <w:rFonts w:ascii="Arial" w:hAnsi="Arial" w:cs="Arial"/>
            </w:rPr>
            <w:instrText xml:space="preserve"> TOC \o "1-3" \h \z \u </w:instrText>
          </w:r>
          <w:r w:rsidRPr="0089419C">
            <w:rPr>
              <w:rFonts w:ascii="Arial" w:hAnsi="Arial" w:cs="Arial"/>
              <w:b w:val="0"/>
              <w:bCs w:val="0"/>
            </w:rPr>
            <w:fldChar w:fldCharType="separate"/>
          </w:r>
          <w:hyperlink w:anchor="_Toc191659355" w:history="1">
            <w:r w:rsidR="00E76054" w:rsidRPr="0099358A">
              <w:rPr>
                <w:rStyle w:val="Hyperlink"/>
                <w:rFonts w:ascii="Arial" w:hAnsi="Arial" w:cs="Arial"/>
                <w:noProof/>
              </w:rPr>
              <w:t>1. Introduction</w:t>
            </w:r>
            <w:r w:rsidR="00E76054">
              <w:rPr>
                <w:noProof/>
                <w:webHidden/>
              </w:rPr>
              <w:tab/>
            </w:r>
            <w:r w:rsidR="00E76054">
              <w:rPr>
                <w:noProof/>
                <w:webHidden/>
              </w:rPr>
              <w:fldChar w:fldCharType="begin"/>
            </w:r>
            <w:r w:rsidR="00E76054">
              <w:rPr>
                <w:noProof/>
                <w:webHidden/>
              </w:rPr>
              <w:instrText xml:space="preserve"> PAGEREF _Toc191659355 \h </w:instrText>
            </w:r>
            <w:r w:rsidR="00E76054">
              <w:rPr>
                <w:noProof/>
                <w:webHidden/>
              </w:rPr>
            </w:r>
            <w:r w:rsidR="00E76054">
              <w:rPr>
                <w:noProof/>
                <w:webHidden/>
              </w:rPr>
              <w:fldChar w:fldCharType="separate"/>
            </w:r>
            <w:r w:rsidR="00E76054">
              <w:rPr>
                <w:noProof/>
                <w:webHidden/>
              </w:rPr>
              <w:t>4</w:t>
            </w:r>
            <w:r w:rsidR="00E76054">
              <w:rPr>
                <w:noProof/>
                <w:webHidden/>
              </w:rPr>
              <w:fldChar w:fldCharType="end"/>
            </w:r>
          </w:hyperlink>
        </w:p>
        <w:p w14:paraId="341304EE" w14:textId="6AC50CD5" w:rsidR="00E76054" w:rsidRPr="00E76054" w:rsidRDefault="00E7605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659356" w:history="1">
            <w:r w:rsidRPr="0099358A">
              <w:rPr>
                <w:rStyle w:val="Hyperlink"/>
                <w:rFonts w:ascii="Arial" w:hAnsi="Arial" w:cs="Arial"/>
                <w:noProof/>
              </w:rPr>
              <w:t>2. The Event Cycle</w:t>
            </w:r>
            <w:r>
              <w:rPr>
                <w:noProof/>
                <w:webHidden/>
              </w:rPr>
              <w:tab/>
            </w:r>
            <w:r>
              <w:rPr>
                <w:noProof/>
                <w:webHidden/>
              </w:rPr>
              <w:fldChar w:fldCharType="begin"/>
            </w:r>
            <w:r>
              <w:rPr>
                <w:noProof/>
                <w:webHidden/>
              </w:rPr>
              <w:instrText xml:space="preserve"> PAGEREF _Toc191659356 \h </w:instrText>
            </w:r>
            <w:r>
              <w:rPr>
                <w:noProof/>
                <w:webHidden/>
              </w:rPr>
            </w:r>
            <w:r>
              <w:rPr>
                <w:noProof/>
                <w:webHidden/>
              </w:rPr>
              <w:fldChar w:fldCharType="separate"/>
            </w:r>
            <w:r>
              <w:rPr>
                <w:noProof/>
                <w:webHidden/>
              </w:rPr>
              <w:t>4</w:t>
            </w:r>
            <w:r>
              <w:rPr>
                <w:noProof/>
                <w:webHidden/>
              </w:rPr>
              <w:fldChar w:fldCharType="end"/>
            </w:r>
          </w:hyperlink>
        </w:p>
        <w:p w14:paraId="58B0DC47" w14:textId="2D8C31F0" w:rsidR="00E76054" w:rsidRDefault="00E76054">
          <w:pPr>
            <w:pStyle w:val="TOC3"/>
            <w:tabs>
              <w:tab w:val="right" w:leader="dot" w:pos="9016"/>
            </w:tabs>
            <w:rPr>
              <w:rFonts w:eastAsiaTheme="minorEastAsia" w:cstheme="minorBidi"/>
              <w:noProof/>
              <w:kern w:val="2"/>
              <w:sz w:val="24"/>
              <w:szCs w:val="24"/>
              <w:lang w:eastAsia="en-GB"/>
              <w14:ligatures w14:val="standardContextual"/>
            </w:rPr>
          </w:pPr>
          <w:hyperlink w:anchor="_Toc191659357" w:history="1">
            <w:r w:rsidRPr="0099358A">
              <w:rPr>
                <w:rStyle w:val="Hyperlink"/>
                <w:rFonts w:ascii="Arial" w:hAnsi="Arial" w:cs="Arial"/>
                <w:noProof/>
              </w:rPr>
              <w:t>2.1 Defining the Event Cycle</w:t>
            </w:r>
            <w:r>
              <w:rPr>
                <w:noProof/>
                <w:webHidden/>
              </w:rPr>
              <w:tab/>
            </w:r>
            <w:r>
              <w:rPr>
                <w:noProof/>
                <w:webHidden/>
              </w:rPr>
              <w:fldChar w:fldCharType="begin"/>
            </w:r>
            <w:r>
              <w:rPr>
                <w:noProof/>
                <w:webHidden/>
              </w:rPr>
              <w:instrText xml:space="preserve"> PAGEREF _Toc191659357 \h </w:instrText>
            </w:r>
            <w:r>
              <w:rPr>
                <w:noProof/>
                <w:webHidden/>
              </w:rPr>
            </w:r>
            <w:r>
              <w:rPr>
                <w:noProof/>
                <w:webHidden/>
              </w:rPr>
              <w:fldChar w:fldCharType="separate"/>
            </w:r>
            <w:r>
              <w:rPr>
                <w:noProof/>
                <w:webHidden/>
              </w:rPr>
              <w:t>4</w:t>
            </w:r>
            <w:r>
              <w:rPr>
                <w:noProof/>
                <w:webHidden/>
              </w:rPr>
              <w:fldChar w:fldCharType="end"/>
            </w:r>
          </w:hyperlink>
        </w:p>
        <w:p w14:paraId="13FF6404" w14:textId="3419F582" w:rsidR="00E76054" w:rsidRDefault="00E7605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659358" w:history="1">
            <w:r w:rsidRPr="0099358A">
              <w:rPr>
                <w:rStyle w:val="Hyperlink"/>
                <w:rFonts w:ascii="Arial" w:hAnsi="Arial" w:cs="Arial"/>
                <w:noProof/>
              </w:rPr>
              <w:t>3. Event Concept</w:t>
            </w:r>
            <w:r>
              <w:rPr>
                <w:noProof/>
                <w:webHidden/>
              </w:rPr>
              <w:tab/>
            </w:r>
            <w:r>
              <w:rPr>
                <w:noProof/>
                <w:webHidden/>
              </w:rPr>
              <w:fldChar w:fldCharType="begin"/>
            </w:r>
            <w:r>
              <w:rPr>
                <w:noProof/>
                <w:webHidden/>
              </w:rPr>
              <w:instrText xml:space="preserve"> PAGEREF _Toc191659358 \h </w:instrText>
            </w:r>
            <w:r>
              <w:rPr>
                <w:noProof/>
                <w:webHidden/>
              </w:rPr>
            </w:r>
            <w:r>
              <w:rPr>
                <w:noProof/>
                <w:webHidden/>
              </w:rPr>
              <w:fldChar w:fldCharType="separate"/>
            </w:r>
            <w:r>
              <w:rPr>
                <w:noProof/>
                <w:webHidden/>
              </w:rPr>
              <w:t>6</w:t>
            </w:r>
            <w:r>
              <w:rPr>
                <w:noProof/>
                <w:webHidden/>
              </w:rPr>
              <w:fldChar w:fldCharType="end"/>
            </w:r>
          </w:hyperlink>
        </w:p>
        <w:p w14:paraId="47ACA739" w14:textId="7985A9D0" w:rsidR="00E76054" w:rsidRDefault="00E76054">
          <w:pPr>
            <w:pStyle w:val="TOC3"/>
            <w:tabs>
              <w:tab w:val="right" w:leader="dot" w:pos="9016"/>
            </w:tabs>
            <w:rPr>
              <w:rFonts w:eastAsiaTheme="minorEastAsia" w:cstheme="minorBidi"/>
              <w:noProof/>
              <w:kern w:val="2"/>
              <w:sz w:val="24"/>
              <w:szCs w:val="24"/>
              <w:lang w:eastAsia="en-GB"/>
              <w14:ligatures w14:val="standardContextual"/>
            </w:rPr>
          </w:pPr>
          <w:hyperlink w:anchor="_Toc191659359" w:history="1">
            <w:r w:rsidRPr="0099358A">
              <w:rPr>
                <w:rStyle w:val="Hyperlink"/>
                <w:rFonts w:ascii="Arial" w:hAnsi="Arial" w:cs="Arial"/>
                <w:noProof/>
              </w:rPr>
              <w:t>3.1 Concept Overview</w:t>
            </w:r>
            <w:r>
              <w:rPr>
                <w:noProof/>
                <w:webHidden/>
              </w:rPr>
              <w:tab/>
            </w:r>
            <w:r>
              <w:rPr>
                <w:noProof/>
                <w:webHidden/>
              </w:rPr>
              <w:fldChar w:fldCharType="begin"/>
            </w:r>
            <w:r>
              <w:rPr>
                <w:noProof/>
                <w:webHidden/>
              </w:rPr>
              <w:instrText xml:space="preserve"> PAGEREF _Toc191659359 \h </w:instrText>
            </w:r>
            <w:r>
              <w:rPr>
                <w:noProof/>
                <w:webHidden/>
              </w:rPr>
            </w:r>
            <w:r>
              <w:rPr>
                <w:noProof/>
                <w:webHidden/>
              </w:rPr>
              <w:fldChar w:fldCharType="separate"/>
            </w:r>
            <w:r>
              <w:rPr>
                <w:noProof/>
                <w:webHidden/>
              </w:rPr>
              <w:t>6</w:t>
            </w:r>
            <w:r>
              <w:rPr>
                <w:noProof/>
                <w:webHidden/>
              </w:rPr>
              <w:fldChar w:fldCharType="end"/>
            </w:r>
          </w:hyperlink>
        </w:p>
        <w:p w14:paraId="45981145" w14:textId="7CEABCA3" w:rsidR="00E76054" w:rsidRDefault="00E76054">
          <w:pPr>
            <w:pStyle w:val="TOC3"/>
            <w:tabs>
              <w:tab w:val="right" w:leader="dot" w:pos="9016"/>
            </w:tabs>
            <w:rPr>
              <w:rFonts w:eastAsiaTheme="minorEastAsia" w:cstheme="minorBidi"/>
              <w:noProof/>
              <w:kern w:val="2"/>
              <w:sz w:val="24"/>
              <w:szCs w:val="24"/>
              <w:lang w:eastAsia="en-GB"/>
              <w14:ligatures w14:val="standardContextual"/>
            </w:rPr>
          </w:pPr>
          <w:hyperlink w:anchor="_Toc191659360" w:history="1">
            <w:r w:rsidRPr="0099358A">
              <w:rPr>
                <w:rStyle w:val="Hyperlink"/>
                <w:rFonts w:ascii="Arial" w:hAnsi="Arial" w:cs="Arial"/>
                <w:noProof/>
              </w:rPr>
              <w:t>3.3 Differentiation and Engagement</w:t>
            </w:r>
            <w:r>
              <w:rPr>
                <w:noProof/>
                <w:webHidden/>
              </w:rPr>
              <w:tab/>
            </w:r>
            <w:r>
              <w:rPr>
                <w:noProof/>
                <w:webHidden/>
              </w:rPr>
              <w:fldChar w:fldCharType="begin"/>
            </w:r>
            <w:r>
              <w:rPr>
                <w:noProof/>
                <w:webHidden/>
              </w:rPr>
              <w:instrText xml:space="preserve"> PAGEREF _Toc191659360 \h </w:instrText>
            </w:r>
            <w:r>
              <w:rPr>
                <w:noProof/>
                <w:webHidden/>
              </w:rPr>
            </w:r>
            <w:r>
              <w:rPr>
                <w:noProof/>
                <w:webHidden/>
              </w:rPr>
              <w:fldChar w:fldCharType="separate"/>
            </w:r>
            <w:r>
              <w:rPr>
                <w:noProof/>
                <w:webHidden/>
              </w:rPr>
              <w:t>7</w:t>
            </w:r>
            <w:r>
              <w:rPr>
                <w:noProof/>
                <w:webHidden/>
              </w:rPr>
              <w:fldChar w:fldCharType="end"/>
            </w:r>
          </w:hyperlink>
        </w:p>
        <w:p w14:paraId="75DB5C8E" w14:textId="76BF15B8" w:rsidR="00E76054" w:rsidRDefault="00E7605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659361" w:history="1">
            <w:r w:rsidRPr="0099358A">
              <w:rPr>
                <w:rStyle w:val="Hyperlink"/>
                <w:rFonts w:ascii="Arial" w:hAnsi="Arial" w:cs="Arial"/>
                <w:noProof/>
              </w:rPr>
              <w:t>4. Aim and Objectives</w:t>
            </w:r>
            <w:r>
              <w:rPr>
                <w:noProof/>
                <w:webHidden/>
              </w:rPr>
              <w:tab/>
            </w:r>
            <w:r>
              <w:rPr>
                <w:noProof/>
                <w:webHidden/>
              </w:rPr>
              <w:fldChar w:fldCharType="begin"/>
            </w:r>
            <w:r>
              <w:rPr>
                <w:noProof/>
                <w:webHidden/>
              </w:rPr>
              <w:instrText xml:space="preserve"> PAGEREF _Toc191659361 \h </w:instrText>
            </w:r>
            <w:r>
              <w:rPr>
                <w:noProof/>
                <w:webHidden/>
              </w:rPr>
            </w:r>
            <w:r>
              <w:rPr>
                <w:noProof/>
                <w:webHidden/>
              </w:rPr>
              <w:fldChar w:fldCharType="separate"/>
            </w:r>
            <w:r>
              <w:rPr>
                <w:noProof/>
                <w:webHidden/>
              </w:rPr>
              <w:t>8</w:t>
            </w:r>
            <w:r>
              <w:rPr>
                <w:noProof/>
                <w:webHidden/>
              </w:rPr>
              <w:fldChar w:fldCharType="end"/>
            </w:r>
          </w:hyperlink>
        </w:p>
        <w:p w14:paraId="7B7AA147" w14:textId="72A579F9" w:rsidR="00E76054" w:rsidRDefault="00E76054">
          <w:pPr>
            <w:pStyle w:val="TOC3"/>
            <w:tabs>
              <w:tab w:val="right" w:leader="dot" w:pos="9016"/>
            </w:tabs>
            <w:rPr>
              <w:rFonts w:eastAsiaTheme="minorEastAsia" w:cstheme="minorBidi"/>
              <w:noProof/>
              <w:kern w:val="2"/>
              <w:sz w:val="24"/>
              <w:szCs w:val="24"/>
              <w:lang w:eastAsia="en-GB"/>
              <w14:ligatures w14:val="standardContextual"/>
            </w:rPr>
          </w:pPr>
          <w:hyperlink w:anchor="_Toc191659362" w:history="1">
            <w:r w:rsidRPr="0099358A">
              <w:rPr>
                <w:rStyle w:val="Hyperlink"/>
                <w:rFonts w:ascii="Arial" w:hAnsi="Arial" w:cs="Arial"/>
                <w:noProof/>
              </w:rPr>
              <w:t>4.1 Overarching Aim</w:t>
            </w:r>
            <w:r>
              <w:rPr>
                <w:noProof/>
                <w:webHidden/>
              </w:rPr>
              <w:tab/>
            </w:r>
            <w:r>
              <w:rPr>
                <w:noProof/>
                <w:webHidden/>
              </w:rPr>
              <w:fldChar w:fldCharType="begin"/>
            </w:r>
            <w:r>
              <w:rPr>
                <w:noProof/>
                <w:webHidden/>
              </w:rPr>
              <w:instrText xml:space="preserve"> PAGEREF _Toc191659362 \h </w:instrText>
            </w:r>
            <w:r>
              <w:rPr>
                <w:noProof/>
                <w:webHidden/>
              </w:rPr>
            </w:r>
            <w:r>
              <w:rPr>
                <w:noProof/>
                <w:webHidden/>
              </w:rPr>
              <w:fldChar w:fldCharType="separate"/>
            </w:r>
            <w:r>
              <w:rPr>
                <w:noProof/>
                <w:webHidden/>
              </w:rPr>
              <w:t>8</w:t>
            </w:r>
            <w:r>
              <w:rPr>
                <w:noProof/>
                <w:webHidden/>
              </w:rPr>
              <w:fldChar w:fldCharType="end"/>
            </w:r>
          </w:hyperlink>
        </w:p>
        <w:p w14:paraId="2A8A1E00" w14:textId="66D6453D" w:rsidR="00E76054" w:rsidRDefault="00E7605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659363" w:history="1">
            <w:r w:rsidRPr="0099358A">
              <w:rPr>
                <w:rStyle w:val="Hyperlink"/>
                <w:rFonts w:ascii="Arial" w:hAnsi="Arial" w:cs="Arial"/>
                <w:noProof/>
              </w:rPr>
              <w:t>5. Event Management</w:t>
            </w:r>
            <w:r>
              <w:rPr>
                <w:noProof/>
                <w:webHidden/>
              </w:rPr>
              <w:tab/>
            </w:r>
            <w:r>
              <w:rPr>
                <w:noProof/>
                <w:webHidden/>
              </w:rPr>
              <w:fldChar w:fldCharType="begin"/>
            </w:r>
            <w:r>
              <w:rPr>
                <w:noProof/>
                <w:webHidden/>
              </w:rPr>
              <w:instrText xml:space="preserve"> PAGEREF _Toc191659363 \h </w:instrText>
            </w:r>
            <w:r>
              <w:rPr>
                <w:noProof/>
                <w:webHidden/>
              </w:rPr>
            </w:r>
            <w:r>
              <w:rPr>
                <w:noProof/>
                <w:webHidden/>
              </w:rPr>
              <w:fldChar w:fldCharType="separate"/>
            </w:r>
            <w:r>
              <w:rPr>
                <w:noProof/>
                <w:webHidden/>
              </w:rPr>
              <w:t>8</w:t>
            </w:r>
            <w:r>
              <w:rPr>
                <w:noProof/>
                <w:webHidden/>
              </w:rPr>
              <w:fldChar w:fldCharType="end"/>
            </w:r>
          </w:hyperlink>
        </w:p>
        <w:p w14:paraId="0FADAD8F" w14:textId="03DEB7EA" w:rsidR="00E76054" w:rsidRDefault="00E76054">
          <w:pPr>
            <w:pStyle w:val="TOC3"/>
            <w:tabs>
              <w:tab w:val="right" w:leader="dot" w:pos="9016"/>
            </w:tabs>
            <w:rPr>
              <w:rFonts w:eastAsiaTheme="minorEastAsia" w:cstheme="minorBidi"/>
              <w:noProof/>
              <w:kern w:val="2"/>
              <w:sz w:val="24"/>
              <w:szCs w:val="24"/>
              <w:lang w:eastAsia="en-GB"/>
              <w14:ligatures w14:val="standardContextual"/>
            </w:rPr>
          </w:pPr>
          <w:hyperlink w:anchor="_Toc191659364" w:history="1">
            <w:r w:rsidRPr="0099358A">
              <w:rPr>
                <w:rStyle w:val="Hyperlink"/>
                <w:rFonts w:ascii="Arial" w:hAnsi="Arial" w:cs="Arial"/>
                <w:noProof/>
              </w:rPr>
              <w:t>5.1 Required Skills</w:t>
            </w:r>
            <w:r>
              <w:rPr>
                <w:noProof/>
                <w:webHidden/>
              </w:rPr>
              <w:tab/>
            </w:r>
            <w:r>
              <w:rPr>
                <w:noProof/>
                <w:webHidden/>
              </w:rPr>
              <w:fldChar w:fldCharType="begin"/>
            </w:r>
            <w:r>
              <w:rPr>
                <w:noProof/>
                <w:webHidden/>
              </w:rPr>
              <w:instrText xml:space="preserve"> PAGEREF _Toc191659364 \h </w:instrText>
            </w:r>
            <w:r>
              <w:rPr>
                <w:noProof/>
                <w:webHidden/>
              </w:rPr>
            </w:r>
            <w:r>
              <w:rPr>
                <w:noProof/>
                <w:webHidden/>
              </w:rPr>
              <w:fldChar w:fldCharType="separate"/>
            </w:r>
            <w:r>
              <w:rPr>
                <w:noProof/>
                <w:webHidden/>
              </w:rPr>
              <w:t>8</w:t>
            </w:r>
            <w:r>
              <w:rPr>
                <w:noProof/>
                <w:webHidden/>
              </w:rPr>
              <w:fldChar w:fldCharType="end"/>
            </w:r>
          </w:hyperlink>
        </w:p>
        <w:p w14:paraId="14E80C56" w14:textId="018F0059" w:rsidR="00E76054" w:rsidRDefault="00E7605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659365" w:history="1">
            <w:r w:rsidRPr="0099358A">
              <w:rPr>
                <w:rStyle w:val="Hyperlink"/>
                <w:rFonts w:ascii="Arial" w:hAnsi="Arial" w:cs="Arial"/>
                <w:noProof/>
              </w:rPr>
              <w:t>6. Event Budget</w:t>
            </w:r>
            <w:r>
              <w:rPr>
                <w:noProof/>
                <w:webHidden/>
              </w:rPr>
              <w:tab/>
            </w:r>
            <w:r>
              <w:rPr>
                <w:noProof/>
                <w:webHidden/>
              </w:rPr>
              <w:fldChar w:fldCharType="begin"/>
            </w:r>
            <w:r>
              <w:rPr>
                <w:noProof/>
                <w:webHidden/>
              </w:rPr>
              <w:instrText xml:space="preserve"> PAGEREF _Toc191659365 \h </w:instrText>
            </w:r>
            <w:r>
              <w:rPr>
                <w:noProof/>
                <w:webHidden/>
              </w:rPr>
            </w:r>
            <w:r>
              <w:rPr>
                <w:noProof/>
                <w:webHidden/>
              </w:rPr>
              <w:fldChar w:fldCharType="separate"/>
            </w:r>
            <w:r>
              <w:rPr>
                <w:noProof/>
                <w:webHidden/>
              </w:rPr>
              <w:t>11</w:t>
            </w:r>
            <w:r>
              <w:rPr>
                <w:noProof/>
                <w:webHidden/>
              </w:rPr>
              <w:fldChar w:fldCharType="end"/>
            </w:r>
          </w:hyperlink>
        </w:p>
        <w:p w14:paraId="252DFA5D" w14:textId="5EC24D5F" w:rsidR="00E76054" w:rsidRDefault="00E76054">
          <w:pPr>
            <w:pStyle w:val="TOC3"/>
            <w:tabs>
              <w:tab w:val="right" w:leader="dot" w:pos="9016"/>
            </w:tabs>
            <w:rPr>
              <w:rFonts w:eastAsiaTheme="minorEastAsia" w:cstheme="minorBidi"/>
              <w:noProof/>
              <w:kern w:val="2"/>
              <w:sz w:val="24"/>
              <w:szCs w:val="24"/>
              <w:lang w:eastAsia="en-GB"/>
              <w14:ligatures w14:val="standardContextual"/>
            </w:rPr>
          </w:pPr>
          <w:hyperlink w:anchor="_Toc191659366" w:history="1">
            <w:r w:rsidRPr="0099358A">
              <w:rPr>
                <w:rStyle w:val="Hyperlink"/>
                <w:rFonts w:ascii="Arial" w:hAnsi="Arial" w:cs="Arial"/>
                <w:noProof/>
              </w:rPr>
              <w:t>6.1 Income and Expenditure Overview</w:t>
            </w:r>
            <w:r>
              <w:rPr>
                <w:noProof/>
                <w:webHidden/>
              </w:rPr>
              <w:tab/>
            </w:r>
            <w:r>
              <w:rPr>
                <w:noProof/>
                <w:webHidden/>
              </w:rPr>
              <w:fldChar w:fldCharType="begin"/>
            </w:r>
            <w:r>
              <w:rPr>
                <w:noProof/>
                <w:webHidden/>
              </w:rPr>
              <w:instrText xml:space="preserve"> PAGEREF _Toc191659366 \h </w:instrText>
            </w:r>
            <w:r>
              <w:rPr>
                <w:noProof/>
                <w:webHidden/>
              </w:rPr>
            </w:r>
            <w:r>
              <w:rPr>
                <w:noProof/>
                <w:webHidden/>
              </w:rPr>
              <w:fldChar w:fldCharType="separate"/>
            </w:r>
            <w:r>
              <w:rPr>
                <w:noProof/>
                <w:webHidden/>
              </w:rPr>
              <w:t>11</w:t>
            </w:r>
            <w:r>
              <w:rPr>
                <w:noProof/>
                <w:webHidden/>
              </w:rPr>
              <w:fldChar w:fldCharType="end"/>
            </w:r>
          </w:hyperlink>
        </w:p>
        <w:p w14:paraId="6FEA8152" w14:textId="5CD9CDB2" w:rsidR="00E76054" w:rsidRDefault="00E76054">
          <w:pPr>
            <w:pStyle w:val="TOC3"/>
            <w:tabs>
              <w:tab w:val="right" w:leader="dot" w:pos="9016"/>
            </w:tabs>
            <w:rPr>
              <w:rFonts w:eastAsiaTheme="minorEastAsia" w:cstheme="minorBidi"/>
              <w:noProof/>
              <w:kern w:val="2"/>
              <w:sz w:val="24"/>
              <w:szCs w:val="24"/>
              <w:lang w:eastAsia="en-GB"/>
              <w14:ligatures w14:val="standardContextual"/>
            </w:rPr>
          </w:pPr>
          <w:hyperlink w:anchor="_Toc191659367" w:history="1">
            <w:r w:rsidRPr="0099358A">
              <w:rPr>
                <w:rStyle w:val="Hyperlink"/>
                <w:rFonts w:ascii="Arial" w:hAnsi="Arial" w:cs="Arial"/>
                <w:noProof/>
              </w:rPr>
              <w:t>6.2 Funding Sources and Rationale</w:t>
            </w:r>
            <w:r>
              <w:rPr>
                <w:noProof/>
                <w:webHidden/>
              </w:rPr>
              <w:tab/>
            </w:r>
            <w:r>
              <w:rPr>
                <w:noProof/>
                <w:webHidden/>
              </w:rPr>
              <w:fldChar w:fldCharType="begin"/>
            </w:r>
            <w:r>
              <w:rPr>
                <w:noProof/>
                <w:webHidden/>
              </w:rPr>
              <w:instrText xml:space="preserve"> PAGEREF _Toc191659367 \h </w:instrText>
            </w:r>
            <w:r>
              <w:rPr>
                <w:noProof/>
                <w:webHidden/>
              </w:rPr>
            </w:r>
            <w:r>
              <w:rPr>
                <w:noProof/>
                <w:webHidden/>
              </w:rPr>
              <w:fldChar w:fldCharType="separate"/>
            </w:r>
            <w:r>
              <w:rPr>
                <w:noProof/>
                <w:webHidden/>
              </w:rPr>
              <w:t>12</w:t>
            </w:r>
            <w:r>
              <w:rPr>
                <w:noProof/>
                <w:webHidden/>
              </w:rPr>
              <w:fldChar w:fldCharType="end"/>
            </w:r>
          </w:hyperlink>
        </w:p>
        <w:p w14:paraId="12702831" w14:textId="5FF20EE4" w:rsidR="00E76054" w:rsidRDefault="00E7605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659368" w:history="1">
            <w:r w:rsidRPr="0099358A">
              <w:rPr>
                <w:rStyle w:val="Hyperlink"/>
                <w:rFonts w:ascii="Arial" w:hAnsi="Arial" w:cs="Arial"/>
                <w:noProof/>
              </w:rPr>
              <w:t>7. Industry Trends, Issues, and Impacts</w:t>
            </w:r>
            <w:r>
              <w:rPr>
                <w:noProof/>
                <w:webHidden/>
              </w:rPr>
              <w:tab/>
            </w:r>
            <w:r>
              <w:rPr>
                <w:noProof/>
                <w:webHidden/>
              </w:rPr>
              <w:fldChar w:fldCharType="begin"/>
            </w:r>
            <w:r>
              <w:rPr>
                <w:noProof/>
                <w:webHidden/>
              </w:rPr>
              <w:instrText xml:space="preserve"> PAGEREF _Toc191659368 \h </w:instrText>
            </w:r>
            <w:r>
              <w:rPr>
                <w:noProof/>
                <w:webHidden/>
              </w:rPr>
            </w:r>
            <w:r>
              <w:rPr>
                <w:noProof/>
                <w:webHidden/>
              </w:rPr>
              <w:fldChar w:fldCharType="separate"/>
            </w:r>
            <w:r>
              <w:rPr>
                <w:noProof/>
                <w:webHidden/>
              </w:rPr>
              <w:t>13</w:t>
            </w:r>
            <w:r>
              <w:rPr>
                <w:noProof/>
                <w:webHidden/>
              </w:rPr>
              <w:fldChar w:fldCharType="end"/>
            </w:r>
          </w:hyperlink>
        </w:p>
        <w:p w14:paraId="73C2ADF3" w14:textId="2B40B2C5" w:rsidR="00E76054" w:rsidRDefault="00E7605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659369" w:history="1">
            <w:r w:rsidRPr="0099358A">
              <w:rPr>
                <w:rStyle w:val="Hyperlink"/>
                <w:rFonts w:ascii="Arial" w:hAnsi="Arial" w:cs="Arial"/>
                <w:noProof/>
              </w:rPr>
              <w:t>8. Situational and Cultural Considerations</w:t>
            </w:r>
            <w:r>
              <w:rPr>
                <w:noProof/>
                <w:webHidden/>
              </w:rPr>
              <w:tab/>
            </w:r>
            <w:r>
              <w:rPr>
                <w:noProof/>
                <w:webHidden/>
              </w:rPr>
              <w:fldChar w:fldCharType="begin"/>
            </w:r>
            <w:r>
              <w:rPr>
                <w:noProof/>
                <w:webHidden/>
              </w:rPr>
              <w:instrText xml:space="preserve"> PAGEREF _Toc191659369 \h </w:instrText>
            </w:r>
            <w:r>
              <w:rPr>
                <w:noProof/>
                <w:webHidden/>
              </w:rPr>
            </w:r>
            <w:r>
              <w:rPr>
                <w:noProof/>
                <w:webHidden/>
              </w:rPr>
              <w:fldChar w:fldCharType="separate"/>
            </w:r>
            <w:r>
              <w:rPr>
                <w:noProof/>
                <w:webHidden/>
              </w:rPr>
              <w:t>14</w:t>
            </w:r>
            <w:r>
              <w:rPr>
                <w:noProof/>
                <w:webHidden/>
              </w:rPr>
              <w:fldChar w:fldCharType="end"/>
            </w:r>
          </w:hyperlink>
        </w:p>
        <w:p w14:paraId="0E982E6E" w14:textId="01814581" w:rsidR="00E76054" w:rsidRDefault="00E76054">
          <w:pPr>
            <w:pStyle w:val="TOC3"/>
            <w:tabs>
              <w:tab w:val="right" w:leader="dot" w:pos="9016"/>
            </w:tabs>
            <w:rPr>
              <w:rFonts w:eastAsiaTheme="minorEastAsia" w:cstheme="minorBidi"/>
              <w:noProof/>
              <w:kern w:val="2"/>
              <w:sz w:val="24"/>
              <w:szCs w:val="24"/>
              <w:lang w:eastAsia="en-GB"/>
              <w14:ligatures w14:val="standardContextual"/>
            </w:rPr>
          </w:pPr>
          <w:hyperlink w:anchor="_Toc191659370" w:history="1">
            <w:r w:rsidRPr="0099358A">
              <w:rPr>
                <w:rStyle w:val="Hyperlink"/>
                <w:rFonts w:ascii="Arial" w:hAnsi="Arial" w:cs="Arial"/>
                <w:noProof/>
              </w:rPr>
              <w:t>8.1 Using PESTEL Analysis</w:t>
            </w:r>
            <w:r>
              <w:rPr>
                <w:noProof/>
                <w:webHidden/>
              </w:rPr>
              <w:tab/>
            </w:r>
            <w:r>
              <w:rPr>
                <w:noProof/>
                <w:webHidden/>
              </w:rPr>
              <w:fldChar w:fldCharType="begin"/>
            </w:r>
            <w:r>
              <w:rPr>
                <w:noProof/>
                <w:webHidden/>
              </w:rPr>
              <w:instrText xml:space="preserve"> PAGEREF _Toc191659370 \h </w:instrText>
            </w:r>
            <w:r>
              <w:rPr>
                <w:noProof/>
                <w:webHidden/>
              </w:rPr>
            </w:r>
            <w:r>
              <w:rPr>
                <w:noProof/>
                <w:webHidden/>
              </w:rPr>
              <w:fldChar w:fldCharType="separate"/>
            </w:r>
            <w:r>
              <w:rPr>
                <w:noProof/>
                <w:webHidden/>
              </w:rPr>
              <w:t>14</w:t>
            </w:r>
            <w:r>
              <w:rPr>
                <w:noProof/>
                <w:webHidden/>
              </w:rPr>
              <w:fldChar w:fldCharType="end"/>
            </w:r>
          </w:hyperlink>
        </w:p>
        <w:p w14:paraId="7F39DBD8" w14:textId="0F176170" w:rsidR="00E76054" w:rsidRDefault="00E7605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659371" w:history="1">
            <w:r w:rsidRPr="0099358A">
              <w:rPr>
                <w:rStyle w:val="Hyperlink"/>
                <w:rFonts w:ascii="Arial" w:hAnsi="Arial" w:cs="Arial"/>
                <w:noProof/>
              </w:rPr>
              <w:t>9. Conclusion and Next Steps</w:t>
            </w:r>
            <w:r>
              <w:rPr>
                <w:noProof/>
                <w:webHidden/>
              </w:rPr>
              <w:tab/>
            </w:r>
            <w:r>
              <w:rPr>
                <w:noProof/>
                <w:webHidden/>
              </w:rPr>
              <w:fldChar w:fldCharType="begin"/>
            </w:r>
            <w:r>
              <w:rPr>
                <w:noProof/>
                <w:webHidden/>
              </w:rPr>
              <w:instrText xml:space="preserve"> PAGEREF _Toc191659371 \h </w:instrText>
            </w:r>
            <w:r>
              <w:rPr>
                <w:noProof/>
                <w:webHidden/>
              </w:rPr>
            </w:r>
            <w:r>
              <w:rPr>
                <w:noProof/>
                <w:webHidden/>
              </w:rPr>
              <w:fldChar w:fldCharType="separate"/>
            </w:r>
            <w:r>
              <w:rPr>
                <w:noProof/>
                <w:webHidden/>
              </w:rPr>
              <w:t>15</w:t>
            </w:r>
            <w:r>
              <w:rPr>
                <w:noProof/>
                <w:webHidden/>
              </w:rPr>
              <w:fldChar w:fldCharType="end"/>
            </w:r>
          </w:hyperlink>
        </w:p>
        <w:p w14:paraId="69B3DBE9" w14:textId="77B3357D" w:rsidR="00E76054" w:rsidRDefault="00E7605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659372" w:history="1">
            <w:r w:rsidRPr="0099358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_Toc191659372 \h </w:instrText>
            </w:r>
            <w:r>
              <w:rPr>
                <w:noProof/>
                <w:webHidden/>
              </w:rPr>
            </w:r>
            <w:r>
              <w:rPr>
                <w:noProof/>
                <w:webHidden/>
              </w:rPr>
              <w:fldChar w:fldCharType="separate"/>
            </w:r>
            <w:r>
              <w:rPr>
                <w:noProof/>
                <w:webHidden/>
              </w:rPr>
              <w:t>17</w:t>
            </w:r>
            <w:r>
              <w:rPr>
                <w:noProof/>
                <w:webHidden/>
              </w:rPr>
              <w:fldChar w:fldCharType="end"/>
            </w:r>
          </w:hyperlink>
        </w:p>
        <w:p w14:paraId="34086FF5" w14:textId="6610E72C" w:rsidR="00E76054" w:rsidRDefault="00E7605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1659373" w:history="1">
            <w:r w:rsidRPr="0099358A">
              <w:rPr>
                <w:rStyle w:val="Hyperlink"/>
                <w:rFonts w:ascii="Arial" w:hAnsi="Arial" w:cs="Arial"/>
                <w:noProof/>
              </w:rPr>
              <w:t>Appendix</w:t>
            </w:r>
            <w:r>
              <w:rPr>
                <w:noProof/>
                <w:webHidden/>
              </w:rPr>
              <w:tab/>
            </w:r>
            <w:r>
              <w:rPr>
                <w:noProof/>
                <w:webHidden/>
              </w:rPr>
              <w:fldChar w:fldCharType="begin"/>
            </w:r>
            <w:r>
              <w:rPr>
                <w:noProof/>
                <w:webHidden/>
              </w:rPr>
              <w:instrText xml:space="preserve"> PAGEREF _Toc191659373 \h </w:instrText>
            </w:r>
            <w:r>
              <w:rPr>
                <w:noProof/>
                <w:webHidden/>
              </w:rPr>
            </w:r>
            <w:r>
              <w:rPr>
                <w:noProof/>
                <w:webHidden/>
              </w:rPr>
              <w:fldChar w:fldCharType="separate"/>
            </w:r>
            <w:r>
              <w:rPr>
                <w:noProof/>
                <w:webHidden/>
              </w:rPr>
              <w:t>19</w:t>
            </w:r>
            <w:r>
              <w:rPr>
                <w:noProof/>
                <w:webHidden/>
              </w:rPr>
              <w:fldChar w:fldCharType="end"/>
            </w:r>
          </w:hyperlink>
        </w:p>
        <w:p w14:paraId="3AC13F3B" w14:textId="42BBDC93" w:rsidR="00722ADF" w:rsidRDefault="00722ADF" w:rsidP="00722ADF">
          <w:pPr>
            <w:rPr>
              <w:b/>
              <w:bCs/>
              <w:noProof/>
            </w:rPr>
          </w:pPr>
          <w:r w:rsidRPr="0089419C">
            <w:rPr>
              <w:rFonts w:ascii="Arial" w:hAnsi="Arial" w:cs="Arial"/>
              <w:b/>
              <w:bCs/>
              <w:noProof/>
              <w:sz w:val="24"/>
              <w:szCs w:val="24"/>
            </w:rPr>
            <w:fldChar w:fldCharType="end"/>
          </w:r>
        </w:p>
      </w:sdtContent>
    </w:sdt>
    <w:p w14:paraId="7887FE87" w14:textId="77777777" w:rsidR="002D12D5" w:rsidRDefault="002D12D5"/>
    <w:p w14:paraId="20EFB2CB" w14:textId="77777777" w:rsidR="00157E52" w:rsidRDefault="00157E52"/>
    <w:p w14:paraId="052C50E3" w14:textId="77777777" w:rsidR="00157E52" w:rsidRDefault="00157E52"/>
    <w:p w14:paraId="5F7C2DC0" w14:textId="77777777" w:rsidR="00157E52" w:rsidRDefault="00157E52"/>
    <w:p w14:paraId="60C81CB0" w14:textId="77777777" w:rsidR="00157E52" w:rsidRDefault="00157E52"/>
    <w:p w14:paraId="319FCB3D" w14:textId="77777777" w:rsidR="00F436F0" w:rsidRDefault="00F436F0"/>
    <w:p w14:paraId="5116AB90" w14:textId="77777777" w:rsidR="00F436F0" w:rsidRDefault="00F436F0"/>
    <w:p w14:paraId="12101F05" w14:textId="77777777" w:rsidR="00F436F0" w:rsidRDefault="00F436F0"/>
    <w:p w14:paraId="62498423" w14:textId="77777777" w:rsidR="00DA0AEB" w:rsidRPr="00826B71" w:rsidRDefault="00DA0AEB" w:rsidP="00DA0AEB">
      <w:pPr>
        <w:spacing w:line="360" w:lineRule="auto"/>
        <w:ind w:left="0"/>
        <w:rPr>
          <w:rFonts w:ascii="Arial" w:hAnsi="Arial" w:cs="Arial"/>
          <w:sz w:val="24"/>
          <w:szCs w:val="24"/>
        </w:rPr>
      </w:pPr>
    </w:p>
    <w:p w14:paraId="395F2E1F" w14:textId="77777777" w:rsidR="00DA0AEB" w:rsidRPr="00C749D4" w:rsidRDefault="00DA0AEB" w:rsidP="00DA0AEB">
      <w:pPr>
        <w:pStyle w:val="Heading1"/>
        <w:rPr>
          <w:rFonts w:ascii="Arial" w:hAnsi="Arial" w:cs="Arial"/>
          <w:color w:val="auto"/>
          <w:sz w:val="36"/>
          <w:szCs w:val="36"/>
        </w:rPr>
      </w:pPr>
      <w:bookmarkStart w:id="0" w:name="_Toc191659355"/>
      <w:r w:rsidRPr="00C749D4">
        <w:rPr>
          <w:rFonts w:ascii="Arial" w:hAnsi="Arial" w:cs="Arial"/>
          <w:color w:val="auto"/>
          <w:sz w:val="36"/>
          <w:szCs w:val="36"/>
        </w:rPr>
        <w:lastRenderedPageBreak/>
        <w:t>1. Introduction</w:t>
      </w:r>
      <w:bookmarkEnd w:id="0"/>
    </w:p>
    <w:p w14:paraId="13793B53" w14:textId="77777777" w:rsidR="00DA0AEB" w:rsidRDefault="00DA0AEB" w:rsidP="00DA0AEB">
      <w:pPr>
        <w:pStyle w:val="NormalWeb"/>
        <w:spacing w:line="360" w:lineRule="auto"/>
        <w:jc w:val="both"/>
        <w:rPr>
          <w:rFonts w:ascii="Arial" w:hAnsi="Arial" w:cs="Arial"/>
        </w:rPr>
      </w:pPr>
      <w:r>
        <w:rPr>
          <w:rFonts w:ascii="Arial" w:hAnsi="Arial" w:cs="Arial"/>
        </w:rPr>
        <w:t>The hospitality industry is focussing more on “Equality, Diversity, and Inclusion” (EDI) to tackle workforce issues, boost innovation, and improve brand reputation. This report suggests a one-day international meeting called “Embracing Neurodiversity in Hospitality: Inclusive Pathways and Practices,” aimed at hoteliers, HR professionals, diversity advocates, and neurodivergent jobseekers. The event will be in London, UK, chosen for its connectivity, hospitality, and ability to draw international attendees. The venue is a central conference centre with easy access, quiet rooms, and close to public transport (Brown, 2020).</w:t>
      </w:r>
    </w:p>
    <w:p w14:paraId="2CE58D62" w14:textId="77777777" w:rsidR="00DA0AEB" w:rsidRDefault="00DA0AEB" w:rsidP="00DA0AEB">
      <w:pPr>
        <w:pStyle w:val="NormalWeb"/>
        <w:spacing w:line="360" w:lineRule="auto"/>
        <w:jc w:val="both"/>
        <w:rPr>
          <w:rFonts w:ascii="Arial" w:hAnsi="Arial" w:cs="Arial"/>
        </w:rPr>
      </w:pPr>
      <w:r>
        <w:rPr>
          <w:rFonts w:ascii="Arial" w:hAnsi="Arial" w:cs="Arial"/>
        </w:rPr>
        <w:t>This event follows the feasibility presentation (Assignment 1), which showed the need for a meeting on neurodiversity inclusivity in the industry. The hospitality sector faces high turnover, skill shortages, and challenges in hiring neurodivergent individuals, even though diverse teams perform better than uniform ones. The event will bring together employers and neurodivergent professionals to network, learn, and share ideas. The goal is to achieve real results like better recruitment strategies, improved workplaces, and new policies (Silberman, 2015).</w:t>
      </w:r>
    </w:p>
    <w:p w14:paraId="7D6DC536" w14:textId="77777777" w:rsidR="00DA0AEB" w:rsidRPr="00826B71" w:rsidRDefault="00DA0AEB" w:rsidP="00DA0AEB">
      <w:pPr>
        <w:pStyle w:val="NormalWeb"/>
        <w:spacing w:line="360" w:lineRule="auto"/>
        <w:jc w:val="both"/>
        <w:rPr>
          <w:rFonts w:ascii="Arial" w:hAnsi="Arial" w:cs="Arial"/>
        </w:rPr>
      </w:pPr>
      <w:r>
        <w:rPr>
          <w:rFonts w:ascii="Arial" w:hAnsi="Arial" w:cs="Arial"/>
        </w:rPr>
        <w:t>This report goes beyond basic feasibility and outlines the strategic planning and delivery of the proposed international meeting. This text covers event management theories and best practices, focussing on the event cycle, concept, planning, budgeting, and industry context. The talk will use known business analysis tools to show important situational and cultural factors for the event’s success (Baldwin, Costley, and Warren, 2014).</w:t>
      </w:r>
    </w:p>
    <w:p w14:paraId="773395EF" w14:textId="77777777" w:rsidR="00DA0AEB" w:rsidRPr="00826B71" w:rsidRDefault="0079689E" w:rsidP="00DA0AEB">
      <w:pPr>
        <w:spacing w:line="360" w:lineRule="auto"/>
        <w:rPr>
          <w:rFonts w:ascii="Arial" w:hAnsi="Arial" w:cs="Arial"/>
          <w:sz w:val="24"/>
          <w:szCs w:val="24"/>
        </w:rPr>
      </w:pPr>
      <w:r>
        <w:rPr>
          <w:rFonts w:ascii="Arial" w:hAnsi="Arial" w:cs="Arial"/>
          <w:noProof/>
          <w:sz w:val="24"/>
          <w:szCs w:val="24"/>
        </w:rPr>
        <w:pict w14:anchorId="05D9CF09">
          <v:rect id="_x0000_i1025" alt="" style="width:402.55pt;height:.05pt;mso-width-percent:0;mso-height-percent:0;mso-width-percent:0;mso-height-percent:0" o:hrpct="892" o:hralign="center" o:hrstd="t" o:hr="t" fillcolor="#a0a0a0" stroked="f"/>
        </w:pict>
      </w:r>
    </w:p>
    <w:p w14:paraId="110BF2A1" w14:textId="77777777" w:rsidR="00DA0AEB" w:rsidRPr="00C749D4" w:rsidRDefault="00DA0AEB" w:rsidP="00DA0AEB">
      <w:pPr>
        <w:pStyle w:val="Heading1"/>
        <w:rPr>
          <w:rFonts w:ascii="Arial" w:hAnsi="Arial" w:cs="Arial"/>
          <w:color w:val="auto"/>
          <w:sz w:val="36"/>
          <w:szCs w:val="36"/>
        </w:rPr>
      </w:pPr>
      <w:bookmarkStart w:id="1" w:name="_Toc191659356"/>
      <w:r w:rsidRPr="00C749D4">
        <w:rPr>
          <w:rFonts w:ascii="Arial" w:hAnsi="Arial" w:cs="Arial"/>
          <w:color w:val="auto"/>
          <w:sz w:val="36"/>
          <w:szCs w:val="36"/>
        </w:rPr>
        <w:t>2. The Event Cycle</w:t>
      </w:r>
      <w:bookmarkEnd w:id="1"/>
    </w:p>
    <w:p w14:paraId="1267C742" w14:textId="77777777" w:rsidR="00DA0AEB" w:rsidRPr="00C749D4" w:rsidRDefault="00DA0AEB" w:rsidP="00DA0AEB">
      <w:pPr>
        <w:pStyle w:val="Heading3"/>
        <w:spacing w:line="360" w:lineRule="auto"/>
        <w:rPr>
          <w:rFonts w:ascii="Arial" w:hAnsi="Arial" w:cs="Arial"/>
          <w:color w:val="auto"/>
        </w:rPr>
      </w:pPr>
      <w:bookmarkStart w:id="2" w:name="_Toc191659357"/>
      <w:r w:rsidRPr="00C749D4">
        <w:rPr>
          <w:rFonts w:ascii="Arial" w:hAnsi="Arial" w:cs="Arial"/>
          <w:color w:val="auto"/>
        </w:rPr>
        <w:t>2.1 Defining the Event Cycle</w:t>
      </w:r>
      <w:bookmarkEnd w:id="2"/>
    </w:p>
    <w:p w14:paraId="3253EE5E" w14:textId="77777777" w:rsidR="00DA0AEB" w:rsidRDefault="00DA0AEB" w:rsidP="00DA0AEB">
      <w:pPr>
        <w:pStyle w:val="NormalWeb"/>
        <w:spacing w:line="360" w:lineRule="auto"/>
        <w:jc w:val="both"/>
        <w:rPr>
          <w:rFonts w:ascii="Arial" w:hAnsi="Arial" w:cs="Arial"/>
        </w:rPr>
      </w:pPr>
      <w:r>
        <w:rPr>
          <w:rFonts w:ascii="Arial" w:hAnsi="Arial" w:cs="Arial"/>
        </w:rPr>
        <w:t xml:space="preserve">Event planning often uses cyclical models, like Goldblatt’s (2019) or the EMBOK approach. Models usually consist of (1) Research, (2) Design, (3) Planning, (4) Coordination/Implementation, and (5) Evaluation. Seeing an event as a cycle instead </w:t>
      </w:r>
      <w:r>
        <w:rPr>
          <w:rFonts w:ascii="Arial" w:hAnsi="Arial" w:cs="Arial"/>
        </w:rPr>
        <w:lastRenderedPageBreak/>
        <w:t>of a straight line helps planners focus on ongoing improvement and feedback (CIPD, 2022).</w:t>
      </w:r>
    </w:p>
    <w:p w14:paraId="58EC5940" w14:textId="77777777" w:rsidR="00DA0AEB" w:rsidRDefault="00DA0AEB" w:rsidP="00DA0AEB">
      <w:pPr>
        <w:pStyle w:val="NormalWeb"/>
        <w:spacing w:line="360" w:lineRule="auto"/>
        <w:jc w:val="both"/>
        <w:rPr>
          <w:rFonts w:ascii="Arial" w:hAnsi="Arial" w:cs="Arial"/>
        </w:rPr>
      </w:pPr>
      <w:r>
        <w:rPr>
          <w:rFonts w:ascii="Arial" w:hAnsi="Arial" w:cs="Arial"/>
        </w:rPr>
        <w:t>Goldblatt’s Five-Stage Model (2019) is relevant for this international meeting on neurodiversity. National Autistic Society, 2023.</w:t>
      </w:r>
    </w:p>
    <w:p w14:paraId="7E28C290" w14:textId="77777777" w:rsidR="00DA0AEB" w:rsidRDefault="00DA0AEB" w:rsidP="00DA0AEB">
      <w:pPr>
        <w:pStyle w:val="NormalWeb"/>
        <w:spacing w:line="360" w:lineRule="auto"/>
        <w:jc w:val="both"/>
        <w:rPr>
          <w:rFonts w:ascii="Arial" w:hAnsi="Arial" w:cs="Arial"/>
        </w:rPr>
      </w:pPr>
      <w:r>
        <w:rPr>
          <w:rFonts w:ascii="Arial" w:hAnsi="Arial" w:cs="Arial"/>
        </w:rPr>
        <w:t>Study: Understanding the needs of hospitality employers, HR experts, and neurodivergent job seekers (Hirsch and Myhill, 2021).</w:t>
      </w:r>
    </w:p>
    <w:p w14:paraId="7CBD181A" w14:textId="77777777" w:rsidR="00DA0AEB" w:rsidRDefault="00DA0AEB" w:rsidP="00DA0AEB">
      <w:pPr>
        <w:pStyle w:val="NormalWeb"/>
        <w:spacing w:line="360" w:lineRule="auto"/>
        <w:jc w:val="both"/>
        <w:rPr>
          <w:rFonts w:ascii="Arial" w:hAnsi="Arial" w:cs="Arial"/>
        </w:rPr>
      </w:pPr>
      <w:r>
        <w:rPr>
          <w:rFonts w:ascii="Arial" w:hAnsi="Arial" w:cs="Arial"/>
        </w:rPr>
        <w:t>Design: Creating an inclusive and engaging format (keynotes, breakout sessions, job fair) (Dowson and Lamond, 2017).</w:t>
      </w:r>
    </w:p>
    <w:p w14:paraId="7D529F25" w14:textId="77777777" w:rsidR="00DA0AEB" w:rsidRDefault="00DA0AEB" w:rsidP="00DA0AEB">
      <w:pPr>
        <w:pStyle w:val="NormalWeb"/>
        <w:spacing w:line="360" w:lineRule="auto"/>
        <w:jc w:val="both"/>
        <w:rPr>
          <w:rFonts w:ascii="Arial" w:hAnsi="Arial" w:cs="Arial"/>
        </w:rPr>
      </w:pPr>
      <w:r>
        <w:rPr>
          <w:rFonts w:ascii="Arial" w:hAnsi="Arial" w:cs="Arial"/>
        </w:rPr>
        <w:t>Planning: Setting timelines, budgets, resources, and marketing plans.</w:t>
      </w:r>
    </w:p>
    <w:p w14:paraId="65B03877" w14:textId="77777777" w:rsidR="00DA0AEB" w:rsidRDefault="00DA0AEB" w:rsidP="00DA0AEB">
      <w:pPr>
        <w:pStyle w:val="NormalWeb"/>
        <w:spacing w:line="360" w:lineRule="auto"/>
        <w:jc w:val="both"/>
        <w:rPr>
          <w:rFonts w:ascii="Arial" w:hAnsi="Arial" w:cs="Arial"/>
        </w:rPr>
      </w:pPr>
      <w:r>
        <w:rPr>
          <w:rFonts w:ascii="Arial" w:hAnsi="Arial" w:cs="Arial"/>
        </w:rPr>
        <w:t>Coordination/Implementation: Running the event, handling logistics, and managing operations on the day.</w:t>
      </w:r>
    </w:p>
    <w:p w14:paraId="347307F8" w14:textId="77777777" w:rsidR="00DA0AEB" w:rsidRDefault="00DA0AEB" w:rsidP="00DA0AEB">
      <w:pPr>
        <w:pStyle w:val="NormalWeb"/>
        <w:spacing w:line="360" w:lineRule="auto"/>
        <w:jc w:val="both"/>
        <w:rPr>
          <w:rFonts w:ascii="Arial" w:hAnsi="Arial" w:cs="Arial"/>
        </w:rPr>
      </w:pPr>
      <w:r>
        <w:rPr>
          <w:rFonts w:ascii="Arial" w:hAnsi="Arial" w:cs="Arial"/>
        </w:rPr>
        <w:t>Evaluation: Gather feedback via surveys, check attendee satisfaction, and review business results (Brown, 2020).</w:t>
      </w:r>
    </w:p>
    <w:p w14:paraId="3C058DA9" w14:textId="77777777" w:rsidR="00DA0AEB" w:rsidRDefault="00DA0AEB" w:rsidP="00DA0AEB">
      <w:pPr>
        <w:pStyle w:val="NormalWeb"/>
        <w:spacing w:line="360" w:lineRule="auto"/>
        <w:jc w:val="both"/>
        <w:rPr>
          <w:rFonts w:ascii="Arial" w:hAnsi="Arial" w:cs="Arial"/>
        </w:rPr>
      </w:pPr>
      <w:r>
        <w:rPr>
          <w:rFonts w:ascii="Arial" w:hAnsi="Arial" w:cs="Arial"/>
        </w:rPr>
        <w:t>Application to “Embracing Neurodiversity in Hospitality”</w:t>
      </w:r>
    </w:p>
    <w:p w14:paraId="3C185AB2" w14:textId="77777777" w:rsidR="00DA0AEB" w:rsidRDefault="00DA0AEB" w:rsidP="00DA0AEB">
      <w:pPr>
        <w:pStyle w:val="NormalWeb"/>
        <w:spacing w:line="360" w:lineRule="auto"/>
        <w:jc w:val="both"/>
        <w:rPr>
          <w:rFonts w:ascii="Arial" w:hAnsi="Arial" w:cs="Arial"/>
        </w:rPr>
      </w:pPr>
      <w:r>
        <w:rPr>
          <w:rFonts w:ascii="Arial" w:hAnsi="Arial" w:cs="Arial"/>
        </w:rPr>
        <w:t>Research Phase: Early data from industry groups shows that about one in seven people is neurodivergent, revealing a valuable talent pool. Market research showed few specialised forums on neurodiversity in hospitality, highlighting the need for a dedicated event (Miller, 2021).</w:t>
      </w:r>
    </w:p>
    <w:p w14:paraId="0D5C3163" w14:textId="77777777" w:rsidR="00DA0AEB" w:rsidRDefault="00DA0AEB" w:rsidP="00DA0AEB">
      <w:pPr>
        <w:pStyle w:val="NormalWeb"/>
        <w:spacing w:line="360" w:lineRule="auto"/>
        <w:jc w:val="both"/>
        <w:rPr>
          <w:rFonts w:ascii="Arial" w:hAnsi="Arial" w:cs="Arial"/>
        </w:rPr>
      </w:pPr>
      <w:r>
        <w:rPr>
          <w:rFonts w:ascii="Arial" w:hAnsi="Arial" w:cs="Arial"/>
        </w:rPr>
        <w:t>Design Phase: The event includes keynote speakers, workshops, and a recruitment fair. Low lighting, quiet zones, and structured schedules help make spaces accessible (American Psychological Association, 2013).</w:t>
      </w:r>
    </w:p>
    <w:p w14:paraId="24DF6AD3" w14:textId="77777777" w:rsidR="00DA0AEB" w:rsidRDefault="00DA0AEB" w:rsidP="00DA0AEB">
      <w:pPr>
        <w:pStyle w:val="NormalWeb"/>
        <w:spacing w:line="360" w:lineRule="auto"/>
        <w:jc w:val="both"/>
        <w:rPr>
          <w:rFonts w:ascii="Arial" w:hAnsi="Arial" w:cs="Arial"/>
        </w:rPr>
      </w:pPr>
      <w:r>
        <w:rPr>
          <w:rFonts w:ascii="Arial" w:hAnsi="Arial" w:cs="Arial"/>
        </w:rPr>
        <w:t>Planning Phase: Key choices are picking a central London spot with good transport, building a diverse team (hospitality pros, HR leaders, neurodiversity supporters) and creating a marketing plan (CIPD, 2022).</w:t>
      </w:r>
    </w:p>
    <w:p w14:paraId="2A11DB8C" w14:textId="77777777" w:rsidR="00DA0AEB" w:rsidRDefault="00DA0AEB" w:rsidP="00DA0AEB">
      <w:pPr>
        <w:pStyle w:val="NormalWeb"/>
        <w:spacing w:line="360" w:lineRule="auto"/>
        <w:jc w:val="both"/>
        <w:rPr>
          <w:rFonts w:ascii="Arial" w:hAnsi="Arial" w:cs="Arial"/>
        </w:rPr>
      </w:pPr>
      <w:r>
        <w:rPr>
          <w:rFonts w:ascii="Arial" w:hAnsi="Arial" w:cs="Arial"/>
        </w:rPr>
        <w:lastRenderedPageBreak/>
        <w:t>Coordination/Implementation Phase: Staff and volunteers will handle registration, guide attendees to breakout rooms, and ensure technology works well. An "inclusion help desk" will handle accessibility questions (Lamagna, 2018).</w:t>
      </w:r>
    </w:p>
    <w:p w14:paraId="0A205ADC" w14:textId="77777777" w:rsidR="00DA0AEB" w:rsidRDefault="00DA0AEB" w:rsidP="00DA0AEB">
      <w:pPr>
        <w:pStyle w:val="NormalWeb"/>
        <w:spacing w:line="360" w:lineRule="auto"/>
        <w:jc w:val="both"/>
        <w:rPr>
          <w:rFonts w:ascii="Arial" w:hAnsi="Arial" w:cs="Arial"/>
        </w:rPr>
      </w:pPr>
      <w:r>
        <w:rPr>
          <w:rFonts w:ascii="Arial" w:hAnsi="Arial" w:cs="Arial"/>
        </w:rPr>
        <w:t>Evaluation Phase: Surveys will assess employers’ plans for inclusive practices, attendee feedback on venue access, and the number of job connections made to measure success. Results will improve future events and content (World Health Organisation, 2022).</w:t>
      </w:r>
    </w:p>
    <w:p w14:paraId="164A6AF6" w14:textId="77777777" w:rsidR="00DA0AEB" w:rsidRPr="00826B71" w:rsidRDefault="00DA0AEB" w:rsidP="00DA0AEB">
      <w:pPr>
        <w:pStyle w:val="NormalWeb"/>
        <w:spacing w:line="360" w:lineRule="auto"/>
        <w:jc w:val="both"/>
        <w:rPr>
          <w:rFonts w:ascii="Arial" w:hAnsi="Arial" w:cs="Arial"/>
        </w:rPr>
      </w:pPr>
      <w:r>
        <w:rPr>
          <w:rFonts w:ascii="Arial" w:hAnsi="Arial" w:cs="Arial"/>
        </w:rPr>
        <w:t>Planners use this cycle to make sure each stage is based on solid research and flows smoothly into the next. The cyclical approach enables ongoing improvements and the creation of best practices for future EDI conferences in hospitality (National Autistic Society, 2023).</w:t>
      </w:r>
    </w:p>
    <w:p w14:paraId="3FF62C52" w14:textId="77777777" w:rsidR="00DA0AEB" w:rsidRPr="00826B71" w:rsidRDefault="0079689E" w:rsidP="00DA0AEB">
      <w:pPr>
        <w:spacing w:line="360" w:lineRule="auto"/>
        <w:rPr>
          <w:rFonts w:ascii="Arial" w:hAnsi="Arial" w:cs="Arial"/>
          <w:sz w:val="24"/>
          <w:szCs w:val="24"/>
        </w:rPr>
      </w:pPr>
      <w:r>
        <w:rPr>
          <w:rFonts w:ascii="Arial" w:hAnsi="Arial" w:cs="Arial"/>
          <w:noProof/>
          <w:sz w:val="24"/>
          <w:szCs w:val="24"/>
        </w:rPr>
        <w:pict w14:anchorId="0FE84452">
          <v:rect id="_x0000_i1026" alt="" style="width:402.55pt;height:.05pt;mso-width-percent:0;mso-height-percent:0;mso-width-percent:0;mso-height-percent:0" o:hrpct="892" o:hralign="center" o:hrstd="t" o:hr="t" fillcolor="#a0a0a0" stroked="f"/>
        </w:pict>
      </w:r>
    </w:p>
    <w:p w14:paraId="620F0E2B" w14:textId="77777777" w:rsidR="00DA0AEB" w:rsidRPr="00C749D4" w:rsidRDefault="00DA0AEB" w:rsidP="00DA0AEB">
      <w:pPr>
        <w:pStyle w:val="Heading1"/>
        <w:rPr>
          <w:rFonts w:ascii="Arial" w:hAnsi="Arial" w:cs="Arial"/>
          <w:color w:val="auto"/>
          <w:sz w:val="36"/>
          <w:szCs w:val="36"/>
        </w:rPr>
      </w:pPr>
      <w:bookmarkStart w:id="3" w:name="_Toc191659358"/>
      <w:r w:rsidRPr="00C749D4">
        <w:rPr>
          <w:rFonts w:ascii="Arial" w:hAnsi="Arial" w:cs="Arial"/>
          <w:color w:val="auto"/>
          <w:sz w:val="36"/>
          <w:szCs w:val="36"/>
        </w:rPr>
        <w:t>3. Event Concept</w:t>
      </w:r>
      <w:bookmarkEnd w:id="3"/>
    </w:p>
    <w:p w14:paraId="769F734A" w14:textId="77777777" w:rsidR="00DA0AEB" w:rsidRPr="00C749D4" w:rsidRDefault="00DA0AEB" w:rsidP="00DA0AEB">
      <w:pPr>
        <w:pStyle w:val="Heading3"/>
        <w:spacing w:line="360" w:lineRule="auto"/>
        <w:rPr>
          <w:rFonts w:ascii="Arial" w:hAnsi="Arial" w:cs="Arial"/>
          <w:color w:val="auto"/>
        </w:rPr>
      </w:pPr>
      <w:bookmarkStart w:id="4" w:name="_Toc191659359"/>
      <w:r w:rsidRPr="00C749D4">
        <w:rPr>
          <w:rFonts w:ascii="Arial" w:hAnsi="Arial" w:cs="Arial"/>
          <w:color w:val="auto"/>
        </w:rPr>
        <w:t>3.1 Concept Overview</w:t>
      </w:r>
      <w:bookmarkEnd w:id="4"/>
    </w:p>
    <w:p w14:paraId="5E16DEC2" w14:textId="77777777" w:rsidR="00DA0AEB" w:rsidRPr="00137E48" w:rsidRDefault="00DA0AEB" w:rsidP="00DA0AEB">
      <w:pPr>
        <w:pStyle w:val="NormalWeb"/>
        <w:spacing w:line="360" w:lineRule="auto"/>
        <w:jc w:val="both"/>
        <w:rPr>
          <w:rStyle w:val="Strong"/>
          <w:rFonts w:ascii="Arial" w:hAnsi="Arial" w:cs="Arial"/>
          <w:b w:val="0"/>
          <w:bCs w:val="0"/>
        </w:rPr>
      </w:pPr>
      <w:r w:rsidRPr="00137E48">
        <w:rPr>
          <w:rStyle w:val="Strong"/>
          <w:rFonts w:ascii="Arial" w:hAnsi="Arial" w:cs="Arial"/>
          <w:b w:val="0"/>
          <w:bCs w:val="0"/>
        </w:rPr>
        <w:t>“Embracing Neurodiversity in Hospitality” is a one-day event with keynotes, workshops, panels, and a recruitment fair. The meeting combines learning with real job chances to turn theory into action. The idea focusses on interaction, inclusiveness, and practicality, helping delegates take away useful strategies for their organisations (Friedman, 2020).</w:t>
      </w:r>
    </w:p>
    <w:p w14:paraId="2E6CA280" w14:textId="77777777" w:rsidR="00DA0AEB" w:rsidRPr="00137E48" w:rsidRDefault="00DA0AEB" w:rsidP="00DA0AEB">
      <w:pPr>
        <w:pStyle w:val="NormalWeb"/>
        <w:spacing w:line="360" w:lineRule="auto"/>
        <w:jc w:val="both"/>
        <w:rPr>
          <w:rStyle w:val="Strong"/>
          <w:rFonts w:ascii="Arial" w:hAnsi="Arial" w:cs="Arial"/>
          <w:b w:val="0"/>
          <w:bCs w:val="0"/>
          <w:u w:val="single"/>
        </w:rPr>
      </w:pPr>
      <w:r w:rsidRPr="00137E48">
        <w:rPr>
          <w:rStyle w:val="Strong"/>
          <w:rFonts w:ascii="Arial" w:hAnsi="Arial" w:cs="Arial"/>
          <w:b w:val="0"/>
          <w:bCs w:val="0"/>
          <w:u w:val="single"/>
        </w:rPr>
        <w:t>Proposed Itinerary</w:t>
      </w:r>
    </w:p>
    <w:p w14:paraId="18A2E32A" w14:textId="77777777" w:rsidR="00DA0AEB" w:rsidRPr="00137E48" w:rsidRDefault="00DA0AEB" w:rsidP="00DA0AEB">
      <w:pPr>
        <w:pStyle w:val="NormalWeb"/>
        <w:spacing w:line="360" w:lineRule="auto"/>
        <w:jc w:val="both"/>
        <w:rPr>
          <w:rFonts w:ascii="Arial" w:hAnsi="Arial" w:cs="Arial"/>
          <w:b/>
          <w:bCs/>
        </w:rPr>
      </w:pPr>
      <w:r w:rsidRPr="00137E48">
        <w:rPr>
          <w:rStyle w:val="Strong"/>
          <w:rFonts w:ascii="Arial" w:hAnsi="Arial" w:cs="Arial"/>
          <w:b w:val="0"/>
          <w:bCs w:val="0"/>
        </w:rPr>
        <w:t>Here’s a simple itinerary for the day:</w:t>
      </w:r>
    </w:p>
    <w:tbl>
      <w:tblPr>
        <w:tblStyle w:val="ListTable3-Accent4"/>
        <w:tblW w:w="0" w:type="auto"/>
        <w:tblLook w:val="04A0" w:firstRow="1" w:lastRow="0" w:firstColumn="1" w:lastColumn="0" w:noHBand="0" w:noVBand="1"/>
      </w:tblPr>
      <w:tblGrid>
        <w:gridCol w:w="1006"/>
        <w:gridCol w:w="3059"/>
        <w:gridCol w:w="4951"/>
      </w:tblGrid>
      <w:tr w:rsidR="00DA0AEB" w:rsidRPr="00826B71" w14:paraId="2DA959C9" w14:textId="77777777" w:rsidTr="00CA5C4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BF193DB" w14:textId="77777777" w:rsidR="00DA0AEB" w:rsidRPr="00826B71" w:rsidRDefault="00DA0AEB" w:rsidP="00CA5C49">
            <w:pPr>
              <w:spacing w:line="360" w:lineRule="auto"/>
              <w:rPr>
                <w:rFonts w:ascii="Arial" w:hAnsi="Arial" w:cs="Arial"/>
                <w:sz w:val="24"/>
                <w:szCs w:val="24"/>
              </w:rPr>
            </w:pPr>
            <w:r w:rsidRPr="00826B71">
              <w:rPr>
                <w:rStyle w:val="Strong"/>
                <w:rFonts w:ascii="Arial" w:hAnsi="Arial" w:cs="Arial"/>
                <w:sz w:val="24"/>
                <w:szCs w:val="24"/>
              </w:rPr>
              <w:t>Time</w:t>
            </w:r>
          </w:p>
        </w:tc>
        <w:tc>
          <w:tcPr>
            <w:tcW w:w="0" w:type="auto"/>
            <w:hideMark/>
          </w:tcPr>
          <w:p w14:paraId="3DC20AFB" w14:textId="77777777" w:rsidR="00DA0AEB" w:rsidRPr="00826B71" w:rsidRDefault="00DA0AEB" w:rsidP="00CA5C4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26B71">
              <w:rPr>
                <w:rStyle w:val="Strong"/>
                <w:rFonts w:ascii="Arial" w:hAnsi="Arial" w:cs="Arial"/>
                <w:sz w:val="24"/>
                <w:szCs w:val="24"/>
              </w:rPr>
              <w:t>Activity</w:t>
            </w:r>
          </w:p>
        </w:tc>
        <w:tc>
          <w:tcPr>
            <w:tcW w:w="0" w:type="auto"/>
            <w:hideMark/>
          </w:tcPr>
          <w:p w14:paraId="582C1187" w14:textId="77777777" w:rsidR="00DA0AEB" w:rsidRPr="00826B71" w:rsidRDefault="00DA0AEB" w:rsidP="00CA5C4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26B71">
              <w:rPr>
                <w:rStyle w:val="Strong"/>
                <w:rFonts w:ascii="Arial" w:hAnsi="Arial" w:cs="Arial"/>
                <w:sz w:val="24"/>
                <w:szCs w:val="24"/>
              </w:rPr>
              <w:t>Details</w:t>
            </w:r>
          </w:p>
        </w:tc>
      </w:tr>
      <w:tr w:rsidR="00DA0AEB" w:rsidRPr="00826B71" w14:paraId="20B164EB"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E64384" w14:textId="77777777" w:rsidR="00DA0AEB" w:rsidRPr="00826B71" w:rsidRDefault="00DA0AEB" w:rsidP="00CA5C49">
            <w:pPr>
              <w:spacing w:line="360" w:lineRule="auto"/>
              <w:rPr>
                <w:rFonts w:ascii="Arial" w:hAnsi="Arial" w:cs="Arial"/>
                <w:b w:val="0"/>
                <w:bCs w:val="0"/>
                <w:sz w:val="24"/>
                <w:szCs w:val="24"/>
              </w:rPr>
            </w:pPr>
            <w:r w:rsidRPr="00826B71">
              <w:rPr>
                <w:rFonts w:ascii="Arial" w:hAnsi="Arial" w:cs="Arial"/>
                <w:sz w:val="24"/>
                <w:szCs w:val="24"/>
              </w:rPr>
              <w:t>08:30</w:t>
            </w:r>
          </w:p>
        </w:tc>
        <w:tc>
          <w:tcPr>
            <w:tcW w:w="0" w:type="auto"/>
            <w:hideMark/>
          </w:tcPr>
          <w:p w14:paraId="20B91471"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Registration &amp; Breakfast</w:t>
            </w:r>
          </w:p>
        </w:tc>
        <w:tc>
          <w:tcPr>
            <w:tcW w:w="0" w:type="auto"/>
            <w:hideMark/>
          </w:tcPr>
          <w:p w14:paraId="775205B2"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Attendees check in; sensory-friendly seating available.</w:t>
            </w:r>
          </w:p>
        </w:tc>
      </w:tr>
      <w:tr w:rsidR="00DA0AEB" w:rsidRPr="00826B71" w14:paraId="1D00DD79"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50794A89" w14:textId="77777777" w:rsidR="00DA0AEB" w:rsidRPr="00826B71" w:rsidRDefault="00DA0AEB" w:rsidP="00CA5C49">
            <w:pPr>
              <w:spacing w:line="360" w:lineRule="auto"/>
              <w:rPr>
                <w:rFonts w:ascii="Arial" w:hAnsi="Arial" w:cs="Arial"/>
                <w:sz w:val="24"/>
                <w:szCs w:val="24"/>
              </w:rPr>
            </w:pPr>
            <w:r w:rsidRPr="00826B71">
              <w:rPr>
                <w:rFonts w:ascii="Arial" w:hAnsi="Arial" w:cs="Arial"/>
                <w:sz w:val="24"/>
                <w:szCs w:val="24"/>
              </w:rPr>
              <w:lastRenderedPageBreak/>
              <w:t>09:15</w:t>
            </w:r>
          </w:p>
        </w:tc>
        <w:tc>
          <w:tcPr>
            <w:tcW w:w="0" w:type="auto"/>
            <w:hideMark/>
          </w:tcPr>
          <w:p w14:paraId="582D4854" w14:textId="77777777" w:rsidR="00DA0AEB" w:rsidRPr="00826B71"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26B71">
              <w:rPr>
                <w:rFonts w:ascii="Arial" w:hAnsi="Arial" w:cs="Arial"/>
                <w:sz w:val="24"/>
                <w:szCs w:val="24"/>
              </w:rPr>
              <w:t>Welcome &amp; Opening Keynote</w:t>
            </w:r>
          </w:p>
        </w:tc>
        <w:tc>
          <w:tcPr>
            <w:tcW w:w="0" w:type="auto"/>
            <w:hideMark/>
          </w:tcPr>
          <w:p w14:paraId="5C3CA132" w14:textId="77777777" w:rsidR="00DA0AEB" w:rsidRPr="00826B71"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26B71">
              <w:rPr>
                <w:rFonts w:ascii="Arial" w:hAnsi="Arial" w:cs="Arial"/>
                <w:sz w:val="24"/>
                <w:szCs w:val="24"/>
              </w:rPr>
              <w:t>Event chair outlines objectives; keynote on the “Value of Neurodiversity.”</w:t>
            </w:r>
          </w:p>
        </w:tc>
      </w:tr>
      <w:tr w:rsidR="00DA0AEB" w:rsidRPr="00826B71" w14:paraId="4954AC36"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3D2A6C" w14:textId="77777777" w:rsidR="00DA0AEB" w:rsidRPr="00826B71" w:rsidRDefault="00DA0AEB" w:rsidP="00CA5C49">
            <w:pPr>
              <w:spacing w:line="360" w:lineRule="auto"/>
              <w:rPr>
                <w:rFonts w:ascii="Arial" w:hAnsi="Arial" w:cs="Arial"/>
                <w:sz w:val="24"/>
                <w:szCs w:val="24"/>
              </w:rPr>
            </w:pPr>
            <w:r w:rsidRPr="00826B71">
              <w:rPr>
                <w:rFonts w:ascii="Arial" w:hAnsi="Arial" w:cs="Arial"/>
                <w:sz w:val="24"/>
                <w:szCs w:val="24"/>
              </w:rPr>
              <w:t>10:00</w:t>
            </w:r>
          </w:p>
        </w:tc>
        <w:tc>
          <w:tcPr>
            <w:tcW w:w="0" w:type="auto"/>
            <w:hideMark/>
          </w:tcPr>
          <w:p w14:paraId="5691454E"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Panel Discussion #1</w:t>
            </w:r>
          </w:p>
        </w:tc>
        <w:tc>
          <w:tcPr>
            <w:tcW w:w="0" w:type="auto"/>
            <w:hideMark/>
          </w:tcPr>
          <w:p w14:paraId="1E1C9389"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Industry leaders, neurodiversity advocates share experiences.</w:t>
            </w:r>
          </w:p>
        </w:tc>
      </w:tr>
      <w:tr w:rsidR="00DA0AEB" w:rsidRPr="00826B71" w14:paraId="4CA40148"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505F6B5C" w14:textId="77777777" w:rsidR="00DA0AEB" w:rsidRPr="00826B71" w:rsidRDefault="00DA0AEB" w:rsidP="00CA5C49">
            <w:pPr>
              <w:spacing w:line="360" w:lineRule="auto"/>
              <w:rPr>
                <w:rFonts w:ascii="Arial" w:hAnsi="Arial" w:cs="Arial"/>
                <w:sz w:val="24"/>
                <w:szCs w:val="24"/>
              </w:rPr>
            </w:pPr>
            <w:r w:rsidRPr="00826B71">
              <w:rPr>
                <w:rFonts w:ascii="Arial" w:hAnsi="Arial" w:cs="Arial"/>
                <w:sz w:val="24"/>
                <w:szCs w:val="24"/>
              </w:rPr>
              <w:t>10:45</w:t>
            </w:r>
          </w:p>
        </w:tc>
        <w:tc>
          <w:tcPr>
            <w:tcW w:w="0" w:type="auto"/>
            <w:hideMark/>
          </w:tcPr>
          <w:p w14:paraId="77A676CB" w14:textId="77777777" w:rsidR="00DA0AEB" w:rsidRPr="00826B71"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26B71">
              <w:rPr>
                <w:rFonts w:ascii="Arial" w:hAnsi="Arial" w:cs="Arial"/>
                <w:sz w:val="24"/>
                <w:szCs w:val="24"/>
              </w:rPr>
              <w:t>Coffee Break (Quiet Zone Option)</w:t>
            </w:r>
          </w:p>
        </w:tc>
        <w:tc>
          <w:tcPr>
            <w:tcW w:w="0" w:type="auto"/>
            <w:hideMark/>
          </w:tcPr>
          <w:p w14:paraId="482849CC" w14:textId="77777777" w:rsidR="00DA0AEB" w:rsidRPr="00826B71"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26B71">
              <w:rPr>
                <w:rFonts w:ascii="Arial" w:hAnsi="Arial" w:cs="Arial"/>
                <w:sz w:val="24"/>
                <w:szCs w:val="24"/>
              </w:rPr>
              <w:t>Networking and rest in designated quiet zone if required.</w:t>
            </w:r>
          </w:p>
        </w:tc>
      </w:tr>
      <w:tr w:rsidR="00DA0AEB" w:rsidRPr="00826B71" w14:paraId="2CF530AD"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D20FC1" w14:textId="77777777" w:rsidR="00DA0AEB" w:rsidRPr="00826B71" w:rsidRDefault="00DA0AEB" w:rsidP="00CA5C49">
            <w:pPr>
              <w:spacing w:line="360" w:lineRule="auto"/>
              <w:rPr>
                <w:rFonts w:ascii="Arial" w:hAnsi="Arial" w:cs="Arial"/>
                <w:sz w:val="24"/>
                <w:szCs w:val="24"/>
              </w:rPr>
            </w:pPr>
            <w:r w:rsidRPr="00826B71">
              <w:rPr>
                <w:rFonts w:ascii="Arial" w:hAnsi="Arial" w:cs="Arial"/>
                <w:sz w:val="24"/>
                <w:szCs w:val="24"/>
              </w:rPr>
              <w:t>11:00</w:t>
            </w:r>
          </w:p>
        </w:tc>
        <w:tc>
          <w:tcPr>
            <w:tcW w:w="0" w:type="auto"/>
            <w:hideMark/>
          </w:tcPr>
          <w:p w14:paraId="77B34ED4"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Breakout Workshops (3 simultaneous)</w:t>
            </w:r>
          </w:p>
        </w:tc>
        <w:tc>
          <w:tcPr>
            <w:tcW w:w="0" w:type="auto"/>
            <w:hideMark/>
          </w:tcPr>
          <w:p w14:paraId="34E4148D"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1) Inclusive Recruitment 2) Sensory-Friendly Workspaces 3) Legal &amp; Policy Frameworks</w:t>
            </w:r>
          </w:p>
        </w:tc>
      </w:tr>
      <w:tr w:rsidR="00DA0AEB" w:rsidRPr="00826B71" w14:paraId="724AB3E9"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55593350" w14:textId="77777777" w:rsidR="00DA0AEB" w:rsidRPr="00826B71" w:rsidRDefault="00DA0AEB" w:rsidP="00CA5C49">
            <w:pPr>
              <w:spacing w:line="360" w:lineRule="auto"/>
              <w:rPr>
                <w:rFonts w:ascii="Arial" w:hAnsi="Arial" w:cs="Arial"/>
                <w:sz w:val="24"/>
                <w:szCs w:val="24"/>
              </w:rPr>
            </w:pPr>
            <w:r w:rsidRPr="00826B71">
              <w:rPr>
                <w:rFonts w:ascii="Arial" w:hAnsi="Arial" w:cs="Arial"/>
                <w:sz w:val="24"/>
                <w:szCs w:val="24"/>
              </w:rPr>
              <w:t>12:30</w:t>
            </w:r>
          </w:p>
        </w:tc>
        <w:tc>
          <w:tcPr>
            <w:tcW w:w="0" w:type="auto"/>
            <w:hideMark/>
          </w:tcPr>
          <w:p w14:paraId="5A12756E" w14:textId="77777777" w:rsidR="00DA0AEB" w:rsidRPr="00826B71"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26B71">
              <w:rPr>
                <w:rFonts w:ascii="Arial" w:hAnsi="Arial" w:cs="Arial"/>
                <w:sz w:val="24"/>
                <w:szCs w:val="24"/>
              </w:rPr>
              <w:t>Lunch (Networking + Resource Exhibition)</w:t>
            </w:r>
          </w:p>
        </w:tc>
        <w:tc>
          <w:tcPr>
            <w:tcW w:w="0" w:type="auto"/>
            <w:hideMark/>
          </w:tcPr>
          <w:p w14:paraId="112FCFFC" w14:textId="77777777" w:rsidR="00DA0AEB" w:rsidRPr="00826B71"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26B71">
              <w:rPr>
                <w:rFonts w:ascii="Arial" w:hAnsi="Arial" w:cs="Arial"/>
                <w:sz w:val="24"/>
                <w:szCs w:val="24"/>
              </w:rPr>
              <w:t>Exhibitors include assistive tech providers and advocacy groups.</w:t>
            </w:r>
          </w:p>
        </w:tc>
      </w:tr>
      <w:tr w:rsidR="00DA0AEB" w:rsidRPr="00826B71" w14:paraId="14ED6817"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E4E8C8" w14:textId="77777777" w:rsidR="00DA0AEB" w:rsidRPr="00826B71" w:rsidRDefault="00DA0AEB" w:rsidP="00CA5C49">
            <w:pPr>
              <w:spacing w:line="360" w:lineRule="auto"/>
              <w:rPr>
                <w:rFonts w:ascii="Arial" w:hAnsi="Arial" w:cs="Arial"/>
                <w:sz w:val="24"/>
                <w:szCs w:val="24"/>
              </w:rPr>
            </w:pPr>
            <w:r w:rsidRPr="00826B71">
              <w:rPr>
                <w:rFonts w:ascii="Arial" w:hAnsi="Arial" w:cs="Arial"/>
                <w:sz w:val="24"/>
                <w:szCs w:val="24"/>
              </w:rPr>
              <w:t>13:30</w:t>
            </w:r>
          </w:p>
        </w:tc>
        <w:tc>
          <w:tcPr>
            <w:tcW w:w="0" w:type="auto"/>
            <w:hideMark/>
          </w:tcPr>
          <w:p w14:paraId="06C3134E"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Job Fair &amp; Employer-Jobseeker Networking</w:t>
            </w:r>
          </w:p>
        </w:tc>
        <w:tc>
          <w:tcPr>
            <w:tcW w:w="0" w:type="auto"/>
            <w:hideMark/>
          </w:tcPr>
          <w:p w14:paraId="04C8583A"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Hospitality employers meet potential neurodivergent candidates.</w:t>
            </w:r>
          </w:p>
        </w:tc>
      </w:tr>
      <w:tr w:rsidR="00DA0AEB" w:rsidRPr="00826B71" w14:paraId="2A9D9FB1"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72BEE49D" w14:textId="77777777" w:rsidR="00DA0AEB" w:rsidRPr="00826B71" w:rsidRDefault="00DA0AEB" w:rsidP="00CA5C49">
            <w:pPr>
              <w:spacing w:line="360" w:lineRule="auto"/>
              <w:rPr>
                <w:rFonts w:ascii="Arial" w:hAnsi="Arial" w:cs="Arial"/>
                <w:sz w:val="24"/>
                <w:szCs w:val="24"/>
              </w:rPr>
            </w:pPr>
            <w:r w:rsidRPr="00826B71">
              <w:rPr>
                <w:rFonts w:ascii="Arial" w:hAnsi="Arial" w:cs="Arial"/>
                <w:sz w:val="24"/>
                <w:szCs w:val="24"/>
              </w:rPr>
              <w:t>15:00</w:t>
            </w:r>
          </w:p>
        </w:tc>
        <w:tc>
          <w:tcPr>
            <w:tcW w:w="0" w:type="auto"/>
            <w:hideMark/>
          </w:tcPr>
          <w:p w14:paraId="205545F6" w14:textId="77777777" w:rsidR="00DA0AEB" w:rsidRPr="00826B71"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26B71">
              <w:rPr>
                <w:rFonts w:ascii="Arial" w:hAnsi="Arial" w:cs="Arial"/>
                <w:sz w:val="24"/>
                <w:szCs w:val="24"/>
              </w:rPr>
              <w:t>Panel Discussion #2</w:t>
            </w:r>
          </w:p>
        </w:tc>
        <w:tc>
          <w:tcPr>
            <w:tcW w:w="0" w:type="auto"/>
            <w:hideMark/>
          </w:tcPr>
          <w:p w14:paraId="0269A9A4" w14:textId="77777777" w:rsidR="00DA0AEB" w:rsidRPr="00826B71"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26B71">
              <w:rPr>
                <w:rFonts w:ascii="Arial" w:hAnsi="Arial" w:cs="Arial"/>
                <w:sz w:val="24"/>
                <w:szCs w:val="24"/>
              </w:rPr>
              <w:t>Success stories from companies that have adopted inclusive practices.</w:t>
            </w:r>
          </w:p>
        </w:tc>
      </w:tr>
      <w:tr w:rsidR="00DA0AEB" w:rsidRPr="00826B71" w14:paraId="2CD0748D"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041C18" w14:textId="77777777" w:rsidR="00DA0AEB" w:rsidRPr="00826B71" w:rsidRDefault="00DA0AEB" w:rsidP="00CA5C49">
            <w:pPr>
              <w:spacing w:line="360" w:lineRule="auto"/>
              <w:rPr>
                <w:rFonts w:ascii="Arial" w:hAnsi="Arial" w:cs="Arial"/>
                <w:sz w:val="24"/>
                <w:szCs w:val="24"/>
              </w:rPr>
            </w:pPr>
            <w:r w:rsidRPr="00826B71">
              <w:rPr>
                <w:rFonts w:ascii="Arial" w:hAnsi="Arial" w:cs="Arial"/>
                <w:sz w:val="24"/>
                <w:szCs w:val="24"/>
              </w:rPr>
              <w:t>15:45</w:t>
            </w:r>
          </w:p>
        </w:tc>
        <w:tc>
          <w:tcPr>
            <w:tcW w:w="0" w:type="auto"/>
            <w:hideMark/>
          </w:tcPr>
          <w:p w14:paraId="44B6D0E9"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Coffee Break (Quiet Zone Option)</w:t>
            </w:r>
          </w:p>
        </w:tc>
        <w:tc>
          <w:tcPr>
            <w:tcW w:w="0" w:type="auto"/>
            <w:hideMark/>
          </w:tcPr>
          <w:p w14:paraId="34794ECA"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Opportunity for informal networking and breakout conversations.</w:t>
            </w:r>
          </w:p>
        </w:tc>
      </w:tr>
      <w:tr w:rsidR="00DA0AEB" w:rsidRPr="00826B71" w14:paraId="75A65EE9"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5413FE8B" w14:textId="77777777" w:rsidR="00DA0AEB" w:rsidRPr="00826B71" w:rsidRDefault="00DA0AEB" w:rsidP="00CA5C49">
            <w:pPr>
              <w:spacing w:line="360" w:lineRule="auto"/>
              <w:rPr>
                <w:rFonts w:ascii="Arial" w:hAnsi="Arial" w:cs="Arial"/>
                <w:sz w:val="24"/>
                <w:szCs w:val="24"/>
              </w:rPr>
            </w:pPr>
            <w:r w:rsidRPr="00826B71">
              <w:rPr>
                <w:rFonts w:ascii="Arial" w:hAnsi="Arial" w:cs="Arial"/>
                <w:sz w:val="24"/>
                <w:szCs w:val="24"/>
              </w:rPr>
              <w:t>16:00</w:t>
            </w:r>
          </w:p>
        </w:tc>
        <w:tc>
          <w:tcPr>
            <w:tcW w:w="0" w:type="auto"/>
            <w:hideMark/>
          </w:tcPr>
          <w:p w14:paraId="1E18F29D" w14:textId="77777777" w:rsidR="00DA0AEB" w:rsidRPr="00826B71"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26B71">
              <w:rPr>
                <w:rFonts w:ascii="Arial" w:hAnsi="Arial" w:cs="Arial"/>
                <w:sz w:val="24"/>
                <w:szCs w:val="24"/>
              </w:rPr>
              <w:t>Final Keynote</w:t>
            </w:r>
          </w:p>
        </w:tc>
        <w:tc>
          <w:tcPr>
            <w:tcW w:w="0" w:type="auto"/>
            <w:hideMark/>
          </w:tcPr>
          <w:p w14:paraId="3E203BE4" w14:textId="77777777" w:rsidR="00DA0AEB" w:rsidRPr="00826B71"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26B71">
              <w:rPr>
                <w:rFonts w:ascii="Arial" w:hAnsi="Arial" w:cs="Arial"/>
                <w:sz w:val="24"/>
                <w:szCs w:val="24"/>
              </w:rPr>
              <w:t>Expert speaker: “Global Trends and the Future of Inclusive Hospitality.”</w:t>
            </w:r>
          </w:p>
        </w:tc>
      </w:tr>
      <w:tr w:rsidR="00DA0AEB" w:rsidRPr="00826B71" w14:paraId="3ADFEAFC"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93FC9F" w14:textId="77777777" w:rsidR="00DA0AEB" w:rsidRPr="00826B71" w:rsidRDefault="00DA0AEB" w:rsidP="00CA5C49">
            <w:pPr>
              <w:spacing w:line="360" w:lineRule="auto"/>
              <w:rPr>
                <w:rFonts w:ascii="Arial" w:hAnsi="Arial" w:cs="Arial"/>
                <w:sz w:val="24"/>
                <w:szCs w:val="24"/>
              </w:rPr>
            </w:pPr>
            <w:r w:rsidRPr="00826B71">
              <w:rPr>
                <w:rFonts w:ascii="Arial" w:hAnsi="Arial" w:cs="Arial"/>
                <w:sz w:val="24"/>
                <w:szCs w:val="24"/>
              </w:rPr>
              <w:t>16:30</w:t>
            </w:r>
          </w:p>
        </w:tc>
        <w:tc>
          <w:tcPr>
            <w:tcW w:w="0" w:type="auto"/>
            <w:hideMark/>
          </w:tcPr>
          <w:p w14:paraId="6A4F097F"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Event Close &amp; Evaluation Surveys</w:t>
            </w:r>
          </w:p>
        </w:tc>
        <w:tc>
          <w:tcPr>
            <w:tcW w:w="0" w:type="auto"/>
            <w:hideMark/>
          </w:tcPr>
          <w:p w14:paraId="752C2DA4" w14:textId="77777777" w:rsidR="00DA0AEB" w:rsidRPr="00826B71"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26B71">
              <w:rPr>
                <w:rFonts w:ascii="Arial" w:hAnsi="Arial" w:cs="Arial"/>
                <w:sz w:val="24"/>
                <w:szCs w:val="24"/>
              </w:rPr>
              <w:t xml:space="preserve">Attendees submit digital feedback; </w:t>
            </w:r>
            <w:proofErr w:type="gramStart"/>
            <w:r w:rsidRPr="00826B71">
              <w:rPr>
                <w:rFonts w:ascii="Arial" w:hAnsi="Arial" w:cs="Arial"/>
                <w:sz w:val="24"/>
                <w:szCs w:val="24"/>
              </w:rPr>
              <w:t>thanks</w:t>
            </w:r>
            <w:proofErr w:type="gramEnd"/>
            <w:r w:rsidRPr="00826B71">
              <w:rPr>
                <w:rFonts w:ascii="Arial" w:hAnsi="Arial" w:cs="Arial"/>
                <w:sz w:val="24"/>
                <w:szCs w:val="24"/>
              </w:rPr>
              <w:t xml:space="preserve"> and next steps shared.</w:t>
            </w:r>
          </w:p>
        </w:tc>
      </w:tr>
    </w:tbl>
    <w:p w14:paraId="3B468982" w14:textId="77777777" w:rsidR="00DA0AEB" w:rsidRPr="00E844A1" w:rsidRDefault="00DA0AEB" w:rsidP="00DA0AEB">
      <w:pPr>
        <w:pStyle w:val="Heading3"/>
        <w:spacing w:line="360" w:lineRule="auto"/>
        <w:rPr>
          <w:rFonts w:ascii="Arial" w:hAnsi="Arial" w:cs="Arial"/>
          <w:color w:val="auto"/>
        </w:rPr>
      </w:pPr>
      <w:bookmarkStart w:id="5" w:name="_Toc191659360"/>
      <w:r w:rsidRPr="00E844A1">
        <w:rPr>
          <w:rFonts w:ascii="Arial" w:hAnsi="Arial" w:cs="Arial"/>
          <w:color w:val="auto"/>
        </w:rPr>
        <w:t>3.3 Differentiation and Engagement</w:t>
      </w:r>
      <w:bookmarkEnd w:id="5"/>
    </w:p>
    <w:p w14:paraId="1C161067" w14:textId="77777777" w:rsidR="00DA0AEB" w:rsidRPr="00826B71" w:rsidRDefault="00DA0AEB" w:rsidP="00DA0AEB">
      <w:pPr>
        <w:pStyle w:val="NormalWeb"/>
        <w:spacing w:line="360" w:lineRule="auto"/>
        <w:jc w:val="both"/>
        <w:rPr>
          <w:rFonts w:ascii="Arial" w:hAnsi="Arial" w:cs="Arial"/>
        </w:rPr>
      </w:pPr>
      <w:r>
        <w:rPr>
          <w:rFonts w:ascii="Arial" w:hAnsi="Arial" w:cs="Arial"/>
        </w:rPr>
        <w:t>This concept stands out by offering a sensory-friendly space, networking opportunities, and a direct recruitment link, unlike traditional conferences. Each session is interactive, encouraging dialogue and shared learning between neurodivergent individuals and hospitality professionals. Real recruitment opportunities set this event apart, providing immediate impact (CIPD, 2022).</w:t>
      </w:r>
    </w:p>
    <w:p w14:paraId="15800089" w14:textId="77777777" w:rsidR="00DA0AEB" w:rsidRPr="00826B71" w:rsidRDefault="0079689E" w:rsidP="00DA0AEB">
      <w:pPr>
        <w:spacing w:line="360" w:lineRule="auto"/>
        <w:rPr>
          <w:rFonts w:ascii="Arial" w:hAnsi="Arial" w:cs="Arial"/>
          <w:sz w:val="24"/>
          <w:szCs w:val="24"/>
        </w:rPr>
      </w:pPr>
      <w:r>
        <w:rPr>
          <w:rFonts w:ascii="Arial" w:hAnsi="Arial" w:cs="Arial"/>
          <w:noProof/>
          <w:sz w:val="24"/>
          <w:szCs w:val="24"/>
        </w:rPr>
        <w:lastRenderedPageBreak/>
        <w:pict w14:anchorId="5C91AC2B">
          <v:rect id="_x0000_i1027" alt="" style="width:402.55pt;height:.05pt;mso-width-percent:0;mso-height-percent:0;mso-width-percent:0;mso-height-percent:0" o:hrpct="892" o:hralign="center" o:hrstd="t" o:hr="t" fillcolor="#a0a0a0" stroked="f"/>
        </w:pict>
      </w:r>
    </w:p>
    <w:p w14:paraId="6AA13553" w14:textId="77777777" w:rsidR="00DA0AEB" w:rsidRPr="007739C9" w:rsidRDefault="00DA0AEB" w:rsidP="00DA0AEB">
      <w:pPr>
        <w:pStyle w:val="Heading1"/>
        <w:rPr>
          <w:rFonts w:ascii="Arial" w:hAnsi="Arial" w:cs="Arial"/>
          <w:color w:val="auto"/>
          <w:sz w:val="36"/>
          <w:szCs w:val="36"/>
        </w:rPr>
      </w:pPr>
      <w:bookmarkStart w:id="6" w:name="_Toc191659361"/>
      <w:r w:rsidRPr="007739C9">
        <w:rPr>
          <w:rFonts w:ascii="Arial" w:hAnsi="Arial" w:cs="Arial"/>
          <w:color w:val="auto"/>
          <w:sz w:val="36"/>
          <w:szCs w:val="36"/>
        </w:rPr>
        <w:t>4. Aim and Objectives</w:t>
      </w:r>
      <w:bookmarkEnd w:id="6"/>
    </w:p>
    <w:p w14:paraId="45879BC6" w14:textId="77777777" w:rsidR="00DA0AEB" w:rsidRPr="007739C9" w:rsidRDefault="00DA0AEB" w:rsidP="00DA0AEB">
      <w:pPr>
        <w:pStyle w:val="Heading3"/>
        <w:spacing w:line="360" w:lineRule="auto"/>
        <w:rPr>
          <w:rFonts w:ascii="Arial" w:hAnsi="Arial" w:cs="Arial"/>
          <w:color w:val="auto"/>
        </w:rPr>
      </w:pPr>
      <w:bookmarkStart w:id="7" w:name="_Toc191659362"/>
      <w:r w:rsidRPr="007739C9">
        <w:rPr>
          <w:rFonts w:ascii="Arial" w:hAnsi="Arial" w:cs="Arial"/>
          <w:color w:val="auto"/>
        </w:rPr>
        <w:t>4.1 Overarching Aim</w:t>
      </w:r>
      <w:bookmarkEnd w:id="7"/>
    </w:p>
    <w:p w14:paraId="7E6FE6F9" w14:textId="77777777" w:rsidR="00DA0AEB" w:rsidRPr="007739C9" w:rsidRDefault="00DA0AEB" w:rsidP="00DA0AEB">
      <w:pPr>
        <w:pStyle w:val="NormalWeb"/>
        <w:spacing w:line="360" w:lineRule="auto"/>
        <w:jc w:val="both"/>
        <w:rPr>
          <w:rStyle w:val="Strong"/>
          <w:rFonts w:ascii="Arial" w:hAnsi="Arial" w:cs="Arial"/>
          <w:b w:val="0"/>
          <w:bCs w:val="0"/>
        </w:rPr>
      </w:pPr>
      <w:r w:rsidRPr="007739C9">
        <w:rPr>
          <w:rStyle w:val="Strong"/>
          <w:rFonts w:ascii="Arial" w:hAnsi="Arial" w:cs="Arial"/>
          <w:b w:val="0"/>
          <w:bCs w:val="0"/>
        </w:rPr>
        <w:t>Create a platform that helps hospitality businesses support neurodiversity and connects neurodivergent jobseekers with inclusive jobs.</w:t>
      </w:r>
    </w:p>
    <w:p w14:paraId="25FCDBD0" w14:textId="77777777" w:rsidR="00DA0AEB" w:rsidRPr="007739C9" w:rsidRDefault="00DA0AEB" w:rsidP="00DA0AEB">
      <w:pPr>
        <w:pStyle w:val="NormalWeb"/>
        <w:spacing w:line="360" w:lineRule="auto"/>
        <w:jc w:val="both"/>
        <w:rPr>
          <w:rStyle w:val="Strong"/>
          <w:rFonts w:ascii="Arial" w:hAnsi="Arial" w:cs="Arial"/>
          <w:b w:val="0"/>
          <w:bCs w:val="0"/>
          <w:sz w:val="28"/>
          <w:szCs w:val="28"/>
        </w:rPr>
      </w:pPr>
      <w:r w:rsidRPr="007739C9">
        <w:rPr>
          <w:rStyle w:val="Strong"/>
          <w:rFonts w:ascii="Arial" w:hAnsi="Arial" w:cs="Arial"/>
          <w:b w:val="0"/>
          <w:bCs w:val="0"/>
          <w:sz w:val="28"/>
          <w:szCs w:val="28"/>
        </w:rPr>
        <w:t>4.2 Clear Goals</w:t>
      </w:r>
    </w:p>
    <w:p w14:paraId="7089900E" w14:textId="77777777" w:rsidR="00DA0AEB" w:rsidRPr="007739C9" w:rsidRDefault="00DA0AEB" w:rsidP="00DA0AEB">
      <w:pPr>
        <w:pStyle w:val="NormalWeb"/>
        <w:spacing w:line="360" w:lineRule="auto"/>
        <w:jc w:val="both"/>
        <w:rPr>
          <w:rStyle w:val="Strong"/>
          <w:rFonts w:ascii="Arial" w:hAnsi="Arial" w:cs="Arial"/>
          <w:b w:val="0"/>
          <w:bCs w:val="0"/>
        </w:rPr>
      </w:pPr>
      <w:r w:rsidRPr="007739C9">
        <w:rPr>
          <w:rStyle w:val="Strong"/>
          <w:rFonts w:ascii="Arial" w:hAnsi="Arial" w:cs="Arial"/>
          <w:b w:val="0"/>
          <w:bCs w:val="0"/>
        </w:rPr>
        <w:t>Goal 1: By the end of the event, get a 30% increase in hospitality employers pledging to improve recruitment for neurodivergent applicants.</w:t>
      </w:r>
    </w:p>
    <w:p w14:paraId="68684C97" w14:textId="77777777" w:rsidR="00DA0AEB" w:rsidRPr="007739C9" w:rsidRDefault="00DA0AEB" w:rsidP="00DA0AEB">
      <w:pPr>
        <w:pStyle w:val="NormalWeb"/>
        <w:spacing w:line="360" w:lineRule="auto"/>
        <w:jc w:val="both"/>
        <w:rPr>
          <w:rStyle w:val="Strong"/>
          <w:rFonts w:ascii="Arial" w:hAnsi="Arial" w:cs="Arial"/>
          <w:b w:val="0"/>
          <w:bCs w:val="0"/>
        </w:rPr>
      </w:pPr>
      <w:r w:rsidRPr="007739C9">
        <w:rPr>
          <w:rStyle w:val="Strong"/>
          <w:rFonts w:ascii="Arial" w:hAnsi="Arial" w:cs="Arial"/>
          <w:b w:val="0"/>
          <w:bCs w:val="0"/>
        </w:rPr>
        <w:t>Objective 2: Connect at least 50 neurodivergent jobseekers with hospitality employers, using registration data and networking sign-ups to measure success.</w:t>
      </w:r>
    </w:p>
    <w:p w14:paraId="044F1F17" w14:textId="77777777" w:rsidR="00DA0AEB" w:rsidRPr="007739C9" w:rsidRDefault="00DA0AEB" w:rsidP="00DA0AEB">
      <w:pPr>
        <w:pStyle w:val="NormalWeb"/>
        <w:spacing w:line="360" w:lineRule="auto"/>
        <w:jc w:val="both"/>
        <w:rPr>
          <w:rStyle w:val="Strong"/>
          <w:rFonts w:ascii="Arial" w:hAnsi="Arial" w:cs="Arial"/>
          <w:b w:val="0"/>
          <w:bCs w:val="0"/>
        </w:rPr>
      </w:pPr>
      <w:r w:rsidRPr="007739C9">
        <w:rPr>
          <w:rStyle w:val="Strong"/>
          <w:rFonts w:ascii="Arial" w:hAnsi="Arial" w:cs="Arial"/>
          <w:b w:val="0"/>
          <w:bCs w:val="0"/>
        </w:rPr>
        <w:t>Objective 3: Conduct three workshops on sensory-friendly workplaces, aiming for at least 80% satisfaction from attendees in post-event surveys (Austin and Pisano, 2017).</w:t>
      </w:r>
    </w:p>
    <w:p w14:paraId="6A686DD9" w14:textId="77777777" w:rsidR="00DA0AEB" w:rsidRPr="007739C9" w:rsidRDefault="00DA0AEB" w:rsidP="00DA0AEB">
      <w:pPr>
        <w:pStyle w:val="NormalWeb"/>
        <w:spacing w:line="360" w:lineRule="auto"/>
        <w:jc w:val="both"/>
        <w:rPr>
          <w:rFonts w:ascii="Arial" w:hAnsi="Arial" w:cs="Arial"/>
          <w:b/>
          <w:bCs/>
        </w:rPr>
      </w:pPr>
      <w:r w:rsidRPr="007739C9">
        <w:rPr>
          <w:rStyle w:val="Strong"/>
          <w:rFonts w:ascii="Arial" w:hAnsi="Arial" w:cs="Arial"/>
          <w:b w:val="0"/>
          <w:bCs w:val="0"/>
        </w:rPr>
        <w:t>The objectives make sure the event's results are measurable and significant, following modern event management standards that focus on ROI and impact (Bennett, 2019).</w:t>
      </w:r>
    </w:p>
    <w:p w14:paraId="434B1C63" w14:textId="77777777" w:rsidR="00DA0AEB" w:rsidRPr="00826B71" w:rsidRDefault="0079689E" w:rsidP="00DA0AEB">
      <w:pPr>
        <w:spacing w:line="360" w:lineRule="auto"/>
        <w:rPr>
          <w:rFonts w:ascii="Arial" w:hAnsi="Arial" w:cs="Arial"/>
          <w:sz w:val="24"/>
          <w:szCs w:val="24"/>
        </w:rPr>
      </w:pPr>
      <w:r>
        <w:rPr>
          <w:rFonts w:ascii="Arial" w:hAnsi="Arial" w:cs="Arial"/>
          <w:noProof/>
          <w:sz w:val="24"/>
          <w:szCs w:val="24"/>
        </w:rPr>
        <w:pict w14:anchorId="5B86D82B">
          <v:rect id="_x0000_i1028" alt="" style="width:402.55pt;height:.05pt;mso-width-percent:0;mso-height-percent:0;mso-width-percent:0;mso-height-percent:0" o:hrpct="892" o:hralign="center" o:hrstd="t" o:hr="t" fillcolor="#a0a0a0" stroked="f"/>
        </w:pict>
      </w:r>
    </w:p>
    <w:p w14:paraId="338CD3CA" w14:textId="77777777" w:rsidR="00DA0AEB" w:rsidRPr="007739C9" w:rsidRDefault="00DA0AEB" w:rsidP="00DA0AEB">
      <w:pPr>
        <w:pStyle w:val="Heading1"/>
        <w:rPr>
          <w:rFonts w:ascii="Arial" w:hAnsi="Arial" w:cs="Arial"/>
          <w:color w:val="auto"/>
          <w:sz w:val="36"/>
          <w:szCs w:val="36"/>
        </w:rPr>
      </w:pPr>
      <w:bookmarkStart w:id="8" w:name="_Toc191659363"/>
      <w:r w:rsidRPr="007739C9">
        <w:rPr>
          <w:rFonts w:ascii="Arial" w:hAnsi="Arial" w:cs="Arial"/>
          <w:color w:val="auto"/>
          <w:sz w:val="36"/>
          <w:szCs w:val="36"/>
        </w:rPr>
        <w:t>5. Event Management</w:t>
      </w:r>
      <w:bookmarkEnd w:id="8"/>
    </w:p>
    <w:p w14:paraId="3CA5AD59" w14:textId="77777777" w:rsidR="00DA0AEB" w:rsidRPr="007739C9" w:rsidRDefault="00DA0AEB" w:rsidP="00DA0AEB">
      <w:pPr>
        <w:pStyle w:val="Heading3"/>
        <w:spacing w:line="360" w:lineRule="auto"/>
        <w:rPr>
          <w:rFonts w:ascii="Arial" w:hAnsi="Arial" w:cs="Arial"/>
          <w:color w:val="auto"/>
        </w:rPr>
      </w:pPr>
      <w:bookmarkStart w:id="9" w:name="_Toc191659364"/>
      <w:r w:rsidRPr="007739C9">
        <w:rPr>
          <w:rFonts w:ascii="Arial" w:hAnsi="Arial" w:cs="Arial"/>
          <w:color w:val="auto"/>
        </w:rPr>
        <w:t>5.1 Required Skills</w:t>
      </w:r>
      <w:bookmarkEnd w:id="9"/>
    </w:p>
    <w:p w14:paraId="3AF7F551"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Running a big international meeting needs a team with different skills. Key skills are: (Lamagna, 2018).</w:t>
      </w:r>
    </w:p>
    <w:p w14:paraId="558AF0ED"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Manage budgets, timelines, and staff with a skilled project manager experienced in hospitality events (Dowson and Lamond, 2017).</w:t>
      </w:r>
    </w:p>
    <w:p w14:paraId="4E499F65"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lastRenderedPageBreak/>
        <w:t>Understanding how neurodiversity connects with various cultures and national backgrounds (Grandin, 2008).</w:t>
      </w:r>
    </w:p>
    <w:p w14:paraId="7974C3B9"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Marketing and Communications: Creating focused messages for hospitality employers and neurodivergent jobseekers, along with managing social media and websites (Bennett, 2019).</w:t>
      </w:r>
    </w:p>
    <w:p w14:paraId="0F858ED7"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Access and Inclusion Understanding: Know disability laws like the Equality Act 2010, neurodiversity support, and sensory-friendly design (Grandin, 2008).</w:t>
      </w:r>
    </w:p>
    <w:p w14:paraId="11C580AF" w14:textId="77777777" w:rsidR="00DA0AEB" w:rsidRPr="007739C9" w:rsidRDefault="00DA0AEB" w:rsidP="00DA0AEB">
      <w:pPr>
        <w:spacing w:before="100" w:beforeAutospacing="1" w:after="100" w:afterAutospacing="1" w:line="360" w:lineRule="auto"/>
        <w:ind w:left="0"/>
        <w:rPr>
          <w:rFonts w:ascii="Arial" w:hAnsi="Arial" w:cs="Arial"/>
          <w:sz w:val="28"/>
          <w:szCs w:val="28"/>
        </w:rPr>
      </w:pPr>
      <w:r w:rsidRPr="007739C9">
        <w:rPr>
          <w:rFonts w:ascii="Arial" w:hAnsi="Arial" w:cs="Arial"/>
          <w:sz w:val="28"/>
          <w:szCs w:val="28"/>
        </w:rPr>
        <w:t>5.2 Operations</w:t>
      </w:r>
    </w:p>
    <w:p w14:paraId="60E6845A"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Choosing a venue and handling contracts:</w:t>
      </w:r>
    </w:p>
    <w:p w14:paraId="0670552E"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Criteria: Accessibility (no steps, near public transport), capacity (~200 people), breakout rooms, and quiet areas (ACAS, 2022).</w:t>
      </w:r>
    </w:p>
    <w:p w14:paraId="1E806914"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Contract negotiation should have clear clauses on cancellation policies, tech support, and liability insurance (Miller, 2021).</w:t>
      </w:r>
    </w:p>
    <w:p w14:paraId="3F4BF3EA"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Program Development:</w:t>
      </w:r>
    </w:p>
    <w:p w14:paraId="5FD93511"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Talks and Sessions: Experts in neurodiversity, HR, and hospitality will provide content. Workshop leaders experienced in inclusive management (World Health Organisation, 2022).</w:t>
      </w:r>
    </w:p>
    <w:p w14:paraId="2AD5BDF2"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Timetabling: Schedule regular breaks, keep session lengths consistent, and indicate “quiet times” to prevent sensory overload. Kong, 2023.</w:t>
      </w:r>
    </w:p>
    <w:p w14:paraId="64E4AE8D"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Delivery and Logistics:</w:t>
      </w:r>
    </w:p>
    <w:p w14:paraId="3409358F"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Sign-Up System: Register online before the event and check in on-site. Forms for delegates with reading or processing difficulties (Friedman, 2020).</w:t>
      </w:r>
    </w:p>
    <w:p w14:paraId="60587CB9"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Catering: Provide various dietary choices (vegan, gluten-free, etc.) and clearly display allergen info (Miller, 2021).</w:t>
      </w:r>
    </w:p>
    <w:p w14:paraId="3DB5B3E0"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lastRenderedPageBreak/>
        <w:t>Tech and AV Needs: Big screens with captions for main sessions, microphones, adjustable sound systems, and options for live streaming if travel is affected (Hirsch and Myhill, 2021).</w:t>
      </w:r>
    </w:p>
    <w:p w14:paraId="7EC27D13"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Staff and Volunteers:</w:t>
      </w:r>
    </w:p>
    <w:p w14:paraId="064546E7"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Training: All staff and volunteers informed about disability awareness, communication methods, and emergency evacuation plans for different needs (Austin and Pisano, 2017).</w:t>
      </w:r>
    </w:p>
    <w:p w14:paraId="2ABDCF48" w14:textId="62EF541C"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Roles: Ushers, accessibility liaisons, workshop coordinators, and support for speakers/</w:t>
      </w:r>
      <w:r w:rsidR="0035156F">
        <w:rPr>
          <w:rFonts w:ascii="Arial" w:hAnsi="Arial" w:cs="Arial"/>
          <w:sz w:val="24"/>
          <w:szCs w:val="24"/>
        </w:rPr>
        <w:t>panellists</w:t>
      </w:r>
      <w:r>
        <w:rPr>
          <w:rFonts w:ascii="Arial" w:hAnsi="Arial" w:cs="Arial"/>
          <w:sz w:val="24"/>
          <w:szCs w:val="24"/>
        </w:rPr>
        <w:t xml:space="preserve"> (Baldwin, Costley, and Warren, 2014).</w:t>
      </w:r>
    </w:p>
    <w:p w14:paraId="4EC5BBF2" w14:textId="77777777" w:rsidR="00DA0AEB" w:rsidRPr="00651EF7" w:rsidRDefault="00DA0AEB" w:rsidP="00DA0AEB">
      <w:pPr>
        <w:spacing w:before="100" w:beforeAutospacing="1" w:after="100" w:afterAutospacing="1" w:line="360" w:lineRule="auto"/>
        <w:ind w:left="0"/>
        <w:rPr>
          <w:rFonts w:ascii="Arial" w:hAnsi="Arial" w:cs="Arial"/>
          <w:sz w:val="24"/>
          <w:szCs w:val="24"/>
        </w:rPr>
      </w:pPr>
      <w:r w:rsidRPr="00651EF7">
        <w:rPr>
          <w:rFonts w:ascii="Arial" w:hAnsi="Arial" w:cs="Arial"/>
          <w:sz w:val="24"/>
          <w:szCs w:val="24"/>
        </w:rPr>
        <w:t>Marketing Activities</w:t>
      </w:r>
    </w:p>
    <w:p w14:paraId="74B629A7" w14:textId="039187BF" w:rsidR="00651EF7"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Focused Campaigns:</w:t>
      </w:r>
    </w:p>
    <w:p w14:paraId="20DA4B90" w14:textId="540DD1AC" w:rsidR="00DA0AEB" w:rsidRDefault="00651EF7"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E</w:t>
      </w:r>
      <w:r w:rsidR="00DA0AEB">
        <w:rPr>
          <w:rFonts w:ascii="Arial" w:hAnsi="Arial" w:cs="Arial"/>
          <w:sz w:val="24"/>
          <w:szCs w:val="24"/>
        </w:rPr>
        <w:t xml:space="preserve">mail marketing to hotels, restaurants, and event venues. Working with professional groups like </w:t>
      </w:r>
      <w:proofErr w:type="spellStart"/>
      <w:r w:rsidR="00DA0AEB">
        <w:rPr>
          <w:rFonts w:ascii="Arial" w:hAnsi="Arial" w:cs="Arial"/>
          <w:sz w:val="24"/>
          <w:szCs w:val="24"/>
        </w:rPr>
        <w:t>UKHospitality</w:t>
      </w:r>
      <w:proofErr w:type="spellEnd"/>
      <w:r w:rsidR="00DA0AEB">
        <w:rPr>
          <w:rFonts w:ascii="Arial" w:hAnsi="Arial" w:cs="Arial"/>
          <w:sz w:val="24"/>
          <w:szCs w:val="24"/>
        </w:rPr>
        <w:t xml:space="preserve"> to connect with industry leaders.</w:t>
      </w:r>
    </w:p>
    <w:p w14:paraId="71918D61"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Neurodivergent Community: Working with advocacy groups like The National Autistic Society and using targeted ads on social media (Friedman, 2020).</w:t>
      </w:r>
    </w:p>
    <w:p w14:paraId="77E9B9AC"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Channels: LinkedIn and Twitter for HR managers and industry leaders.</w:t>
      </w:r>
    </w:p>
    <w:p w14:paraId="5C84EA01"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Facebook Groups / Forums: Connect with neurodivergent professionals and support networks.</w:t>
      </w:r>
    </w:p>
    <w:p w14:paraId="7211FF34"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Press releases will highlight the event's unique EDI approach in hospitality trade magazines and mainstream media (Kong, 2023).</w:t>
      </w:r>
    </w:p>
    <w:p w14:paraId="37785BBD"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Incentives:</w:t>
      </w:r>
    </w:p>
    <w:p w14:paraId="1F64203A"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Early Offers: Early sign-ups get discounted rates, helping to forecast attendee numbers accurately (National Autistic Society, 2023).</w:t>
      </w:r>
    </w:p>
    <w:p w14:paraId="5F351E3F"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Group Discounts: Motivate businesses to send several HR or operational staff.</w:t>
      </w:r>
    </w:p>
    <w:p w14:paraId="13D6342D" w14:textId="77777777" w:rsidR="00DA0AEB" w:rsidRPr="0035156F" w:rsidRDefault="00DA0AEB" w:rsidP="00DA0AEB">
      <w:pPr>
        <w:spacing w:before="100" w:beforeAutospacing="1" w:after="100" w:afterAutospacing="1" w:line="360" w:lineRule="auto"/>
        <w:ind w:left="0"/>
        <w:rPr>
          <w:rFonts w:ascii="Arial" w:hAnsi="Arial" w:cs="Arial"/>
          <w:sz w:val="28"/>
          <w:szCs w:val="28"/>
        </w:rPr>
      </w:pPr>
      <w:r w:rsidRPr="0035156F">
        <w:rPr>
          <w:rFonts w:ascii="Arial" w:hAnsi="Arial" w:cs="Arial"/>
          <w:sz w:val="28"/>
          <w:szCs w:val="28"/>
        </w:rPr>
        <w:lastRenderedPageBreak/>
        <w:t>5.4 Timeline</w:t>
      </w:r>
    </w:p>
    <w:p w14:paraId="1B9C5B4C"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A six-month plan is suggested for effective planning and execution.</w:t>
      </w:r>
    </w:p>
    <w:p w14:paraId="586727E2"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Months 1-2: Research, book venue, finalise event idea, and confirm keynote speakers.</w:t>
      </w:r>
    </w:p>
    <w:p w14:paraId="0871E890"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Month 3: Create marketing materials; start reaching out to sponsors; open registration.</w:t>
      </w:r>
    </w:p>
    <w:p w14:paraId="14F39F87"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Month 4: Finalise workshops, recruit volunteers, boost social media campaigns.</w:t>
      </w:r>
    </w:p>
    <w:p w14:paraId="613BAEE5"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Month 5: Confirm exhibitor spaces and job fair participants; finalise catering; conduct staff training sessions (Miller, 2021).</w:t>
      </w:r>
    </w:p>
    <w:p w14:paraId="49B17184" w14:textId="77777777" w:rsidR="00DA0AEB"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Month 6: Check logistics; set up venue; run the event; gather feedback.</w:t>
      </w:r>
    </w:p>
    <w:p w14:paraId="375CA521" w14:textId="77777777" w:rsidR="00DA0AEB" w:rsidRPr="00826B71" w:rsidRDefault="00DA0AEB" w:rsidP="00DA0AEB">
      <w:pPr>
        <w:spacing w:before="100" w:beforeAutospacing="1" w:after="100" w:afterAutospacing="1" w:line="360" w:lineRule="auto"/>
        <w:ind w:left="0"/>
        <w:rPr>
          <w:rFonts w:ascii="Arial" w:hAnsi="Arial" w:cs="Arial"/>
          <w:sz w:val="24"/>
          <w:szCs w:val="24"/>
        </w:rPr>
      </w:pPr>
      <w:r>
        <w:rPr>
          <w:rFonts w:ascii="Arial" w:hAnsi="Arial" w:cs="Arial"/>
          <w:sz w:val="24"/>
          <w:szCs w:val="24"/>
        </w:rPr>
        <w:t>After the event: Gather feedback, finalise the budget, create a summary report, and plan improvements for future events (Grandin, 2008).</w:t>
      </w:r>
    </w:p>
    <w:p w14:paraId="7837A419" w14:textId="77777777" w:rsidR="00DA0AEB" w:rsidRPr="00826B71" w:rsidRDefault="00DA0AEB" w:rsidP="00DA0AEB">
      <w:pPr>
        <w:spacing w:after="0" w:line="360" w:lineRule="auto"/>
        <w:ind w:left="0"/>
        <w:rPr>
          <w:rFonts w:ascii="Arial" w:hAnsi="Arial" w:cs="Arial"/>
          <w:sz w:val="24"/>
          <w:szCs w:val="24"/>
        </w:rPr>
      </w:pPr>
    </w:p>
    <w:p w14:paraId="099F4D5E" w14:textId="77777777" w:rsidR="00DA0AEB" w:rsidRPr="0035156F" w:rsidRDefault="00DA0AEB" w:rsidP="00DA0AEB">
      <w:pPr>
        <w:pStyle w:val="Heading1"/>
        <w:rPr>
          <w:rFonts w:ascii="Arial" w:hAnsi="Arial" w:cs="Arial"/>
          <w:color w:val="auto"/>
          <w:sz w:val="36"/>
          <w:szCs w:val="36"/>
        </w:rPr>
      </w:pPr>
      <w:bookmarkStart w:id="10" w:name="_Toc191659365"/>
      <w:r w:rsidRPr="0035156F">
        <w:rPr>
          <w:rFonts w:ascii="Arial" w:hAnsi="Arial" w:cs="Arial"/>
          <w:color w:val="auto"/>
          <w:sz w:val="36"/>
          <w:szCs w:val="36"/>
        </w:rPr>
        <w:t>6. Event Budget</w:t>
      </w:r>
      <w:bookmarkEnd w:id="10"/>
    </w:p>
    <w:p w14:paraId="3F67D369" w14:textId="77777777" w:rsidR="00DA0AEB" w:rsidRPr="0035156F" w:rsidRDefault="00DA0AEB" w:rsidP="00DA0AEB">
      <w:pPr>
        <w:pStyle w:val="Heading3"/>
        <w:spacing w:line="360" w:lineRule="auto"/>
        <w:rPr>
          <w:rFonts w:ascii="Arial" w:hAnsi="Arial" w:cs="Arial"/>
          <w:color w:val="auto"/>
        </w:rPr>
      </w:pPr>
      <w:bookmarkStart w:id="11" w:name="_Toc191659366"/>
      <w:r w:rsidRPr="0035156F">
        <w:rPr>
          <w:rFonts w:ascii="Arial" w:hAnsi="Arial" w:cs="Arial"/>
          <w:color w:val="auto"/>
        </w:rPr>
        <w:t>6.1 Income and Expenditure Overview</w:t>
      </w:r>
      <w:bookmarkEnd w:id="11"/>
    </w:p>
    <w:p w14:paraId="0D2628D5" w14:textId="77777777" w:rsidR="00DA0AEB" w:rsidRPr="00826B71" w:rsidRDefault="00DA0AEB" w:rsidP="00DA0AEB">
      <w:pPr>
        <w:pStyle w:val="NormalWeb"/>
        <w:spacing w:line="360" w:lineRule="auto"/>
        <w:jc w:val="both"/>
        <w:rPr>
          <w:rFonts w:ascii="Arial" w:hAnsi="Arial" w:cs="Arial"/>
        </w:rPr>
      </w:pPr>
      <w:r>
        <w:rPr>
          <w:rFonts w:ascii="Arial" w:hAnsi="Arial" w:cs="Arial"/>
        </w:rPr>
        <w:t xml:space="preserve">A strong budget is key for lasting delivery. Here is a temporary breakdown (all figures in GBP, for reference only): </w:t>
      </w:r>
    </w:p>
    <w:tbl>
      <w:tblPr>
        <w:tblStyle w:val="GridTable4-Accent4"/>
        <w:tblW w:w="0" w:type="auto"/>
        <w:tblLook w:val="04A0" w:firstRow="1" w:lastRow="0" w:firstColumn="1" w:lastColumn="0" w:noHBand="0" w:noVBand="1"/>
      </w:tblPr>
      <w:tblGrid>
        <w:gridCol w:w="5492"/>
        <w:gridCol w:w="1953"/>
      </w:tblGrid>
      <w:tr w:rsidR="00DA0AEB" w:rsidRPr="00826B71" w14:paraId="141505FB" w14:textId="77777777" w:rsidTr="00CA5C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F92403" w14:textId="77777777" w:rsidR="00DA0AEB" w:rsidRPr="00826B71" w:rsidRDefault="00DA0AEB" w:rsidP="00CA5C49">
            <w:pPr>
              <w:spacing w:line="360" w:lineRule="auto"/>
              <w:rPr>
                <w:rFonts w:ascii="Arial" w:hAnsi="Arial" w:cs="Arial"/>
                <w:sz w:val="24"/>
                <w:szCs w:val="24"/>
              </w:rPr>
            </w:pPr>
            <w:r w:rsidRPr="00826B71">
              <w:rPr>
                <w:rStyle w:val="Strong"/>
                <w:rFonts w:ascii="Arial" w:hAnsi="Arial" w:cs="Arial"/>
                <w:sz w:val="24"/>
                <w:szCs w:val="24"/>
              </w:rPr>
              <w:t>Income</w:t>
            </w:r>
          </w:p>
        </w:tc>
        <w:tc>
          <w:tcPr>
            <w:tcW w:w="0" w:type="auto"/>
            <w:hideMark/>
          </w:tcPr>
          <w:p w14:paraId="6FE73624" w14:textId="77777777" w:rsidR="00DA0AEB" w:rsidRPr="00826B71" w:rsidRDefault="00DA0AEB" w:rsidP="00CA5C4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26B71">
              <w:rPr>
                <w:rStyle w:val="Strong"/>
                <w:rFonts w:ascii="Arial" w:hAnsi="Arial" w:cs="Arial"/>
                <w:sz w:val="24"/>
                <w:szCs w:val="24"/>
              </w:rPr>
              <w:t>Amount (GBP)</w:t>
            </w:r>
          </w:p>
        </w:tc>
      </w:tr>
      <w:tr w:rsidR="00DA0AEB" w:rsidRPr="00826B71" w14:paraId="1E803D33"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932E40" w14:textId="77777777"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t>Ticket Sales (150 tickets @ £75 average)</w:t>
            </w:r>
          </w:p>
        </w:tc>
        <w:tc>
          <w:tcPr>
            <w:tcW w:w="0" w:type="auto"/>
            <w:hideMark/>
          </w:tcPr>
          <w:p w14:paraId="7A620C56" w14:textId="77777777" w:rsidR="00DA0AEB" w:rsidRPr="009B3F3E"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3F3E">
              <w:rPr>
                <w:rFonts w:ascii="Arial" w:hAnsi="Arial" w:cs="Arial"/>
                <w:sz w:val="24"/>
                <w:szCs w:val="24"/>
              </w:rPr>
              <w:t>11,250</w:t>
            </w:r>
          </w:p>
        </w:tc>
      </w:tr>
      <w:tr w:rsidR="00DA0AEB" w:rsidRPr="00826B71" w14:paraId="4E8A8CA2"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38B88E0B" w14:textId="77777777"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t>Sponsorship (3 major sponsors @ £2,000 each)</w:t>
            </w:r>
          </w:p>
        </w:tc>
        <w:tc>
          <w:tcPr>
            <w:tcW w:w="0" w:type="auto"/>
            <w:hideMark/>
          </w:tcPr>
          <w:p w14:paraId="1B2DFE89" w14:textId="77777777" w:rsidR="00DA0AEB" w:rsidRPr="009B3F3E"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B3F3E">
              <w:rPr>
                <w:rFonts w:ascii="Arial" w:hAnsi="Arial" w:cs="Arial"/>
                <w:sz w:val="24"/>
                <w:szCs w:val="24"/>
              </w:rPr>
              <w:t>6,000</w:t>
            </w:r>
          </w:p>
        </w:tc>
      </w:tr>
      <w:tr w:rsidR="00DA0AEB" w:rsidRPr="00826B71" w14:paraId="041798A8"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420BE7" w14:textId="77777777"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t>Exhibitor Fees (10 stands @ £250 each)</w:t>
            </w:r>
          </w:p>
        </w:tc>
        <w:tc>
          <w:tcPr>
            <w:tcW w:w="0" w:type="auto"/>
            <w:hideMark/>
          </w:tcPr>
          <w:p w14:paraId="64CF69B8" w14:textId="77777777" w:rsidR="00DA0AEB" w:rsidRPr="009B3F3E"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3F3E">
              <w:rPr>
                <w:rFonts w:ascii="Arial" w:hAnsi="Arial" w:cs="Arial"/>
                <w:sz w:val="24"/>
                <w:szCs w:val="24"/>
              </w:rPr>
              <w:t>2,500</w:t>
            </w:r>
          </w:p>
        </w:tc>
      </w:tr>
      <w:tr w:rsidR="00DA0AEB" w:rsidRPr="00826B71" w14:paraId="4E69EEE0"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18480C39" w14:textId="77777777" w:rsidR="00DA0AEB" w:rsidRPr="009B3F3E" w:rsidRDefault="00DA0AEB" w:rsidP="00CA5C49">
            <w:pPr>
              <w:spacing w:line="360" w:lineRule="auto"/>
              <w:rPr>
                <w:rFonts w:ascii="Arial" w:hAnsi="Arial" w:cs="Arial"/>
                <w:b w:val="0"/>
                <w:bCs w:val="0"/>
                <w:sz w:val="24"/>
                <w:szCs w:val="24"/>
              </w:rPr>
            </w:pPr>
            <w:r w:rsidRPr="009B3F3E">
              <w:rPr>
                <w:rStyle w:val="Strong"/>
                <w:rFonts w:ascii="Arial" w:hAnsi="Arial" w:cs="Arial"/>
                <w:sz w:val="24"/>
                <w:szCs w:val="24"/>
              </w:rPr>
              <w:t>Total Income</w:t>
            </w:r>
          </w:p>
        </w:tc>
        <w:tc>
          <w:tcPr>
            <w:tcW w:w="0" w:type="auto"/>
            <w:hideMark/>
          </w:tcPr>
          <w:p w14:paraId="1F099A1C" w14:textId="77777777" w:rsidR="00DA0AEB" w:rsidRPr="009B3F3E"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B3F3E">
              <w:rPr>
                <w:rStyle w:val="Strong"/>
                <w:rFonts w:ascii="Arial" w:hAnsi="Arial" w:cs="Arial"/>
                <w:b w:val="0"/>
                <w:bCs w:val="0"/>
                <w:sz w:val="24"/>
                <w:szCs w:val="24"/>
              </w:rPr>
              <w:t>19,750</w:t>
            </w:r>
          </w:p>
        </w:tc>
      </w:tr>
    </w:tbl>
    <w:p w14:paraId="50FDE4E3" w14:textId="77777777" w:rsidR="00DA0AEB" w:rsidRPr="00826B71" w:rsidRDefault="00DA0AEB" w:rsidP="00DA0AEB">
      <w:pPr>
        <w:spacing w:line="360" w:lineRule="auto"/>
        <w:rPr>
          <w:rFonts w:ascii="Arial" w:hAnsi="Arial" w:cs="Arial"/>
          <w:vanish/>
          <w:sz w:val="24"/>
          <w:szCs w:val="24"/>
        </w:rPr>
      </w:pPr>
    </w:p>
    <w:tbl>
      <w:tblPr>
        <w:tblStyle w:val="GridTable4-Accent4"/>
        <w:tblW w:w="0" w:type="auto"/>
        <w:tblLook w:val="04A0" w:firstRow="1" w:lastRow="0" w:firstColumn="1" w:lastColumn="0" w:noHBand="0" w:noVBand="1"/>
      </w:tblPr>
      <w:tblGrid>
        <w:gridCol w:w="5315"/>
        <w:gridCol w:w="1953"/>
      </w:tblGrid>
      <w:tr w:rsidR="00DA0AEB" w:rsidRPr="00826B71" w14:paraId="1905F39D" w14:textId="77777777" w:rsidTr="00CA5C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42A651" w14:textId="77777777" w:rsidR="00DA0AEB" w:rsidRPr="00826B71" w:rsidRDefault="00DA0AEB" w:rsidP="00CA5C49">
            <w:pPr>
              <w:spacing w:line="360" w:lineRule="auto"/>
              <w:rPr>
                <w:rFonts w:ascii="Arial" w:hAnsi="Arial" w:cs="Arial"/>
                <w:sz w:val="24"/>
                <w:szCs w:val="24"/>
              </w:rPr>
            </w:pPr>
            <w:r w:rsidRPr="00826B71">
              <w:rPr>
                <w:rStyle w:val="Strong"/>
                <w:rFonts w:ascii="Arial" w:hAnsi="Arial" w:cs="Arial"/>
                <w:sz w:val="24"/>
                <w:szCs w:val="24"/>
              </w:rPr>
              <w:t>Expenditure</w:t>
            </w:r>
          </w:p>
        </w:tc>
        <w:tc>
          <w:tcPr>
            <w:tcW w:w="0" w:type="auto"/>
            <w:hideMark/>
          </w:tcPr>
          <w:p w14:paraId="12F340B4" w14:textId="77777777" w:rsidR="00DA0AEB" w:rsidRPr="00826B71" w:rsidRDefault="00DA0AEB" w:rsidP="00CA5C4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26B71">
              <w:rPr>
                <w:rStyle w:val="Strong"/>
                <w:rFonts w:ascii="Arial" w:hAnsi="Arial" w:cs="Arial"/>
                <w:sz w:val="24"/>
                <w:szCs w:val="24"/>
              </w:rPr>
              <w:t>Amount (GBP)</w:t>
            </w:r>
          </w:p>
        </w:tc>
      </w:tr>
      <w:tr w:rsidR="00DA0AEB" w:rsidRPr="00826B71" w14:paraId="40267E2F"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5F86AF" w14:textId="77777777"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lastRenderedPageBreak/>
              <w:t>Venue Hire (1 day + breakout rooms)</w:t>
            </w:r>
          </w:p>
        </w:tc>
        <w:tc>
          <w:tcPr>
            <w:tcW w:w="0" w:type="auto"/>
            <w:hideMark/>
          </w:tcPr>
          <w:p w14:paraId="2FBEA757" w14:textId="77777777" w:rsidR="00DA0AEB" w:rsidRPr="009B3F3E"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3F3E">
              <w:rPr>
                <w:rFonts w:ascii="Arial" w:hAnsi="Arial" w:cs="Arial"/>
                <w:sz w:val="24"/>
                <w:szCs w:val="24"/>
              </w:rPr>
              <w:t>5,000</w:t>
            </w:r>
          </w:p>
        </w:tc>
      </w:tr>
      <w:tr w:rsidR="00DA0AEB" w:rsidRPr="00826B71" w14:paraId="2A7D17D4"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1FC3B927" w14:textId="7ADCEA08"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t xml:space="preserve">Catering (lunch + </w:t>
            </w:r>
            <w:proofErr w:type="gramStart"/>
            <w:r w:rsidRPr="009B3F3E">
              <w:rPr>
                <w:rFonts w:ascii="Arial" w:hAnsi="Arial" w:cs="Arial"/>
                <w:b w:val="0"/>
                <w:bCs w:val="0"/>
                <w:sz w:val="24"/>
                <w:szCs w:val="24"/>
              </w:rPr>
              <w:t>refreshments  ~</w:t>
            </w:r>
            <w:proofErr w:type="gramEnd"/>
            <w:r w:rsidRPr="009B3F3E">
              <w:rPr>
                <w:rFonts w:ascii="Arial" w:hAnsi="Arial" w:cs="Arial"/>
                <w:b w:val="0"/>
                <w:bCs w:val="0"/>
                <w:sz w:val="24"/>
                <w:szCs w:val="24"/>
              </w:rPr>
              <w:t>£20/pp)</w:t>
            </w:r>
          </w:p>
        </w:tc>
        <w:tc>
          <w:tcPr>
            <w:tcW w:w="0" w:type="auto"/>
            <w:hideMark/>
          </w:tcPr>
          <w:p w14:paraId="32A2CC1C" w14:textId="77777777" w:rsidR="00DA0AEB" w:rsidRPr="009B3F3E"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B3F3E">
              <w:rPr>
                <w:rFonts w:ascii="Arial" w:hAnsi="Arial" w:cs="Arial"/>
                <w:sz w:val="24"/>
                <w:szCs w:val="24"/>
              </w:rPr>
              <w:t>3,000</w:t>
            </w:r>
          </w:p>
        </w:tc>
      </w:tr>
      <w:tr w:rsidR="00DA0AEB" w:rsidRPr="00826B71" w14:paraId="47F6AFDC"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07E8B3" w14:textId="77777777"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t>AV &amp; Tech (microphones, projectors, support)</w:t>
            </w:r>
          </w:p>
        </w:tc>
        <w:tc>
          <w:tcPr>
            <w:tcW w:w="0" w:type="auto"/>
            <w:hideMark/>
          </w:tcPr>
          <w:p w14:paraId="7676D5D8" w14:textId="77777777" w:rsidR="00DA0AEB" w:rsidRPr="009B3F3E"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3F3E">
              <w:rPr>
                <w:rFonts w:ascii="Arial" w:hAnsi="Arial" w:cs="Arial"/>
                <w:sz w:val="24"/>
                <w:szCs w:val="24"/>
              </w:rPr>
              <w:t>2,500</w:t>
            </w:r>
          </w:p>
        </w:tc>
      </w:tr>
      <w:tr w:rsidR="00DA0AEB" w:rsidRPr="00826B71" w14:paraId="569B3F2D"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5DC57671" w14:textId="77777777"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t>Marketing &amp; Promotion</w:t>
            </w:r>
          </w:p>
        </w:tc>
        <w:tc>
          <w:tcPr>
            <w:tcW w:w="0" w:type="auto"/>
            <w:hideMark/>
          </w:tcPr>
          <w:p w14:paraId="7B5DBFFD" w14:textId="77777777" w:rsidR="00DA0AEB" w:rsidRPr="009B3F3E"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B3F3E">
              <w:rPr>
                <w:rFonts w:ascii="Arial" w:hAnsi="Arial" w:cs="Arial"/>
                <w:sz w:val="24"/>
                <w:szCs w:val="24"/>
              </w:rPr>
              <w:t>1,500</w:t>
            </w:r>
          </w:p>
        </w:tc>
      </w:tr>
      <w:tr w:rsidR="00DA0AEB" w:rsidRPr="00826B71" w14:paraId="4F2F8958"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D37B57" w14:textId="77777777"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t>Speaker Fees &amp; Travel (keynotes/workshops)</w:t>
            </w:r>
          </w:p>
        </w:tc>
        <w:tc>
          <w:tcPr>
            <w:tcW w:w="0" w:type="auto"/>
            <w:hideMark/>
          </w:tcPr>
          <w:p w14:paraId="782F71D9" w14:textId="77777777" w:rsidR="00DA0AEB" w:rsidRPr="009B3F3E"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3F3E">
              <w:rPr>
                <w:rFonts w:ascii="Arial" w:hAnsi="Arial" w:cs="Arial"/>
                <w:sz w:val="24"/>
                <w:szCs w:val="24"/>
              </w:rPr>
              <w:t>4,000</w:t>
            </w:r>
          </w:p>
        </w:tc>
      </w:tr>
      <w:tr w:rsidR="00DA0AEB" w:rsidRPr="00826B71" w14:paraId="454F304C"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6DB4C404" w14:textId="77777777"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t>Accessibility Measures (e.g., quiet zones)</w:t>
            </w:r>
          </w:p>
        </w:tc>
        <w:tc>
          <w:tcPr>
            <w:tcW w:w="0" w:type="auto"/>
            <w:hideMark/>
          </w:tcPr>
          <w:p w14:paraId="4AD0BF7E" w14:textId="77777777" w:rsidR="00DA0AEB" w:rsidRPr="009B3F3E"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B3F3E">
              <w:rPr>
                <w:rFonts w:ascii="Arial" w:hAnsi="Arial" w:cs="Arial"/>
                <w:sz w:val="24"/>
                <w:szCs w:val="24"/>
              </w:rPr>
              <w:t>1,000</w:t>
            </w:r>
          </w:p>
        </w:tc>
      </w:tr>
      <w:tr w:rsidR="00DA0AEB" w:rsidRPr="00826B71" w14:paraId="22646C86"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FCA031" w14:textId="77777777"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t>Staff &amp; Volunteer Expenses (t-shirts, meals)</w:t>
            </w:r>
          </w:p>
        </w:tc>
        <w:tc>
          <w:tcPr>
            <w:tcW w:w="0" w:type="auto"/>
            <w:hideMark/>
          </w:tcPr>
          <w:p w14:paraId="3B9A1D57" w14:textId="77777777" w:rsidR="00DA0AEB" w:rsidRPr="009B3F3E"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3F3E">
              <w:rPr>
                <w:rFonts w:ascii="Arial" w:hAnsi="Arial" w:cs="Arial"/>
                <w:sz w:val="24"/>
                <w:szCs w:val="24"/>
              </w:rPr>
              <w:t>1,000</w:t>
            </w:r>
          </w:p>
        </w:tc>
      </w:tr>
      <w:tr w:rsidR="00DA0AEB" w:rsidRPr="00826B71" w14:paraId="341EBA08"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01A402F6" w14:textId="77777777" w:rsidR="00DA0AEB" w:rsidRPr="009B3F3E" w:rsidRDefault="00DA0AEB" w:rsidP="00CA5C49">
            <w:pPr>
              <w:spacing w:line="360" w:lineRule="auto"/>
              <w:rPr>
                <w:rFonts w:ascii="Arial" w:hAnsi="Arial" w:cs="Arial"/>
                <w:b w:val="0"/>
                <w:bCs w:val="0"/>
                <w:sz w:val="24"/>
                <w:szCs w:val="24"/>
              </w:rPr>
            </w:pPr>
            <w:r w:rsidRPr="009B3F3E">
              <w:rPr>
                <w:rFonts w:ascii="Arial" w:hAnsi="Arial" w:cs="Arial"/>
                <w:b w:val="0"/>
                <w:bCs w:val="0"/>
                <w:sz w:val="24"/>
                <w:szCs w:val="24"/>
              </w:rPr>
              <w:t>Miscellaneous (printing, signage, contingency)</w:t>
            </w:r>
          </w:p>
        </w:tc>
        <w:tc>
          <w:tcPr>
            <w:tcW w:w="0" w:type="auto"/>
            <w:hideMark/>
          </w:tcPr>
          <w:p w14:paraId="0C124647" w14:textId="77777777" w:rsidR="00DA0AEB" w:rsidRPr="009B3F3E" w:rsidRDefault="00DA0AEB" w:rsidP="00CA5C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B3F3E">
              <w:rPr>
                <w:rFonts w:ascii="Arial" w:hAnsi="Arial" w:cs="Arial"/>
                <w:sz w:val="24"/>
                <w:szCs w:val="24"/>
              </w:rPr>
              <w:t>1,000</w:t>
            </w:r>
          </w:p>
        </w:tc>
      </w:tr>
      <w:tr w:rsidR="00DA0AEB" w:rsidRPr="00826B71" w14:paraId="69457DBF"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D398A4" w14:textId="77777777" w:rsidR="00DA0AEB" w:rsidRPr="009B3F3E" w:rsidRDefault="00DA0AEB" w:rsidP="00CA5C49">
            <w:pPr>
              <w:spacing w:line="360" w:lineRule="auto"/>
              <w:rPr>
                <w:rFonts w:ascii="Arial" w:hAnsi="Arial" w:cs="Arial"/>
                <w:b w:val="0"/>
                <w:bCs w:val="0"/>
                <w:sz w:val="24"/>
                <w:szCs w:val="24"/>
              </w:rPr>
            </w:pPr>
            <w:r w:rsidRPr="009B3F3E">
              <w:rPr>
                <w:rStyle w:val="Strong"/>
                <w:rFonts w:ascii="Arial" w:hAnsi="Arial" w:cs="Arial"/>
                <w:sz w:val="24"/>
                <w:szCs w:val="24"/>
              </w:rPr>
              <w:t>Total Expenditure</w:t>
            </w:r>
          </w:p>
        </w:tc>
        <w:tc>
          <w:tcPr>
            <w:tcW w:w="0" w:type="auto"/>
            <w:hideMark/>
          </w:tcPr>
          <w:p w14:paraId="65939199" w14:textId="77777777" w:rsidR="00DA0AEB" w:rsidRPr="009B3F3E" w:rsidRDefault="00DA0AEB" w:rsidP="00CA5C4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B3F3E">
              <w:rPr>
                <w:rStyle w:val="Strong"/>
                <w:rFonts w:ascii="Arial" w:hAnsi="Arial" w:cs="Arial"/>
                <w:b w:val="0"/>
                <w:bCs w:val="0"/>
                <w:sz w:val="24"/>
                <w:szCs w:val="24"/>
              </w:rPr>
              <w:t>19,000</w:t>
            </w:r>
          </w:p>
        </w:tc>
      </w:tr>
    </w:tbl>
    <w:p w14:paraId="29F604C5" w14:textId="77777777" w:rsidR="00DA0AEB" w:rsidRPr="00826B71" w:rsidRDefault="00DA0AEB" w:rsidP="00DA0AEB">
      <w:pPr>
        <w:pStyle w:val="NormalWeb"/>
        <w:spacing w:line="360" w:lineRule="auto"/>
        <w:jc w:val="both"/>
        <w:rPr>
          <w:rFonts w:ascii="Arial" w:hAnsi="Arial" w:cs="Arial"/>
        </w:rPr>
      </w:pPr>
      <w:r w:rsidRPr="009B3F3E">
        <w:rPr>
          <w:rStyle w:val="Strong"/>
          <w:rFonts w:ascii="Arial" w:hAnsi="Arial" w:cs="Arial"/>
          <w:b w:val="0"/>
          <w:bCs w:val="0"/>
        </w:rPr>
        <w:t>Projected Surplus:</w:t>
      </w:r>
      <w:r w:rsidRPr="00826B71">
        <w:rPr>
          <w:rFonts w:ascii="Arial" w:hAnsi="Arial" w:cs="Arial"/>
        </w:rPr>
        <w:t xml:space="preserve"> £750</w:t>
      </w:r>
    </w:p>
    <w:p w14:paraId="5E21C11F" w14:textId="77777777" w:rsidR="00DA0AEB" w:rsidRPr="009B3F3E" w:rsidRDefault="00DA0AEB" w:rsidP="00DA0AEB">
      <w:pPr>
        <w:pStyle w:val="Heading3"/>
        <w:spacing w:line="360" w:lineRule="auto"/>
        <w:rPr>
          <w:rFonts w:ascii="Arial" w:hAnsi="Arial" w:cs="Arial"/>
          <w:color w:val="auto"/>
        </w:rPr>
      </w:pPr>
      <w:bookmarkStart w:id="12" w:name="_Toc191659367"/>
      <w:r w:rsidRPr="009B3F3E">
        <w:rPr>
          <w:rFonts w:ascii="Arial" w:hAnsi="Arial" w:cs="Arial"/>
          <w:color w:val="auto"/>
        </w:rPr>
        <w:t>6.2 Funding Sources and Rationale</w:t>
      </w:r>
      <w:bookmarkEnd w:id="12"/>
    </w:p>
    <w:p w14:paraId="4FFAAE02" w14:textId="77777777" w:rsidR="00DA0AEB" w:rsidRPr="009B3F3E" w:rsidRDefault="00DA0AEB" w:rsidP="00DA0AEB">
      <w:pPr>
        <w:pStyle w:val="NormalWeb"/>
        <w:spacing w:line="360" w:lineRule="auto"/>
        <w:jc w:val="both"/>
        <w:rPr>
          <w:rStyle w:val="Strong"/>
          <w:rFonts w:ascii="Arial" w:hAnsi="Arial" w:cs="Arial"/>
          <w:b w:val="0"/>
          <w:bCs w:val="0"/>
        </w:rPr>
      </w:pPr>
      <w:r w:rsidRPr="009B3F3E">
        <w:rPr>
          <w:rStyle w:val="Strong"/>
          <w:rFonts w:ascii="Arial" w:hAnsi="Arial" w:cs="Arial"/>
          <w:b w:val="0"/>
          <w:bCs w:val="0"/>
        </w:rPr>
        <w:t>Ticket Sales: Priced at about £75 per delegate, with early-bird discounts available, ensuring affordability and cost recovery.</w:t>
      </w:r>
    </w:p>
    <w:p w14:paraId="5EF26435" w14:textId="77777777" w:rsidR="00DA0AEB" w:rsidRPr="009B3F3E" w:rsidRDefault="00DA0AEB" w:rsidP="00DA0AEB">
      <w:pPr>
        <w:pStyle w:val="NormalWeb"/>
        <w:spacing w:line="360" w:lineRule="auto"/>
        <w:jc w:val="both"/>
        <w:rPr>
          <w:rStyle w:val="Strong"/>
          <w:rFonts w:ascii="Arial" w:hAnsi="Arial" w:cs="Arial"/>
          <w:b w:val="0"/>
          <w:bCs w:val="0"/>
        </w:rPr>
      </w:pPr>
      <w:r w:rsidRPr="009B3F3E">
        <w:rPr>
          <w:rStyle w:val="Strong"/>
          <w:rFonts w:ascii="Arial" w:hAnsi="Arial" w:cs="Arial"/>
          <w:b w:val="0"/>
          <w:bCs w:val="0"/>
        </w:rPr>
        <w:t>Partner with hospitality companies that support EDI to fund speaker fees and promotions. Sponsors gain brand visibility and good PR (Friedman, 2020).</w:t>
      </w:r>
    </w:p>
    <w:p w14:paraId="13FB2B29" w14:textId="77777777" w:rsidR="00DA0AEB" w:rsidRPr="009B3F3E" w:rsidRDefault="00DA0AEB" w:rsidP="00DA0AEB">
      <w:pPr>
        <w:pStyle w:val="NormalWeb"/>
        <w:spacing w:line="360" w:lineRule="auto"/>
        <w:jc w:val="both"/>
        <w:rPr>
          <w:rStyle w:val="Strong"/>
          <w:rFonts w:ascii="Arial" w:hAnsi="Arial" w:cs="Arial"/>
          <w:b w:val="0"/>
          <w:bCs w:val="0"/>
        </w:rPr>
      </w:pPr>
      <w:r w:rsidRPr="009B3F3E">
        <w:rPr>
          <w:rStyle w:val="Strong"/>
          <w:rFonts w:ascii="Arial" w:hAnsi="Arial" w:cs="Arial"/>
          <w:b w:val="0"/>
          <w:bCs w:val="0"/>
        </w:rPr>
        <w:t>Fees for Exhibitors: Advocacy groups and tech providers pay small fees to cover venue costs and get exposure to potential clients (CIPD, 2022).</w:t>
      </w:r>
    </w:p>
    <w:p w14:paraId="25B37892" w14:textId="77777777" w:rsidR="00DA0AEB" w:rsidRPr="00F83B02" w:rsidRDefault="00DA0AEB" w:rsidP="00DA0AEB">
      <w:pPr>
        <w:pStyle w:val="NormalWeb"/>
        <w:spacing w:line="360" w:lineRule="auto"/>
        <w:jc w:val="both"/>
        <w:rPr>
          <w:rStyle w:val="Strong"/>
          <w:rFonts w:ascii="Arial" w:hAnsi="Arial" w:cs="Arial"/>
          <w:b w:val="0"/>
          <w:bCs w:val="0"/>
          <w:sz w:val="28"/>
          <w:szCs w:val="28"/>
        </w:rPr>
      </w:pPr>
      <w:r w:rsidRPr="00F83B02">
        <w:rPr>
          <w:rStyle w:val="Strong"/>
          <w:rFonts w:ascii="Arial" w:hAnsi="Arial" w:cs="Arial"/>
          <w:b w:val="0"/>
          <w:bCs w:val="0"/>
          <w:sz w:val="28"/>
          <w:szCs w:val="28"/>
        </w:rPr>
        <w:t>6.3 Budget Explanation</w:t>
      </w:r>
    </w:p>
    <w:p w14:paraId="7125471D" w14:textId="77777777" w:rsidR="00DA0AEB" w:rsidRPr="009B3F3E" w:rsidRDefault="00DA0AEB" w:rsidP="00DA0AEB">
      <w:pPr>
        <w:pStyle w:val="NormalWeb"/>
        <w:spacing w:line="360" w:lineRule="auto"/>
        <w:jc w:val="both"/>
        <w:rPr>
          <w:rFonts w:ascii="Arial" w:hAnsi="Arial" w:cs="Arial"/>
          <w:b/>
          <w:bCs/>
        </w:rPr>
      </w:pPr>
      <w:r w:rsidRPr="009B3F3E">
        <w:rPr>
          <w:rStyle w:val="Strong"/>
          <w:rFonts w:ascii="Arial" w:hAnsi="Arial" w:cs="Arial"/>
          <w:b w:val="0"/>
          <w:bCs w:val="0"/>
        </w:rPr>
        <w:t>The budget plan—affordable ticket prices and moderate sponsorship—aims to make the event inclusive. About 5% of total spending is set aside for unexpected costs. The £750 surplus can be used for follow-up resources or a future event.</w:t>
      </w:r>
    </w:p>
    <w:p w14:paraId="3E2607B7" w14:textId="77777777" w:rsidR="00DA0AEB" w:rsidRPr="00826B71" w:rsidRDefault="00DA0AEB" w:rsidP="00DA0AEB">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2C3C95AB" wp14:editId="2B468C6D">
            <wp:extent cx="3581868" cy="2219520"/>
            <wp:effectExtent l="0" t="0" r="0" b="3175"/>
            <wp:docPr id="404903782" name="Picture 7"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903782" name="Picture 7" descr="A pie chart with different colored circl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90156" cy="2224656"/>
                    </a:xfrm>
                    <a:prstGeom prst="rect">
                      <a:avLst/>
                    </a:prstGeom>
                  </pic:spPr>
                </pic:pic>
              </a:graphicData>
            </a:graphic>
          </wp:inline>
        </w:drawing>
      </w:r>
    </w:p>
    <w:p w14:paraId="5402CBC6" w14:textId="77777777" w:rsidR="00DA0AEB" w:rsidRPr="009B3F3E" w:rsidRDefault="00DA0AEB" w:rsidP="00DA0AEB">
      <w:pPr>
        <w:pStyle w:val="Heading1"/>
        <w:rPr>
          <w:rFonts w:ascii="Arial" w:hAnsi="Arial" w:cs="Arial"/>
          <w:color w:val="auto"/>
          <w:sz w:val="36"/>
          <w:szCs w:val="36"/>
        </w:rPr>
      </w:pPr>
      <w:bookmarkStart w:id="13" w:name="_Toc191659368"/>
      <w:r w:rsidRPr="009B3F3E">
        <w:rPr>
          <w:rFonts w:ascii="Arial" w:hAnsi="Arial" w:cs="Arial"/>
          <w:color w:val="auto"/>
          <w:sz w:val="36"/>
          <w:szCs w:val="36"/>
        </w:rPr>
        <w:t>7. Industry Trends, Issues, and Impacts</w:t>
      </w:r>
      <w:bookmarkEnd w:id="13"/>
    </w:p>
    <w:p w14:paraId="0A505209" w14:textId="77777777" w:rsidR="00DA0AEB" w:rsidRPr="009B3F3E" w:rsidRDefault="00DA0AEB" w:rsidP="00DA0AEB">
      <w:pPr>
        <w:pStyle w:val="NormalWeb"/>
        <w:spacing w:line="360" w:lineRule="auto"/>
        <w:jc w:val="both"/>
        <w:rPr>
          <w:rFonts w:ascii="Arial" w:eastAsiaTheme="majorEastAsia" w:hAnsi="Arial" w:cs="Arial"/>
          <w:sz w:val="28"/>
          <w:szCs w:val="28"/>
        </w:rPr>
      </w:pPr>
      <w:r w:rsidRPr="009B3F3E">
        <w:rPr>
          <w:rFonts w:ascii="Arial" w:eastAsiaTheme="majorEastAsia" w:hAnsi="Arial" w:cs="Arial"/>
          <w:sz w:val="28"/>
          <w:szCs w:val="28"/>
        </w:rPr>
        <w:t>7.1 Current Trends in Meetings &amp; Events</w:t>
      </w:r>
    </w:p>
    <w:p w14:paraId="4667D459" w14:textId="77777777" w:rsidR="00DA0AEB" w:rsidRPr="001C349F" w:rsidRDefault="00DA0AEB" w:rsidP="00DA0AEB">
      <w:pPr>
        <w:pStyle w:val="NormalWeb"/>
        <w:spacing w:line="360" w:lineRule="auto"/>
        <w:jc w:val="both"/>
        <w:rPr>
          <w:rFonts w:ascii="Arial" w:eastAsiaTheme="majorEastAsia" w:hAnsi="Arial" w:cs="Arial"/>
          <w:color w:val="000000" w:themeColor="text1"/>
        </w:rPr>
      </w:pPr>
      <w:r w:rsidRPr="001C349F">
        <w:rPr>
          <w:rFonts w:ascii="Arial" w:eastAsiaTheme="majorEastAsia" w:hAnsi="Arial" w:cs="Arial"/>
          <w:color w:val="000000" w:themeColor="text1"/>
        </w:rPr>
        <w:t>Hybrid and Virtual Parts: The COVID-19 pandemic sped up the use of hybrid conferences. A streaming option can help reach international audiences who can't travel.</w:t>
      </w:r>
    </w:p>
    <w:p w14:paraId="184A3333" w14:textId="77777777" w:rsidR="00DA0AEB" w:rsidRPr="001C349F" w:rsidRDefault="00DA0AEB" w:rsidP="00DA0AEB">
      <w:pPr>
        <w:pStyle w:val="NormalWeb"/>
        <w:spacing w:line="360" w:lineRule="auto"/>
        <w:jc w:val="both"/>
        <w:rPr>
          <w:rFonts w:ascii="Arial" w:eastAsiaTheme="majorEastAsia" w:hAnsi="Arial" w:cs="Arial"/>
          <w:color w:val="000000" w:themeColor="text1"/>
        </w:rPr>
      </w:pPr>
      <w:r w:rsidRPr="001C349F">
        <w:rPr>
          <w:rFonts w:ascii="Arial" w:eastAsiaTheme="majorEastAsia" w:hAnsi="Arial" w:cs="Arial"/>
          <w:color w:val="000000" w:themeColor="text1"/>
        </w:rPr>
        <w:t>Clients and delegates want events that match their corporate social responsibility goals, including EDI commitments (Kong, 2023).</w:t>
      </w:r>
    </w:p>
    <w:p w14:paraId="719AEF56" w14:textId="77777777" w:rsidR="00DA0AEB" w:rsidRPr="001C349F" w:rsidRDefault="00DA0AEB" w:rsidP="00DA0AEB">
      <w:pPr>
        <w:pStyle w:val="NormalWeb"/>
        <w:spacing w:line="360" w:lineRule="auto"/>
        <w:jc w:val="both"/>
        <w:rPr>
          <w:rFonts w:ascii="Arial" w:eastAsiaTheme="majorEastAsia" w:hAnsi="Arial" w:cs="Arial"/>
          <w:color w:val="000000" w:themeColor="text1"/>
        </w:rPr>
      </w:pPr>
      <w:r w:rsidRPr="001C349F">
        <w:rPr>
          <w:rFonts w:ascii="Arial" w:eastAsiaTheme="majorEastAsia" w:hAnsi="Arial" w:cs="Arial"/>
          <w:color w:val="000000" w:themeColor="text1"/>
        </w:rPr>
        <w:t>Using technology together: Scheduling, networking, and live polling apps boost engagement. User-friendly tech helps neurodivergent attendees feel less confused and anxious (British Hospitality Association, 2023).</w:t>
      </w:r>
    </w:p>
    <w:p w14:paraId="59D2EFAF" w14:textId="77777777" w:rsidR="0079689E" w:rsidRDefault="00DA0AEB" w:rsidP="00DA0AEB">
      <w:pPr>
        <w:pStyle w:val="NormalWeb"/>
        <w:spacing w:line="360" w:lineRule="auto"/>
        <w:jc w:val="both"/>
        <w:rPr>
          <w:rFonts w:ascii="Arial" w:eastAsiaTheme="majorEastAsia" w:hAnsi="Arial" w:cs="Arial"/>
          <w:color w:val="000000" w:themeColor="text1"/>
          <w:sz w:val="28"/>
          <w:szCs w:val="28"/>
        </w:rPr>
      </w:pPr>
      <w:r w:rsidRPr="002D72C6">
        <w:rPr>
          <w:rFonts w:ascii="Arial" w:eastAsiaTheme="majorEastAsia" w:hAnsi="Arial" w:cs="Arial"/>
          <w:color w:val="000000" w:themeColor="text1"/>
          <w:sz w:val="28"/>
          <w:szCs w:val="28"/>
        </w:rPr>
        <w:t>7.2 Issues and Impacts for the Event EDI as a Competitive Edge:</w:t>
      </w:r>
    </w:p>
    <w:p w14:paraId="5FDC9ED7" w14:textId="3B1CC589" w:rsidR="00DA0AEB" w:rsidRPr="001C349F" w:rsidRDefault="00DA0AEB" w:rsidP="00DA0AEB">
      <w:pPr>
        <w:pStyle w:val="NormalWeb"/>
        <w:spacing w:line="360" w:lineRule="auto"/>
        <w:jc w:val="both"/>
        <w:rPr>
          <w:rFonts w:ascii="Arial" w:eastAsiaTheme="majorEastAsia" w:hAnsi="Arial" w:cs="Arial"/>
          <w:color w:val="000000" w:themeColor="text1"/>
        </w:rPr>
      </w:pPr>
      <w:r w:rsidRPr="001C349F">
        <w:rPr>
          <w:rFonts w:ascii="Arial" w:eastAsiaTheme="majorEastAsia" w:hAnsi="Arial" w:cs="Arial"/>
          <w:color w:val="000000" w:themeColor="text1"/>
        </w:rPr>
        <w:t xml:space="preserve"> Inclusive practices in hospitality can boost staff retention and enhance brand reputation (Maguire, 2022).</w:t>
      </w:r>
    </w:p>
    <w:p w14:paraId="2DC68DD3" w14:textId="77777777" w:rsidR="00DA0AEB" w:rsidRPr="001C349F" w:rsidRDefault="00DA0AEB" w:rsidP="00DA0AEB">
      <w:pPr>
        <w:pStyle w:val="NormalWeb"/>
        <w:spacing w:line="360" w:lineRule="auto"/>
        <w:jc w:val="both"/>
        <w:rPr>
          <w:rFonts w:ascii="Arial" w:eastAsiaTheme="majorEastAsia" w:hAnsi="Arial" w:cs="Arial"/>
          <w:color w:val="000000" w:themeColor="text1"/>
        </w:rPr>
      </w:pPr>
      <w:r w:rsidRPr="001C349F">
        <w:rPr>
          <w:rFonts w:ascii="Arial" w:eastAsiaTheme="majorEastAsia" w:hAnsi="Arial" w:cs="Arial"/>
          <w:color w:val="000000" w:themeColor="text1"/>
        </w:rPr>
        <w:t>Accessibility Challenges: Universal design may raise initial costs but offers long-term benefits in brand loyalty and compliance with disability laws (Hirsch and Myhill, 2021).</w:t>
      </w:r>
    </w:p>
    <w:p w14:paraId="353BAAD3" w14:textId="77777777" w:rsidR="00DA0AEB" w:rsidRPr="001C349F" w:rsidRDefault="00DA0AEB" w:rsidP="00DA0AEB">
      <w:pPr>
        <w:pStyle w:val="NormalWeb"/>
        <w:spacing w:line="360" w:lineRule="auto"/>
        <w:jc w:val="both"/>
        <w:rPr>
          <w:rFonts w:ascii="Arial" w:eastAsiaTheme="majorEastAsia" w:hAnsi="Arial" w:cs="Arial"/>
          <w:color w:val="000000" w:themeColor="text1"/>
        </w:rPr>
      </w:pPr>
      <w:r w:rsidRPr="001C349F">
        <w:rPr>
          <w:rFonts w:ascii="Arial" w:eastAsiaTheme="majorEastAsia" w:hAnsi="Arial" w:cs="Arial"/>
          <w:color w:val="000000" w:themeColor="text1"/>
        </w:rPr>
        <w:t>Talent shortages in hospitality highlight the importance of accessing diverse talent pools, including neurodivergent individuals (Grandin, 2008).</w:t>
      </w:r>
    </w:p>
    <w:p w14:paraId="4D152BF4" w14:textId="77777777" w:rsidR="00DA0AEB" w:rsidRPr="001C349F" w:rsidRDefault="00DA0AEB" w:rsidP="00DA0AEB">
      <w:pPr>
        <w:pStyle w:val="NormalWeb"/>
        <w:spacing w:line="360" w:lineRule="auto"/>
        <w:jc w:val="both"/>
        <w:rPr>
          <w:rFonts w:ascii="Arial" w:hAnsi="Arial" w:cs="Arial"/>
          <w:color w:val="000000" w:themeColor="text1"/>
        </w:rPr>
      </w:pPr>
      <w:r w:rsidRPr="001C349F">
        <w:rPr>
          <w:rFonts w:ascii="Arial" w:eastAsiaTheme="majorEastAsia" w:hAnsi="Arial" w:cs="Arial"/>
          <w:color w:val="000000" w:themeColor="text1"/>
        </w:rPr>
        <w:lastRenderedPageBreak/>
        <w:t>The event reflects trends in the international meetings industry, focussing on economic and social sustainability (Grandin, 2008).</w:t>
      </w:r>
    </w:p>
    <w:p w14:paraId="40441E89" w14:textId="77777777" w:rsidR="00DA0AEB" w:rsidRPr="009B3F3E" w:rsidRDefault="00DA0AEB" w:rsidP="00DA0AEB">
      <w:pPr>
        <w:spacing w:line="360" w:lineRule="auto"/>
        <w:rPr>
          <w:rFonts w:ascii="Arial" w:hAnsi="Arial" w:cs="Arial"/>
          <w:sz w:val="24"/>
          <w:szCs w:val="24"/>
        </w:rPr>
      </w:pPr>
    </w:p>
    <w:p w14:paraId="10544105" w14:textId="77777777" w:rsidR="00DA0AEB" w:rsidRPr="009B3F3E" w:rsidRDefault="00DA0AEB" w:rsidP="00DA0AEB">
      <w:pPr>
        <w:pStyle w:val="Heading1"/>
        <w:rPr>
          <w:rFonts w:ascii="Arial" w:hAnsi="Arial" w:cs="Arial"/>
          <w:color w:val="auto"/>
          <w:sz w:val="36"/>
          <w:szCs w:val="36"/>
        </w:rPr>
      </w:pPr>
      <w:bookmarkStart w:id="14" w:name="_Toc191659369"/>
      <w:r w:rsidRPr="009B3F3E">
        <w:rPr>
          <w:rFonts w:ascii="Arial" w:hAnsi="Arial" w:cs="Arial"/>
          <w:color w:val="auto"/>
          <w:sz w:val="36"/>
          <w:szCs w:val="36"/>
        </w:rPr>
        <w:t>8. Situational and Cultural Considerations</w:t>
      </w:r>
      <w:bookmarkEnd w:id="14"/>
    </w:p>
    <w:p w14:paraId="0B4F08BA" w14:textId="77777777" w:rsidR="00DA0AEB" w:rsidRPr="009B3F3E" w:rsidRDefault="00DA0AEB" w:rsidP="00DA0AEB">
      <w:pPr>
        <w:pStyle w:val="Heading3"/>
        <w:spacing w:line="360" w:lineRule="auto"/>
        <w:rPr>
          <w:rFonts w:ascii="Arial" w:hAnsi="Arial" w:cs="Arial"/>
          <w:color w:val="auto"/>
        </w:rPr>
      </w:pPr>
      <w:bookmarkStart w:id="15" w:name="_Toc191659370"/>
      <w:r w:rsidRPr="009B3F3E">
        <w:rPr>
          <w:rFonts w:ascii="Arial" w:hAnsi="Arial" w:cs="Arial"/>
          <w:color w:val="auto"/>
        </w:rPr>
        <w:t>8.1 Using PESTEL Analysis</w:t>
      </w:r>
      <w:bookmarkEnd w:id="15"/>
    </w:p>
    <w:p w14:paraId="720E8BFA" w14:textId="77777777" w:rsidR="00DA0AEB" w:rsidRDefault="00DA0AEB" w:rsidP="00DA0AEB">
      <w:pPr>
        <w:pStyle w:val="NormalWeb"/>
        <w:spacing w:line="360" w:lineRule="auto"/>
        <w:jc w:val="both"/>
        <w:rPr>
          <w:rFonts w:ascii="Arial" w:hAnsi="Arial" w:cs="Arial"/>
        </w:rPr>
      </w:pPr>
      <w:r>
        <w:rPr>
          <w:rFonts w:ascii="Arial" w:hAnsi="Arial" w:cs="Arial"/>
        </w:rPr>
        <w:t>A PESTEL analysis looks at Political, Economic, Social, Technological, Environmental, and Legal factors that impact event success. Important points are: (Silberman, 2015).</w:t>
      </w:r>
    </w:p>
    <w:p w14:paraId="331CEFCE" w14:textId="77777777" w:rsidR="00DA0AEB" w:rsidRDefault="00DA0AEB" w:rsidP="00DA0AEB">
      <w:pPr>
        <w:pStyle w:val="NormalWeb"/>
        <w:spacing w:line="360" w:lineRule="auto"/>
        <w:jc w:val="both"/>
        <w:rPr>
          <w:rFonts w:ascii="Arial" w:hAnsi="Arial" w:cs="Arial"/>
        </w:rPr>
      </w:pPr>
      <w:r>
        <w:rPr>
          <w:rFonts w:ascii="Arial" w:hAnsi="Arial" w:cs="Arial"/>
        </w:rPr>
        <w:t>Political: EDI Policies: Many governments, like the UK, promote workplace diversity with support and grants (Grandin, 2008).</w:t>
      </w:r>
    </w:p>
    <w:p w14:paraId="78288095" w14:textId="77777777" w:rsidR="00DA0AEB" w:rsidRDefault="00DA0AEB" w:rsidP="00DA0AEB">
      <w:pPr>
        <w:pStyle w:val="NormalWeb"/>
        <w:spacing w:line="360" w:lineRule="auto"/>
        <w:jc w:val="both"/>
        <w:rPr>
          <w:rFonts w:ascii="Arial" w:hAnsi="Arial" w:cs="Arial"/>
        </w:rPr>
      </w:pPr>
      <w:r>
        <w:rPr>
          <w:rFonts w:ascii="Arial" w:hAnsi="Arial" w:cs="Arial"/>
        </w:rPr>
        <w:t>Trade relations: International travel and visa rules may impact attendance by global delegates (Bennett, 2019).</w:t>
      </w:r>
    </w:p>
    <w:p w14:paraId="44D9D0A9" w14:textId="77777777" w:rsidR="00DA0AEB" w:rsidRDefault="00DA0AEB" w:rsidP="00DA0AEB">
      <w:pPr>
        <w:pStyle w:val="NormalWeb"/>
        <w:spacing w:line="360" w:lineRule="auto"/>
        <w:jc w:val="both"/>
        <w:rPr>
          <w:rFonts w:ascii="Arial" w:hAnsi="Arial" w:cs="Arial"/>
        </w:rPr>
      </w:pPr>
      <w:r>
        <w:rPr>
          <w:rFonts w:ascii="Arial" w:hAnsi="Arial" w:cs="Arial"/>
        </w:rPr>
        <w:t>Economic: Cost sensitivity: Inflation may cut discretionary spending for small hospitality businesses.</w:t>
      </w:r>
    </w:p>
    <w:p w14:paraId="7326B909" w14:textId="77777777" w:rsidR="00DA0AEB" w:rsidRDefault="00DA0AEB" w:rsidP="00DA0AEB">
      <w:pPr>
        <w:pStyle w:val="NormalWeb"/>
        <w:spacing w:line="360" w:lineRule="auto"/>
        <w:jc w:val="both"/>
        <w:rPr>
          <w:rFonts w:ascii="Arial" w:hAnsi="Arial" w:cs="Arial"/>
        </w:rPr>
      </w:pPr>
      <w:r>
        <w:rPr>
          <w:rFonts w:ascii="Arial" w:hAnsi="Arial" w:cs="Arial"/>
        </w:rPr>
        <w:t>Sponsorship may be limited due to economic downturns, but EDI could still be important for brands (Higashida, 2013).</w:t>
      </w:r>
    </w:p>
    <w:p w14:paraId="2F957FB6" w14:textId="77777777" w:rsidR="00DA0AEB" w:rsidRDefault="00DA0AEB" w:rsidP="00DA0AEB">
      <w:pPr>
        <w:pStyle w:val="NormalWeb"/>
        <w:spacing w:line="360" w:lineRule="auto"/>
        <w:jc w:val="both"/>
        <w:rPr>
          <w:rFonts w:ascii="Arial" w:hAnsi="Arial" w:cs="Arial"/>
        </w:rPr>
      </w:pPr>
      <w:r>
        <w:rPr>
          <w:rFonts w:ascii="Arial" w:hAnsi="Arial" w:cs="Arial"/>
        </w:rPr>
        <w:t>Social: More Attention on Inclusion: Society is recognising neurodiversity, leading to more events that support EDI (Hirsch and Myhill, 2021).</w:t>
      </w:r>
    </w:p>
    <w:p w14:paraId="15514342" w14:textId="77777777" w:rsidR="00DA0AEB" w:rsidRDefault="00DA0AEB" w:rsidP="00DA0AEB">
      <w:pPr>
        <w:pStyle w:val="NormalWeb"/>
        <w:spacing w:line="360" w:lineRule="auto"/>
        <w:jc w:val="both"/>
        <w:rPr>
          <w:rFonts w:ascii="Arial" w:hAnsi="Arial" w:cs="Arial"/>
        </w:rPr>
      </w:pPr>
      <w:r>
        <w:rPr>
          <w:rFonts w:ascii="Arial" w:hAnsi="Arial" w:cs="Arial"/>
        </w:rPr>
        <w:t>Cultural views on mental health and disability can affect global participation (Kong, 2023).</w:t>
      </w:r>
    </w:p>
    <w:p w14:paraId="698E0228" w14:textId="77777777" w:rsidR="00DA0AEB" w:rsidRDefault="00DA0AEB" w:rsidP="00DA0AEB">
      <w:pPr>
        <w:pStyle w:val="NormalWeb"/>
        <w:spacing w:line="360" w:lineRule="auto"/>
        <w:jc w:val="both"/>
        <w:rPr>
          <w:rFonts w:ascii="Arial" w:hAnsi="Arial" w:cs="Arial"/>
        </w:rPr>
      </w:pPr>
      <w:r>
        <w:rPr>
          <w:rFonts w:ascii="Arial" w:hAnsi="Arial" w:cs="Arial"/>
        </w:rPr>
        <w:t>Tech: Virtual platforms can enable remote attendance or job fair apps.</w:t>
      </w:r>
    </w:p>
    <w:p w14:paraId="07F5A7CE" w14:textId="77777777" w:rsidR="00DA0AEB" w:rsidRDefault="00DA0AEB" w:rsidP="00DA0AEB">
      <w:pPr>
        <w:pStyle w:val="NormalWeb"/>
        <w:spacing w:line="360" w:lineRule="auto"/>
        <w:jc w:val="both"/>
        <w:rPr>
          <w:rFonts w:ascii="Arial" w:hAnsi="Arial" w:cs="Arial"/>
        </w:rPr>
      </w:pPr>
      <w:r>
        <w:rPr>
          <w:rFonts w:ascii="Arial" w:hAnsi="Arial" w:cs="Arial"/>
        </w:rPr>
        <w:t>Assistive tech includes tools like screen-readers and translation devices for neurodivergent users (Silberman, 2015).</w:t>
      </w:r>
    </w:p>
    <w:p w14:paraId="76333332" w14:textId="77777777" w:rsidR="00DA0AEB" w:rsidRDefault="00DA0AEB" w:rsidP="00DA0AEB">
      <w:pPr>
        <w:pStyle w:val="NormalWeb"/>
        <w:spacing w:line="360" w:lineRule="auto"/>
        <w:jc w:val="both"/>
        <w:rPr>
          <w:rFonts w:ascii="Arial" w:hAnsi="Arial" w:cs="Arial"/>
        </w:rPr>
      </w:pPr>
      <w:r>
        <w:rPr>
          <w:rFonts w:ascii="Arial" w:hAnsi="Arial" w:cs="Arial"/>
        </w:rPr>
        <w:t>Environmental: Sustainability: Use eco-friendly materials, reduce paper use, and manage waste responsibly to follow industry best practices (Friedman, 2020).</w:t>
      </w:r>
    </w:p>
    <w:p w14:paraId="253FE932" w14:textId="77777777" w:rsidR="00DA0AEB" w:rsidRDefault="00DA0AEB" w:rsidP="00DA0AEB">
      <w:pPr>
        <w:pStyle w:val="NormalWeb"/>
        <w:spacing w:line="360" w:lineRule="auto"/>
        <w:jc w:val="both"/>
        <w:rPr>
          <w:rFonts w:ascii="Arial" w:hAnsi="Arial" w:cs="Arial"/>
        </w:rPr>
      </w:pPr>
      <w:r>
        <w:rPr>
          <w:rFonts w:ascii="Arial" w:hAnsi="Arial" w:cs="Arial"/>
        </w:rPr>
        <w:lastRenderedPageBreak/>
        <w:t>Travel Footprint: Promote public transport or remote attendance to reduce emissions.</w:t>
      </w:r>
    </w:p>
    <w:p w14:paraId="1FE1E986" w14:textId="77777777" w:rsidR="00DA0AEB" w:rsidRDefault="00DA0AEB" w:rsidP="00DA0AEB">
      <w:pPr>
        <w:pStyle w:val="NormalWeb"/>
        <w:spacing w:line="360" w:lineRule="auto"/>
        <w:jc w:val="both"/>
        <w:rPr>
          <w:rFonts w:ascii="Arial" w:hAnsi="Arial" w:cs="Arial"/>
        </w:rPr>
      </w:pPr>
      <w:r>
        <w:rPr>
          <w:rFonts w:ascii="Arial" w:hAnsi="Arial" w:cs="Arial"/>
        </w:rPr>
        <w:t>Legal: Disability Legislation (Equality Act 2010): Needs for reasonable adjustments, accessibility, and fair recruitment (Austin and Pisano, 2017).</w:t>
      </w:r>
    </w:p>
    <w:p w14:paraId="38C882A9" w14:textId="77777777" w:rsidR="00DA0AEB" w:rsidRDefault="00DA0AEB" w:rsidP="00DA0AEB">
      <w:pPr>
        <w:pStyle w:val="NormalWeb"/>
        <w:spacing w:line="360" w:lineRule="auto"/>
        <w:jc w:val="both"/>
        <w:rPr>
          <w:rFonts w:ascii="Arial" w:hAnsi="Arial" w:cs="Arial"/>
        </w:rPr>
      </w:pPr>
      <w:r>
        <w:rPr>
          <w:rFonts w:ascii="Arial" w:hAnsi="Arial" w:cs="Arial"/>
        </w:rPr>
        <w:t>Data Protection (GDPR): Safely manage delegate and jobseeker data.</w:t>
      </w:r>
    </w:p>
    <w:p w14:paraId="7F496415" w14:textId="77777777" w:rsidR="00DA0AEB" w:rsidRDefault="00DA0AEB" w:rsidP="00DA0AEB">
      <w:pPr>
        <w:pStyle w:val="NormalWeb"/>
        <w:spacing w:line="360" w:lineRule="auto"/>
        <w:jc w:val="both"/>
        <w:rPr>
          <w:rFonts w:ascii="Arial" w:hAnsi="Arial" w:cs="Arial"/>
        </w:rPr>
      </w:pPr>
      <w:r>
        <w:rPr>
          <w:rFonts w:ascii="Arial" w:hAnsi="Arial" w:cs="Arial"/>
        </w:rPr>
        <w:t>Cultural Sensitivities</w:t>
      </w:r>
    </w:p>
    <w:p w14:paraId="3D917FE7" w14:textId="77777777" w:rsidR="00DA0AEB" w:rsidRPr="00826B71" w:rsidRDefault="00DA0AEB" w:rsidP="00DA0AEB">
      <w:pPr>
        <w:pStyle w:val="NormalWeb"/>
        <w:spacing w:line="360" w:lineRule="auto"/>
        <w:jc w:val="both"/>
        <w:rPr>
          <w:rFonts w:ascii="Arial" w:hAnsi="Arial" w:cs="Arial"/>
        </w:rPr>
      </w:pPr>
      <w:r>
        <w:rPr>
          <w:rFonts w:ascii="Arial" w:hAnsi="Arial" w:cs="Arial"/>
        </w:rPr>
        <w:t>Event messaging should not assume that all neurodivergent experiences are the same. Cultural contexts influence views on disability and workplace support. Translated materials, inclusive language, and open dialogue can help bridge cultural gaps and create a comfortable space for everyone (Bennett, 2019).</w:t>
      </w:r>
    </w:p>
    <w:p w14:paraId="11E48794" w14:textId="77777777" w:rsidR="00DA0AEB" w:rsidRPr="00826B71" w:rsidRDefault="00DA0AEB" w:rsidP="00DA0AEB">
      <w:pPr>
        <w:spacing w:line="360" w:lineRule="auto"/>
        <w:rPr>
          <w:rFonts w:ascii="Arial" w:hAnsi="Arial" w:cs="Arial"/>
          <w:sz w:val="24"/>
          <w:szCs w:val="24"/>
        </w:rPr>
      </w:pPr>
      <w:r>
        <w:rPr>
          <w:rFonts w:ascii="Arial" w:hAnsi="Arial" w:cs="Arial"/>
          <w:noProof/>
          <w:sz w:val="24"/>
          <w:szCs w:val="24"/>
        </w:rPr>
        <w:drawing>
          <wp:inline distT="0" distB="0" distL="0" distR="0" wp14:anchorId="4C85FA21" wp14:editId="4AD9973C">
            <wp:extent cx="5731510" cy="3740150"/>
            <wp:effectExtent l="0" t="0" r="0" b="6350"/>
            <wp:docPr id="909339509" name="Picture 5"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339509" name="Picture 5" descr="A graph with a red li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740150"/>
                    </a:xfrm>
                    <a:prstGeom prst="rect">
                      <a:avLst/>
                    </a:prstGeom>
                  </pic:spPr>
                </pic:pic>
              </a:graphicData>
            </a:graphic>
          </wp:inline>
        </w:drawing>
      </w:r>
    </w:p>
    <w:p w14:paraId="0731F742" w14:textId="77777777" w:rsidR="00DA0AEB" w:rsidRPr="009B3F3E" w:rsidRDefault="00DA0AEB" w:rsidP="00DA0AEB">
      <w:pPr>
        <w:pStyle w:val="Heading1"/>
        <w:rPr>
          <w:rFonts w:ascii="Arial" w:hAnsi="Arial" w:cs="Arial"/>
          <w:color w:val="auto"/>
          <w:sz w:val="36"/>
          <w:szCs w:val="36"/>
        </w:rPr>
      </w:pPr>
      <w:bookmarkStart w:id="16" w:name="_Toc191659371"/>
      <w:r w:rsidRPr="009B3F3E">
        <w:rPr>
          <w:rFonts w:ascii="Arial" w:hAnsi="Arial" w:cs="Arial"/>
          <w:color w:val="auto"/>
          <w:sz w:val="36"/>
          <w:szCs w:val="36"/>
        </w:rPr>
        <w:t>9. Conclusion and Next Steps</w:t>
      </w:r>
      <w:bookmarkEnd w:id="16"/>
    </w:p>
    <w:p w14:paraId="22E76530" w14:textId="77777777" w:rsidR="00DA0AEB" w:rsidRDefault="00DA0AEB" w:rsidP="00DA0AEB">
      <w:pPr>
        <w:pStyle w:val="NormalWeb"/>
        <w:spacing w:line="360" w:lineRule="auto"/>
        <w:jc w:val="both"/>
        <w:rPr>
          <w:rFonts w:ascii="Arial" w:hAnsi="Arial" w:cs="Arial"/>
        </w:rPr>
      </w:pPr>
      <w:r>
        <w:rPr>
          <w:rFonts w:ascii="Arial" w:hAnsi="Arial" w:cs="Arial"/>
        </w:rPr>
        <w:t xml:space="preserve">This report outlines key planning and delivery aspects for “Embracing Neurodiversity in Hospitality: Inclusive Pathways and Practices.” This event, from planning to execution, demonstrates how a well-organised approach can benefit both hospitality employers and neurodivergent professionals. Using a cyclical event model helps with </w:t>
      </w:r>
      <w:r>
        <w:rPr>
          <w:rFonts w:ascii="Arial" w:hAnsi="Arial" w:cs="Arial"/>
        </w:rPr>
        <w:lastRenderedPageBreak/>
        <w:t>constant improvement, and PESTEL analysis shows external factors that require ongoing adaptability (Hirsch and Myhill, 2021).</w:t>
      </w:r>
    </w:p>
    <w:p w14:paraId="22219D7C" w14:textId="77777777" w:rsidR="00DA0AEB" w:rsidRDefault="00DA0AEB" w:rsidP="00DA0AEB">
      <w:pPr>
        <w:pStyle w:val="NormalWeb"/>
        <w:spacing w:line="360" w:lineRule="auto"/>
        <w:jc w:val="both"/>
        <w:rPr>
          <w:rFonts w:ascii="Arial" w:hAnsi="Arial" w:cs="Arial"/>
        </w:rPr>
      </w:pPr>
      <w:r>
        <w:rPr>
          <w:rFonts w:ascii="Arial" w:hAnsi="Arial" w:cs="Arial"/>
        </w:rPr>
        <w:t>Action points are:</w:t>
      </w:r>
    </w:p>
    <w:p w14:paraId="7EA3569D" w14:textId="77777777" w:rsidR="00DA0AEB" w:rsidRDefault="00DA0AEB" w:rsidP="00DA0AEB">
      <w:pPr>
        <w:pStyle w:val="NormalWeb"/>
        <w:spacing w:line="360" w:lineRule="auto"/>
        <w:jc w:val="both"/>
        <w:rPr>
          <w:rFonts w:ascii="Arial" w:hAnsi="Arial" w:cs="Arial"/>
        </w:rPr>
      </w:pPr>
      <w:r>
        <w:rPr>
          <w:rFonts w:ascii="Arial" w:hAnsi="Arial" w:cs="Arial"/>
        </w:rPr>
        <w:t>Choosing Venue &amp; Arrangements: Check the London venue and make sure all accessibility features are ready (Lamagna, 2018).</w:t>
      </w:r>
    </w:p>
    <w:p w14:paraId="5B3ECA8E" w14:textId="77777777" w:rsidR="00DA0AEB" w:rsidRDefault="00DA0AEB" w:rsidP="00DA0AEB">
      <w:pPr>
        <w:pStyle w:val="NormalWeb"/>
        <w:spacing w:line="360" w:lineRule="auto"/>
        <w:jc w:val="both"/>
        <w:rPr>
          <w:rFonts w:ascii="Arial" w:hAnsi="Arial" w:cs="Arial"/>
        </w:rPr>
      </w:pPr>
      <w:r>
        <w:rPr>
          <w:rFonts w:ascii="Arial" w:hAnsi="Arial" w:cs="Arial"/>
        </w:rPr>
        <w:t>Confirmation for Speaker &amp; Workshop: Get keynote and workshop leads early to plan the marketing campaign (CIPD, 2022).</w:t>
      </w:r>
    </w:p>
    <w:p w14:paraId="12ED9DCE" w14:textId="77777777" w:rsidR="00DA0AEB" w:rsidRDefault="00DA0AEB" w:rsidP="00DA0AEB">
      <w:pPr>
        <w:pStyle w:val="NormalWeb"/>
        <w:spacing w:line="360" w:lineRule="auto"/>
        <w:jc w:val="both"/>
        <w:rPr>
          <w:rFonts w:ascii="Arial" w:hAnsi="Arial" w:cs="Arial"/>
        </w:rPr>
      </w:pPr>
      <w:r>
        <w:rPr>
          <w:rFonts w:ascii="Arial" w:hAnsi="Arial" w:cs="Arial"/>
        </w:rPr>
        <w:t>Launch Marketing &amp; Registrations: Send targeted messages to employers and jobseekers, highlighting the event's mix of education and recruitment.</w:t>
      </w:r>
    </w:p>
    <w:p w14:paraId="40CB90BF" w14:textId="77777777" w:rsidR="00DA0AEB" w:rsidRDefault="00DA0AEB" w:rsidP="00DA0AEB">
      <w:pPr>
        <w:pStyle w:val="NormalWeb"/>
        <w:spacing w:line="360" w:lineRule="auto"/>
        <w:jc w:val="both"/>
        <w:rPr>
          <w:rFonts w:ascii="Arial" w:hAnsi="Arial" w:cs="Arial"/>
        </w:rPr>
      </w:pPr>
      <w:r>
        <w:rPr>
          <w:rFonts w:ascii="Arial" w:hAnsi="Arial" w:cs="Arial"/>
        </w:rPr>
        <w:t>Financial Monitoring: Finalise sponsorship deals and track ticket sales to stay on budget (Brown, 2020).</w:t>
      </w:r>
    </w:p>
    <w:p w14:paraId="5C7CCFF8" w14:textId="77777777" w:rsidR="00DA0AEB" w:rsidRDefault="00DA0AEB" w:rsidP="00DA0AEB">
      <w:pPr>
        <w:pStyle w:val="NormalWeb"/>
        <w:spacing w:line="360" w:lineRule="auto"/>
        <w:jc w:val="both"/>
        <w:rPr>
          <w:rFonts w:ascii="Arial" w:hAnsi="Arial" w:cs="Arial"/>
        </w:rPr>
      </w:pPr>
      <w:r>
        <w:rPr>
          <w:rFonts w:ascii="Arial" w:hAnsi="Arial" w:cs="Arial"/>
        </w:rPr>
        <w:t>Post-Event Evaluation: Gather feedback using digital surveys and follow-up interviews to improve future events (Silberman, 2015).</w:t>
      </w:r>
    </w:p>
    <w:p w14:paraId="3B433C1A" w14:textId="77777777" w:rsidR="00DA0AEB" w:rsidRPr="00826B71" w:rsidRDefault="00DA0AEB" w:rsidP="00DA0AEB">
      <w:pPr>
        <w:pStyle w:val="NormalWeb"/>
        <w:spacing w:line="360" w:lineRule="auto"/>
        <w:jc w:val="both"/>
        <w:rPr>
          <w:rFonts w:ascii="Arial" w:hAnsi="Arial" w:cs="Arial"/>
        </w:rPr>
      </w:pPr>
      <w:r>
        <w:rPr>
          <w:rFonts w:ascii="Arial" w:hAnsi="Arial" w:cs="Arial"/>
        </w:rPr>
        <w:t>This event can change inclusive hiring in hospitality, creating a more diverse and sustainable workforce. This approach, based on event management theory and best practices, offers a solid foundation for a successful international meeting (British Hospitality Association, 2023).</w:t>
      </w:r>
    </w:p>
    <w:p w14:paraId="1D659793" w14:textId="1D3D0527" w:rsidR="00DA0AEB" w:rsidRDefault="00DA0AEB" w:rsidP="00DA0AEB">
      <w:pPr>
        <w:spacing w:line="360" w:lineRule="auto"/>
        <w:rPr>
          <w:rFonts w:ascii="Arial" w:hAnsi="Arial" w:cs="Arial"/>
          <w:noProof/>
          <w:sz w:val="24"/>
          <w:szCs w:val="24"/>
        </w:rPr>
      </w:pPr>
    </w:p>
    <w:p w14:paraId="1F905BF1" w14:textId="77777777" w:rsidR="00DA78D4" w:rsidRDefault="00DA78D4" w:rsidP="00DA0AEB">
      <w:pPr>
        <w:spacing w:line="360" w:lineRule="auto"/>
        <w:rPr>
          <w:rFonts w:ascii="Arial" w:hAnsi="Arial" w:cs="Arial"/>
          <w:noProof/>
          <w:sz w:val="24"/>
          <w:szCs w:val="24"/>
        </w:rPr>
      </w:pPr>
    </w:p>
    <w:p w14:paraId="7DF12035" w14:textId="77777777" w:rsidR="00DA78D4" w:rsidRDefault="00DA78D4" w:rsidP="00DA0AEB">
      <w:pPr>
        <w:spacing w:line="360" w:lineRule="auto"/>
        <w:rPr>
          <w:rFonts w:ascii="Arial" w:hAnsi="Arial" w:cs="Arial"/>
          <w:noProof/>
          <w:sz w:val="24"/>
          <w:szCs w:val="24"/>
        </w:rPr>
      </w:pPr>
    </w:p>
    <w:p w14:paraId="16FACB5C" w14:textId="77777777" w:rsidR="00DA78D4" w:rsidRDefault="00DA78D4" w:rsidP="00DA0AEB">
      <w:pPr>
        <w:spacing w:line="360" w:lineRule="auto"/>
        <w:rPr>
          <w:rFonts w:ascii="Arial" w:hAnsi="Arial" w:cs="Arial"/>
          <w:noProof/>
          <w:sz w:val="24"/>
          <w:szCs w:val="24"/>
        </w:rPr>
      </w:pPr>
    </w:p>
    <w:p w14:paraId="7A829F3B" w14:textId="77777777" w:rsidR="00DA78D4" w:rsidRDefault="00DA78D4" w:rsidP="00DA0AEB">
      <w:pPr>
        <w:spacing w:line="360" w:lineRule="auto"/>
        <w:rPr>
          <w:rFonts w:ascii="Arial" w:hAnsi="Arial" w:cs="Arial"/>
          <w:noProof/>
          <w:sz w:val="24"/>
          <w:szCs w:val="24"/>
        </w:rPr>
      </w:pPr>
    </w:p>
    <w:p w14:paraId="036A11D9" w14:textId="77777777" w:rsidR="00DA78D4" w:rsidRDefault="00DA78D4" w:rsidP="00DA0AEB">
      <w:pPr>
        <w:spacing w:line="360" w:lineRule="auto"/>
        <w:rPr>
          <w:rFonts w:ascii="Arial" w:hAnsi="Arial" w:cs="Arial"/>
          <w:noProof/>
          <w:sz w:val="24"/>
          <w:szCs w:val="24"/>
        </w:rPr>
      </w:pPr>
    </w:p>
    <w:p w14:paraId="785257F2" w14:textId="77777777" w:rsidR="00DA78D4" w:rsidRPr="00826B71" w:rsidRDefault="00DA78D4" w:rsidP="00DA0AEB">
      <w:pPr>
        <w:spacing w:line="360" w:lineRule="auto"/>
        <w:rPr>
          <w:rFonts w:ascii="Arial" w:hAnsi="Arial" w:cs="Arial"/>
          <w:sz w:val="24"/>
          <w:szCs w:val="24"/>
        </w:rPr>
      </w:pPr>
    </w:p>
    <w:p w14:paraId="5D74ABFB" w14:textId="77777777" w:rsidR="00DA0AEB" w:rsidRPr="00AE455C" w:rsidRDefault="00DA0AEB" w:rsidP="00DA0AEB">
      <w:pPr>
        <w:pStyle w:val="Heading1"/>
        <w:rPr>
          <w:rFonts w:ascii="Arial" w:hAnsi="Arial" w:cs="Arial"/>
          <w:color w:val="auto"/>
          <w:sz w:val="36"/>
          <w:szCs w:val="36"/>
        </w:rPr>
      </w:pPr>
      <w:bookmarkStart w:id="17" w:name="_Toc191659372"/>
      <w:r w:rsidRPr="00AE455C">
        <w:rPr>
          <w:rFonts w:ascii="Arial" w:hAnsi="Arial" w:cs="Arial"/>
          <w:color w:val="auto"/>
          <w:sz w:val="36"/>
          <w:szCs w:val="36"/>
        </w:rPr>
        <w:lastRenderedPageBreak/>
        <w:t>References</w:t>
      </w:r>
      <w:bookmarkEnd w:id="17"/>
    </w:p>
    <w:p w14:paraId="5FF6A442" w14:textId="528EA214" w:rsidR="00DA0AEB" w:rsidRPr="00826B71" w:rsidRDefault="00DA0AEB" w:rsidP="00AE455C">
      <w:pPr>
        <w:pStyle w:val="NormalWeb"/>
        <w:spacing w:line="360" w:lineRule="auto"/>
        <w:jc w:val="both"/>
        <w:rPr>
          <w:rFonts w:ascii="Arial" w:hAnsi="Arial" w:cs="Arial"/>
        </w:rPr>
      </w:pPr>
      <w:r w:rsidRPr="00826B71">
        <w:rPr>
          <w:rFonts w:ascii="Arial" w:hAnsi="Arial" w:cs="Arial"/>
        </w:rPr>
        <w:t xml:space="preserve">ACAS, 2022. Neurodiversity at work. [online] Available at: https://www.acas.org.uk/neurodiversity [Accessed </w:t>
      </w:r>
      <w:r w:rsidR="00AE455C">
        <w:rPr>
          <w:rFonts w:ascii="Arial" w:hAnsi="Arial" w:cs="Arial"/>
        </w:rPr>
        <w:t>24</w:t>
      </w:r>
      <w:r w:rsidRPr="00826B71">
        <w:rPr>
          <w:rFonts w:ascii="Arial" w:hAnsi="Arial" w:cs="Arial"/>
        </w:rPr>
        <w:t xml:space="preserve"> Feb. 2025].</w:t>
      </w:r>
    </w:p>
    <w:p w14:paraId="14085D48"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American Psychological Association, 2013. Diagnostic and Statistical Manual of Mental Disorders (DSM-5). 5th ed. Arlington, VA: American Psychiatric Publishing.</w:t>
      </w:r>
    </w:p>
    <w:p w14:paraId="1FEF5CD0"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 xml:space="preserve">Austin, R.D. and Pisano, G.P., 2017. Neurodiversity as a Competitive Advantage. Harvard Business Review, [online] Available at: </w:t>
      </w:r>
      <w:hyperlink r:id="rId9" w:tgtFrame="_new" w:history="1">
        <w:r w:rsidRPr="00826B71">
          <w:rPr>
            <w:rStyle w:val="Hyperlink"/>
            <w:rFonts w:ascii="Arial" w:hAnsi="Arial" w:cs="Arial"/>
          </w:rPr>
          <w:t>https://hbr.org/2017/05/neurodiversity-as-a-competitive-advantage</w:t>
        </w:r>
      </w:hyperlink>
      <w:r w:rsidRPr="00826B71">
        <w:rPr>
          <w:rFonts w:ascii="Arial" w:hAnsi="Arial" w:cs="Arial"/>
        </w:rPr>
        <w:t xml:space="preserve"> [Accessed 1 Feb. 2025].</w:t>
      </w:r>
    </w:p>
    <w:p w14:paraId="3CC8603E"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Baldwin, S., Costley, D. and Warren, A., 2014. Employment activities and experiences of adults with high-functioning autism and Asperger's Disorder. Journal of Autism and Developmental Disorders, 44(10), pp.2440-2449.</w:t>
      </w:r>
    </w:p>
    <w:p w14:paraId="6E210BB4"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 xml:space="preserve">Bennett, P., 2019. The Event Manager's Bible: The Complete Guide to Planning and Organising a Voluntary or Public Event. 3rd ed. Oxford: How </w:t>
      </w:r>
      <w:proofErr w:type="gramStart"/>
      <w:r w:rsidRPr="00826B71">
        <w:rPr>
          <w:rFonts w:ascii="Arial" w:hAnsi="Arial" w:cs="Arial"/>
        </w:rPr>
        <w:t>To</w:t>
      </w:r>
      <w:proofErr w:type="gramEnd"/>
      <w:r w:rsidRPr="00826B71">
        <w:rPr>
          <w:rFonts w:ascii="Arial" w:hAnsi="Arial" w:cs="Arial"/>
        </w:rPr>
        <w:t xml:space="preserve"> Books.</w:t>
      </w:r>
    </w:p>
    <w:p w14:paraId="04CAE8C9"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British Hospitality Association, 2023. Diversity and Inclusion in the Hospitality Industry. [online] Available at: https://www.bha.org.uk/diversity-inclusion [Accessed 1 Feb. 2025].</w:t>
      </w:r>
    </w:p>
    <w:p w14:paraId="77512C2D"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Brown, L., 2020. Neurodiversity in the Workplace: Creating Inclusion for Staff with Developmental Disabilities. London: Jessica Kingsley Publishers.</w:t>
      </w:r>
    </w:p>
    <w:p w14:paraId="0018AD4B" w14:textId="1CA336C9" w:rsidR="00DA0AEB" w:rsidRPr="00826B71" w:rsidRDefault="00DA0AEB" w:rsidP="00AE455C">
      <w:pPr>
        <w:pStyle w:val="NormalWeb"/>
        <w:spacing w:line="360" w:lineRule="auto"/>
        <w:jc w:val="both"/>
        <w:rPr>
          <w:rFonts w:ascii="Arial" w:hAnsi="Arial" w:cs="Arial"/>
        </w:rPr>
      </w:pPr>
      <w:r w:rsidRPr="00826B71">
        <w:rPr>
          <w:rFonts w:ascii="Arial" w:hAnsi="Arial" w:cs="Arial"/>
        </w:rPr>
        <w:t xml:space="preserve">CIPD, 2022. Neurodiversity at work. [online] Available at: https://www.cipd.co.uk/knowledge/fundamentals/relations/diversity/neurodiversity-work [Accessed </w:t>
      </w:r>
      <w:r w:rsidR="00AE455C">
        <w:rPr>
          <w:rFonts w:ascii="Arial" w:hAnsi="Arial" w:cs="Arial"/>
        </w:rPr>
        <w:t>24</w:t>
      </w:r>
      <w:r w:rsidRPr="00826B71">
        <w:rPr>
          <w:rFonts w:ascii="Arial" w:hAnsi="Arial" w:cs="Arial"/>
        </w:rPr>
        <w:t xml:space="preserve"> Feb. 2025].</w:t>
      </w:r>
    </w:p>
    <w:p w14:paraId="4DBCBBEF"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Dowson, R. and Lamond, I., 2017. Event Planning and Management: Principles, Planning and Practice. 2nd ed. London: Kogan Page.</w:t>
      </w:r>
    </w:p>
    <w:p w14:paraId="5C82A7AD"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 xml:space="preserve">Friedman, C., 2020. Workplace Discrimination and the Perception of Disability. Rehabilitation </w:t>
      </w:r>
      <w:proofErr w:type="spellStart"/>
      <w:r w:rsidRPr="00826B71">
        <w:rPr>
          <w:rFonts w:ascii="Arial" w:hAnsi="Arial" w:cs="Arial"/>
        </w:rPr>
        <w:t>Counseling</w:t>
      </w:r>
      <w:proofErr w:type="spellEnd"/>
      <w:r w:rsidRPr="00826B71">
        <w:rPr>
          <w:rFonts w:ascii="Arial" w:hAnsi="Arial" w:cs="Arial"/>
        </w:rPr>
        <w:t xml:space="preserve"> Bulletin, 63(4), pp.195-204.</w:t>
      </w:r>
    </w:p>
    <w:p w14:paraId="1B6775E3"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lastRenderedPageBreak/>
        <w:t xml:space="preserve">Grandin, T., 2008. The </w:t>
      </w:r>
      <w:proofErr w:type="gramStart"/>
      <w:r w:rsidRPr="00826B71">
        <w:rPr>
          <w:rFonts w:ascii="Arial" w:hAnsi="Arial" w:cs="Arial"/>
        </w:rPr>
        <w:t>Way</w:t>
      </w:r>
      <w:proofErr w:type="gramEnd"/>
      <w:r w:rsidRPr="00826B71">
        <w:rPr>
          <w:rFonts w:ascii="Arial" w:hAnsi="Arial" w:cs="Arial"/>
        </w:rPr>
        <w:t xml:space="preserve"> I See It: A Personal Look at Autism and Asperger's. Arlington, TX: Future Horizons.</w:t>
      </w:r>
    </w:p>
    <w:p w14:paraId="6B22375D"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Higashida, N., 2013. The Reason I Jump: The Inner Voice of a Thirteen-Year-Old Boy with Autism. New York: Random House.</w:t>
      </w:r>
    </w:p>
    <w:p w14:paraId="1AB2E9F1"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Hirsch, A. and Myhill, D., 2021. Neurodiversity in Higher Education: Positive Responses to Specific Learning Differences. London: SAGE Publications.</w:t>
      </w:r>
    </w:p>
    <w:p w14:paraId="5CC57F77" w14:textId="330C6CDE" w:rsidR="00DA0AEB" w:rsidRPr="00826B71" w:rsidRDefault="00DA0AEB" w:rsidP="00AE455C">
      <w:pPr>
        <w:pStyle w:val="NormalWeb"/>
        <w:spacing w:line="360" w:lineRule="auto"/>
        <w:jc w:val="both"/>
        <w:rPr>
          <w:rFonts w:ascii="Arial" w:hAnsi="Arial" w:cs="Arial"/>
        </w:rPr>
      </w:pPr>
      <w:r w:rsidRPr="00826B71">
        <w:rPr>
          <w:rFonts w:ascii="Arial" w:hAnsi="Arial" w:cs="Arial"/>
        </w:rPr>
        <w:t xml:space="preserve">Kong, S.H., 2023. Creating Neurodiverse-Friendly Spaces in Hospitality. Hospitality Net, [online] Available at: </w:t>
      </w:r>
      <w:hyperlink r:id="rId10" w:tgtFrame="_new" w:history="1">
        <w:r w:rsidRPr="00826B71">
          <w:rPr>
            <w:rStyle w:val="Hyperlink"/>
            <w:rFonts w:ascii="Arial" w:hAnsi="Arial" w:cs="Arial"/>
          </w:rPr>
          <w:t>https://www.hospitalitynet.org/opinion/4123767.html</w:t>
        </w:r>
      </w:hyperlink>
      <w:r w:rsidRPr="00826B71">
        <w:rPr>
          <w:rFonts w:ascii="Arial" w:hAnsi="Arial" w:cs="Arial"/>
        </w:rPr>
        <w:t xml:space="preserve"> [Accessed </w:t>
      </w:r>
      <w:r w:rsidR="00AE455C">
        <w:rPr>
          <w:rFonts w:ascii="Arial" w:hAnsi="Arial" w:cs="Arial"/>
        </w:rPr>
        <w:t>24</w:t>
      </w:r>
      <w:r w:rsidRPr="00826B71">
        <w:rPr>
          <w:rFonts w:ascii="Arial" w:hAnsi="Arial" w:cs="Arial"/>
        </w:rPr>
        <w:t xml:space="preserve"> Feb. 2025].</w:t>
      </w:r>
    </w:p>
    <w:p w14:paraId="1FB7EBEC"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Lamagna, C., 2018. The Strategic Planning Guide for Event Professionals: How Strategic Events Will Ignite Your Career, Transform Your Company &amp; Elevate the Entire Meeting Industry. New York: Strategic Meetings &amp; Events.</w:t>
      </w:r>
    </w:p>
    <w:p w14:paraId="6DE28197"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Maguire, M., 2022. Embracing Neurodiversity in the Workplace: Strategies for Employers. Occupational Health at Work, 19(9), pp.20-23.</w:t>
      </w:r>
    </w:p>
    <w:p w14:paraId="25927B4A"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Miller, A.R., 2021. Event Planning: Management &amp; Marketing for Successful Events. 2nd ed. New York: Routledge.</w:t>
      </w:r>
    </w:p>
    <w:p w14:paraId="7F907C0D"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National Autistic Society, 2023. Autism and Employment. [online] Available at: https://www.autism.org.uk/advice-and-guidance/topics/employment [Accessed 1 Feb. 2025].</w:t>
      </w:r>
    </w:p>
    <w:p w14:paraId="64F40B70" w14:textId="77777777" w:rsidR="00DA0AEB" w:rsidRPr="00826B71" w:rsidRDefault="00DA0AEB" w:rsidP="00AE455C">
      <w:pPr>
        <w:pStyle w:val="NormalWeb"/>
        <w:spacing w:line="360" w:lineRule="auto"/>
        <w:jc w:val="both"/>
        <w:rPr>
          <w:rFonts w:ascii="Arial" w:hAnsi="Arial" w:cs="Arial"/>
        </w:rPr>
      </w:pPr>
      <w:r w:rsidRPr="00826B71">
        <w:rPr>
          <w:rFonts w:ascii="Arial" w:hAnsi="Arial" w:cs="Arial"/>
        </w:rPr>
        <w:t xml:space="preserve">Silberman, S., 2015. </w:t>
      </w:r>
      <w:proofErr w:type="spellStart"/>
      <w:r w:rsidRPr="00826B71">
        <w:rPr>
          <w:rFonts w:ascii="Arial" w:hAnsi="Arial" w:cs="Arial"/>
        </w:rPr>
        <w:t>NeuroTribes</w:t>
      </w:r>
      <w:proofErr w:type="spellEnd"/>
      <w:r w:rsidRPr="00826B71">
        <w:rPr>
          <w:rFonts w:ascii="Arial" w:hAnsi="Arial" w:cs="Arial"/>
        </w:rPr>
        <w:t>: The Legacy of Autism and the Future of Neurodiversity. New York: Avery.</w:t>
      </w:r>
    </w:p>
    <w:p w14:paraId="00648171" w14:textId="301A274D" w:rsidR="00DA0AEB" w:rsidRPr="00AE455C" w:rsidRDefault="00DA0AEB" w:rsidP="00AE455C">
      <w:pPr>
        <w:pStyle w:val="NormalWeb"/>
        <w:spacing w:line="360" w:lineRule="auto"/>
        <w:jc w:val="both"/>
        <w:rPr>
          <w:rFonts w:ascii="Arial" w:hAnsi="Arial" w:cs="Arial"/>
        </w:rPr>
      </w:pPr>
      <w:r w:rsidRPr="00826B71">
        <w:rPr>
          <w:rFonts w:ascii="Arial" w:hAnsi="Arial" w:cs="Arial"/>
        </w:rPr>
        <w:t>World Health Organization, 2022. World Report on Disability. Geneva: WHO Press.</w:t>
      </w:r>
    </w:p>
    <w:p w14:paraId="05C46D52" w14:textId="77777777" w:rsidR="001F3711" w:rsidRDefault="001F3711" w:rsidP="00AE455C">
      <w:pPr>
        <w:ind w:left="0"/>
        <w:rPr>
          <w:lang w:eastAsia="en-GB"/>
        </w:rPr>
      </w:pPr>
    </w:p>
    <w:p w14:paraId="06B94866" w14:textId="77777777" w:rsidR="001F3711" w:rsidRDefault="001F3711" w:rsidP="00DA0AEB">
      <w:pPr>
        <w:rPr>
          <w:lang w:eastAsia="en-GB"/>
        </w:rPr>
      </w:pPr>
    </w:p>
    <w:p w14:paraId="3E3B7E8F" w14:textId="77777777" w:rsidR="00DA0AEB" w:rsidRPr="003A17FA" w:rsidRDefault="00DA0AEB" w:rsidP="00DA0AEB">
      <w:pPr>
        <w:pStyle w:val="Heading2"/>
        <w:rPr>
          <w:rFonts w:ascii="Arial" w:hAnsi="Arial" w:cs="Arial"/>
          <w:color w:val="000000"/>
          <w:sz w:val="36"/>
          <w:szCs w:val="36"/>
        </w:rPr>
      </w:pPr>
      <w:bookmarkStart w:id="18" w:name="_Toc191659373"/>
      <w:r w:rsidRPr="003A17FA">
        <w:rPr>
          <w:rFonts w:ascii="Arial" w:hAnsi="Arial" w:cs="Arial"/>
          <w:color w:val="000000"/>
          <w:sz w:val="36"/>
          <w:szCs w:val="36"/>
        </w:rPr>
        <w:lastRenderedPageBreak/>
        <w:t>Appendix</w:t>
      </w:r>
      <w:bookmarkEnd w:id="18"/>
    </w:p>
    <w:tbl>
      <w:tblPr>
        <w:tblStyle w:val="GridTable4-Accent4"/>
        <w:tblW w:w="0" w:type="auto"/>
        <w:tblLook w:val="04A0" w:firstRow="1" w:lastRow="0" w:firstColumn="1" w:lastColumn="0" w:noHBand="0" w:noVBand="1"/>
      </w:tblPr>
      <w:tblGrid>
        <w:gridCol w:w="2483"/>
        <w:gridCol w:w="6533"/>
      </w:tblGrid>
      <w:tr w:rsidR="00DA0AEB" w14:paraId="5C9B5641" w14:textId="77777777" w:rsidTr="00CA5C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730DF1" w14:textId="77777777" w:rsidR="00DA0AEB" w:rsidRPr="003A17FA" w:rsidRDefault="00DA0AEB" w:rsidP="00BF4FA7">
            <w:pPr>
              <w:spacing w:line="360" w:lineRule="auto"/>
              <w:jc w:val="center"/>
              <w:rPr>
                <w:rFonts w:ascii="Arial" w:hAnsi="Arial" w:cs="Arial"/>
                <w:color w:val="000000"/>
                <w:sz w:val="24"/>
                <w:szCs w:val="24"/>
              </w:rPr>
            </w:pPr>
            <w:r w:rsidRPr="003A17FA">
              <w:rPr>
                <w:rStyle w:val="Strong"/>
                <w:rFonts w:ascii="Arial" w:hAnsi="Arial" w:cs="Arial"/>
                <w:color w:val="000000"/>
                <w:sz w:val="24"/>
                <w:szCs w:val="24"/>
              </w:rPr>
              <w:t>Item</w:t>
            </w:r>
          </w:p>
        </w:tc>
        <w:tc>
          <w:tcPr>
            <w:tcW w:w="0" w:type="auto"/>
            <w:hideMark/>
          </w:tcPr>
          <w:p w14:paraId="57EA8FCB" w14:textId="77777777" w:rsidR="00DA0AEB" w:rsidRPr="003A17FA" w:rsidRDefault="00DA0AEB" w:rsidP="00BF4FA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z w:val="24"/>
                <w:szCs w:val="24"/>
              </w:rPr>
            </w:pPr>
            <w:r w:rsidRPr="003A17FA">
              <w:rPr>
                <w:rStyle w:val="Strong"/>
                <w:rFonts w:ascii="Arial" w:hAnsi="Arial" w:cs="Arial"/>
                <w:color w:val="000000"/>
                <w:sz w:val="24"/>
                <w:szCs w:val="24"/>
              </w:rPr>
              <w:t>Key Points</w:t>
            </w:r>
          </w:p>
        </w:tc>
      </w:tr>
      <w:tr w:rsidR="00DA0AEB" w14:paraId="2F1896D4"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48F0F3" w14:textId="77777777" w:rsidR="00DA0AEB" w:rsidRPr="003A17FA" w:rsidRDefault="00DA0AEB" w:rsidP="00BF4FA7">
            <w:pPr>
              <w:spacing w:line="360" w:lineRule="auto"/>
              <w:jc w:val="center"/>
              <w:rPr>
                <w:rFonts w:ascii="Arial" w:hAnsi="Arial" w:cs="Arial"/>
                <w:b w:val="0"/>
                <w:bCs w:val="0"/>
                <w:color w:val="000000"/>
                <w:sz w:val="24"/>
                <w:szCs w:val="24"/>
              </w:rPr>
            </w:pPr>
            <w:r w:rsidRPr="003A17FA">
              <w:rPr>
                <w:rStyle w:val="Strong"/>
                <w:rFonts w:ascii="Arial" w:hAnsi="Arial" w:cs="Arial"/>
                <w:color w:val="000000"/>
                <w:sz w:val="24"/>
                <w:szCs w:val="24"/>
              </w:rPr>
              <w:t>1. Event Concept</w:t>
            </w:r>
          </w:p>
        </w:tc>
        <w:tc>
          <w:tcPr>
            <w:tcW w:w="0" w:type="auto"/>
            <w:hideMark/>
          </w:tcPr>
          <w:p w14:paraId="5F508559" w14:textId="77777777" w:rsidR="00DA0AEB" w:rsidRPr="003A17FA" w:rsidRDefault="00DA0AEB" w:rsidP="00BF4FA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rPr>
            </w:pPr>
            <w:r w:rsidRPr="003A17FA">
              <w:rPr>
                <w:rFonts w:ascii="Arial" w:hAnsi="Arial" w:cs="Arial"/>
                <w:color w:val="000000"/>
                <w:sz w:val="24"/>
                <w:szCs w:val="24"/>
              </w:rPr>
              <w:t>- One-day meeting on neurodiversity in hospitality</w:t>
            </w:r>
            <w:r w:rsidRPr="003A17FA">
              <w:rPr>
                <w:rFonts w:ascii="Arial" w:hAnsi="Arial" w:cs="Arial"/>
                <w:color w:val="000000"/>
                <w:sz w:val="24"/>
                <w:szCs w:val="24"/>
              </w:rPr>
              <w:br/>
              <w:t>- Combination of keynote presentations, workshops, panels, and a recruitment fair</w:t>
            </w:r>
          </w:p>
        </w:tc>
      </w:tr>
      <w:tr w:rsidR="00DA0AEB" w14:paraId="26FCAC10"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5D5F0148" w14:textId="77777777" w:rsidR="00DA0AEB" w:rsidRPr="003A17FA" w:rsidRDefault="00DA0AEB" w:rsidP="00BF4FA7">
            <w:pPr>
              <w:spacing w:line="360" w:lineRule="auto"/>
              <w:jc w:val="center"/>
              <w:rPr>
                <w:rFonts w:ascii="Arial" w:hAnsi="Arial" w:cs="Arial"/>
                <w:color w:val="000000"/>
                <w:sz w:val="24"/>
                <w:szCs w:val="24"/>
              </w:rPr>
            </w:pPr>
            <w:r w:rsidRPr="003A17FA">
              <w:rPr>
                <w:rStyle w:val="Strong"/>
                <w:rFonts w:ascii="Arial" w:hAnsi="Arial" w:cs="Arial"/>
                <w:color w:val="000000"/>
                <w:sz w:val="24"/>
                <w:szCs w:val="24"/>
              </w:rPr>
              <w:t>2. Aim &amp; Objectives</w:t>
            </w:r>
          </w:p>
        </w:tc>
        <w:tc>
          <w:tcPr>
            <w:tcW w:w="0" w:type="auto"/>
            <w:hideMark/>
          </w:tcPr>
          <w:p w14:paraId="20C0FED3" w14:textId="77777777" w:rsidR="00DA0AEB" w:rsidRPr="003A17FA" w:rsidRDefault="00DA0AEB" w:rsidP="00BF4FA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rPr>
            </w:pPr>
            <w:r w:rsidRPr="003A17FA">
              <w:rPr>
                <w:rFonts w:ascii="Arial" w:hAnsi="Arial" w:cs="Arial"/>
                <w:color w:val="000000"/>
                <w:sz w:val="24"/>
                <w:szCs w:val="24"/>
              </w:rPr>
              <w:t>- Aim: Advance neurodiversity inclusion in the hospitality workforce</w:t>
            </w:r>
            <w:r w:rsidRPr="003A17FA">
              <w:rPr>
                <w:rFonts w:ascii="Arial" w:hAnsi="Arial" w:cs="Arial"/>
                <w:color w:val="000000"/>
                <w:sz w:val="24"/>
                <w:szCs w:val="24"/>
              </w:rPr>
              <w:br/>
              <w:t>- Objective 1: Increase employer pledges by 30%</w:t>
            </w:r>
            <w:r w:rsidRPr="003A17FA">
              <w:rPr>
                <w:rFonts w:ascii="Arial" w:hAnsi="Arial" w:cs="Arial"/>
                <w:color w:val="000000"/>
                <w:sz w:val="24"/>
                <w:szCs w:val="24"/>
              </w:rPr>
              <w:br/>
              <w:t>- Objective 2: Connect at least 50 neurodivergent jobseekers with employers</w:t>
            </w:r>
            <w:r w:rsidRPr="003A17FA">
              <w:rPr>
                <w:rFonts w:ascii="Arial" w:hAnsi="Arial" w:cs="Arial"/>
                <w:color w:val="000000"/>
                <w:sz w:val="24"/>
                <w:szCs w:val="24"/>
              </w:rPr>
              <w:br/>
              <w:t>- Objective 3: Achieve 80% satisfaction rating for workshops</w:t>
            </w:r>
          </w:p>
        </w:tc>
      </w:tr>
      <w:tr w:rsidR="00DA0AEB" w14:paraId="4C74522E"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619942" w14:textId="77777777" w:rsidR="00DA0AEB" w:rsidRPr="003A17FA" w:rsidRDefault="00DA0AEB" w:rsidP="00BF4FA7">
            <w:pPr>
              <w:spacing w:line="360" w:lineRule="auto"/>
              <w:jc w:val="center"/>
              <w:rPr>
                <w:rFonts w:ascii="Arial" w:hAnsi="Arial" w:cs="Arial"/>
                <w:color w:val="000000"/>
                <w:sz w:val="24"/>
                <w:szCs w:val="24"/>
              </w:rPr>
            </w:pPr>
            <w:r w:rsidRPr="003A17FA">
              <w:rPr>
                <w:rStyle w:val="Strong"/>
                <w:rFonts w:ascii="Arial" w:hAnsi="Arial" w:cs="Arial"/>
                <w:color w:val="000000"/>
                <w:sz w:val="24"/>
                <w:szCs w:val="24"/>
              </w:rPr>
              <w:t>3. Proposed Itinerary</w:t>
            </w:r>
          </w:p>
        </w:tc>
        <w:tc>
          <w:tcPr>
            <w:tcW w:w="0" w:type="auto"/>
            <w:hideMark/>
          </w:tcPr>
          <w:p w14:paraId="294162B4" w14:textId="77777777" w:rsidR="00DA0AEB" w:rsidRPr="003A17FA" w:rsidRDefault="00DA0AEB" w:rsidP="00BF4FA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rPr>
            </w:pPr>
            <w:r w:rsidRPr="003A17FA">
              <w:rPr>
                <w:rFonts w:ascii="Arial" w:hAnsi="Arial" w:cs="Arial"/>
                <w:color w:val="000000"/>
                <w:sz w:val="24"/>
                <w:szCs w:val="24"/>
              </w:rPr>
              <w:t>- Registration and breakfast (08:30)</w:t>
            </w:r>
            <w:r w:rsidRPr="003A17FA">
              <w:rPr>
                <w:rFonts w:ascii="Arial" w:hAnsi="Arial" w:cs="Arial"/>
                <w:color w:val="000000"/>
                <w:sz w:val="24"/>
                <w:szCs w:val="24"/>
              </w:rPr>
              <w:br/>
              <w:t>- Opening keynote (09:15)</w:t>
            </w:r>
            <w:r w:rsidRPr="003A17FA">
              <w:rPr>
                <w:rFonts w:ascii="Arial" w:hAnsi="Arial" w:cs="Arial"/>
                <w:color w:val="000000"/>
                <w:sz w:val="24"/>
                <w:szCs w:val="24"/>
              </w:rPr>
              <w:br/>
              <w:t>- First panel (10:00)</w:t>
            </w:r>
            <w:r w:rsidRPr="003A17FA">
              <w:rPr>
                <w:rFonts w:ascii="Arial" w:hAnsi="Arial" w:cs="Arial"/>
                <w:color w:val="000000"/>
                <w:sz w:val="24"/>
                <w:szCs w:val="24"/>
              </w:rPr>
              <w:br/>
              <w:t>- Breakout workshops (11:00)</w:t>
            </w:r>
            <w:r w:rsidRPr="003A17FA">
              <w:rPr>
                <w:rFonts w:ascii="Arial" w:hAnsi="Arial" w:cs="Arial"/>
                <w:color w:val="000000"/>
                <w:sz w:val="24"/>
                <w:szCs w:val="24"/>
              </w:rPr>
              <w:br/>
              <w:t>- Lunch and networking (12:30)</w:t>
            </w:r>
            <w:r w:rsidRPr="003A17FA">
              <w:rPr>
                <w:rFonts w:ascii="Arial" w:hAnsi="Arial" w:cs="Arial"/>
                <w:color w:val="000000"/>
                <w:sz w:val="24"/>
                <w:szCs w:val="24"/>
              </w:rPr>
              <w:br/>
              <w:t>- Job fair (13:30)</w:t>
            </w:r>
            <w:r w:rsidRPr="003A17FA">
              <w:rPr>
                <w:rFonts w:ascii="Arial" w:hAnsi="Arial" w:cs="Arial"/>
                <w:color w:val="000000"/>
                <w:sz w:val="24"/>
                <w:szCs w:val="24"/>
              </w:rPr>
              <w:br/>
              <w:t>- Second panel (15:00)</w:t>
            </w:r>
            <w:r w:rsidRPr="003A17FA">
              <w:rPr>
                <w:rFonts w:ascii="Arial" w:hAnsi="Arial" w:cs="Arial"/>
                <w:color w:val="000000"/>
                <w:sz w:val="24"/>
                <w:szCs w:val="24"/>
              </w:rPr>
              <w:br/>
              <w:t>- Closing keynote (16:00)</w:t>
            </w:r>
            <w:r w:rsidRPr="003A17FA">
              <w:rPr>
                <w:rFonts w:ascii="Arial" w:hAnsi="Arial" w:cs="Arial"/>
                <w:color w:val="000000"/>
                <w:sz w:val="24"/>
                <w:szCs w:val="24"/>
              </w:rPr>
              <w:br/>
              <w:t>- Event close (16:30)</w:t>
            </w:r>
          </w:p>
        </w:tc>
      </w:tr>
      <w:tr w:rsidR="00DA0AEB" w14:paraId="6ECD5C8D"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258190CB" w14:textId="77777777" w:rsidR="00DA0AEB" w:rsidRPr="003A17FA" w:rsidRDefault="00DA0AEB" w:rsidP="00BF4FA7">
            <w:pPr>
              <w:spacing w:line="360" w:lineRule="auto"/>
              <w:jc w:val="center"/>
              <w:rPr>
                <w:rFonts w:ascii="Arial" w:hAnsi="Arial" w:cs="Arial"/>
                <w:color w:val="000000"/>
                <w:sz w:val="24"/>
                <w:szCs w:val="24"/>
              </w:rPr>
            </w:pPr>
            <w:r w:rsidRPr="003A17FA">
              <w:rPr>
                <w:rStyle w:val="Strong"/>
                <w:rFonts w:ascii="Arial" w:hAnsi="Arial" w:cs="Arial"/>
                <w:color w:val="000000"/>
                <w:sz w:val="24"/>
                <w:szCs w:val="24"/>
              </w:rPr>
              <w:t>4. Budget Overview</w:t>
            </w:r>
          </w:p>
        </w:tc>
        <w:tc>
          <w:tcPr>
            <w:tcW w:w="0" w:type="auto"/>
            <w:hideMark/>
          </w:tcPr>
          <w:p w14:paraId="769C8CAA" w14:textId="77777777" w:rsidR="00DA0AEB" w:rsidRPr="003A17FA" w:rsidRDefault="00DA0AEB" w:rsidP="00BF4FA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rPr>
            </w:pPr>
            <w:r w:rsidRPr="003A17FA">
              <w:rPr>
                <w:rFonts w:ascii="Arial" w:hAnsi="Arial" w:cs="Arial"/>
                <w:color w:val="000000"/>
                <w:sz w:val="24"/>
                <w:szCs w:val="24"/>
              </w:rPr>
              <w:t>-</w:t>
            </w:r>
            <w:r w:rsidRPr="003A17FA">
              <w:rPr>
                <w:rStyle w:val="apple-converted-space"/>
                <w:rFonts w:ascii="Arial" w:eastAsiaTheme="majorEastAsia" w:hAnsi="Arial" w:cs="Arial"/>
                <w:color w:val="000000"/>
                <w:sz w:val="24"/>
                <w:szCs w:val="24"/>
              </w:rPr>
              <w:t> </w:t>
            </w:r>
            <w:r w:rsidRPr="003A17FA">
              <w:rPr>
                <w:rStyle w:val="Strong"/>
                <w:rFonts w:ascii="Arial" w:hAnsi="Arial" w:cs="Arial"/>
                <w:color w:val="000000"/>
                <w:sz w:val="24"/>
                <w:szCs w:val="24"/>
              </w:rPr>
              <w:t>Income</w:t>
            </w:r>
            <w:r w:rsidRPr="003A17FA">
              <w:rPr>
                <w:rFonts w:ascii="Arial" w:hAnsi="Arial" w:cs="Arial"/>
                <w:color w:val="000000"/>
                <w:sz w:val="24"/>
                <w:szCs w:val="24"/>
              </w:rPr>
              <w:t>: Ticket sales (~£11,250), Sponsorship (£6,000), Exhibitor fees (£2,500)</w:t>
            </w:r>
            <w:r w:rsidRPr="003A17FA">
              <w:rPr>
                <w:rFonts w:ascii="Arial" w:hAnsi="Arial" w:cs="Arial"/>
                <w:color w:val="000000"/>
                <w:sz w:val="24"/>
                <w:szCs w:val="24"/>
              </w:rPr>
              <w:br/>
              <w:t>-</w:t>
            </w:r>
            <w:r w:rsidRPr="003A17FA">
              <w:rPr>
                <w:rStyle w:val="apple-converted-space"/>
                <w:rFonts w:ascii="Arial" w:eastAsiaTheme="majorEastAsia" w:hAnsi="Arial" w:cs="Arial"/>
                <w:color w:val="000000"/>
                <w:sz w:val="24"/>
                <w:szCs w:val="24"/>
              </w:rPr>
              <w:t> </w:t>
            </w:r>
            <w:r w:rsidRPr="003A17FA">
              <w:rPr>
                <w:rStyle w:val="Strong"/>
                <w:rFonts w:ascii="Arial" w:hAnsi="Arial" w:cs="Arial"/>
                <w:color w:val="000000"/>
                <w:sz w:val="24"/>
                <w:szCs w:val="24"/>
              </w:rPr>
              <w:t>Expenditure</w:t>
            </w:r>
            <w:r w:rsidRPr="003A17FA">
              <w:rPr>
                <w:rFonts w:ascii="Arial" w:hAnsi="Arial" w:cs="Arial"/>
                <w:color w:val="000000"/>
                <w:sz w:val="24"/>
                <w:szCs w:val="24"/>
              </w:rPr>
              <w:t>: Venue (£5,000), Catering (£3,000), AV &amp; Tech (£2,500), Speaker fees (£4,000), Accessibility (£1,000), Misc. (£1,000)</w:t>
            </w:r>
            <w:r w:rsidRPr="003A17FA">
              <w:rPr>
                <w:rFonts w:ascii="Arial" w:hAnsi="Arial" w:cs="Arial"/>
                <w:color w:val="000000"/>
                <w:sz w:val="24"/>
                <w:szCs w:val="24"/>
              </w:rPr>
              <w:br/>
              <w:t>-</w:t>
            </w:r>
            <w:r w:rsidRPr="003A17FA">
              <w:rPr>
                <w:rStyle w:val="apple-converted-space"/>
                <w:rFonts w:ascii="Arial" w:eastAsiaTheme="majorEastAsia" w:hAnsi="Arial" w:cs="Arial"/>
                <w:color w:val="000000"/>
                <w:sz w:val="24"/>
                <w:szCs w:val="24"/>
              </w:rPr>
              <w:t> </w:t>
            </w:r>
            <w:r w:rsidRPr="003A17FA">
              <w:rPr>
                <w:rStyle w:val="Strong"/>
                <w:rFonts w:ascii="Arial" w:hAnsi="Arial" w:cs="Arial"/>
                <w:color w:val="000000"/>
                <w:sz w:val="24"/>
                <w:szCs w:val="24"/>
              </w:rPr>
              <w:t>Projected Surplus</w:t>
            </w:r>
            <w:r w:rsidRPr="003A17FA">
              <w:rPr>
                <w:rFonts w:ascii="Arial" w:hAnsi="Arial" w:cs="Arial"/>
                <w:color w:val="000000"/>
                <w:sz w:val="24"/>
                <w:szCs w:val="24"/>
              </w:rPr>
              <w:t>: £750</w:t>
            </w:r>
          </w:p>
        </w:tc>
      </w:tr>
      <w:tr w:rsidR="00DA0AEB" w14:paraId="5D9EF502"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6484BB" w14:textId="77777777" w:rsidR="00DA0AEB" w:rsidRPr="003A17FA" w:rsidRDefault="00DA0AEB" w:rsidP="00BF4FA7">
            <w:pPr>
              <w:spacing w:line="360" w:lineRule="auto"/>
              <w:jc w:val="center"/>
              <w:rPr>
                <w:rFonts w:ascii="Arial" w:hAnsi="Arial" w:cs="Arial"/>
                <w:color w:val="000000"/>
                <w:sz w:val="24"/>
                <w:szCs w:val="24"/>
              </w:rPr>
            </w:pPr>
            <w:r w:rsidRPr="003A17FA">
              <w:rPr>
                <w:rStyle w:val="Strong"/>
                <w:rFonts w:ascii="Arial" w:hAnsi="Arial" w:cs="Arial"/>
                <w:color w:val="000000"/>
                <w:sz w:val="24"/>
                <w:szCs w:val="24"/>
              </w:rPr>
              <w:t>5. Implementation Timeline</w:t>
            </w:r>
          </w:p>
        </w:tc>
        <w:tc>
          <w:tcPr>
            <w:tcW w:w="0" w:type="auto"/>
            <w:hideMark/>
          </w:tcPr>
          <w:p w14:paraId="4644EF59" w14:textId="77777777" w:rsidR="00DA0AEB" w:rsidRPr="003A17FA" w:rsidRDefault="00DA0AEB" w:rsidP="00BF4FA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rPr>
            </w:pPr>
            <w:r w:rsidRPr="003A17FA">
              <w:rPr>
                <w:rFonts w:ascii="Arial" w:hAnsi="Arial" w:cs="Arial"/>
                <w:color w:val="000000"/>
                <w:sz w:val="24"/>
                <w:szCs w:val="24"/>
              </w:rPr>
              <w:t>- Months 1–2: Research, venue booking, concept confirmation</w:t>
            </w:r>
            <w:r w:rsidRPr="003A17FA">
              <w:rPr>
                <w:rFonts w:ascii="Arial" w:hAnsi="Arial" w:cs="Arial"/>
                <w:color w:val="000000"/>
                <w:sz w:val="24"/>
                <w:szCs w:val="24"/>
              </w:rPr>
              <w:br/>
              <w:t xml:space="preserve">- Month 3: Marketing launch, sponsorship outreach, </w:t>
            </w:r>
            <w:r w:rsidRPr="003A17FA">
              <w:rPr>
                <w:rFonts w:ascii="Arial" w:hAnsi="Arial" w:cs="Arial"/>
                <w:color w:val="000000"/>
                <w:sz w:val="24"/>
                <w:szCs w:val="24"/>
              </w:rPr>
              <w:lastRenderedPageBreak/>
              <w:t>registration opens</w:t>
            </w:r>
            <w:r w:rsidRPr="003A17FA">
              <w:rPr>
                <w:rFonts w:ascii="Arial" w:hAnsi="Arial" w:cs="Arial"/>
                <w:color w:val="000000"/>
                <w:sz w:val="24"/>
                <w:szCs w:val="24"/>
              </w:rPr>
              <w:br/>
              <w:t>- Month 4: Finalize workshops, recruit volunteers, ramp up promotions</w:t>
            </w:r>
            <w:r w:rsidRPr="003A17FA">
              <w:rPr>
                <w:rFonts w:ascii="Arial" w:hAnsi="Arial" w:cs="Arial"/>
                <w:color w:val="000000"/>
                <w:sz w:val="24"/>
                <w:szCs w:val="24"/>
              </w:rPr>
              <w:br/>
              <w:t>- Month 5: Final confirmations with exhibitors and sponsors</w:t>
            </w:r>
            <w:r w:rsidRPr="003A17FA">
              <w:rPr>
                <w:rFonts w:ascii="Arial" w:hAnsi="Arial" w:cs="Arial"/>
                <w:color w:val="000000"/>
                <w:sz w:val="24"/>
                <w:szCs w:val="24"/>
              </w:rPr>
              <w:br/>
              <w:t>- Month 6: Final logistics, staff training, event execution, post-event feedback</w:t>
            </w:r>
          </w:p>
        </w:tc>
      </w:tr>
      <w:tr w:rsidR="00DA0AEB" w14:paraId="22AF7524" w14:textId="77777777" w:rsidTr="00CA5C49">
        <w:tc>
          <w:tcPr>
            <w:cnfStyle w:val="001000000000" w:firstRow="0" w:lastRow="0" w:firstColumn="1" w:lastColumn="0" w:oddVBand="0" w:evenVBand="0" w:oddHBand="0" w:evenHBand="0" w:firstRowFirstColumn="0" w:firstRowLastColumn="0" w:lastRowFirstColumn="0" w:lastRowLastColumn="0"/>
            <w:tcW w:w="0" w:type="auto"/>
            <w:hideMark/>
          </w:tcPr>
          <w:p w14:paraId="362A391A" w14:textId="77777777" w:rsidR="00DA0AEB" w:rsidRPr="003A17FA" w:rsidRDefault="00DA0AEB" w:rsidP="00BF4FA7">
            <w:pPr>
              <w:spacing w:line="360" w:lineRule="auto"/>
              <w:jc w:val="center"/>
              <w:rPr>
                <w:rFonts w:ascii="Arial" w:hAnsi="Arial" w:cs="Arial"/>
                <w:color w:val="000000"/>
                <w:sz w:val="24"/>
                <w:szCs w:val="24"/>
              </w:rPr>
            </w:pPr>
            <w:r w:rsidRPr="003A17FA">
              <w:rPr>
                <w:rStyle w:val="Strong"/>
                <w:rFonts w:ascii="Arial" w:hAnsi="Arial" w:cs="Arial"/>
                <w:color w:val="000000"/>
                <w:sz w:val="24"/>
                <w:szCs w:val="24"/>
              </w:rPr>
              <w:lastRenderedPageBreak/>
              <w:t>6. Marketing Activities</w:t>
            </w:r>
          </w:p>
        </w:tc>
        <w:tc>
          <w:tcPr>
            <w:tcW w:w="0" w:type="auto"/>
            <w:hideMark/>
          </w:tcPr>
          <w:p w14:paraId="0CDD5917" w14:textId="77777777" w:rsidR="00DA0AEB" w:rsidRPr="003A17FA" w:rsidRDefault="00DA0AEB" w:rsidP="00BF4FA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rPr>
            </w:pPr>
            <w:r w:rsidRPr="003A17FA">
              <w:rPr>
                <w:rFonts w:ascii="Arial" w:hAnsi="Arial" w:cs="Arial"/>
                <w:color w:val="000000"/>
                <w:sz w:val="24"/>
                <w:szCs w:val="24"/>
              </w:rPr>
              <w:t>- Email campaigns via hospitality associations</w:t>
            </w:r>
            <w:r w:rsidRPr="003A17FA">
              <w:rPr>
                <w:rFonts w:ascii="Arial" w:hAnsi="Arial" w:cs="Arial"/>
                <w:color w:val="000000"/>
                <w:sz w:val="24"/>
                <w:szCs w:val="24"/>
              </w:rPr>
              <w:br/>
              <w:t>- Social media ads targeting HR professionals and neurodivergent groups</w:t>
            </w:r>
            <w:r w:rsidRPr="003A17FA">
              <w:rPr>
                <w:rFonts w:ascii="Arial" w:hAnsi="Arial" w:cs="Arial"/>
                <w:color w:val="000000"/>
                <w:sz w:val="24"/>
                <w:szCs w:val="24"/>
              </w:rPr>
              <w:br/>
              <w:t>- Press releases in trade magazines</w:t>
            </w:r>
            <w:r w:rsidRPr="003A17FA">
              <w:rPr>
                <w:rFonts w:ascii="Arial" w:hAnsi="Arial" w:cs="Arial"/>
                <w:color w:val="000000"/>
                <w:sz w:val="24"/>
                <w:szCs w:val="24"/>
              </w:rPr>
              <w:br/>
              <w:t>- Early-bird pricing and group discounts</w:t>
            </w:r>
          </w:p>
        </w:tc>
      </w:tr>
      <w:tr w:rsidR="00DA0AEB" w14:paraId="5A783A59" w14:textId="77777777" w:rsidTr="00CA5C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2D98E1" w14:textId="77777777" w:rsidR="00DA0AEB" w:rsidRPr="003A17FA" w:rsidRDefault="00DA0AEB" w:rsidP="00BF4FA7">
            <w:pPr>
              <w:spacing w:line="360" w:lineRule="auto"/>
              <w:jc w:val="center"/>
              <w:rPr>
                <w:rFonts w:ascii="Arial" w:hAnsi="Arial" w:cs="Arial"/>
                <w:color w:val="000000"/>
                <w:sz w:val="24"/>
                <w:szCs w:val="24"/>
              </w:rPr>
            </w:pPr>
            <w:r w:rsidRPr="003A17FA">
              <w:rPr>
                <w:rStyle w:val="Strong"/>
                <w:rFonts w:ascii="Arial" w:hAnsi="Arial" w:cs="Arial"/>
                <w:color w:val="000000"/>
                <w:sz w:val="24"/>
                <w:szCs w:val="24"/>
              </w:rPr>
              <w:t>7. Evaluation Strategy</w:t>
            </w:r>
          </w:p>
        </w:tc>
        <w:tc>
          <w:tcPr>
            <w:tcW w:w="0" w:type="auto"/>
            <w:hideMark/>
          </w:tcPr>
          <w:p w14:paraId="304ECF6C" w14:textId="77777777" w:rsidR="00DA0AEB" w:rsidRPr="003A17FA" w:rsidRDefault="00DA0AEB" w:rsidP="00BF4FA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rPr>
            </w:pPr>
            <w:r w:rsidRPr="003A17FA">
              <w:rPr>
                <w:rFonts w:ascii="Arial" w:hAnsi="Arial" w:cs="Arial"/>
                <w:color w:val="000000"/>
                <w:sz w:val="24"/>
                <w:szCs w:val="24"/>
              </w:rPr>
              <w:t>- Post-event surveys to measure satisfaction and knowledge gain</w:t>
            </w:r>
            <w:r w:rsidRPr="003A17FA">
              <w:rPr>
                <w:rFonts w:ascii="Arial" w:hAnsi="Arial" w:cs="Arial"/>
                <w:color w:val="000000"/>
                <w:sz w:val="24"/>
                <w:szCs w:val="24"/>
              </w:rPr>
              <w:br/>
              <w:t>- Tracking job connections and employer pledges</w:t>
            </w:r>
            <w:r w:rsidRPr="003A17FA">
              <w:rPr>
                <w:rFonts w:ascii="Arial" w:hAnsi="Arial" w:cs="Arial"/>
                <w:color w:val="000000"/>
                <w:sz w:val="24"/>
                <w:szCs w:val="24"/>
              </w:rPr>
              <w:br/>
              <w:t>- Financial review and sponsor feedback</w:t>
            </w:r>
            <w:r w:rsidRPr="003A17FA">
              <w:rPr>
                <w:rFonts w:ascii="Arial" w:hAnsi="Arial" w:cs="Arial"/>
                <w:color w:val="000000"/>
                <w:sz w:val="24"/>
                <w:szCs w:val="24"/>
              </w:rPr>
              <w:br/>
              <w:t>- Results inform improvements for future events</w:t>
            </w:r>
          </w:p>
        </w:tc>
      </w:tr>
    </w:tbl>
    <w:p w14:paraId="5163598C" w14:textId="77777777" w:rsidR="00DA0AEB" w:rsidRDefault="00DA0AEB" w:rsidP="00DA0AEB">
      <w:pPr>
        <w:rPr>
          <w:lang w:eastAsia="en-GB"/>
        </w:rPr>
      </w:pPr>
    </w:p>
    <w:p w14:paraId="6B6F3B4E" w14:textId="77777777" w:rsidR="00DA0AEB" w:rsidRDefault="00DA0AEB" w:rsidP="00DA0AEB">
      <w:pPr>
        <w:rPr>
          <w:lang w:eastAsia="en-GB"/>
        </w:rPr>
      </w:pPr>
    </w:p>
    <w:p w14:paraId="25430B4F" w14:textId="77777777" w:rsidR="00DA0AEB" w:rsidRDefault="00DA0AEB" w:rsidP="00DA0AEB">
      <w:pPr>
        <w:rPr>
          <w:lang w:eastAsia="en-GB"/>
        </w:rPr>
      </w:pPr>
      <w:r>
        <w:rPr>
          <w:noProof/>
          <w:lang w:eastAsia="en-GB"/>
        </w:rPr>
        <w:lastRenderedPageBreak/>
        <w:drawing>
          <wp:inline distT="0" distB="0" distL="0" distR="0" wp14:anchorId="188BAB12" wp14:editId="412E95F3">
            <wp:extent cx="5731510" cy="3679190"/>
            <wp:effectExtent l="0" t="0" r="0" b="3810"/>
            <wp:docPr id="727924238" name="Picture 6"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924238" name="Picture 6" descr="A pie chart with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679190"/>
                    </a:xfrm>
                    <a:prstGeom prst="rect">
                      <a:avLst/>
                    </a:prstGeom>
                  </pic:spPr>
                </pic:pic>
              </a:graphicData>
            </a:graphic>
          </wp:inline>
        </w:drawing>
      </w:r>
      <w:r>
        <w:rPr>
          <w:noProof/>
          <w:lang w:eastAsia="en-GB"/>
        </w:rPr>
        <w:drawing>
          <wp:inline distT="0" distB="0" distL="0" distR="0" wp14:anchorId="333B5EE6" wp14:editId="78FCFA26">
            <wp:extent cx="5731510" cy="3709670"/>
            <wp:effectExtent l="0" t="0" r="0" b="0"/>
            <wp:docPr id="1597906842" name="Picture 3"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906842" name="Picture 3" descr="A graph with a line going up&#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1815A5CD" w14:textId="77777777" w:rsidR="00DA0AEB" w:rsidRDefault="00DA0AEB" w:rsidP="00DA0AEB">
      <w:pPr>
        <w:rPr>
          <w:lang w:eastAsia="en-GB"/>
        </w:rPr>
      </w:pPr>
    </w:p>
    <w:p w14:paraId="1186639F" w14:textId="77777777" w:rsidR="00DA0AEB" w:rsidRDefault="00DA0AEB" w:rsidP="00DA0AEB">
      <w:pPr>
        <w:rPr>
          <w:lang w:eastAsia="en-GB"/>
        </w:rPr>
      </w:pPr>
    </w:p>
    <w:p w14:paraId="6BA87C70" w14:textId="77777777" w:rsidR="00DA0AEB" w:rsidRPr="007A16A9" w:rsidRDefault="00DA0AEB" w:rsidP="00DA0AEB">
      <w:pPr>
        <w:rPr>
          <w:lang w:eastAsia="en-GB"/>
        </w:rPr>
      </w:pPr>
      <w:r>
        <w:rPr>
          <w:noProof/>
          <w:lang w:eastAsia="en-GB"/>
        </w:rPr>
        <w:lastRenderedPageBreak/>
        <w:drawing>
          <wp:inline distT="0" distB="0" distL="0" distR="0" wp14:anchorId="2FABC281" wp14:editId="6B51A45B">
            <wp:extent cx="5731510" cy="3557905"/>
            <wp:effectExtent l="0" t="0" r="0" b="0"/>
            <wp:docPr id="2005872556" name="Picture 7" descr="A graph of a graph with red and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872556" name="Picture 7" descr="A graph of a graph with red and green bar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557905"/>
                    </a:xfrm>
                    <a:prstGeom prst="rect">
                      <a:avLst/>
                    </a:prstGeom>
                  </pic:spPr>
                </pic:pic>
              </a:graphicData>
            </a:graphic>
          </wp:inline>
        </w:drawing>
      </w:r>
    </w:p>
    <w:p w14:paraId="39BABEF0" w14:textId="77777777" w:rsidR="00DA0AEB" w:rsidRPr="00826B71" w:rsidRDefault="00DA0AEB" w:rsidP="00DA0AEB">
      <w:pPr>
        <w:pStyle w:val="z-BottomofForm"/>
        <w:spacing w:line="360" w:lineRule="auto"/>
        <w:jc w:val="both"/>
        <w:rPr>
          <w:sz w:val="24"/>
          <w:szCs w:val="24"/>
        </w:rPr>
      </w:pPr>
      <w:r>
        <w:rPr>
          <w:noProof/>
          <w:sz w:val="24"/>
          <w:szCs w:val="24"/>
        </w:rPr>
        <w:drawing>
          <wp:inline distT="0" distB="0" distL="0" distR="0" wp14:anchorId="361B1A90" wp14:editId="48D6E88B">
            <wp:extent cx="5731510" cy="3727450"/>
            <wp:effectExtent l="0" t="0" r="0" b="6350"/>
            <wp:docPr id="812309546" name="Picture 5" descr="A pie chart with numbers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309546" name="Picture 5" descr="A pie chart with numbers and a few word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Pr>
          <w:noProof/>
          <w:sz w:val="24"/>
          <w:szCs w:val="24"/>
        </w:rPr>
        <w:drawing>
          <wp:inline distT="0" distB="0" distL="0" distR="0" wp14:anchorId="77A3FB5A" wp14:editId="68EEAA3F">
            <wp:extent cx="5731510" cy="3455035"/>
            <wp:effectExtent l="0" t="0" r="0" b="0"/>
            <wp:docPr id="1228596403" name="Picture 4"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96403" name="Picture 4" descr="A pie chart with text on i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455035"/>
                    </a:xfrm>
                    <a:prstGeom prst="rect">
                      <a:avLst/>
                    </a:prstGeom>
                  </pic:spPr>
                </pic:pic>
              </a:graphicData>
            </a:graphic>
          </wp:inline>
        </w:drawing>
      </w:r>
      <w:r>
        <w:rPr>
          <w:noProof/>
          <w:sz w:val="24"/>
          <w:szCs w:val="24"/>
        </w:rPr>
        <w:drawing>
          <wp:inline distT="0" distB="0" distL="0" distR="0" wp14:anchorId="27062B26" wp14:editId="1C158FA0">
            <wp:extent cx="5731510" cy="3651250"/>
            <wp:effectExtent l="0" t="0" r="0" b="6350"/>
            <wp:docPr id="150940660" name="Picture 2"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0660" name="Picture 2" descr="A graph with a line going up&#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651250"/>
                    </a:xfrm>
                    <a:prstGeom prst="rect">
                      <a:avLst/>
                    </a:prstGeom>
                  </pic:spPr>
                </pic:pic>
              </a:graphicData>
            </a:graphic>
          </wp:inline>
        </w:drawing>
      </w:r>
      <w:r w:rsidRPr="00826B71">
        <w:rPr>
          <w:sz w:val="24"/>
          <w:szCs w:val="24"/>
        </w:rPr>
        <w:t>Bottom of Form</w:t>
      </w:r>
    </w:p>
    <w:p w14:paraId="4C3BC68B" w14:textId="77777777" w:rsidR="00DA0AEB" w:rsidRPr="00826B71" w:rsidRDefault="00DA0AEB" w:rsidP="00DA0AEB">
      <w:pPr>
        <w:spacing w:line="360" w:lineRule="auto"/>
        <w:ind w:left="0"/>
        <w:rPr>
          <w:rFonts w:ascii="Arial" w:hAnsi="Arial" w:cs="Arial"/>
          <w:sz w:val="24"/>
          <w:szCs w:val="24"/>
        </w:rPr>
      </w:pPr>
    </w:p>
    <w:p w14:paraId="33DCA814" w14:textId="77777777" w:rsidR="00DA0AEB" w:rsidRDefault="00DA0AEB" w:rsidP="00DA0AEB">
      <w:pPr>
        <w:ind w:left="0"/>
      </w:pPr>
    </w:p>
    <w:sectPr w:rsidR="00DA0AEB" w:rsidSect="005E54D4">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CC453" w14:textId="77777777" w:rsidR="00E2514E" w:rsidRDefault="00E2514E" w:rsidP="005E54D4">
      <w:pPr>
        <w:spacing w:after="0" w:line="240" w:lineRule="auto"/>
      </w:pPr>
      <w:r>
        <w:separator/>
      </w:r>
    </w:p>
  </w:endnote>
  <w:endnote w:type="continuationSeparator" w:id="0">
    <w:p w14:paraId="52EA218F" w14:textId="77777777" w:rsidR="00E2514E" w:rsidRDefault="00E2514E" w:rsidP="005E5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6117299"/>
      <w:docPartObj>
        <w:docPartGallery w:val="Page Numbers (Bottom of Page)"/>
        <w:docPartUnique/>
      </w:docPartObj>
    </w:sdtPr>
    <w:sdtEndPr>
      <w:rPr>
        <w:noProof/>
      </w:rPr>
    </w:sdtEndPr>
    <w:sdtContent>
      <w:p w14:paraId="0573B479" w14:textId="25B52709" w:rsidR="00F436F0" w:rsidRDefault="00F436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2C0236" w14:textId="77777777" w:rsidR="00F436F0" w:rsidRDefault="00F43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25BBE" w14:textId="77777777" w:rsidR="00E2514E" w:rsidRDefault="00E2514E" w:rsidP="005E54D4">
      <w:pPr>
        <w:spacing w:after="0" w:line="240" w:lineRule="auto"/>
      </w:pPr>
      <w:r>
        <w:separator/>
      </w:r>
    </w:p>
  </w:footnote>
  <w:footnote w:type="continuationSeparator" w:id="0">
    <w:p w14:paraId="6975B3BC" w14:textId="77777777" w:rsidR="00E2514E" w:rsidRDefault="00E2514E" w:rsidP="005E54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8E05BD"/>
    <w:multiLevelType w:val="multilevel"/>
    <w:tmpl w:val="98B26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C26C73"/>
    <w:multiLevelType w:val="hybridMultilevel"/>
    <w:tmpl w:val="4B2C35FC"/>
    <w:lvl w:ilvl="0" w:tplc="8D6CD558">
      <w:start w:val="1"/>
      <w:numFmt w:val="decimal"/>
      <w:lvlText w:val="%1."/>
      <w:lvlJc w:val="left"/>
      <w:pPr>
        <w:ind w:left="536" w:hanging="360"/>
      </w:pPr>
      <w:rPr>
        <w:rFonts w:hint="default"/>
      </w:rPr>
    </w:lvl>
    <w:lvl w:ilvl="1" w:tplc="08090019" w:tentative="1">
      <w:start w:val="1"/>
      <w:numFmt w:val="lowerLetter"/>
      <w:lvlText w:val="%2."/>
      <w:lvlJc w:val="left"/>
      <w:pPr>
        <w:ind w:left="1256" w:hanging="360"/>
      </w:pPr>
    </w:lvl>
    <w:lvl w:ilvl="2" w:tplc="0809001B" w:tentative="1">
      <w:start w:val="1"/>
      <w:numFmt w:val="lowerRoman"/>
      <w:lvlText w:val="%3."/>
      <w:lvlJc w:val="right"/>
      <w:pPr>
        <w:ind w:left="1976" w:hanging="180"/>
      </w:pPr>
    </w:lvl>
    <w:lvl w:ilvl="3" w:tplc="0809000F" w:tentative="1">
      <w:start w:val="1"/>
      <w:numFmt w:val="decimal"/>
      <w:lvlText w:val="%4."/>
      <w:lvlJc w:val="left"/>
      <w:pPr>
        <w:ind w:left="2696" w:hanging="360"/>
      </w:pPr>
    </w:lvl>
    <w:lvl w:ilvl="4" w:tplc="08090019" w:tentative="1">
      <w:start w:val="1"/>
      <w:numFmt w:val="lowerLetter"/>
      <w:lvlText w:val="%5."/>
      <w:lvlJc w:val="left"/>
      <w:pPr>
        <w:ind w:left="3416" w:hanging="360"/>
      </w:pPr>
    </w:lvl>
    <w:lvl w:ilvl="5" w:tplc="0809001B" w:tentative="1">
      <w:start w:val="1"/>
      <w:numFmt w:val="lowerRoman"/>
      <w:lvlText w:val="%6."/>
      <w:lvlJc w:val="right"/>
      <w:pPr>
        <w:ind w:left="4136" w:hanging="180"/>
      </w:pPr>
    </w:lvl>
    <w:lvl w:ilvl="6" w:tplc="0809000F" w:tentative="1">
      <w:start w:val="1"/>
      <w:numFmt w:val="decimal"/>
      <w:lvlText w:val="%7."/>
      <w:lvlJc w:val="left"/>
      <w:pPr>
        <w:ind w:left="4856" w:hanging="360"/>
      </w:pPr>
    </w:lvl>
    <w:lvl w:ilvl="7" w:tplc="08090019" w:tentative="1">
      <w:start w:val="1"/>
      <w:numFmt w:val="lowerLetter"/>
      <w:lvlText w:val="%8."/>
      <w:lvlJc w:val="left"/>
      <w:pPr>
        <w:ind w:left="5576" w:hanging="360"/>
      </w:pPr>
    </w:lvl>
    <w:lvl w:ilvl="8" w:tplc="0809001B" w:tentative="1">
      <w:start w:val="1"/>
      <w:numFmt w:val="lowerRoman"/>
      <w:lvlText w:val="%9."/>
      <w:lvlJc w:val="right"/>
      <w:pPr>
        <w:ind w:left="6296" w:hanging="180"/>
      </w:pPr>
    </w:lvl>
  </w:abstractNum>
  <w:num w:numId="1" w16cid:durableId="43529501">
    <w:abstractNumId w:val="1"/>
  </w:num>
  <w:num w:numId="2" w16cid:durableId="1512186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7ED"/>
    <w:rsid w:val="00137E48"/>
    <w:rsid w:val="00157E52"/>
    <w:rsid w:val="001F3711"/>
    <w:rsid w:val="00200DB9"/>
    <w:rsid w:val="00203134"/>
    <w:rsid w:val="002D12D5"/>
    <w:rsid w:val="002D72C6"/>
    <w:rsid w:val="002F2B17"/>
    <w:rsid w:val="0035156F"/>
    <w:rsid w:val="003A17FA"/>
    <w:rsid w:val="003A4308"/>
    <w:rsid w:val="003A7258"/>
    <w:rsid w:val="00487C92"/>
    <w:rsid w:val="004A7059"/>
    <w:rsid w:val="004B3F45"/>
    <w:rsid w:val="00530252"/>
    <w:rsid w:val="005E1561"/>
    <w:rsid w:val="005E54D4"/>
    <w:rsid w:val="005F67EF"/>
    <w:rsid w:val="00607B06"/>
    <w:rsid w:val="00651EF7"/>
    <w:rsid w:val="0066759A"/>
    <w:rsid w:val="006862FC"/>
    <w:rsid w:val="00722ADF"/>
    <w:rsid w:val="007739C9"/>
    <w:rsid w:val="0079689E"/>
    <w:rsid w:val="007E3BFD"/>
    <w:rsid w:val="00804DA6"/>
    <w:rsid w:val="0089419C"/>
    <w:rsid w:val="009B3F3E"/>
    <w:rsid w:val="00A77E7D"/>
    <w:rsid w:val="00A90FB0"/>
    <w:rsid w:val="00AE455C"/>
    <w:rsid w:val="00B479F9"/>
    <w:rsid w:val="00BF4FA7"/>
    <w:rsid w:val="00C107BF"/>
    <w:rsid w:val="00C20EC8"/>
    <w:rsid w:val="00C749D4"/>
    <w:rsid w:val="00CE5F27"/>
    <w:rsid w:val="00D26E85"/>
    <w:rsid w:val="00D64874"/>
    <w:rsid w:val="00DA0AEB"/>
    <w:rsid w:val="00DA78D4"/>
    <w:rsid w:val="00DB5BBA"/>
    <w:rsid w:val="00DE77ED"/>
    <w:rsid w:val="00E2514E"/>
    <w:rsid w:val="00E76054"/>
    <w:rsid w:val="00E844A1"/>
    <w:rsid w:val="00E97756"/>
    <w:rsid w:val="00F436F0"/>
    <w:rsid w:val="00F83B02"/>
    <w:rsid w:val="00FF6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5AB1E50"/>
  <w15:chartTrackingRefBased/>
  <w15:docId w15:val="{8F6A5CC6-8103-490F-A331-849FD226C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E7D"/>
    <w:pPr>
      <w:spacing w:after="200" w:line="276" w:lineRule="auto"/>
      <w:ind w:left="176"/>
      <w:jc w:val="both"/>
    </w:pPr>
    <w:rPr>
      <w:rFonts w:ascii="Tahoma" w:eastAsia="Times New Roman" w:hAnsi="Tahoma" w:cs="Times New Roman"/>
      <w:kern w:val="0"/>
      <w:szCs w:val="20"/>
      <w14:ligatures w14:val="none"/>
    </w:rPr>
  </w:style>
  <w:style w:type="paragraph" w:styleId="Heading1">
    <w:name w:val="heading 1"/>
    <w:basedOn w:val="Normal"/>
    <w:next w:val="Normal"/>
    <w:link w:val="Heading1Char"/>
    <w:qFormat/>
    <w:rsid w:val="00DE77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77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77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77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77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77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77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77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77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E77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77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77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77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77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77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77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77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77ED"/>
    <w:rPr>
      <w:rFonts w:eastAsiaTheme="majorEastAsia" w:cstheme="majorBidi"/>
      <w:color w:val="272727" w:themeColor="text1" w:themeTint="D8"/>
    </w:rPr>
  </w:style>
  <w:style w:type="paragraph" w:styleId="Title">
    <w:name w:val="Title"/>
    <w:basedOn w:val="Normal"/>
    <w:next w:val="Normal"/>
    <w:link w:val="TitleChar"/>
    <w:uiPriority w:val="10"/>
    <w:qFormat/>
    <w:rsid w:val="00DE77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7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77ED"/>
    <w:pPr>
      <w:numPr>
        <w:ilvl w:val="1"/>
      </w:numPr>
      <w:ind w:left="176"/>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77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77ED"/>
    <w:pPr>
      <w:spacing w:before="160"/>
      <w:jc w:val="center"/>
    </w:pPr>
    <w:rPr>
      <w:i/>
      <w:iCs/>
      <w:color w:val="404040" w:themeColor="text1" w:themeTint="BF"/>
    </w:rPr>
  </w:style>
  <w:style w:type="character" w:customStyle="1" w:styleId="QuoteChar">
    <w:name w:val="Quote Char"/>
    <w:basedOn w:val="DefaultParagraphFont"/>
    <w:link w:val="Quote"/>
    <w:uiPriority w:val="29"/>
    <w:rsid w:val="00DE77ED"/>
    <w:rPr>
      <w:i/>
      <w:iCs/>
      <w:color w:val="404040" w:themeColor="text1" w:themeTint="BF"/>
    </w:rPr>
  </w:style>
  <w:style w:type="paragraph" w:styleId="ListParagraph">
    <w:name w:val="List Paragraph"/>
    <w:basedOn w:val="Normal"/>
    <w:uiPriority w:val="34"/>
    <w:qFormat/>
    <w:rsid w:val="00DE77ED"/>
    <w:pPr>
      <w:ind w:left="720"/>
      <w:contextualSpacing/>
    </w:pPr>
  </w:style>
  <w:style w:type="character" w:styleId="IntenseEmphasis">
    <w:name w:val="Intense Emphasis"/>
    <w:basedOn w:val="DefaultParagraphFont"/>
    <w:uiPriority w:val="21"/>
    <w:qFormat/>
    <w:rsid w:val="00DE77ED"/>
    <w:rPr>
      <w:i/>
      <w:iCs/>
      <w:color w:val="0F4761" w:themeColor="accent1" w:themeShade="BF"/>
    </w:rPr>
  </w:style>
  <w:style w:type="paragraph" w:styleId="IntenseQuote">
    <w:name w:val="Intense Quote"/>
    <w:basedOn w:val="Normal"/>
    <w:next w:val="Normal"/>
    <w:link w:val="IntenseQuoteChar"/>
    <w:uiPriority w:val="30"/>
    <w:qFormat/>
    <w:rsid w:val="00DE77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77ED"/>
    <w:rPr>
      <w:i/>
      <w:iCs/>
      <w:color w:val="0F4761" w:themeColor="accent1" w:themeShade="BF"/>
    </w:rPr>
  </w:style>
  <w:style w:type="character" w:styleId="IntenseReference">
    <w:name w:val="Intense Reference"/>
    <w:basedOn w:val="DefaultParagraphFont"/>
    <w:uiPriority w:val="32"/>
    <w:qFormat/>
    <w:rsid w:val="00DE77ED"/>
    <w:rPr>
      <w:b/>
      <w:bCs/>
      <w:smallCaps/>
      <w:color w:val="0F4761" w:themeColor="accent1" w:themeShade="BF"/>
      <w:spacing w:val="5"/>
    </w:rPr>
  </w:style>
  <w:style w:type="paragraph" w:styleId="NoSpacing">
    <w:name w:val="No Spacing"/>
    <w:link w:val="NoSpacingChar"/>
    <w:uiPriority w:val="1"/>
    <w:qFormat/>
    <w:rsid w:val="005E54D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54D4"/>
    <w:rPr>
      <w:rFonts w:eastAsiaTheme="minorEastAsia"/>
      <w:kern w:val="0"/>
      <w:lang w:val="en-US"/>
      <w14:ligatures w14:val="none"/>
    </w:rPr>
  </w:style>
  <w:style w:type="paragraph" w:styleId="Header">
    <w:name w:val="header"/>
    <w:basedOn w:val="Normal"/>
    <w:link w:val="HeaderChar"/>
    <w:uiPriority w:val="99"/>
    <w:unhideWhenUsed/>
    <w:rsid w:val="005E5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4D4"/>
  </w:style>
  <w:style w:type="paragraph" w:styleId="Footer">
    <w:name w:val="footer"/>
    <w:basedOn w:val="Normal"/>
    <w:link w:val="FooterChar"/>
    <w:uiPriority w:val="99"/>
    <w:unhideWhenUsed/>
    <w:rsid w:val="005E5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4D4"/>
  </w:style>
  <w:style w:type="paragraph" w:styleId="TOCHeading">
    <w:name w:val="TOC Heading"/>
    <w:basedOn w:val="Heading1"/>
    <w:next w:val="Normal"/>
    <w:uiPriority w:val="39"/>
    <w:unhideWhenUsed/>
    <w:qFormat/>
    <w:rsid w:val="00722ADF"/>
    <w:pPr>
      <w:pBdr>
        <w:bottom w:val="single" w:sz="4" w:space="1" w:color="auto"/>
      </w:pBdr>
      <w:spacing w:before="240" w:after="0"/>
      <w:outlineLvl w:val="9"/>
    </w:pPr>
    <w:rPr>
      <w:sz w:val="32"/>
      <w:szCs w:val="32"/>
      <w:u w:val="single"/>
      <w:lang w:val="en-US"/>
    </w:rPr>
  </w:style>
  <w:style w:type="paragraph" w:styleId="TOC1">
    <w:name w:val="toc 1"/>
    <w:basedOn w:val="Normal"/>
    <w:next w:val="Normal"/>
    <w:autoRedefine/>
    <w:uiPriority w:val="39"/>
    <w:unhideWhenUsed/>
    <w:rsid w:val="00722ADF"/>
    <w:pPr>
      <w:spacing w:before="120" w:after="0"/>
      <w:ind w:left="0"/>
      <w:jc w:val="left"/>
    </w:pPr>
    <w:rPr>
      <w:rFonts w:asciiTheme="minorHAnsi" w:hAnsiTheme="minorHAnsi" w:cstheme="minorHAnsi"/>
      <w:b/>
      <w:bCs/>
      <w:i/>
      <w:iCs/>
      <w:sz w:val="24"/>
      <w:szCs w:val="24"/>
    </w:rPr>
  </w:style>
  <w:style w:type="character" w:styleId="Hyperlink">
    <w:name w:val="Hyperlink"/>
    <w:basedOn w:val="DefaultParagraphFont"/>
    <w:uiPriority w:val="99"/>
    <w:unhideWhenUsed/>
    <w:rsid w:val="00722ADF"/>
    <w:rPr>
      <w:color w:val="467886" w:themeColor="hyperlink"/>
      <w:u w:val="single"/>
    </w:rPr>
  </w:style>
  <w:style w:type="paragraph" w:styleId="TOC3">
    <w:name w:val="toc 3"/>
    <w:basedOn w:val="Normal"/>
    <w:next w:val="Normal"/>
    <w:autoRedefine/>
    <w:uiPriority w:val="39"/>
    <w:unhideWhenUsed/>
    <w:rsid w:val="00722ADF"/>
    <w:pPr>
      <w:spacing w:after="0"/>
      <w:ind w:left="440"/>
      <w:jc w:val="left"/>
    </w:pPr>
    <w:rPr>
      <w:rFonts w:asciiTheme="minorHAnsi" w:hAnsiTheme="minorHAnsi" w:cstheme="minorHAnsi"/>
      <w:sz w:val="20"/>
    </w:rPr>
  </w:style>
  <w:style w:type="paragraph" w:styleId="NormalWeb">
    <w:name w:val="Normal (Web)"/>
    <w:basedOn w:val="Normal"/>
    <w:uiPriority w:val="99"/>
    <w:unhideWhenUsed/>
    <w:rsid w:val="00DA0AEB"/>
    <w:pPr>
      <w:spacing w:before="100" w:beforeAutospacing="1" w:after="100" w:afterAutospacing="1" w:line="240" w:lineRule="auto"/>
      <w:ind w:left="0"/>
      <w:jc w:val="left"/>
    </w:pPr>
    <w:rPr>
      <w:rFonts w:ascii="Times New Roman" w:hAnsi="Times New Roman"/>
      <w:sz w:val="24"/>
      <w:szCs w:val="24"/>
    </w:rPr>
  </w:style>
  <w:style w:type="character" w:customStyle="1" w:styleId="apple-converted-space">
    <w:name w:val="apple-converted-space"/>
    <w:basedOn w:val="DefaultParagraphFont"/>
    <w:rsid w:val="00DA0AEB"/>
  </w:style>
  <w:style w:type="character" w:styleId="Strong">
    <w:name w:val="Strong"/>
    <w:basedOn w:val="DefaultParagraphFont"/>
    <w:uiPriority w:val="22"/>
    <w:qFormat/>
    <w:rsid w:val="00DA0AEB"/>
    <w:rPr>
      <w:b/>
      <w:bCs/>
    </w:rPr>
  </w:style>
  <w:style w:type="paragraph" w:styleId="z-TopofForm">
    <w:name w:val="HTML Top of Form"/>
    <w:basedOn w:val="Normal"/>
    <w:next w:val="Normal"/>
    <w:link w:val="z-TopofFormChar"/>
    <w:hidden/>
    <w:uiPriority w:val="99"/>
    <w:semiHidden/>
    <w:unhideWhenUsed/>
    <w:rsid w:val="00DA0AEB"/>
    <w:pPr>
      <w:pBdr>
        <w:bottom w:val="single" w:sz="6" w:space="1" w:color="auto"/>
      </w:pBdr>
      <w:spacing w:after="0" w:line="240" w:lineRule="auto"/>
      <w:ind w:left="0"/>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DA0AEB"/>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DA0AEB"/>
    <w:pPr>
      <w:pBdr>
        <w:top w:val="single" w:sz="6" w:space="1" w:color="auto"/>
      </w:pBdr>
      <w:spacing w:after="0" w:line="240" w:lineRule="auto"/>
      <w:ind w:left="0"/>
      <w:jc w:val="center"/>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A0AEB"/>
    <w:rPr>
      <w:rFonts w:ascii="Arial" w:eastAsia="Times New Roman" w:hAnsi="Arial" w:cs="Arial"/>
      <w:vanish/>
      <w:kern w:val="0"/>
      <w:sz w:val="16"/>
      <w:szCs w:val="16"/>
      <w:lang w:eastAsia="en-GB"/>
      <w14:ligatures w14:val="none"/>
    </w:rPr>
  </w:style>
  <w:style w:type="table" w:styleId="ListTable3-Accent4">
    <w:name w:val="List Table 3 Accent 4"/>
    <w:basedOn w:val="TableNormal"/>
    <w:uiPriority w:val="48"/>
    <w:rsid w:val="00DA0AEB"/>
    <w:pPr>
      <w:spacing w:after="0" w:line="240" w:lineRule="auto"/>
    </w:pPr>
    <w:rPr>
      <w:kern w:val="0"/>
      <w14:ligatures w14:val="none"/>
    </w:r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GridTable4-Accent4">
    <w:name w:val="Grid Table 4 Accent 4"/>
    <w:basedOn w:val="TableNormal"/>
    <w:uiPriority w:val="49"/>
    <w:rsid w:val="00DA0AEB"/>
    <w:pPr>
      <w:spacing w:after="0" w:line="240" w:lineRule="auto"/>
    </w:pPr>
    <w:rPr>
      <w:kern w:val="0"/>
      <w14:ligatures w14:val="none"/>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2">
    <w:name w:val="toc 2"/>
    <w:basedOn w:val="Normal"/>
    <w:next w:val="Normal"/>
    <w:autoRedefine/>
    <w:uiPriority w:val="39"/>
    <w:unhideWhenUsed/>
    <w:rsid w:val="00F436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hospitalitynet.org/opinion/4123767.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br.org/2017/05/neurodiversity-as-a-competitive-advantage"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23</Pages>
  <Words>3745</Words>
  <Characters>21350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Elena Bacalu</dc:creator>
  <cp:keywords/>
  <dc:description/>
  <cp:lastModifiedBy>Tatiana Elena Bacalu</cp:lastModifiedBy>
  <cp:revision>47</cp:revision>
  <dcterms:created xsi:type="dcterms:W3CDTF">2025-02-28T17:18:00Z</dcterms:created>
  <dcterms:modified xsi:type="dcterms:W3CDTF">2025-02-28T18:25:00Z</dcterms:modified>
</cp:coreProperties>
</file>