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E7F0E" w14:textId="7A943FA2" w:rsidR="003B3EDA" w:rsidRDefault="001849A8" w:rsidP="008A4EB2">
      <w:pPr>
        <w:spacing w:line="360" w:lineRule="auto"/>
      </w:pPr>
      <w:r>
        <w:t xml:space="preserve">Discussion paper </w:t>
      </w:r>
    </w:p>
    <w:p w14:paraId="562F19A7" w14:textId="59C01FFF" w:rsidR="00D701DB" w:rsidRDefault="00BA1C9D" w:rsidP="008A4EB2">
      <w:pPr>
        <w:spacing w:line="360" w:lineRule="auto"/>
      </w:pPr>
      <w:r>
        <w:t xml:space="preserve">Should the changes caused by tourism and ecological </w:t>
      </w:r>
      <w:r w:rsidR="00665B23">
        <w:t>damage be prevented to preserve heritage</w:t>
      </w:r>
      <w:r w:rsidR="0072217A">
        <w:t xml:space="preserve"> using Venice as a</w:t>
      </w:r>
      <w:r w:rsidR="0048147B">
        <w:t>n</w:t>
      </w:r>
      <w:r w:rsidR="0072217A">
        <w:t xml:space="preserve"> example. </w:t>
      </w:r>
      <w:r w:rsidR="00665B23">
        <w:t xml:space="preserve"> </w:t>
      </w:r>
    </w:p>
    <w:p w14:paraId="375FB020" w14:textId="53E938C9" w:rsidR="00AE3D4F" w:rsidRDefault="00D701DB" w:rsidP="008A4EB2">
      <w:pPr>
        <w:spacing w:line="360" w:lineRule="auto"/>
        <w:rPr>
          <w:ins w:id="0" w:author="Sztanko S (FCI)" w:date="2022-12-18T22:31:00Z"/>
        </w:rPr>
      </w:pPr>
      <w:r>
        <w:t>The main aim of this paper will be considering the economic and environmental costs of preserving the city of Venice.</w:t>
      </w:r>
      <w:r w:rsidR="008A4EB2">
        <w:t xml:space="preserve"> What will be required to consider will be the Human side as well as the economic when looking at the value for the preservation techniques required to keep the city from disappearing</w:t>
      </w:r>
      <w:r w:rsidR="00885720">
        <w:t xml:space="preserve">. </w:t>
      </w:r>
      <w:ins w:id="1" w:author="Sztanko S (FCI)" w:date="2022-12-18T22:26:00Z">
        <w:r w:rsidR="00996D01">
          <w:t>Since the city is facing concerns from the rising sea levels and that it was built onto marshlands so is also sinking. This le</w:t>
        </w:r>
      </w:ins>
      <w:ins w:id="2" w:author="Sztanko S (FCI)" w:date="2022-12-18T22:27:00Z">
        <w:r w:rsidR="00996D01">
          <w:t xml:space="preserve">ads to an increased risk of flooding and the damages associated with them. </w:t>
        </w:r>
      </w:ins>
      <w:r w:rsidR="00885720">
        <w:t>What will also need to be considered</w:t>
      </w:r>
      <w:ins w:id="3" w:author="Lina Gerritzen" w:date="2022-12-18T21:29:00Z">
        <w:r w:rsidR="00AA64CD">
          <w:t xml:space="preserve">, </w:t>
        </w:r>
      </w:ins>
      <w:del w:id="4" w:author="Lina Gerritzen" w:date="2022-12-18T21:29:00Z">
        <w:r w:rsidR="00885720" w:rsidDel="00AA64CD">
          <w:delText xml:space="preserve"> </w:delText>
        </w:r>
      </w:del>
      <w:r w:rsidR="00885720">
        <w:t>is the impact of heritage tourism on the city and the damages that can happen as a result. With the city fundamentally changing as a result of the tourism industries impact</w:t>
      </w:r>
      <w:ins w:id="5" w:author="Lina Gerritzen" w:date="2022-12-18T21:31:00Z">
        <w:r w:rsidR="005656A1">
          <w:t>,</w:t>
        </w:r>
      </w:ins>
      <w:ins w:id="6" w:author="Sztanko S (FCI)" w:date="2022-12-18T22:09:00Z">
        <w:r w:rsidR="006E45EC">
          <w:t xml:space="preserve"> </w:t>
        </w:r>
      </w:ins>
      <w:del w:id="7" w:author="Lina Gerritzen" w:date="2022-12-18T21:31:00Z">
        <w:r w:rsidR="00885720" w:rsidDel="005656A1">
          <w:delText>. Wh</w:delText>
        </w:r>
      </w:del>
      <w:ins w:id="8" w:author="Lina Gerritzen" w:date="2022-12-18T21:31:00Z">
        <w:r w:rsidR="00D12BD3">
          <w:t>wh</w:t>
        </w:r>
      </w:ins>
      <w:r w:rsidR="00885720">
        <w:t xml:space="preserve">at would be required for the city to retain </w:t>
      </w:r>
      <w:del w:id="9" w:author="Sztanko S (FCI)" w:date="2022-12-18T22:09:00Z">
        <w:r w:rsidR="00885720" w:rsidDel="006E45EC">
          <w:delText>it</w:delText>
        </w:r>
      </w:del>
      <w:ins w:id="10" w:author="Lina Gerritzen" w:date="2022-12-18T21:32:00Z">
        <w:del w:id="11" w:author="Sztanko S (FCI)" w:date="2022-12-18T22:09:00Z">
          <w:r w:rsidR="00D12BD3" w:rsidDel="006E45EC">
            <w:delText>’s</w:delText>
          </w:r>
        </w:del>
      </w:ins>
      <w:ins w:id="12" w:author="Sztanko S (FCI)" w:date="2022-12-18T22:09:00Z">
        <w:r w:rsidR="006E45EC">
          <w:t>its</w:t>
        </w:r>
      </w:ins>
      <w:del w:id="13" w:author="Lina Gerritzen" w:date="2022-12-18T21:32:00Z">
        <w:r w:rsidR="00885720" w:rsidDel="00D12BD3">
          <w:delText>s</w:delText>
        </w:r>
      </w:del>
      <w:r w:rsidR="00885720">
        <w:t xml:space="preserve"> </w:t>
      </w:r>
      <w:r w:rsidR="005110CF">
        <w:t>heritage and</w:t>
      </w:r>
      <w:r w:rsidR="00885720">
        <w:t xml:space="preserve"> </w:t>
      </w:r>
      <w:r w:rsidR="005110CF">
        <w:t xml:space="preserve">should that be </w:t>
      </w:r>
      <w:del w:id="14" w:author="Sztanko S (FCI)" w:date="2022-12-18T22:09:00Z">
        <w:r w:rsidR="005110CF" w:rsidDel="006E45EC">
          <w:delText>done</w:delText>
        </w:r>
      </w:del>
      <w:ins w:id="15" w:author="Sztanko S (FCI)" w:date="2022-12-18T22:09:00Z">
        <w:r w:rsidR="006E45EC">
          <w:t>done,</w:t>
        </w:r>
      </w:ins>
      <w:r w:rsidR="005110CF">
        <w:t xml:space="preserve"> or should the city be allowed to irreversibly change to either the impacts of tourism or the ecological changes that are occurrin</w:t>
      </w:r>
      <w:ins w:id="16" w:author="Lina Gerritzen" w:date="2022-12-18T21:33:00Z">
        <w:r w:rsidR="0080137B">
          <w:t>g, a</w:t>
        </w:r>
      </w:ins>
      <w:del w:id="17" w:author="Lina Gerritzen" w:date="2022-12-18T21:33:00Z">
        <w:r w:rsidR="005110CF" w:rsidDel="0080137B">
          <w:delText xml:space="preserve">g. </w:delText>
        </w:r>
        <w:r w:rsidR="00DB7417" w:rsidDel="0080137B">
          <w:delText>A</w:delText>
        </w:r>
      </w:del>
      <w:r w:rsidR="00DB7417">
        <w:t xml:space="preserve">s well as </w:t>
      </w:r>
      <w:r w:rsidR="00EF21D1">
        <w:t>who decides</w:t>
      </w:r>
      <w:r w:rsidR="00DB7417">
        <w:t xml:space="preserve"> what constitutes the heritage of the city. </w:t>
      </w:r>
    </w:p>
    <w:p w14:paraId="74837116" w14:textId="73B2109E" w:rsidR="00996D01" w:rsidRDefault="00996D01" w:rsidP="008A4EB2">
      <w:pPr>
        <w:spacing w:line="360" w:lineRule="auto"/>
      </w:pPr>
      <w:ins w:id="18" w:author="Sztanko S (FCI)" w:date="2022-12-18T22:31:00Z">
        <w:r>
          <w:t xml:space="preserve">What </w:t>
        </w:r>
      </w:ins>
      <w:ins w:id="19" w:author="Sztanko S (FCI)" w:date="2022-12-18T22:32:00Z">
        <w:r w:rsidR="008901BF">
          <w:t>constitutes cultural heritage needs to be considered when looking at the heritage impacts of tourism and ecological da</w:t>
        </w:r>
      </w:ins>
      <w:ins w:id="20" w:author="Sztanko S (FCI)" w:date="2022-12-18T22:33:00Z">
        <w:r w:rsidR="008901BF">
          <w:t xml:space="preserve">mage so that it can be examined what is being lost or preserved by these projects. </w:t>
        </w:r>
      </w:ins>
      <w:ins w:id="21" w:author="Sztanko S (FCI)" w:date="2022-12-18T22:35:00Z">
        <w:r w:rsidR="008901BF">
          <w:t>Is it intrinsically linked to the monuments of the city or is it instead tied to the practices and public memory of</w:t>
        </w:r>
      </w:ins>
      <w:ins w:id="22" w:author="Sztanko S (FCI)" w:date="2022-12-18T22:36:00Z">
        <w:r w:rsidR="008901BF">
          <w:t xml:space="preserve"> the people. </w:t>
        </w:r>
      </w:ins>
      <w:ins w:id="23" w:author="Sztanko S (FCI)" w:date="2022-12-18T22:41:00Z">
        <w:r w:rsidR="008901BF">
          <w:t xml:space="preserve">In </w:t>
        </w:r>
      </w:ins>
      <w:ins w:id="24" w:author="Sztanko S (FCI)" w:date="2022-12-18T22:43:00Z">
        <w:r w:rsidR="00635111">
          <w:t>addition,</w:t>
        </w:r>
      </w:ins>
      <w:ins w:id="25" w:author="Sztanko S (FCI)" w:date="2022-12-18T22:41:00Z">
        <w:r w:rsidR="008901BF">
          <w:t xml:space="preserve"> what value does this heritage provide to the community </w:t>
        </w:r>
      </w:ins>
      <w:ins w:id="26" w:author="Sztanko S (FCI)" w:date="2022-12-18T22:42:00Z">
        <w:r w:rsidR="008901BF">
          <w:t xml:space="preserve">is it that it will attract tourists and therefore have </w:t>
        </w:r>
        <w:proofErr w:type="gramStart"/>
        <w:r w:rsidR="008901BF">
          <w:t>a</w:t>
        </w:r>
        <w:proofErr w:type="gramEnd"/>
        <w:r w:rsidR="008901BF">
          <w:t xml:space="preserve"> economic boost or does it possess its own intrinsic value upon the city.</w:t>
        </w:r>
      </w:ins>
      <w:ins w:id="27" w:author="Sztanko S (FCI)" w:date="2022-12-18T22:43:00Z">
        <w:r w:rsidR="00635111">
          <w:t xml:space="preserve"> </w:t>
        </w:r>
        <w:proofErr w:type="spellStart"/>
        <w:r w:rsidR="00635111" w:rsidRPr="00635111">
          <w:t>Löfgren</w:t>
        </w:r>
        <w:proofErr w:type="spellEnd"/>
        <w:r w:rsidR="00635111">
          <w:t xml:space="preserve"> and </w:t>
        </w:r>
      </w:ins>
      <w:proofErr w:type="spellStart"/>
      <w:ins w:id="28" w:author="Sztanko S (FCI)" w:date="2022-12-18T22:44:00Z">
        <w:r w:rsidR="00635111" w:rsidRPr="00635111">
          <w:t>Klekot</w:t>
        </w:r>
        <w:proofErr w:type="spellEnd"/>
        <w:r w:rsidR="00635111">
          <w:rPr>
            <w:rStyle w:val="FootnoteReference"/>
          </w:rPr>
          <w:footnoteReference w:id="1"/>
        </w:r>
        <w:r w:rsidR="00635111">
          <w:t xml:space="preserve"> have argued that while heritagisation provides legitimacy what legitimises the heritage </w:t>
        </w:r>
      </w:ins>
      <w:ins w:id="32" w:author="Sztanko S (FCI)" w:date="2022-12-18T22:46:00Z">
        <w:r w:rsidR="00635111">
          <w:t xml:space="preserve">is it that it provides a sense of authenticity to the location and actions </w:t>
        </w:r>
      </w:ins>
      <w:ins w:id="33" w:author="Sztanko S (FCI)" w:date="2022-12-18T22:47:00Z">
        <w:r w:rsidR="00635111">
          <w:t>of the community or is there some other value found in it.</w:t>
        </w:r>
      </w:ins>
    </w:p>
    <w:p w14:paraId="4FA0D468" w14:textId="2C98FA5C" w:rsidR="00BA1C9D" w:rsidRDefault="00DF632A" w:rsidP="003C1376">
      <w:pPr>
        <w:spacing w:line="360" w:lineRule="auto"/>
      </w:pPr>
      <w:ins w:id="34" w:author="Lina Gerritzen" w:date="2022-12-18T21:33:00Z">
        <w:r>
          <w:t>Excessive</w:t>
        </w:r>
      </w:ins>
      <w:del w:id="35" w:author="Lina Gerritzen" w:date="2022-12-18T21:33:00Z">
        <w:r w:rsidR="00F11EF5" w:rsidDel="00DF632A">
          <w:delText>Over</w:delText>
        </w:r>
      </w:del>
      <w:r w:rsidR="00F11EF5">
        <w:t xml:space="preserve"> tourism has been a significant issue for the city of Venice</w:t>
      </w:r>
      <w:ins w:id="36" w:author="Lina Gerritzen" w:date="2022-12-18T21:34:00Z">
        <w:r w:rsidR="007C52E4">
          <w:t>,</w:t>
        </w:r>
      </w:ins>
      <w:r w:rsidR="00DA6F94">
        <w:t xml:space="preserve"> due to the rate of growth </w:t>
      </w:r>
      <w:ins w:id="37" w:author="Lina Gerritzen" w:date="2022-12-18T21:34:00Z">
        <w:r w:rsidR="007C52E4">
          <w:t>of</w:t>
        </w:r>
      </w:ins>
      <w:del w:id="38" w:author="Lina Gerritzen" w:date="2022-12-18T21:34:00Z">
        <w:r w:rsidR="00DA6F94" w:rsidDel="007C52E4">
          <w:delText>for</w:delText>
        </w:r>
      </w:del>
      <w:r w:rsidR="00DA6F94">
        <w:t xml:space="preserve"> the tourism sector with tourist arrivals doubling between 2003-2019</w:t>
      </w:r>
      <w:r w:rsidR="00DA6F94">
        <w:rPr>
          <w:rStyle w:val="FootnoteReference"/>
        </w:rPr>
        <w:footnoteReference w:id="2"/>
      </w:r>
      <w:r w:rsidR="00DA6F94">
        <w:t xml:space="preserve"> further increasing the need for sustainable tourism due to the harm already occurring as a result. </w:t>
      </w:r>
      <w:del w:id="39" w:author="Lina Gerritzen" w:date="2022-12-18T21:34:00Z">
        <w:r w:rsidR="00DA6F94" w:rsidDel="00272A17">
          <w:delText>With</w:delText>
        </w:r>
      </w:del>
      <w:ins w:id="40" w:author="Lina Gerritzen" w:date="2022-12-18T21:34:00Z">
        <w:r w:rsidR="00272A17">
          <w:t>Addi</w:t>
        </w:r>
      </w:ins>
      <w:ins w:id="41" w:author="Lina Gerritzen" w:date="2022-12-18T21:35:00Z">
        <w:r w:rsidR="00272A17">
          <w:t>tionally,</w:t>
        </w:r>
      </w:ins>
      <w:r w:rsidR="00DA6F94">
        <w:t xml:space="preserve"> the population of Venice </w:t>
      </w:r>
      <w:ins w:id="42" w:author="Lina Gerritzen" w:date="2022-12-18T21:35:00Z">
        <w:r w:rsidR="00413D24">
          <w:t xml:space="preserve">has been </w:t>
        </w:r>
      </w:ins>
      <w:r w:rsidR="00DA6F94">
        <w:t xml:space="preserve">declining as a result of this from 60 thousand to 53 during this same time frame. This creates a cyclical problem for the city as this increase in tourism causes a reliance on the tourist economy for the </w:t>
      </w:r>
      <w:r w:rsidR="00A44511">
        <w:t>city’s</w:t>
      </w:r>
      <w:r w:rsidR="00DA6F94">
        <w:t xml:space="preserve"> revenue but it this same source </w:t>
      </w:r>
      <w:del w:id="43" w:author="Sztanko S (FCI)" w:date="2022-12-18T22:35:00Z">
        <w:r w:rsidR="00DA6F94" w:rsidDel="008901BF">
          <w:delText>if</w:delText>
        </w:r>
      </w:del>
      <w:ins w:id="44" w:author="Sztanko S (FCI)" w:date="2022-12-18T22:35:00Z">
        <w:r w:rsidR="008901BF">
          <w:t>of</w:t>
        </w:r>
      </w:ins>
      <w:r w:rsidR="00DA6F94">
        <w:t xml:space="preserve"> revenue that </w:t>
      </w:r>
      <w:r w:rsidR="00A44511">
        <w:t xml:space="preserve">risks long term damage for </w:t>
      </w:r>
      <w:r w:rsidR="00A44511">
        <w:lastRenderedPageBreak/>
        <w:t xml:space="preserve">the city and its residents. </w:t>
      </w:r>
      <w:r w:rsidR="003A37B7">
        <w:t>One aspect of this comes from the separation between those who have access to the tourism industry and those who do not.</w:t>
      </w:r>
      <w:r w:rsidR="003C1376">
        <w:t xml:space="preserve"> This results in a fragmentation of venetian social cohesion since those who do not have access are more likely to protest the damages caused by tourism than those who directly benefit. One way this can be seen</w:t>
      </w:r>
      <w:ins w:id="45" w:author="Lina Gerritzen" w:date="2022-12-18T21:36:00Z">
        <w:r w:rsidR="00F47AB8">
          <w:t>,</w:t>
        </w:r>
      </w:ins>
      <w:r w:rsidR="003C1376">
        <w:t xml:space="preserve"> is from </w:t>
      </w:r>
      <w:r w:rsidR="003C1376" w:rsidRPr="003C1376">
        <w:t>the internationalization of real estate, especially</w:t>
      </w:r>
      <w:r w:rsidR="003C1376">
        <w:t xml:space="preserve"> </w:t>
      </w:r>
      <w:r w:rsidR="003C1376" w:rsidRPr="003C1376">
        <w:t>housing, which has exacerbated the crisis of housing aﬀordability for local Venetians</w:t>
      </w:r>
      <w:r w:rsidR="003C1376">
        <w:t>”</w:t>
      </w:r>
      <w:r w:rsidR="003C1376" w:rsidRPr="003C1376">
        <w:t> </w:t>
      </w:r>
      <w:r w:rsidR="003C1376">
        <w:rPr>
          <w:rStyle w:val="FootnoteReference"/>
        </w:rPr>
        <w:footnoteReference w:id="3"/>
      </w:r>
      <w:r w:rsidR="003C1376">
        <w:t xml:space="preserve"> This causes some local residents to be priced out of the city and forced to relocate </w:t>
      </w:r>
      <w:r w:rsidR="00627981">
        <w:t>even if they desired to stay because they are priced out by wealthy tourists.</w:t>
      </w:r>
      <w:r w:rsidR="00A15272">
        <w:t xml:space="preserve"> This reliance on the tourism economy </w:t>
      </w:r>
      <w:del w:id="47" w:author="Sztanko S (FCI)" w:date="2022-12-18T22:10:00Z">
        <w:r w:rsidR="00A15272" w:rsidDel="006E45EC">
          <w:delText xml:space="preserve">plus the pricing out of the locals </w:delText>
        </w:r>
      </w:del>
      <w:r w:rsidR="00A15272">
        <w:t>results in the cultural landscape of the city shifting to further support the tourist which can be detrimental to the cultural heritage of the city. As in the case of Venice this can be seen with small businesses and manufacturers having to largely focus on tourism traffic with little relevance to the cultural history of Venice</w:t>
      </w:r>
      <w:r w:rsidR="00885720">
        <w:rPr>
          <w:rStyle w:val="FootnoteReference"/>
        </w:rPr>
        <w:footnoteReference w:id="4"/>
      </w:r>
      <w:r w:rsidR="00A15272">
        <w:t xml:space="preserve"> in favour of the tourist </w:t>
      </w:r>
      <w:r w:rsidR="00885720">
        <w:t xml:space="preserve">attractions and activities that are associated with the city.  </w:t>
      </w:r>
      <w:r w:rsidR="00BA1C9D">
        <w:t xml:space="preserve">The ways that tourists are spending time in the city has also changed in recent years with the emergence of online platforms such as Airbnb which have allowed for the tourist to gain further access to the residential city of the </w:t>
      </w:r>
      <w:del w:id="48" w:author="Sztanko S (FCI)" w:date="2022-12-18T22:09:00Z">
        <w:r w:rsidR="00BA1C9D" w:rsidDel="006E45EC">
          <w:delText>places</w:delText>
        </w:r>
      </w:del>
      <w:ins w:id="49" w:author="Sztanko S (FCI)" w:date="2022-12-18T22:09:00Z">
        <w:r w:rsidR="006E45EC">
          <w:t>places,</w:t>
        </w:r>
      </w:ins>
      <w:r w:rsidR="00BA1C9D">
        <w:t xml:space="preserve"> they visit. Celta and Romano propose that platforms such as Airbnb have not only increased the accommodation capacity of these locations but have also substantially changed the morphology of the tourist city and that it’s this change that creates more contested spaces between the resident and the tourist.</w:t>
      </w:r>
      <w:r w:rsidR="00BA1C9D">
        <w:rPr>
          <w:rStyle w:val="FootnoteReference"/>
        </w:rPr>
        <w:footnoteReference w:id="5"/>
      </w:r>
      <w:r w:rsidR="00BA1C9D">
        <w:t xml:space="preserve">  </w:t>
      </w:r>
    </w:p>
    <w:p w14:paraId="626868A5" w14:textId="03B29F18" w:rsidR="00665B23" w:rsidRDefault="000A3E56" w:rsidP="008A4EB2">
      <w:pPr>
        <w:spacing w:line="360" w:lineRule="auto"/>
      </w:pPr>
      <w:r>
        <w:t xml:space="preserve">In addition, because Venice is a popular coastal tourist destination one method that people use to visit the city is via cruise ships </w:t>
      </w:r>
      <w:r w:rsidR="00D963DA">
        <w:t>which has accelerated the deterioration of the lagoon by excavating deep channels in the lagoon to allow these large cruise ships to pass through with it having shrunk from 170 square km in 2003 to only 47 in 2019.</w:t>
      </w:r>
      <w:r w:rsidR="00D963DA">
        <w:rPr>
          <w:rStyle w:val="FootnoteReference"/>
        </w:rPr>
        <w:footnoteReference w:id="6"/>
      </w:r>
      <w:r w:rsidR="00D963DA">
        <w:t xml:space="preserve">  Due to this damage being caused from tourism it has been proposed that funds from the tourism tax revenue </w:t>
      </w:r>
      <w:r w:rsidR="00EB37B5">
        <w:t xml:space="preserve">from the proposed hotel and day trip taxes. This would allow for Venice to begin to recover from the damage caused by tourism without preventing access to the city’s heritage allowing for ecological recovery without damaging the economic activity of the city. However, if the cities recovery becomes dependent on </w:t>
      </w:r>
      <w:r w:rsidR="005C3DD2">
        <w:t>tourism,</w:t>
      </w:r>
      <w:r w:rsidR="00EB37B5">
        <w:t xml:space="preserve"> then the separation between the needs of the tourist to the residents will continue to grow as </w:t>
      </w:r>
      <w:r w:rsidR="005C3DD2">
        <w:t xml:space="preserve">the needs of the tourist would supersede those of the resident. </w:t>
      </w:r>
    </w:p>
    <w:p w14:paraId="2A52C936" w14:textId="1495227D" w:rsidR="00665B23" w:rsidRDefault="00EE51CC" w:rsidP="008A4EB2">
      <w:pPr>
        <w:spacing w:line="360" w:lineRule="auto"/>
      </w:pPr>
      <w:r>
        <w:lastRenderedPageBreak/>
        <w:t xml:space="preserve">Venice has sustained significant environmental damage in the past particularly at </w:t>
      </w:r>
      <w:ins w:id="50" w:author="Lina Gerritzen" w:date="2022-12-18T21:45:00Z">
        <w:r w:rsidR="005749D1">
          <w:t>P</w:t>
        </w:r>
      </w:ins>
      <w:del w:id="51" w:author="Lina Gerritzen" w:date="2022-12-18T21:45:00Z">
        <w:r w:rsidDel="005749D1">
          <w:delText>p</w:delText>
        </w:r>
      </w:del>
      <w:r>
        <w:t xml:space="preserve">ort Marghera which was the site of the industrialisation of Venice. This damage to the lagoon was at its height during the 1960s with the company </w:t>
      </w:r>
      <w:r w:rsidRPr="00EE51CC">
        <w:t>Petrolchimico</w:t>
      </w:r>
      <w:r>
        <w:t xml:space="preserve">. Where the creation of the industrial zones was on the metallurgical sludge that they had previously produced transforming the sandbanks into toxic dumps due to the </w:t>
      </w:r>
      <w:r w:rsidRPr="00EE51CC">
        <w:t>10 million tons</w:t>
      </w:r>
      <w:r>
        <w:t xml:space="preserve"> of waste that was dumped into the lagoon by Petrolchimico.</w:t>
      </w:r>
      <w:r w:rsidR="005371D0">
        <w:rPr>
          <w:rStyle w:val="FootnoteReference"/>
        </w:rPr>
        <w:footnoteReference w:id="7"/>
      </w:r>
      <w:r>
        <w:t xml:space="preserve"> </w:t>
      </w:r>
      <w:r w:rsidR="005371D0">
        <w:t xml:space="preserve">The damage this has caused to the lagoon cannot be understated with 4000 tonnes of </w:t>
      </w:r>
      <w:r w:rsidR="005371D0" w:rsidRPr="005371D0">
        <w:t>phosphogypsum</w:t>
      </w:r>
      <w:r w:rsidR="005371D0">
        <w:t xml:space="preserve"> being dumped every day for two decades until 198</w:t>
      </w:r>
      <w:r w:rsidR="009A6176">
        <w:t>8</w:t>
      </w:r>
      <w:r w:rsidR="005371D0">
        <w:t>.</w:t>
      </w:r>
      <w:r w:rsidR="009A6176">
        <w:rPr>
          <w:rStyle w:val="FootnoteReference"/>
        </w:rPr>
        <w:footnoteReference w:id="8"/>
      </w:r>
      <w:r w:rsidR="005371D0">
        <w:t xml:space="preserve"> </w:t>
      </w:r>
      <w:r w:rsidR="009A6176">
        <w:t xml:space="preserve"> </w:t>
      </w:r>
      <w:r w:rsidR="00453E41">
        <w:t xml:space="preserve">This unsurprisingly caused the workers significant health problems </w:t>
      </w:r>
      <w:r w:rsidR="00DF7F94">
        <w:t xml:space="preserve">and some fatalities to them as a result of the chemical waste. This eventually caused five </w:t>
      </w:r>
      <w:r w:rsidR="00DF7F94" w:rsidRPr="00DF7F94">
        <w:t>Montedison executives</w:t>
      </w:r>
      <w:r w:rsidR="00DF7F94">
        <w:t xml:space="preserve"> in 2004 to be charged with culpable homicide. </w:t>
      </w:r>
    </w:p>
    <w:p w14:paraId="191EEC65" w14:textId="16F5AAAF" w:rsidR="006E45EC" w:rsidRDefault="002E26D3" w:rsidP="008A4EB2">
      <w:pPr>
        <w:spacing w:line="360" w:lineRule="auto"/>
        <w:rPr>
          <w:ins w:id="52" w:author="Sztanko S (FCI)" w:date="2022-12-18T22:14:00Z"/>
        </w:rPr>
      </w:pPr>
      <w:r>
        <w:rPr>
          <w:noProof/>
        </w:rPr>
        <mc:AlternateContent>
          <mc:Choice Requires="wpi">
            <w:drawing>
              <wp:anchor distT="0" distB="0" distL="114300" distR="114300" simplePos="0" relativeHeight="251659264" behindDoc="0" locked="0" layoutInCell="1" allowOverlap="1" wp14:anchorId="08FF60C5" wp14:editId="5F915E9F">
                <wp:simplePos x="0" y="0"/>
                <wp:positionH relativeFrom="column">
                  <wp:posOffset>-520498</wp:posOffset>
                </wp:positionH>
                <wp:positionV relativeFrom="paragraph">
                  <wp:posOffset>-8193</wp:posOffset>
                </wp:positionV>
                <wp:extent cx="360" cy="360"/>
                <wp:effectExtent l="38100" t="38100" r="38100" b="38100"/>
                <wp:wrapNone/>
                <wp:docPr id="2"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27F206A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41.7pt;margin-top:-1.3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">
                <v:imagedata r:id="rId12" o:title=""/>
              </v:shape>
            </w:pict>
          </mc:Fallback>
        </mc:AlternateContent>
      </w:r>
      <w:r w:rsidR="00DF7F94">
        <w:t xml:space="preserve">Why this is significant to the attempts to prevent Venice from flooding currently is </w:t>
      </w:r>
      <w:ins w:id="53" w:author="Lina Gerritzen" w:date="2022-12-18T22:05:00Z">
        <w:del w:id="54" w:author="Sztanko S (FCI)" w:date="2022-12-18T22:10:00Z">
          <w:r w:rsidR="00530CDD" w:rsidDel="006E45EC">
            <w:delText xml:space="preserve"> </w:delText>
          </w:r>
        </w:del>
        <w:r w:rsidR="00530CDD">
          <w:t xml:space="preserve"> </w:t>
        </w:r>
      </w:ins>
      <w:r w:rsidR="005E06A1">
        <w:t xml:space="preserve">the damage that the MOSE barrier may cause to the </w:t>
      </w:r>
      <w:del w:id="55" w:author="Sztanko S (FCI)" w:date="2022-12-18T22:13:00Z">
        <w:r w:rsidR="005E06A1" w:rsidDel="006E45EC">
          <w:delText xml:space="preserve">very </w:delText>
        </w:r>
      </w:del>
      <w:r w:rsidR="005E06A1">
        <w:t xml:space="preserve">ecosystem </w:t>
      </w:r>
      <w:ins w:id="56" w:author="Sztanko S (FCI)" w:date="2022-12-18T22:13:00Z">
        <w:r w:rsidR="006E45EC">
          <w:t xml:space="preserve">of </w:t>
        </w:r>
      </w:ins>
      <w:del w:id="57" w:author="Sztanko S (FCI)" w:date="2022-12-18T22:13:00Z">
        <w:r w:rsidR="005E06A1" w:rsidDel="006E45EC">
          <w:delText xml:space="preserve">that </w:delText>
        </w:r>
      </w:del>
      <w:r w:rsidR="005E06A1">
        <w:t>Venice</w:t>
      </w:r>
      <w:ins w:id="58" w:author="Sztanko S (FCI)" w:date="2022-12-18T22:13:00Z">
        <w:r w:rsidR="006E45EC">
          <w:t xml:space="preserve">. With the system </w:t>
        </w:r>
      </w:ins>
      <w:ins w:id="59" w:author="Sztanko S (FCI)" w:date="2022-12-18T22:14:00Z">
        <w:r w:rsidR="006E45EC">
          <w:t>comprising of series of barriers</w:t>
        </w:r>
        <w:r w:rsidR="006E45EC" w:rsidRPr="006E45EC">
          <w:t xml:space="preserve"> </w:t>
        </w:r>
        <w:r w:rsidR="006E45EC" w:rsidRPr="006E45EC">
          <w:t>which are respectively composed of 21 gates and one in the north channel of 20 that in the south channel, the two barriers are connected to each other by an intermediate island; 1 barrier formed by 19 sluice gates at the port mouth of Malamocco and 1 barrier of 18 gates at the port mouth of Chioggia.</w:t>
        </w:r>
      </w:ins>
      <w:ins w:id="60" w:author="Sztanko S (FCI)" w:date="2022-12-18T22:15:00Z">
        <w:r w:rsidR="006E45EC">
          <w:rPr>
            <w:rStyle w:val="FootnoteReference"/>
          </w:rPr>
          <w:footnoteReference w:id="9"/>
        </w:r>
      </w:ins>
      <w:ins w:id="63" w:author="Sztanko S (FCI)" w:date="2022-12-18T22:14:00Z">
        <w:r w:rsidR="006E45EC">
          <w:t xml:space="preserve"> </w:t>
        </w:r>
      </w:ins>
      <w:ins w:id="64" w:author="Sztanko S (FCI)" w:date="2022-12-18T22:22:00Z">
        <w:r w:rsidR="00996D01">
          <w:t xml:space="preserve"> </w:t>
        </w:r>
      </w:ins>
    </w:p>
    <w:p w14:paraId="1C245826" w14:textId="68BB7B09" w:rsidR="005E1325" w:rsidRDefault="005E06A1" w:rsidP="008A4EB2">
      <w:pPr>
        <w:spacing w:line="360" w:lineRule="auto"/>
      </w:pPr>
      <w:r>
        <w:t xml:space="preserve"> </w:t>
      </w:r>
      <w:del w:id="65" w:author="Sztanko S (FCI)" w:date="2022-12-18T22:22:00Z">
        <w:r w:rsidR="00D64288" w:rsidDel="00996D01">
          <w:delText xml:space="preserve">since </w:delText>
        </w:r>
      </w:del>
      <w:ins w:id="66" w:author="Sztanko S (FCI)" w:date="2022-12-18T22:22:00Z">
        <w:r w:rsidR="00996D01">
          <w:t>T</w:t>
        </w:r>
      </w:ins>
      <w:del w:id="67" w:author="Sztanko S (FCI)" w:date="2022-12-18T22:22:00Z">
        <w:r w:rsidR="00D64288" w:rsidDel="00996D01">
          <w:delText>t</w:delText>
        </w:r>
      </w:del>
      <w:r w:rsidR="00D64288">
        <w:t>here have been two di</w:t>
      </w:r>
      <w:ins w:id="68" w:author="Sztanko S (FCI)" w:date="2022-12-18T22:12:00Z">
        <w:r w:rsidR="006E45EC">
          <w:t>ffering</w:t>
        </w:r>
      </w:ins>
      <w:del w:id="69" w:author="Sztanko S (FCI)" w:date="2022-12-18T22:12:00Z">
        <w:r w:rsidR="00D64288" w:rsidDel="006E45EC">
          <w:delText>sagreeing</w:delText>
        </w:r>
      </w:del>
      <w:r w:rsidR="00D64288">
        <w:t xml:space="preserve"> opinions from the international assessment and the national on if the environmental damage caused by the MOSE barrier is acceptable or not.</w:t>
      </w:r>
      <w:ins w:id="70" w:author="Sztanko S (FCI)" w:date="2022-12-18T22:12:00Z">
        <w:r w:rsidR="006E45EC">
          <w:t xml:space="preserve"> With the interna</w:t>
        </w:r>
      </w:ins>
      <w:ins w:id="71" w:author="Sztanko S (FCI)" w:date="2022-12-18T22:13:00Z">
        <w:r w:rsidR="006E45EC">
          <w:t>tional concluding that it is and the national disagreeing.</w:t>
        </w:r>
      </w:ins>
      <w:r w:rsidR="00D64288">
        <w:t xml:space="preserve"> Why this is significant to heritage discussions for Venice is that at the core of the disagreement between the national and international assessments is the local knowledge of the lagoon not being </w:t>
      </w:r>
      <w:r w:rsidR="00E20687">
        <w:t>considered</w:t>
      </w:r>
      <w:r w:rsidR="00D64288">
        <w:t xml:space="preserve"> by the international assessment and that a traditional understanding of Venice’s waters</w:t>
      </w:r>
      <w:r w:rsidR="00E20687">
        <w:t xml:space="preserve"> is necessary to preserve the heritage of Venice as without that you risk irreversibly damaging what was the foundation for this heritage. This has been exacerbated by the 2010 decision by the new government to proceed with the MOSE barrier without a new environmental survey.</w:t>
      </w:r>
      <w:r w:rsidR="00E20687">
        <w:rPr>
          <w:rStyle w:val="FootnoteReference"/>
        </w:rPr>
        <w:footnoteReference w:id="10"/>
      </w:r>
      <w:r w:rsidR="00B46B2E">
        <w:t xml:space="preserve"> Proceeding without the environmental survey creates this tension due to how it goes against the scholarship on the complex ecosystem of the lagoon which argues that any intervention in the lagoon requires great care due to how it rapidly responds to human activities.</w:t>
      </w:r>
      <w:r w:rsidR="00B46B2E">
        <w:rPr>
          <w:rStyle w:val="FootnoteReference"/>
        </w:rPr>
        <w:footnoteReference w:id="11"/>
      </w:r>
      <w:r w:rsidR="00B46B2E">
        <w:t xml:space="preserve"> </w:t>
      </w:r>
      <w:r w:rsidR="00A470D3">
        <w:t xml:space="preserve"> </w:t>
      </w:r>
    </w:p>
    <w:p w14:paraId="25E71EA7" w14:textId="592D1604" w:rsidR="0048147B" w:rsidRDefault="005E1325" w:rsidP="008A4EB2">
      <w:pPr>
        <w:spacing w:line="360" w:lineRule="auto"/>
      </w:pPr>
      <w:r>
        <w:lastRenderedPageBreak/>
        <w:t xml:space="preserve">While the extent of ecological impact for the project is less certain its economic impact has been measured where it is shown to have both positives and negatives on the </w:t>
      </w:r>
      <w:del w:id="72" w:author="Sztanko S (FCI)" w:date="2022-12-18T22:11:00Z">
        <w:r w:rsidDel="006E45EC">
          <w:delText>cities</w:delText>
        </w:r>
      </w:del>
      <w:ins w:id="73" w:author="Sztanko S (FCI)" w:date="2022-12-18T22:11:00Z">
        <w:r w:rsidR="006E45EC">
          <w:t>city’s</w:t>
        </w:r>
      </w:ins>
      <w:r>
        <w:t xml:space="preserve"> economy</w:t>
      </w:r>
      <w:ins w:id="74" w:author="Lina Gerritzen" w:date="2022-12-18T21:48:00Z">
        <w:r w:rsidR="00466DA7">
          <w:t>,</w:t>
        </w:r>
      </w:ins>
      <w:r>
        <w:t xml:space="preserve"> as while the barrier preventing flooding will lower the short-term costs on business activity</w:t>
      </w:r>
      <w:r>
        <w:rPr>
          <w:rStyle w:val="FootnoteReference"/>
        </w:rPr>
        <w:footnoteReference w:id="12"/>
      </w:r>
      <w:r>
        <w:t xml:space="preserve"> it could have a detrimental impact on the port sector as while its designed to limit the impact on maritime activity it remains in having both direct and indirect costs for the city. This can be identified by looking at the costs o</w:t>
      </w:r>
      <w:r w:rsidR="00A470D3">
        <w:t>f</w:t>
      </w:r>
      <w:r>
        <w:t xml:space="preserve"> port activities </w:t>
      </w:r>
      <w:r w:rsidR="00A470D3">
        <w:t>before and after the introduction of the MOSE barrier.</w:t>
      </w:r>
      <w:r w:rsidR="00A470D3">
        <w:rPr>
          <w:rStyle w:val="FootnoteReference"/>
        </w:rPr>
        <w:footnoteReference w:id="13"/>
      </w:r>
      <w:r w:rsidR="00A470D3">
        <w:t xml:space="preserve"> With the direct costs effecting individual ship owners since ships will have to wait longer to both enter and leave the lagoon and the costs associated with this. Whereas the indirect costs are from the reduction in port traffic from the previous longer wait times as then the port of Venice is viewed as less competitive due to this reduction in port traffic.</w:t>
      </w:r>
      <w:r w:rsidR="00A470D3">
        <w:rPr>
          <w:rStyle w:val="FootnoteReference"/>
        </w:rPr>
        <w:footnoteReference w:id="14"/>
      </w:r>
      <w:r w:rsidR="00A470D3">
        <w:t xml:space="preserve"> </w:t>
      </w:r>
      <w:r w:rsidR="00C1253F">
        <w:t>How frequently the system is used will also have to considered when looking at the economic costs of the barrier with Vergano</w:t>
      </w:r>
      <w:r w:rsidR="00C1253F">
        <w:rPr>
          <w:rStyle w:val="FootnoteReference"/>
        </w:rPr>
        <w:footnoteReference w:id="15"/>
      </w:r>
      <w:r w:rsidR="00C1253F">
        <w:t xml:space="preserve">identifying two differing approaches for their cost models being an optimistic or pessimistic approach of the decision maker to raise the barrier or leave it down. </w:t>
      </w:r>
      <w:r w:rsidR="0048147B">
        <w:t>It was concluded that despite the estimated benefits significantly vary depending on this variable that it is far more likely for a pessimistic or precautionary operator to be in charge resulting that providing a more accurate cost benefit analysis.</w:t>
      </w:r>
    </w:p>
    <w:p w14:paraId="2E535FF0" w14:textId="55D77DED" w:rsidR="00E20687" w:rsidRDefault="00C1253F" w:rsidP="008A4EB2">
      <w:pPr>
        <w:spacing w:line="360" w:lineRule="auto"/>
      </w:pPr>
      <w:r>
        <w:t xml:space="preserve"> </w:t>
      </w:r>
      <w:r w:rsidR="00A470D3">
        <w:t>The MOSE system while effective</w:t>
      </w:r>
      <w:ins w:id="75" w:author="Lina Gerritzen" w:date="2022-12-18T21:57:00Z">
        <w:r w:rsidR="00717452">
          <w:t>,</w:t>
        </w:r>
      </w:ins>
      <w:r w:rsidR="00A470D3">
        <w:t xml:space="preserve"> will not be a </w:t>
      </w:r>
      <w:r w:rsidR="00B02EF9">
        <w:t>long-term</w:t>
      </w:r>
      <w:r w:rsidR="00A470D3">
        <w:t xml:space="preserve"> solution only delaying the issue for a century where the issue </w:t>
      </w:r>
      <w:r w:rsidR="00B02EF9">
        <w:t>will begin again.</w:t>
      </w:r>
      <w:r w:rsidR="00B02EF9">
        <w:rPr>
          <w:rStyle w:val="FootnoteReference"/>
        </w:rPr>
        <w:footnoteReference w:id="16"/>
      </w:r>
      <w:r w:rsidR="00B02EF9">
        <w:t xml:space="preserve"> Which means that other solutions such as a Dutch style Delta system</w:t>
      </w:r>
      <w:ins w:id="76" w:author="Sztanko S (FCI)" w:date="2022-12-18T22:23:00Z">
        <w:r w:rsidR="00996D01">
          <w:t xml:space="preserve"> which is a series of </w:t>
        </w:r>
        <w:r w:rsidR="00996D01" w:rsidRPr="00996D01">
          <w:t xml:space="preserve">13 dams, including barriers, sluices, locks, dikes and levees, to reduce the </w:t>
        </w:r>
      </w:ins>
      <w:ins w:id="77" w:author="Sztanko S (FCI)" w:date="2022-12-18T22:24:00Z">
        <w:r w:rsidR="00996D01">
          <w:t>Dutch</w:t>
        </w:r>
      </w:ins>
      <w:ins w:id="78" w:author="Sztanko S (FCI)" w:date="2022-12-18T22:23:00Z">
        <w:r w:rsidR="00996D01">
          <w:t xml:space="preserve"> </w:t>
        </w:r>
      </w:ins>
      <w:ins w:id="79" w:author="Sztanko S (FCI)" w:date="2022-12-18T22:24:00Z">
        <w:r w:rsidR="00996D01">
          <w:t>coast and prevent flooding this began construction in response to the flood of 1953 that led to 8361 fatalities.</w:t>
        </w:r>
      </w:ins>
      <w:ins w:id="80" w:author="Sztanko S (FCI)" w:date="2022-12-18T22:25:00Z">
        <w:r w:rsidR="00996D01">
          <w:rPr>
            <w:rStyle w:val="FootnoteReference"/>
          </w:rPr>
          <w:footnoteReference w:id="17"/>
        </w:r>
      </w:ins>
      <w:ins w:id="83" w:author="Sztanko S (FCI)" w:date="2022-12-18T22:24:00Z">
        <w:r w:rsidR="00996D01">
          <w:t xml:space="preserve"> I</w:t>
        </w:r>
      </w:ins>
      <w:ins w:id="84" w:author="Sztanko S (FCI)" w:date="2022-12-18T22:25:00Z">
        <w:r w:rsidR="00996D01">
          <w:t>t</w:t>
        </w:r>
      </w:ins>
      <w:ins w:id="85" w:author="Sztanko S (FCI)" w:date="2022-12-18T22:24:00Z">
        <w:r w:rsidR="00996D01">
          <w:t xml:space="preserve"> </w:t>
        </w:r>
      </w:ins>
      <w:del w:id="86" w:author="Sztanko S (FCI)" w:date="2022-12-18T22:23:00Z">
        <w:r w:rsidR="00B02EF9" w:rsidDel="00996D01">
          <w:delText xml:space="preserve"> </w:delText>
        </w:r>
      </w:del>
      <w:r w:rsidR="00B02EF9">
        <w:t xml:space="preserve">would need to be constructed at high cost and would need to </w:t>
      </w:r>
      <w:r w:rsidR="00B02EF9">
        <w:lastRenderedPageBreak/>
        <w:t>begin construction soon due to the construction time. Where the Dutch version took almost 50 years to complete and cost £6.2 billion.</w:t>
      </w:r>
      <w:r w:rsidR="00B02EF9">
        <w:rPr>
          <w:rStyle w:val="FootnoteReference"/>
        </w:rPr>
        <w:footnoteReference w:id="18"/>
      </w:r>
      <w:r w:rsidR="00B02EF9">
        <w:t xml:space="preserve"> </w:t>
      </w:r>
    </w:p>
    <w:p w14:paraId="1BE48251" w14:textId="4FD7E181" w:rsidR="005371D0" w:rsidRDefault="00E20687" w:rsidP="008A4EB2">
      <w:pPr>
        <w:spacing w:line="360" w:lineRule="auto"/>
      </w:pPr>
      <w:r>
        <w:t xml:space="preserve">Why this is significant is because of Venice status as a world heritage site and who decides what this heritage contains. For the ignoring of the local grievances on the heritage that the barrier may cause to the lagoon and the governance of the water to preserve the city from the rising sea levels. Raises the question on of a different idea of what venetian heritage is being imposed upon the </w:t>
      </w:r>
      <w:r w:rsidR="00FF2E90">
        <w:t>residents due to its status as a world heritage site and the benefits that this has o</w:t>
      </w:r>
      <w:ins w:id="87" w:author="Lina Gerritzen" w:date="2022-12-18T22:01:00Z">
        <w:r w:rsidR="002D49BB">
          <w:t>n</w:t>
        </w:r>
      </w:ins>
      <w:ins w:id="88" w:author="Sztanko S (FCI)" w:date="2022-12-18T22:09:00Z">
        <w:r w:rsidR="006E45EC">
          <w:t xml:space="preserve"> </w:t>
        </w:r>
      </w:ins>
      <w:ins w:id="89" w:author="Lina Gerritzen" w:date="2022-12-18T22:05:00Z">
        <w:del w:id="90" w:author="Sztanko S (FCI)" w:date="2022-12-18T22:09:00Z">
          <w:r w:rsidR="009826CA" w:rsidDel="006E45EC">
            <w:delText xml:space="preserve"> </w:delText>
          </w:r>
          <w:r w:rsidR="00530CDD" w:rsidDel="006E45EC">
            <w:delText xml:space="preserve">            </w:delText>
          </w:r>
        </w:del>
        <w:del w:id="91" w:author="Sztanko S (FCI)" w:date="2022-12-18T22:08:00Z">
          <w:r w:rsidR="00530CDD" w:rsidDel="006E45EC">
            <w:delText xml:space="preserve"> </w:delText>
          </w:r>
        </w:del>
        <w:del w:id="92" w:author="Sztanko S (FCI)" w:date="2022-12-18T22:09:00Z">
          <w:r w:rsidR="00530CDD" w:rsidDel="006E45EC">
            <w:delText xml:space="preserve">   </w:delText>
          </w:r>
        </w:del>
      </w:ins>
      <w:del w:id="93" w:author="Lina Gerritzen" w:date="2022-12-18T22:00:00Z">
        <w:r w:rsidR="00FF2E90" w:rsidDel="002D49BB">
          <w:delText xml:space="preserve">f </w:delText>
        </w:r>
      </w:del>
      <w:r w:rsidR="00FF2E90">
        <w:t xml:space="preserve">the tourist economy on urban Venice in spite of the wishes of those who reside there. While this is not to say that the residents of Venice have no desire for the flooding to be solved but instead how should the concerns of those who reside in or around heritage sites towards their heritage be considered when compared to the desires of the global community for its shared heritage. </w:t>
      </w:r>
      <w:r w:rsidR="000A3E56">
        <w:t xml:space="preserve">This is an extension of the issues of collective and singular heritage where </w:t>
      </w:r>
      <w:r w:rsidR="005C3DD2">
        <w:t xml:space="preserve">the tourist would represent the collective heritage of </w:t>
      </w:r>
      <w:r w:rsidR="00DB7417">
        <w:t>Venice</w:t>
      </w:r>
      <w:r w:rsidR="005C3DD2">
        <w:t xml:space="preserve"> </w:t>
      </w:r>
    </w:p>
    <w:p w14:paraId="7D6D4D6D" w14:textId="5978E11C" w:rsidR="00665B23" w:rsidRDefault="00665B23" w:rsidP="008A4EB2">
      <w:pPr>
        <w:spacing w:line="360" w:lineRule="auto"/>
      </w:pPr>
      <w:r>
        <w:t xml:space="preserve">What also needs to be considered however is should these changes be stopped or should they be allowed to continue given the costs of preventing the ecological damages and the costs of </w:t>
      </w:r>
      <w:r w:rsidR="008E100A">
        <w:t>transitioning towards</w:t>
      </w:r>
      <w:r>
        <w:t xml:space="preserve"> a sustainable tourist model </w:t>
      </w:r>
      <w:r w:rsidR="008E100A">
        <w:t xml:space="preserve">would have on the economy. Is there instead a better solution for preserving the heritage of Venice while limiting the human cost of letting these continue. </w:t>
      </w:r>
      <w:r w:rsidR="001173F8">
        <w:t xml:space="preserve">With this the ideas of </w:t>
      </w:r>
      <w:proofErr w:type="spellStart"/>
      <w:r w:rsidR="001173F8" w:rsidRPr="001173F8">
        <w:t>DeSilvey</w:t>
      </w:r>
      <w:proofErr w:type="spellEnd"/>
      <w:r w:rsidR="001173F8">
        <w:t xml:space="preserve"> and Harrison</w:t>
      </w:r>
      <w:r w:rsidR="001173F8">
        <w:rPr>
          <w:rStyle w:val="FootnoteReference"/>
        </w:rPr>
        <w:footnoteReference w:id="19"/>
      </w:r>
      <w:r w:rsidR="001173F8">
        <w:t xml:space="preserve"> when discussing heritage loss could be of use for the venetian heritage.</w:t>
      </w:r>
      <w:r w:rsidR="00D77ACF">
        <w:t xml:space="preserve"> One such way would be to allow for the loss of some local customs in favour of those that attract the </w:t>
      </w:r>
      <w:r w:rsidR="00663B8D">
        <w:t>tourist’s</w:t>
      </w:r>
      <w:r w:rsidR="00D77ACF">
        <w:t xml:space="preserve"> attention for if tourism taxes can fund the recovery of the ecosystem allowing the city to survive then this loss of cultural heritage may allow for the survival of</w:t>
      </w:r>
      <w:r w:rsidR="00931EC0">
        <w:t xml:space="preserve"> the monuments and other practices that may have been damaged or lost if the ecological harm to the city is not negated.</w:t>
      </w:r>
      <w:r w:rsidR="00663B8D">
        <w:t xml:space="preserve"> For this however to work the residents of Venice would have to accept the loss of parts of </w:t>
      </w:r>
      <w:del w:id="94" w:author="Sztanko S (FCI)" w:date="2022-12-18T22:09:00Z">
        <w:r w:rsidR="00663B8D" w:rsidDel="006E45EC">
          <w:delText>there</w:delText>
        </w:r>
      </w:del>
      <w:ins w:id="95" w:author="Sztanko S (FCI)" w:date="2022-12-18T22:09:00Z">
        <w:r w:rsidR="006E45EC">
          <w:t>their</w:t>
        </w:r>
      </w:ins>
      <w:r w:rsidR="00663B8D">
        <w:t xml:space="preserve"> culture in favour of what the tourist </w:t>
      </w:r>
      <w:r w:rsidR="0072217A">
        <w:t>prefer. That however</w:t>
      </w:r>
      <w:r w:rsidR="00663B8D">
        <w:t xml:space="preserve"> has its own risks for the tourists’ own interests may change to what was lost</w:t>
      </w:r>
      <w:r w:rsidR="0072217A">
        <w:t xml:space="preserve"> and this loss in heritage may damage the appeal of the city and the benefits from before may disappear as well. </w:t>
      </w:r>
    </w:p>
    <w:p w14:paraId="261957D1" w14:textId="071A168E" w:rsidR="0048147B" w:rsidRDefault="0072217A" w:rsidP="008A4EB2">
      <w:pPr>
        <w:spacing w:line="360" w:lineRule="auto"/>
      </w:pPr>
      <w:r>
        <w:t xml:space="preserve">Due to the rising concern of flood danger to the city with the number of floods and severity of them increasing every year the need for a long-term solution to Venice’s issues requires </w:t>
      </w:r>
      <w:r w:rsidR="00280E30">
        <w:t xml:space="preserve">action however </w:t>
      </w:r>
      <w:r w:rsidR="00280E30">
        <w:lastRenderedPageBreak/>
        <w:t>that action should not overlook what it is trying to preserve. For while these solutions may directly harm or damage the local communities deciding that some loss in heritage is worth the cost of preserving other aspects. It cannot decide against examining the costs at all as such more research needs to be done in examining the effects of the ecological solutions on the heritage of the city. In addition, looking at the costs of tourism on both the ecology and cultural heritage in deciding</w:t>
      </w:r>
      <w:r>
        <w:t xml:space="preserve"> </w:t>
      </w:r>
      <w:r w:rsidR="00280E30">
        <w:t xml:space="preserve">if these economic models for the long-term growth and preservation of the city are sustainable. As if these are ignored in favour of trying to preserve this heritage for others to view then said heritage begin to no longer exist. This could be achieved in multiple ways </w:t>
      </w:r>
      <w:r w:rsidR="0048147B">
        <w:t xml:space="preserve">from cost analysis to determine the benefits of the flood defences on the economy to analysing the impact on limiting the number of tourists on the economy and viewing that against cost of repairing the damage. Where if </w:t>
      </w:r>
      <w:r w:rsidR="00DE37CD">
        <w:t>it’s</w:t>
      </w:r>
      <w:r w:rsidR="0048147B">
        <w:t xml:space="preserve"> concluded that the benefits outweigh the costs then looking at how much could tourists be charged as to preserve the heritage as suggested with the tax towards repairing the lagoon. </w:t>
      </w:r>
      <w:r w:rsidR="00DE37CD">
        <w:t>What also needs to be considered</w:t>
      </w:r>
      <w:r w:rsidR="001D43F9">
        <w:t xml:space="preserve"> for the future</w:t>
      </w:r>
      <w:r w:rsidR="00DE37CD">
        <w:t xml:space="preserve"> is a complete ecological survey with input from the residents of Venice on the effects of the MOSE barrier and if any future flood protections such as the Delta project</w:t>
      </w:r>
      <w:r w:rsidR="001D43F9">
        <w:t xml:space="preserve"> and the effects this would have on how the residents experience the heritage of the city.</w:t>
      </w:r>
      <w:del w:id="96" w:author="Sztanko S (FCI)" w:date="2022-12-18T22:12:00Z">
        <w:r w:rsidR="001D43F9" w:rsidDel="006E45EC">
          <w:delText xml:space="preserve"> </w:delText>
        </w:r>
        <w:r w:rsidR="00325097" w:rsidDel="006E45EC">
          <w:delText>The</w:delText>
        </w:r>
      </w:del>
    </w:p>
    <w:p w14:paraId="7A831433" w14:textId="213EEA89" w:rsidR="00D701DB" w:rsidRDefault="00D701DB">
      <w:pPr>
        <w:rPr>
          <w:ins w:id="97" w:author="Sztanko S (FCI)" w:date="2022-12-18T22:30:00Z"/>
        </w:rPr>
      </w:pPr>
    </w:p>
    <w:p w14:paraId="05B84857" w14:textId="6CF64646" w:rsidR="00996D01" w:rsidRDefault="00996D01">
      <w:pPr>
        <w:rPr>
          <w:ins w:id="98" w:author="Sztanko S (FCI)" w:date="2022-12-18T22:30:00Z"/>
        </w:rPr>
      </w:pPr>
    </w:p>
    <w:p w14:paraId="3EF2E065" w14:textId="7C883DDA" w:rsidR="00996D01" w:rsidRDefault="00996D01">
      <w:pPr>
        <w:rPr>
          <w:ins w:id="99" w:author="Sztanko S (FCI)" w:date="2022-12-18T22:30:00Z"/>
        </w:rPr>
      </w:pPr>
      <w:ins w:id="100" w:author="Sztanko S (FCI)" w:date="2022-12-18T22:30:00Z">
        <w:r>
          <w:t xml:space="preserve">Bibliography </w:t>
        </w:r>
      </w:ins>
    </w:p>
    <w:p w14:paraId="11B9D201" w14:textId="77777777" w:rsidR="00996D01" w:rsidRDefault="00996D01">
      <w:pPr>
        <w:rPr>
          <w:ins w:id="101" w:author="Sztanko S (FCI)" w:date="2022-12-18T22:30:00Z"/>
        </w:rPr>
      </w:pPr>
    </w:p>
    <w:p w14:paraId="0CBD84EF" w14:textId="77777777" w:rsidR="00996D01" w:rsidRPr="00996D01" w:rsidRDefault="00996D01" w:rsidP="00996D01">
      <w:pPr>
        <w:rPr>
          <w:ins w:id="102" w:author="Sztanko S (FCI)" w:date="2022-12-18T22:30:00Z"/>
        </w:rPr>
      </w:pPr>
      <w:ins w:id="103" w:author="Sztanko S (FCI)" w:date="2022-12-18T22:30:00Z">
        <w:r w:rsidRPr="00996D01">
          <w:t xml:space="preserve">Balan, N. and Bordelon, B. (2021) “The role of water and Tourism Management in Venice and New Orleans,” </w:t>
        </w:r>
        <w:proofErr w:type="spellStart"/>
        <w:r w:rsidRPr="00996D01">
          <w:rPr>
            <w:i/>
            <w:iCs/>
          </w:rPr>
          <w:t>Shima</w:t>
        </w:r>
        <w:proofErr w:type="spellEnd"/>
        <w:r w:rsidRPr="00996D01">
          <w:rPr>
            <w:i/>
            <w:iCs/>
          </w:rPr>
          <w:t>: The International Journal of Research into Island Cultures</w:t>
        </w:r>
        <w:r w:rsidRPr="00996D01">
          <w:t xml:space="preserve">, 15(1). Available at: https://doi.org/10.21463/shima.120. </w:t>
        </w:r>
      </w:ins>
    </w:p>
    <w:p w14:paraId="5DA18DA7" w14:textId="77777777" w:rsidR="00996D01" w:rsidRPr="00996D01" w:rsidRDefault="00996D01" w:rsidP="00996D01">
      <w:pPr>
        <w:rPr>
          <w:ins w:id="104" w:author="Sztanko S (FCI)" w:date="2022-12-18T22:30:00Z"/>
        </w:rPr>
      </w:pPr>
      <w:proofErr w:type="spellStart"/>
      <w:ins w:id="105" w:author="Sztanko S (FCI)" w:date="2022-12-18T22:30:00Z">
        <w:r w:rsidRPr="00996D01">
          <w:t>Bertocchi</w:t>
        </w:r>
        <w:proofErr w:type="spellEnd"/>
        <w:r w:rsidRPr="00996D01">
          <w:t xml:space="preserve">, D. and </w:t>
        </w:r>
        <w:proofErr w:type="spellStart"/>
        <w:r w:rsidRPr="00996D01">
          <w:t>Visentin</w:t>
        </w:r>
        <w:proofErr w:type="spellEnd"/>
        <w:r w:rsidRPr="00996D01">
          <w:t xml:space="preserve">, F. (2019) “‘the overwhelmed city’: Physical and social over-capacities of global tourism in Venice,” </w:t>
        </w:r>
        <w:r w:rsidRPr="00996D01">
          <w:rPr>
            <w:i/>
            <w:iCs/>
          </w:rPr>
          <w:t>Sustainability</w:t>
        </w:r>
        <w:r w:rsidRPr="00996D01">
          <w:t xml:space="preserve">, 11(24), p. 6937. Available at: https://doi.org/10.3390/su11246937. </w:t>
        </w:r>
      </w:ins>
    </w:p>
    <w:p w14:paraId="19C42ECA" w14:textId="77777777" w:rsidR="00996D01" w:rsidRPr="00996D01" w:rsidRDefault="00996D01" w:rsidP="00996D01">
      <w:pPr>
        <w:rPr>
          <w:ins w:id="106" w:author="Sztanko S (FCI)" w:date="2022-12-18T22:30:00Z"/>
        </w:rPr>
      </w:pPr>
      <w:proofErr w:type="spellStart"/>
      <w:ins w:id="107" w:author="Sztanko S (FCI)" w:date="2022-12-18T22:30:00Z">
        <w:r w:rsidRPr="00996D01">
          <w:t>Camuffo</w:t>
        </w:r>
        <w:proofErr w:type="spellEnd"/>
        <w:r w:rsidRPr="00996D01">
          <w:t xml:space="preserve">, D. (2015) </w:t>
        </w:r>
        <w:r w:rsidRPr="00996D01">
          <w:rPr>
            <w:i/>
            <w:iCs/>
          </w:rPr>
          <w:t xml:space="preserve">The risk of submersion in Venice in the history and the </w:t>
        </w:r>
        <w:proofErr w:type="spellStart"/>
        <w:r w:rsidRPr="00996D01">
          <w:rPr>
            <w:i/>
            <w:iCs/>
          </w:rPr>
          <w:t>mose</w:t>
        </w:r>
        <w:proofErr w:type="spellEnd"/>
        <w:r w:rsidRPr="00996D01">
          <w:rPr>
            <w:i/>
            <w:iCs/>
          </w:rPr>
          <w:t xml:space="preserve"> project - le </w:t>
        </w:r>
        <w:proofErr w:type="spellStart"/>
        <w:r w:rsidRPr="00996D01">
          <w:rPr>
            <w:i/>
            <w:iCs/>
          </w:rPr>
          <w:t>risque</w:t>
        </w:r>
        <w:proofErr w:type="spellEnd"/>
        <w:r w:rsidRPr="00996D01">
          <w:rPr>
            <w:i/>
            <w:iCs/>
          </w:rPr>
          <w:t xml:space="preserve"> de submersion </w:t>
        </w:r>
        <w:proofErr w:type="spellStart"/>
        <w:r w:rsidRPr="00996D01">
          <w:rPr>
            <w:i/>
            <w:iCs/>
          </w:rPr>
          <w:t>historique</w:t>
        </w:r>
        <w:proofErr w:type="spellEnd"/>
        <w:r w:rsidRPr="00996D01">
          <w:rPr>
            <w:i/>
            <w:iCs/>
          </w:rPr>
          <w:t xml:space="preserve"> à </w:t>
        </w:r>
        <w:proofErr w:type="spellStart"/>
        <w:r w:rsidRPr="00996D01">
          <w:rPr>
            <w:i/>
            <w:iCs/>
          </w:rPr>
          <w:t>venise</w:t>
        </w:r>
        <w:proofErr w:type="spellEnd"/>
        <w:r w:rsidRPr="00996D01">
          <w:rPr>
            <w:i/>
            <w:iCs/>
          </w:rPr>
          <w:t xml:space="preserve"> et le </w:t>
        </w:r>
        <w:proofErr w:type="spellStart"/>
        <w:r w:rsidRPr="00996D01">
          <w:rPr>
            <w:i/>
            <w:iCs/>
          </w:rPr>
          <w:t>projet</w:t>
        </w:r>
        <w:proofErr w:type="spellEnd"/>
        <w:r w:rsidRPr="00996D01">
          <w:rPr>
            <w:i/>
            <w:iCs/>
          </w:rPr>
          <w:t xml:space="preserve"> </w:t>
        </w:r>
        <w:proofErr w:type="spellStart"/>
        <w:r w:rsidRPr="00996D01">
          <w:rPr>
            <w:i/>
            <w:iCs/>
          </w:rPr>
          <w:t>Mose</w:t>
        </w:r>
        <w:proofErr w:type="spellEnd"/>
        <w:r w:rsidRPr="00996D01">
          <w:t xml:space="preserve">, </w:t>
        </w:r>
        <w:r w:rsidRPr="00996D01">
          <w:rPr>
            <w:i/>
            <w:iCs/>
          </w:rPr>
          <w:t>Academia.edu</w:t>
        </w:r>
        <w:r w:rsidRPr="00996D01">
          <w:t xml:space="preserve">. Available at: https://www.academia.edu/16650037/THE_RISK_OF_SUBMERSION_IN_VENICE_IN_THE_HISTORY_AND_THE_MOSE_PROJECT_Le_risque_de_submersion_historique_%C3%A0_Venise_et_le_Projet_MOSE (Accessed: December 18, 2022). </w:t>
        </w:r>
      </w:ins>
    </w:p>
    <w:p w14:paraId="1643BD2C" w14:textId="77777777" w:rsidR="00996D01" w:rsidRPr="00996D01" w:rsidRDefault="00996D01" w:rsidP="00996D01">
      <w:pPr>
        <w:rPr>
          <w:ins w:id="108" w:author="Sztanko S (FCI)" w:date="2022-12-18T22:30:00Z"/>
        </w:rPr>
      </w:pPr>
      <w:proofErr w:type="spellStart"/>
      <w:ins w:id="109" w:author="Sztanko S (FCI)" w:date="2022-12-18T22:30:00Z">
        <w:r w:rsidRPr="00996D01">
          <w:t>Celata</w:t>
        </w:r>
        <w:proofErr w:type="spellEnd"/>
        <w:r w:rsidRPr="00996D01">
          <w:t>, F. and Romano, A. (2022) “</w:t>
        </w:r>
        <w:proofErr w:type="spellStart"/>
        <w:r w:rsidRPr="00996D01">
          <w:t>Overtourism</w:t>
        </w:r>
        <w:proofErr w:type="spellEnd"/>
        <w:r w:rsidRPr="00996D01">
          <w:t xml:space="preserve"> and online short-term rental platforms in Italian cities,” </w:t>
        </w:r>
        <w:r w:rsidRPr="00996D01">
          <w:rPr>
            <w:i/>
            <w:iCs/>
          </w:rPr>
          <w:t>Platform-Mediated Tourism</w:t>
        </w:r>
        <w:r w:rsidRPr="00996D01">
          <w:t xml:space="preserve">, pp. 70–89. Available at: https://doi.org/10.4324/9781003230618-5. </w:t>
        </w:r>
      </w:ins>
    </w:p>
    <w:p w14:paraId="3FBD06E5" w14:textId="77777777" w:rsidR="00996D01" w:rsidRPr="00996D01" w:rsidRDefault="00996D01" w:rsidP="00996D01">
      <w:pPr>
        <w:rPr>
          <w:ins w:id="110" w:author="Sztanko S (FCI)" w:date="2022-12-18T22:30:00Z"/>
        </w:rPr>
      </w:pPr>
      <w:proofErr w:type="spellStart"/>
      <w:ins w:id="111" w:author="Sztanko S (FCI)" w:date="2022-12-18T22:30:00Z">
        <w:r w:rsidRPr="00996D01">
          <w:t>DeSilvey</w:t>
        </w:r>
        <w:proofErr w:type="spellEnd"/>
        <w:r w:rsidRPr="00996D01">
          <w:t xml:space="preserve">, C. and Harrison, R. (2019) “Anticipating loss: Rethinking endangerment in Heritage Futures,” </w:t>
        </w:r>
        <w:r w:rsidRPr="00996D01">
          <w:rPr>
            <w:i/>
            <w:iCs/>
          </w:rPr>
          <w:t>International Journal of Heritage Studies</w:t>
        </w:r>
        <w:r w:rsidRPr="00996D01">
          <w:t xml:space="preserve">, 26(1), pp. 1–7. Available at: https://doi.org/10.1080/13527258.2019.1644530. </w:t>
        </w:r>
      </w:ins>
    </w:p>
    <w:p w14:paraId="51BE44B9" w14:textId="77777777" w:rsidR="00996D01" w:rsidRPr="00996D01" w:rsidRDefault="00996D01" w:rsidP="00996D01">
      <w:pPr>
        <w:rPr>
          <w:ins w:id="112" w:author="Sztanko S (FCI)" w:date="2022-12-18T22:30:00Z"/>
        </w:rPr>
      </w:pPr>
      <w:proofErr w:type="spellStart"/>
      <w:ins w:id="113" w:author="Sztanko S (FCI)" w:date="2022-12-18T22:30:00Z">
        <w:r w:rsidRPr="00996D01">
          <w:lastRenderedPageBreak/>
          <w:t>Fontini</w:t>
        </w:r>
        <w:proofErr w:type="spellEnd"/>
        <w:r w:rsidRPr="00996D01">
          <w:t xml:space="preserve">, F., </w:t>
        </w:r>
        <w:proofErr w:type="spellStart"/>
        <w:r w:rsidRPr="00996D01">
          <w:t>Umgiesser</w:t>
        </w:r>
        <w:proofErr w:type="spellEnd"/>
        <w:r w:rsidRPr="00996D01">
          <w:t xml:space="preserve">, G. and Vergano, L. (2010) “The role of ambiguity in the evaluation of the net benefits of the MOSE system in the Venice Lagoon,” </w:t>
        </w:r>
        <w:r w:rsidRPr="00996D01">
          <w:rPr>
            <w:i/>
            <w:iCs/>
          </w:rPr>
          <w:t>Ecological Economics</w:t>
        </w:r>
        <w:r w:rsidRPr="00996D01">
          <w:t xml:space="preserve">, 69(10), pp. 1964–1972. Available at: https://doi.org/10.1016/j.ecolecon.2010.05.008. </w:t>
        </w:r>
      </w:ins>
    </w:p>
    <w:p w14:paraId="0B5F5CA1" w14:textId="77777777" w:rsidR="00996D01" w:rsidRPr="00996D01" w:rsidRDefault="00996D01" w:rsidP="00996D01">
      <w:pPr>
        <w:rPr>
          <w:ins w:id="114" w:author="Sztanko S (FCI)" w:date="2022-12-18T22:30:00Z"/>
        </w:rPr>
      </w:pPr>
      <w:ins w:id="115" w:author="Sztanko S (FCI)" w:date="2022-12-18T22:30:00Z">
        <w:r w:rsidRPr="00996D01">
          <w:t xml:space="preserve">Iovino, S. (2019) “Reading the bodies of Venice.,” </w:t>
        </w:r>
        <w:proofErr w:type="spellStart"/>
        <w:r w:rsidRPr="00996D01">
          <w:rPr>
            <w:i/>
            <w:iCs/>
          </w:rPr>
          <w:t>Supervenice</w:t>
        </w:r>
        <w:proofErr w:type="spellEnd"/>
        <w:r w:rsidRPr="00996D01">
          <w:t xml:space="preserve">, pp. 138–159. Available at: https://doi.org/10.2307/j.ctv2z0vtpp.16. </w:t>
        </w:r>
      </w:ins>
    </w:p>
    <w:p w14:paraId="647143C9" w14:textId="312B4395" w:rsidR="00996D01" w:rsidRDefault="00996D01" w:rsidP="00996D01">
      <w:pPr>
        <w:rPr>
          <w:ins w:id="116" w:author="Sztanko S (FCI)" w:date="2022-12-18T22:45:00Z"/>
        </w:rPr>
      </w:pPr>
      <w:ins w:id="117" w:author="Sztanko S (FCI)" w:date="2022-12-18T22:30:00Z">
        <w:r w:rsidRPr="00996D01">
          <w:rPr>
            <w:i/>
            <w:iCs/>
          </w:rPr>
          <w:t>Italy's plan to save Venice from sinking</w:t>
        </w:r>
        <w:r w:rsidRPr="00996D01">
          <w:t xml:space="preserve"> (no date) </w:t>
        </w:r>
        <w:r w:rsidRPr="00996D01">
          <w:rPr>
            <w:i/>
            <w:iCs/>
          </w:rPr>
          <w:t>BBC Future</w:t>
        </w:r>
        <w:r w:rsidRPr="00996D01">
          <w:t xml:space="preserve">. BBC. Available at: https://www.bbc.com/future/article/20220927-italys-plan-to-save-venice-from-sinking (Accessed: December 18, 2022). </w:t>
        </w:r>
      </w:ins>
    </w:p>
    <w:p w14:paraId="63CC75D5" w14:textId="3079EF25" w:rsidR="00635111" w:rsidRPr="00996D01" w:rsidRDefault="00635111" w:rsidP="00996D01">
      <w:pPr>
        <w:rPr>
          <w:ins w:id="118" w:author="Sztanko S (FCI)" w:date="2022-12-18T22:30:00Z"/>
        </w:rPr>
      </w:pPr>
      <w:proofErr w:type="spellStart"/>
      <w:ins w:id="119" w:author="Sztanko S (FCI)" w:date="2022-12-18T22:45:00Z">
        <w:r w:rsidRPr="00635111">
          <w:t>Löfgren</w:t>
        </w:r>
        <w:proofErr w:type="spellEnd"/>
        <w:r w:rsidRPr="00635111">
          <w:t xml:space="preserve">, </w:t>
        </w:r>
        <w:proofErr w:type="spellStart"/>
        <w:r w:rsidRPr="00635111">
          <w:t>Orvar</w:t>
        </w:r>
        <w:proofErr w:type="spellEnd"/>
        <w:r w:rsidRPr="00635111">
          <w:t xml:space="preserve">, and </w:t>
        </w:r>
        <w:proofErr w:type="spellStart"/>
        <w:r w:rsidRPr="00635111">
          <w:t>Ewa</w:t>
        </w:r>
        <w:proofErr w:type="spellEnd"/>
        <w:r w:rsidRPr="00635111">
          <w:t xml:space="preserve"> </w:t>
        </w:r>
        <w:proofErr w:type="spellStart"/>
        <w:r w:rsidRPr="00635111">
          <w:t>Klekot</w:t>
        </w:r>
        <w:proofErr w:type="spellEnd"/>
        <w:r w:rsidRPr="00635111">
          <w:t xml:space="preserve">. “Culture and Heritage.” </w:t>
        </w:r>
        <w:proofErr w:type="spellStart"/>
        <w:r w:rsidRPr="00635111">
          <w:rPr>
            <w:i/>
            <w:iCs/>
          </w:rPr>
          <w:t>Ethnologie</w:t>
        </w:r>
        <w:proofErr w:type="spellEnd"/>
        <w:r w:rsidRPr="00635111">
          <w:rPr>
            <w:i/>
            <w:iCs/>
          </w:rPr>
          <w:t xml:space="preserve"> Française</w:t>
        </w:r>
        <w:r w:rsidRPr="00635111">
          <w:t xml:space="preserve"> 42, no. 2 (2012): 391–94. http://www.jstor.org/stable/41488963.</w:t>
        </w:r>
      </w:ins>
    </w:p>
    <w:p w14:paraId="684251CE" w14:textId="77777777" w:rsidR="00996D01" w:rsidRPr="00996D01" w:rsidRDefault="00996D01" w:rsidP="00996D01">
      <w:pPr>
        <w:rPr>
          <w:ins w:id="120" w:author="Sztanko S (FCI)" w:date="2022-12-18T22:30:00Z"/>
        </w:rPr>
      </w:pPr>
      <w:ins w:id="121" w:author="Sztanko S (FCI)" w:date="2022-12-18T22:30:00Z">
        <w:r w:rsidRPr="00996D01">
          <w:rPr>
            <w:i/>
            <w:iCs/>
          </w:rPr>
          <w:t>Project</w:t>
        </w:r>
        <w:r w:rsidRPr="00996D01">
          <w:t xml:space="preserve"> (no date) </w:t>
        </w:r>
        <w:r w:rsidRPr="00996D01">
          <w:rPr>
            <w:i/>
            <w:iCs/>
          </w:rPr>
          <w:t>MOSE Venezia</w:t>
        </w:r>
        <w:r w:rsidRPr="00996D01">
          <w:t xml:space="preserve">. Available at: https://www.mosevenezia.eu/project/?lang=en (Accessed: December 18, 2022). </w:t>
        </w:r>
      </w:ins>
    </w:p>
    <w:p w14:paraId="5349393B" w14:textId="77777777" w:rsidR="00996D01" w:rsidRPr="00996D01" w:rsidRDefault="00996D01" w:rsidP="00996D01">
      <w:pPr>
        <w:rPr>
          <w:ins w:id="122" w:author="Sztanko S (FCI)" w:date="2022-12-18T22:30:00Z"/>
        </w:rPr>
      </w:pPr>
      <w:proofErr w:type="spellStart"/>
      <w:ins w:id="123" w:author="Sztanko S (FCI)" w:date="2022-12-18T22:30:00Z">
        <w:r w:rsidRPr="00996D01">
          <w:t>Samiolo</w:t>
        </w:r>
        <w:proofErr w:type="spellEnd"/>
        <w:r w:rsidRPr="00996D01">
          <w:t xml:space="preserve">, R. (2012) “The institutional drama of conservation,” </w:t>
        </w:r>
        <w:r w:rsidRPr="00996D01">
          <w:rPr>
            <w:i/>
            <w:iCs/>
          </w:rPr>
          <w:t>International Studies of Management &amp; Organization</w:t>
        </w:r>
        <w:r w:rsidRPr="00996D01">
          <w:t xml:space="preserve">, 42(2), pp. 76–91. Available at: https://doi.org/10.2753/imo0020-8825420205. </w:t>
        </w:r>
      </w:ins>
    </w:p>
    <w:p w14:paraId="3B256DC4" w14:textId="77777777" w:rsidR="00996D01" w:rsidRPr="00996D01" w:rsidRDefault="00996D01" w:rsidP="00996D01">
      <w:pPr>
        <w:rPr>
          <w:ins w:id="124" w:author="Sztanko S (FCI)" w:date="2022-12-18T22:30:00Z"/>
        </w:rPr>
      </w:pPr>
      <w:proofErr w:type="spellStart"/>
      <w:ins w:id="125" w:author="Sztanko S (FCI)" w:date="2022-12-18T22:30:00Z">
        <w:r w:rsidRPr="00996D01">
          <w:t>Solidoro</w:t>
        </w:r>
        <w:proofErr w:type="spellEnd"/>
        <w:r w:rsidRPr="00996D01">
          <w:t xml:space="preserve">, C. </w:t>
        </w:r>
        <w:r w:rsidRPr="00996D01">
          <w:rPr>
            <w:i/>
            <w:iCs/>
          </w:rPr>
          <w:t>et al.</w:t>
        </w:r>
        <w:r w:rsidRPr="00996D01">
          <w:t xml:space="preserve"> (2010) “Response of the </w:t>
        </w:r>
        <w:proofErr w:type="spellStart"/>
        <w:r w:rsidRPr="00996D01">
          <w:t>venice</w:t>
        </w:r>
        <w:proofErr w:type="spellEnd"/>
        <w:r w:rsidRPr="00996D01">
          <w:t xml:space="preserve"> lagoon ecosystem to natural and anthropogenic pressures over the last 50 years,” </w:t>
        </w:r>
        <w:r w:rsidRPr="00996D01">
          <w:rPr>
            <w:i/>
            <w:iCs/>
          </w:rPr>
          <w:t>Coastal Lagoons</w:t>
        </w:r>
        <w:r w:rsidRPr="00996D01">
          <w:t xml:space="preserve">, pp. 483–511. Available at: https://doi.org/10.1201/ebk1420088304-c19. </w:t>
        </w:r>
      </w:ins>
    </w:p>
    <w:p w14:paraId="25F0D02C" w14:textId="77777777" w:rsidR="00996D01" w:rsidRPr="00996D01" w:rsidRDefault="00996D01" w:rsidP="00996D01">
      <w:pPr>
        <w:rPr>
          <w:ins w:id="126" w:author="Sztanko S (FCI)" w:date="2022-12-18T22:30:00Z"/>
        </w:rPr>
      </w:pPr>
      <w:ins w:id="127" w:author="Sztanko S (FCI)" w:date="2022-12-18T22:30:00Z">
        <w:r w:rsidRPr="00996D01">
          <w:rPr>
            <w:i/>
            <w:iCs/>
          </w:rPr>
          <w:t>Verdict media limited</w:t>
        </w:r>
        <w:r w:rsidRPr="00996D01">
          <w:t xml:space="preserve"> (no date) </w:t>
        </w:r>
        <w:r w:rsidRPr="00996D01">
          <w:rPr>
            <w:i/>
            <w:iCs/>
          </w:rPr>
          <w:t>Water Technology</w:t>
        </w:r>
        <w:r w:rsidRPr="00996D01">
          <w:t xml:space="preserve">. Available at: https://www.water-technology.net/projects/delta-works-flood-netherlands/ (Accessed: December 18, 2022). </w:t>
        </w:r>
      </w:ins>
    </w:p>
    <w:p w14:paraId="226EE4E7" w14:textId="77777777" w:rsidR="00996D01" w:rsidRPr="00996D01" w:rsidRDefault="00996D01" w:rsidP="00996D01">
      <w:pPr>
        <w:rPr>
          <w:ins w:id="128" w:author="Sztanko S (FCI)" w:date="2022-12-18T22:30:00Z"/>
        </w:rPr>
      </w:pPr>
      <w:ins w:id="129" w:author="Sztanko S (FCI)" w:date="2022-12-18T22:30:00Z">
        <w:r w:rsidRPr="00996D01">
          <w:t xml:space="preserve">Vergano, L., </w:t>
        </w:r>
        <w:proofErr w:type="spellStart"/>
        <w:r w:rsidRPr="00996D01">
          <w:t>Umgiesser</w:t>
        </w:r>
        <w:proofErr w:type="spellEnd"/>
        <w:r w:rsidRPr="00996D01">
          <w:t xml:space="preserve">, G. and Nunes, P.A. (2010) “An economic assessment of the impacts of the MOSE barriers on Venice Port Activities,” </w:t>
        </w:r>
        <w:r w:rsidRPr="00996D01">
          <w:rPr>
            <w:i/>
            <w:iCs/>
          </w:rPr>
          <w:t>SSRN Electronic Journal</w:t>
        </w:r>
        <w:r w:rsidRPr="00996D01">
          <w:t xml:space="preserve"> [Preprint]. Available at: https://doi.org/10.2139/ssrn.1566930. </w:t>
        </w:r>
      </w:ins>
    </w:p>
    <w:p w14:paraId="103863CC" w14:textId="77777777" w:rsidR="00996D01" w:rsidRDefault="00996D01"/>
    <w:sectPr w:rsidR="00996D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844BF" w14:textId="77777777" w:rsidR="00014EDC" w:rsidRDefault="00014EDC" w:rsidP="00DA6F94">
      <w:pPr>
        <w:spacing w:after="0" w:line="240" w:lineRule="auto"/>
      </w:pPr>
      <w:r>
        <w:separator/>
      </w:r>
    </w:p>
  </w:endnote>
  <w:endnote w:type="continuationSeparator" w:id="0">
    <w:p w14:paraId="21AC34F2" w14:textId="77777777" w:rsidR="00014EDC" w:rsidRDefault="00014EDC" w:rsidP="00DA6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6E62B" w14:textId="77777777" w:rsidR="00014EDC" w:rsidRDefault="00014EDC" w:rsidP="00DA6F94">
      <w:pPr>
        <w:spacing w:after="0" w:line="240" w:lineRule="auto"/>
      </w:pPr>
      <w:r>
        <w:separator/>
      </w:r>
    </w:p>
  </w:footnote>
  <w:footnote w:type="continuationSeparator" w:id="0">
    <w:p w14:paraId="7B7C6B26" w14:textId="77777777" w:rsidR="00014EDC" w:rsidRDefault="00014EDC" w:rsidP="00DA6F94">
      <w:pPr>
        <w:spacing w:after="0" w:line="240" w:lineRule="auto"/>
      </w:pPr>
      <w:r>
        <w:continuationSeparator/>
      </w:r>
    </w:p>
  </w:footnote>
  <w:footnote w:id="1">
    <w:p w14:paraId="2D8D4D9E" w14:textId="77777777" w:rsidR="00635111" w:rsidRPr="00635111" w:rsidRDefault="00635111" w:rsidP="00635111">
      <w:pPr>
        <w:pStyle w:val="FootnoteText"/>
        <w:rPr>
          <w:ins w:id="29" w:author="Sztanko S (FCI)" w:date="2022-12-18T22:45:00Z"/>
        </w:rPr>
      </w:pPr>
      <w:ins w:id="30" w:author="Sztanko S (FCI)" w:date="2022-12-18T22:44:00Z">
        <w:r>
          <w:rPr>
            <w:rStyle w:val="FootnoteReference"/>
          </w:rPr>
          <w:footnoteRef/>
        </w:r>
        <w:r>
          <w:t xml:space="preserve"> </w:t>
        </w:r>
      </w:ins>
      <w:proofErr w:type="spellStart"/>
      <w:ins w:id="31" w:author="Sztanko S (FCI)" w:date="2022-12-18T22:45:00Z">
        <w:r w:rsidRPr="00635111">
          <w:t>Löfgren</w:t>
        </w:r>
        <w:proofErr w:type="spellEnd"/>
        <w:r w:rsidRPr="00635111">
          <w:t xml:space="preserve">, </w:t>
        </w:r>
        <w:proofErr w:type="spellStart"/>
        <w:r w:rsidRPr="00635111">
          <w:t>Orvar</w:t>
        </w:r>
        <w:proofErr w:type="spellEnd"/>
        <w:r w:rsidRPr="00635111">
          <w:t xml:space="preserve">, and </w:t>
        </w:r>
        <w:proofErr w:type="spellStart"/>
        <w:r w:rsidRPr="00635111">
          <w:t>Ewa</w:t>
        </w:r>
        <w:proofErr w:type="spellEnd"/>
        <w:r w:rsidRPr="00635111">
          <w:t xml:space="preserve"> </w:t>
        </w:r>
        <w:proofErr w:type="spellStart"/>
        <w:r w:rsidRPr="00635111">
          <w:t>Klekot</w:t>
        </w:r>
        <w:proofErr w:type="spellEnd"/>
        <w:r w:rsidRPr="00635111">
          <w:t xml:space="preserve">. “Culture and Heritage.” </w:t>
        </w:r>
        <w:proofErr w:type="spellStart"/>
        <w:r w:rsidRPr="00635111">
          <w:rPr>
            <w:i/>
            <w:iCs/>
          </w:rPr>
          <w:t>Ethnologie</w:t>
        </w:r>
        <w:proofErr w:type="spellEnd"/>
        <w:r w:rsidRPr="00635111">
          <w:rPr>
            <w:i/>
            <w:iCs/>
          </w:rPr>
          <w:t xml:space="preserve"> Française</w:t>
        </w:r>
        <w:r w:rsidRPr="00635111">
          <w:t xml:space="preserve"> 42, no. 2 (2012): 391–94. http://www.jstor.org/stable/41488963.</w:t>
        </w:r>
      </w:ins>
    </w:p>
    <w:p w14:paraId="5997E6B9" w14:textId="20E77E11" w:rsidR="00635111" w:rsidRDefault="00635111">
      <w:pPr>
        <w:pStyle w:val="FootnoteText"/>
      </w:pPr>
    </w:p>
  </w:footnote>
  <w:footnote w:id="2">
    <w:p w14:paraId="3312D0F6" w14:textId="6AD0DE24" w:rsidR="00DA6F94" w:rsidRDefault="00DA6F94">
      <w:pPr>
        <w:pStyle w:val="FootnoteText"/>
      </w:pPr>
      <w:r>
        <w:rPr>
          <w:rStyle w:val="FootnoteReference"/>
        </w:rPr>
        <w:footnoteRef/>
      </w:r>
      <w:r>
        <w:t xml:space="preserve"> </w:t>
      </w:r>
      <w:r w:rsidR="003C1376" w:rsidRPr="003C1376">
        <w:t xml:space="preserve">Balan, N. and Bordelon, B. (2021) “The role of water and Tourism Management in Venice and New Orleans,” </w:t>
      </w:r>
      <w:proofErr w:type="spellStart"/>
      <w:r w:rsidR="003C1376" w:rsidRPr="003C1376">
        <w:rPr>
          <w:i/>
          <w:iCs/>
        </w:rPr>
        <w:t>Shima</w:t>
      </w:r>
      <w:proofErr w:type="spellEnd"/>
      <w:r w:rsidR="003C1376" w:rsidRPr="003C1376">
        <w:rPr>
          <w:i/>
          <w:iCs/>
        </w:rPr>
        <w:t>: The International Journal of Research into Island Cultures</w:t>
      </w:r>
      <w:r w:rsidR="003C1376" w:rsidRPr="003C1376">
        <w:t xml:space="preserve">, 15(1). Available at: https://doi.org/10.21463/shima.120. </w:t>
      </w:r>
    </w:p>
  </w:footnote>
  <w:footnote w:id="3">
    <w:p w14:paraId="28DDB6C4" w14:textId="29669B98" w:rsidR="003C1376" w:rsidRDefault="003C1376">
      <w:pPr>
        <w:pStyle w:val="FootnoteText"/>
      </w:pPr>
      <w:r>
        <w:rPr>
          <w:rStyle w:val="FootnoteReference"/>
        </w:rPr>
        <w:footnoteRef/>
      </w:r>
      <w:r>
        <w:t xml:space="preserve"> </w:t>
      </w:r>
      <w:bookmarkStart w:id="46" w:name="_Hlk121750935"/>
      <w:proofErr w:type="spellStart"/>
      <w:r w:rsidRPr="003C1376">
        <w:t>Bertocchi</w:t>
      </w:r>
      <w:proofErr w:type="spellEnd"/>
      <w:r w:rsidRPr="003C1376">
        <w:t xml:space="preserve">, D. and </w:t>
      </w:r>
      <w:proofErr w:type="spellStart"/>
      <w:r w:rsidRPr="003C1376">
        <w:t>Visentin</w:t>
      </w:r>
      <w:proofErr w:type="spellEnd"/>
      <w:r w:rsidRPr="003C1376">
        <w:t>, F. (2019) “‘the overwhelmed city’</w:t>
      </w:r>
      <w:bookmarkEnd w:id="46"/>
      <w:r w:rsidRPr="003C1376">
        <w:t xml:space="preserve">: Physical and social over-capacities of global tourism in Venice,” </w:t>
      </w:r>
      <w:r w:rsidRPr="003C1376">
        <w:rPr>
          <w:i/>
          <w:iCs/>
        </w:rPr>
        <w:t>Sustainability</w:t>
      </w:r>
      <w:r w:rsidRPr="003C1376">
        <w:t xml:space="preserve">, 11(24), p. 6937. Available at: https://doi.org/10.3390/su11246937. </w:t>
      </w:r>
    </w:p>
  </w:footnote>
  <w:footnote w:id="4">
    <w:p w14:paraId="611ECD83" w14:textId="6038D879" w:rsidR="00885720" w:rsidRDefault="00885720">
      <w:pPr>
        <w:pStyle w:val="FootnoteText"/>
      </w:pPr>
      <w:r>
        <w:rPr>
          <w:rStyle w:val="FootnoteReference"/>
        </w:rPr>
        <w:footnoteRef/>
      </w:r>
      <w:r>
        <w:t xml:space="preserve"> </w:t>
      </w:r>
      <w:proofErr w:type="spellStart"/>
      <w:r w:rsidR="00BA1C9D" w:rsidRPr="00BA1C9D">
        <w:t>Bertocchi</w:t>
      </w:r>
      <w:proofErr w:type="spellEnd"/>
      <w:r w:rsidR="00BA1C9D" w:rsidRPr="00BA1C9D">
        <w:t xml:space="preserve">, D. and </w:t>
      </w:r>
      <w:proofErr w:type="spellStart"/>
      <w:r w:rsidR="00BA1C9D" w:rsidRPr="00BA1C9D">
        <w:t>Visentin</w:t>
      </w:r>
      <w:proofErr w:type="spellEnd"/>
      <w:r w:rsidR="00BA1C9D" w:rsidRPr="00BA1C9D">
        <w:t>, F. (2019) “‘the overwhelmed city’</w:t>
      </w:r>
    </w:p>
  </w:footnote>
  <w:footnote w:id="5">
    <w:p w14:paraId="5F5E8860" w14:textId="2669F894" w:rsidR="00BA1C9D" w:rsidRDefault="00BA1C9D">
      <w:pPr>
        <w:pStyle w:val="FootnoteText"/>
      </w:pPr>
      <w:r>
        <w:rPr>
          <w:rStyle w:val="FootnoteReference"/>
        </w:rPr>
        <w:footnoteRef/>
      </w:r>
      <w:r>
        <w:t xml:space="preserve"> </w:t>
      </w:r>
      <w:proofErr w:type="spellStart"/>
      <w:r w:rsidRPr="00BA1C9D">
        <w:t>Celata</w:t>
      </w:r>
      <w:proofErr w:type="spellEnd"/>
      <w:r w:rsidRPr="00BA1C9D">
        <w:t>, F. and Romano, A. (2022) “</w:t>
      </w:r>
      <w:proofErr w:type="spellStart"/>
      <w:r w:rsidRPr="00BA1C9D">
        <w:t>Overtourism</w:t>
      </w:r>
      <w:proofErr w:type="spellEnd"/>
      <w:r w:rsidRPr="00BA1C9D">
        <w:t xml:space="preserve"> and online short-term rental platforms in Italian cities,” Platform-Mediated Tourism, pp. 70–89. Available at: https://doi.org/10.4324/9781003230618-5.</w:t>
      </w:r>
    </w:p>
  </w:footnote>
  <w:footnote w:id="6">
    <w:p w14:paraId="0A560A7A" w14:textId="25C5D20E" w:rsidR="00D963DA" w:rsidRDefault="00D963DA">
      <w:pPr>
        <w:pStyle w:val="FootnoteText"/>
      </w:pPr>
      <w:r>
        <w:rPr>
          <w:rStyle w:val="FootnoteReference"/>
        </w:rPr>
        <w:footnoteRef/>
      </w:r>
      <w:r>
        <w:t xml:space="preserve"> </w:t>
      </w:r>
      <w:r w:rsidR="00EF21D1" w:rsidRPr="00EF21D1">
        <w:t xml:space="preserve">Clement, Josh, Felicia Crivello, Matt </w:t>
      </w:r>
      <w:proofErr w:type="spellStart"/>
      <w:r w:rsidR="00EF21D1" w:rsidRPr="00EF21D1">
        <w:t>Kowalsky</w:t>
      </w:r>
      <w:proofErr w:type="spellEnd"/>
      <w:r w:rsidR="00EF21D1" w:rsidRPr="00EF21D1">
        <w:t xml:space="preserve">, Patrick </w:t>
      </w:r>
      <w:proofErr w:type="spellStart"/>
      <w:r w:rsidR="00EF21D1" w:rsidRPr="00EF21D1">
        <w:t>Ronk</w:t>
      </w:r>
      <w:proofErr w:type="spellEnd"/>
      <w:r w:rsidR="00EF21D1" w:rsidRPr="00EF21D1">
        <w:t xml:space="preserve">, and Aspen Institute. “ADDRESSING CLIMATE-DRIVEN FLOOD IMPACTS IN VENICE, ITALY: THROUGH SUSTAINABLE TOURISM.” </w:t>
      </w:r>
      <w:r w:rsidR="00EF21D1" w:rsidRPr="00EF21D1">
        <w:rPr>
          <w:i/>
          <w:iCs/>
        </w:rPr>
        <w:t>CITY RESILIENCY AND CLIMATE CHANGE: A REPORT FROM THE INTER-POLICY SCHOOL SUMMIT 2020</w:t>
      </w:r>
      <w:r w:rsidR="00EF21D1" w:rsidRPr="00EF21D1">
        <w:t>. Aspen Institute, 2020. http://www.jstor.org/stable/resrep42654.11.</w:t>
      </w:r>
    </w:p>
  </w:footnote>
  <w:footnote w:id="7">
    <w:p w14:paraId="32428317" w14:textId="07E0D908" w:rsidR="005371D0" w:rsidRDefault="005371D0">
      <w:pPr>
        <w:pStyle w:val="FootnoteText"/>
      </w:pPr>
      <w:r>
        <w:rPr>
          <w:rStyle w:val="FootnoteReference"/>
        </w:rPr>
        <w:footnoteRef/>
      </w:r>
      <w:r>
        <w:t xml:space="preserve"> </w:t>
      </w:r>
      <w:r w:rsidRPr="005371D0">
        <w:t xml:space="preserve">Iovino, S. (2019) “Reading the bodies of Venice.,” </w:t>
      </w:r>
      <w:proofErr w:type="spellStart"/>
      <w:r w:rsidRPr="005371D0">
        <w:rPr>
          <w:i/>
          <w:iCs/>
        </w:rPr>
        <w:t>Supervenice</w:t>
      </w:r>
      <w:proofErr w:type="spellEnd"/>
      <w:r w:rsidRPr="005371D0">
        <w:t xml:space="preserve">, pp. 138–159. Available at: https://doi.org/10.2307/j.ctv2z0vtpp.16. </w:t>
      </w:r>
    </w:p>
  </w:footnote>
  <w:footnote w:id="8">
    <w:p w14:paraId="3C2B24DC" w14:textId="16DE0A62" w:rsidR="009A6176" w:rsidRDefault="009A6176">
      <w:pPr>
        <w:pStyle w:val="FootnoteText"/>
      </w:pPr>
      <w:r>
        <w:rPr>
          <w:rStyle w:val="FootnoteReference"/>
        </w:rPr>
        <w:footnoteRef/>
      </w:r>
      <w:r>
        <w:t xml:space="preserve"> </w:t>
      </w:r>
      <w:r w:rsidRPr="009A6176">
        <w:t>Iovino, S. (2019) “Reading the bodies of Venice.,”</w:t>
      </w:r>
    </w:p>
  </w:footnote>
  <w:footnote w:id="9">
    <w:p w14:paraId="1E34BD1E" w14:textId="358BE21A" w:rsidR="006E45EC" w:rsidRDefault="006E45EC">
      <w:pPr>
        <w:pStyle w:val="FootnoteText"/>
      </w:pPr>
      <w:ins w:id="61" w:author="Sztanko S (FCI)" w:date="2022-12-18T22:15:00Z">
        <w:r>
          <w:rPr>
            <w:rStyle w:val="FootnoteReference"/>
          </w:rPr>
          <w:footnoteRef/>
        </w:r>
        <w:r>
          <w:t xml:space="preserve"> </w:t>
        </w:r>
      </w:ins>
      <w:ins w:id="62" w:author="Sztanko S (FCI)" w:date="2022-12-18T22:17:00Z">
        <w:r w:rsidRPr="006E45EC">
          <w:rPr>
            <w:i/>
            <w:iCs/>
          </w:rPr>
          <w:t>MOSE Venezia</w:t>
        </w:r>
        <w:r w:rsidRPr="006E45EC">
          <w:t xml:space="preserve">. Available at: https://www.mosevenezia.eu/project/?lang=en (Accessed: December 18, 2022). </w:t>
        </w:r>
      </w:ins>
    </w:p>
  </w:footnote>
  <w:footnote w:id="10">
    <w:p w14:paraId="74502A4A" w14:textId="462EA4FD" w:rsidR="00E20687" w:rsidRDefault="00E20687">
      <w:pPr>
        <w:pStyle w:val="FootnoteText"/>
      </w:pPr>
      <w:r>
        <w:rPr>
          <w:rStyle w:val="FootnoteReference"/>
        </w:rPr>
        <w:footnoteRef/>
      </w:r>
      <w:r>
        <w:t xml:space="preserve"> </w:t>
      </w:r>
      <w:proofErr w:type="spellStart"/>
      <w:r w:rsidRPr="00E20687">
        <w:t>Samiolo</w:t>
      </w:r>
      <w:proofErr w:type="spellEnd"/>
      <w:r w:rsidRPr="00E20687">
        <w:t xml:space="preserve">, R. (2012) “The institutional drama of conservation,” </w:t>
      </w:r>
      <w:r w:rsidRPr="00E20687">
        <w:rPr>
          <w:i/>
          <w:iCs/>
        </w:rPr>
        <w:t>International Studies of Management &amp; Organization</w:t>
      </w:r>
      <w:r w:rsidRPr="00E20687">
        <w:t xml:space="preserve">, 42(2), pp. 76–91. Available at: https://doi.org/10.2753/imo0020-8825420205. </w:t>
      </w:r>
    </w:p>
  </w:footnote>
  <w:footnote w:id="11">
    <w:p w14:paraId="6F86A75F" w14:textId="7A331827" w:rsidR="00B46B2E" w:rsidRDefault="00B46B2E">
      <w:pPr>
        <w:pStyle w:val="FootnoteText"/>
      </w:pPr>
      <w:r>
        <w:rPr>
          <w:rStyle w:val="FootnoteReference"/>
        </w:rPr>
        <w:footnoteRef/>
      </w:r>
      <w:r>
        <w:t xml:space="preserve"> </w:t>
      </w:r>
      <w:proofErr w:type="spellStart"/>
      <w:r w:rsidRPr="00B46B2E">
        <w:t>Solidoro</w:t>
      </w:r>
      <w:proofErr w:type="spellEnd"/>
      <w:r w:rsidRPr="00B46B2E">
        <w:t xml:space="preserve">, C. </w:t>
      </w:r>
      <w:r w:rsidRPr="00B46B2E">
        <w:rPr>
          <w:i/>
          <w:iCs/>
        </w:rPr>
        <w:t>et al.</w:t>
      </w:r>
      <w:r w:rsidRPr="00B46B2E">
        <w:t xml:space="preserve"> (2010) “Response of the </w:t>
      </w:r>
      <w:proofErr w:type="spellStart"/>
      <w:r w:rsidRPr="00B46B2E">
        <w:t>venice</w:t>
      </w:r>
      <w:proofErr w:type="spellEnd"/>
      <w:r w:rsidRPr="00B46B2E">
        <w:t xml:space="preserve"> lagoon ecosystem to natural and anthropogenic pressures over the last 50 years,” </w:t>
      </w:r>
      <w:r w:rsidRPr="00B46B2E">
        <w:rPr>
          <w:i/>
          <w:iCs/>
        </w:rPr>
        <w:t>Coastal Lagoons</w:t>
      </w:r>
      <w:r w:rsidRPr="00B46B2E">
        <w:t xml:space="preserve">, pp. 483–511. Available at: https://doi.org/10.1201/ebk1420088304-c19. </w:t>
      </w:r>
    </w:p>
  </w:footnote>
  <w:footnote w:id="12">
    <w:p w14:paraId="32CD1A9F" w14:textId="34C17740" w:rsidR="005E1325" w:rsidRDefault="005E1325">
      <w:pPr>
        <w:pStyle w:val="FootnoteText"/>
      </w:pPr>
      <w:r>
        <w:rPr>
          <w:rStyle w:val="FootnoteReference"/>
        </w:rPr>
        <w:footnoteRef/>
      </w:r>
      <w:r>
        <w:t xml:space="preserve"> </w:t>
      </w:r>
      <w:r w:rsidR="00A470D3" w:rsidRPr="00A470D3">
        <w:t xml:space="preserve">Vergano, L., </w:t>
      </w:r>
      <w:proofErr w:type="spellStart"/>
      <w:r w:rsidR="00A470D3" w:rsidRPr="00A470D3">
        <w:t>Umgiesser</w:t>
      </w:r>
      <w:proofErr w:type="spellEnd"/>
      <w:r w:rsidR="00A470D3" w:rsidRPr="00A470D3">
        <w:t xml:space="preserve">, G. and Nunes, P.A. (2010) “An economic assessment of the impacts of the MOSE barriers on Venice Port Activities,” </w:t>
      </w:r>
      <w:r w:rsidR="00A470D3" w:rsidRPr="00A470D3">
        <w:rPr>
          <w:i/>
          <w:iCs/>
        </w:rPr>
        <w:t>SSRN Electronic Journal</w:t>
      </w:r>
      <w:r w:rsidR="00A470D3" w:rsidRPr="00A470D3">
        <w:t xml:space="preserve"> [Preprint]. Available at: https://doi.org/10.2139/ssrn.1566930. </w:t>
      </w:r>
    </w:p>
  </w:footnote>
  <w:footnote w:id="13">
    <w:p w14:paraId="30EE5813" w14:textId="7D089682" w:rsidR="00A470D3" w:rsidRDefault="00A470D3">
      <w:pPr>
        <w:pStyle w:val="FootnoteText"/>
      </w:pPr>
      <w:r>
        <w:rPr>
          <w:rStyle w:val="FootnoteReference"/>
        </w:rPr>
        <w:footnoteRef/>
      </w:r>
      <w:r>
        <w:t xml:space="preserve"> </w:t>
      </w:r>
      <w:r w:rsidRPr="00A470D3">
        <w:t xml:space="preserve">Vergano, L., </w:t>
      </w:r>
      <w:proofErr w:type="spellStart"/>
      <w:r w:rsidRPr="00A470D3">
        <w:t>Umgiesser</w:t>
      </w:r>
      <w:proofErr w:type="spellEnd"/>
      <w:r w:rsidRPr="00A470D3">
        <w:t>, G. and Nunes, P.A. (2010) “An economic assessment of the impacts of the MOSE barriers</w:t>
      </w:r>
    </w:p>
  </w:footnote>
  <w:footnote w:id="14">
    <w:p w14:paraId="06953E4D" w14:textId="00218073" w:rsidR="00A470D3" w:rsidRDefault="00A470D3">
      <w:pPr>
        <w:pStyle w:val="FootnoteText"/>
      </w:pPr>
      <w:r>
        <w:rPr>
          <w:rStyle w:val="FootnoteReference"/>
        </w:rPr>
        <w:footnoteRef/>
      </w:r>
      <w:r>
        <w:t xml:space="preserve"> </w:t>
      </w:r>
      <w:r w:rsidRPr="00A470D3">
        <w:t xml:space="preserve">Vergano, L., </w:t>
      </w:r>
      <w:proofErr w:type="spellStart"/>
      <w:r w:rsidRPr="00A470D3">
        <w:t>Umgiesser</w:t>
      </w:r>
      <w:proofErr w:type="spellEnd"/>
      <w:r w:rsidRPr="00A470D3">
        <w:t>, G. and Nunes, P.A. (2010) “An economic assessment of the impacts of the MOSE barriers</w:t>
      </w:r>
    </w:p>
  </w:footnote>
  <w:footnote w:id="15">
    <w:p w14:paraId="05CEE7C6" w14:textId="77777777" w:rsidR="00C1253F" w:rsidRPr="00C1253F" w:rsidRDefault="00C1253F" w:rsidP="00C1253F">
      <w:pPr>
        <w:pStyle w:val="FootnoteText"/>
      </w:pPr>
      <w:r>
        <w:rPr>
          <w:rStyle w:val="FootnoteReference"/>
        </w:rPr>
        <w:footnoteRef/>
      </w:r>
      <w:r>
        <w:t xml:space="preserve"> </w:t>
      </w:r>
      <w:proofErr w:type="spellStart"/>
      <w:r w:rsidRPr="00C1253F">
        <w:t>Fontini</w:t>
      </w:r>
      <w:proofErr w:type="spellEnd"/>
      <w:r w:rsidRPr="00C1253F">
        <w:t xml:space="preserve">, F., </w:t>
      </w:r>
      <w:proofErr w:type="spellStart"/>
      <w:r w:rsidRPr="00C1253F">
        <w:t>Umgiesser</w:t>
      </w:r>
      <w:proofErr w:type="spellEnd"/>
      <w:r w:rsidRPr="00C1253F">
        <w:t xml:space="preserve">, G. and Vergano, L. (2010) “The role of ambiguity in the evaluation of the net benefits of the MOSE system in the Venice Lagoon,” </w:t>
      </w:r>
      <w:r w:rsidRPr="00C1253F">
        <w:rPr>
          <w:i/>
          <w:iCs/>
        </w:rPr>
        <w:t>Ecological Economics</w:t>
      </w:r>
      <w:r w:rsidRPr="00C1253F">
        <w:t xml:space="preserve">, 69(10), pp. 1964–1972. Available at: https://doi.org/10.1016/j.ecolecon.2010.05.008. </w:t>
      </w:r>
    </w:p>
    <w:p w14:paraId="1CEAD871" w14:textId="6D9E39D8" w:rsidR="00C1253F" w:rsidRDefault="00C1253F">
      <w:pPr>
        <w:pStyle w:val="FootnoteText"/>
      </w:pPr>
    </w:p>
  </w:footnote>
  <w:footnote w:id="16">
    <w:p w14:paraId="0E9DD819" w14:textId="2B015425" w:rsidR="00B02EF9" w:rsidRDefault="00B02EF9">
      <w:pPr>
        <w:pStyle w:val="FootnoteText"/>
      </w:pPr>
      <w:r>
        <w:rPr>
          <w:rStyle w:val="FootnoteReference"/>
        </w:rPr>
        <w:footnoteRef/>
      </w:r>
      <w:r>
        <w:t xml:space="preserve"> </w:t>
      </w:r>
      <w:proofErr w:type="spellStart"/>
      <w:r w:rsidRPr="00B02EF9">
        <w:t>Camuffo</w:t>
      </w:r>
      <w:proofErr w:type="spellEnd"/>
      <w:r w:rsidRPr="00B02EF9">
        <w:t xml:space="preserve">, D. (2015) </w:t>
      </w:r>
      <w:r w:rsidRPr="00B02EF9">
        <w:rPr>
          <w:i/>
          <w:iCs/>
        </w:rPr>
        <w:t xml:space="preserve">The risk of submersion in Venice in the history and the </w:t>
      </w:r>
      <w:proofErr w:type="spellStart"/>
      <w:r w:rsidRPr="00B02EF9">
        <w:rPr>
          <w:i/>
          <w:iCs/>
        </w:rPr>
        <w:t>mose</w:t>
      </w:r>
      <w:proofErr w:type="spellEnd"/>
      <w:r w:rsidRPr="00B02EF9">
        <w:rPr>
          <w:i/>
          <w:iCs/>
        </w:rPr>
        <w:t xml:space="preserve"> project - le </w:t>
      </w:r>
      <w:proofErr w:type="spellStart"/>
      <w:r w:rsidRPr="00B02EF9">
        <w:rPr>
          <w:i/>
          <w:iCs/>
        </w:rPr>
        <w:t>risque</w:t>
      </w:r>
      <w:proofErr w:type="spellEnd"/>
      <w:r w:rsidRPr="00B02EF9">
        <w:rPr>
          <w:i/>
          <w:iCs/>
        </w:rPr>
        <w:t xml:space="preserve"> de submersion </w:t>
      </w:r>
      <w:proofErr w:type="spellStart"/>
      <w:r w:rsidRPr="00B02EF9">
        <w:rPr>
          <w:i/>
          <w:iCs/>
        </w:rPr>
        <w:t>historique</w:t>
      </w:r>
      <w:proofErr w:type="spellEnd"/>
      <w:r w:rsidRPr="00B02EF9">
        <w:rPr>
          <w:i/>
          <w:iCs/>
        </w:rPr>
        <w:t xml:space="preserve"> à </w:t>
      </w:r>
      <w:proofErr w:type="spellStart"/>
      <w:r w:rsidRPr="00B02EF9">
        <w:rPr>
          <w:i/>
          <w:iCs/>
        </w:rPr>
        <w:t>venise</w:t>
      </w:r>
      <w:proofErr w:type="spellEnd"/>
      <w:r w:rsidRPr="00B02EF9">
        <w:rPr>
          <w:i/>
          <w:iCs/>
        </w:rPr>
        <w:t xml:space="preserve"> et le </w:t>
      </w:r>
      <w:proofErr w:type="spellStart"/>
      <w:r w:rsidRPr="00B02EF9">
        <w:rPr>
          <w:i/>
          <w:iCs/>
        </w:rPr>
        <w:t>projet</w:t>
      </w:r>
      <w:proofErr w:type="spellEnd"/>
      <w:r w:rsidRPr="00B02EF9">
        <w:rPr>
          <w:i/>
          <w:iCs/>
        </w:rPr>
        <w:t xml:space="preserve"> </w:t>
      </w:r>
      <w:proofErr w:type="spellStart"/>
      <w:r w:rsidRPr="00B02EF9">
        <w:rPr>
          <w:i/>
          <w:iCs/>
        </w:rPr>
        <w:t>Mose</w:t>
      </w:r>
      <w:proofErr w:type="spellEnd"/>
      <w:r w:rsidRPr="00B02EF9">
        <w:t xml:space="preserve">, </w:t>
      </w:r>
      <w:r w:rsidRPr="00B02EF9">
        <w:rPr>
          <w:i/>
          <w:iCs/>
        </w:rPr>
        <w:t>Academia.edu</w:t>
      </w:r>
      <w:r w:rsidRPr="00B02EF9">
        <w:t xml:space="preserve">. Available at: https://www.academia.edu/16650037/THE_RISK_OF_SUBMERSION_IN_VENICE_IN_THE_HISTORY_AND_THE_MOSE_PROJECT_Le_risque_de_submersion_historique_%C3%A0_Venise_et_le_Projet_MOSE (Accessed: December 18, 2022). </w:t>
      </w:r>
    </w:p>
  </w:footnote>
  <w:footnote w:id="17">
    <w:p w14:paraId="4706D001" w14:textId="1B33038A" w:rsidR="00996D01" w:rsidRDefault="00996D01">
      <w:pPr>
        <w:pStyle w:val="FootnoteText"/>
      </w:pPr>
      <w:ins w:id="81" w:author="Sztanko S (FCI)" w:date="2022-12-18T22:25:00Z">
        <w:r>
          <w:rPr>
            <w:rStyle w:val="FootnoteReference"/>
          </w:rPr>
          <w:footnoteRef/>
        </w:r>
        <w:r>
          <w:t xml:space="preserve"> </w:t>
        </w:r>
      </w:ins>
      <w:ins w:id="82" w:author="Sztanko S (FCI)" w:date="2022-12-18T22:26:00Z">
        <w:r w:rsidRPr="00996D01">
          <w:rPr>
            <w:i/>
            <w:iCs/>
          </w:rPr>
          <w:t>Verdict media limited</w:t>
        </w:r>
        <w:r w:rsidRPr="00996D01">
          <w:t xml:space="preserve"> (no date) </w:t>
        </w:r>
        <w:r w:rsidRPr="00996D01">
          <w:rPr>
            <w:i/>
            <w:iCs/>
          </w:rPr>
          <w:t>Water Technology</w:t>
        </w:r>
        <w:r w:rsidRPr="00996D01">
          <w:t xml:space="preserve">. Available at: https://www.water-technology.net/projects/delta-works-flood-netherlands/ (Accessed: December 18, 2022). </w:t>
        </w:r>
      </w:ins>
    </w:p>
  </w:footnote>
  <w:footnote w:id="18">
    <w:p w14:paraId="708F147E" w14:textId="0968CA6E" w:rsidR="00B02EF9" w:rsidRDefault="00B02EF9">
      <w:pPr>
        <w:pStyle w:val="FootnoteText"/>
      </w:pPr>
      <w:r>
        <w:rPr>
          <w:rStyle w:val="FootnoteReference"/>
        </w:rPr>
        <w:footnoteRef/>
      </w:r>
      <w:r>
        <w:t xml:space="preserve"> </w:t>
      </w:r>
      <w:r w:rsidRPr="00B02EF9">
        <w:rPr>
          <w:i/>
          <w:iCs/>
        </w:rPr>
        <w:t>Italy's plan to save Venice from sinking</w:t>
      </w:r>
      <w:r w:rsidRPr="00B02EF9">
        <w:t xml:space="preserve"> (no date) </w:t>
      </w:r>
      <w:r w:rsidRPr="00B02EF9">
        <w:rPr>
          <w:i/>
          <w:iCs/>
        </w:rPr>
        <w:t>BBC Future</w:t>
      </w:r>
      <w:r w:rsidRPr="00B02EF9">
        <w:t xml:space="preserve">. BBC. Available at: https://www.bbc.com/future/article/20220927-italys-plan-to-save-venice-from-sinking (Accessed: December 18, 2022). </w:t>
      </w:r>
    </w:p>
  </w:footnote>
  <w:footnote w:id="19">
    <w:p w14:paraId="67763780" w14:textId="77777777" w:rsidR="0072217A" w:rsidRPr="0072217A" w:rsidRDefault="001173F8" w:rsidP="0072217A">
      <w:pPr>
        <w:pStyle w:val="FootnoteText"/>
      </w:pPr>
      <w:r>
        <w:rPr>
          <w:rStyle w:val="FootnoteReference"/>
        </w:rPr>
        <w:footnoteRef/>
      </w:r>
      <w:r>
        <w:t xml:space="preserve"> </w:t>
      </w:r>
      <w:proofErr w:type="spellStart"/>
      <w:r w:rsidR="0072217A" w:rsidRPr="0072217A">
        <w:t>DeSilvey</w:t>
      </w:r>
      <w:proofErr w:type="spellEnd"/>
      <w:r w:rsidR="0072217A" w:rsidRPr="0072217A">
        <w:t xml:space="preserve">, C. and Harrison, R. (2019) “Anticipating loss: Rethinking endangerment in Heritage Futures,” </w:t>
      </w:r>
      <w:r w:rsidR="0072217A" w:rsidRPr="0072217A">
        <w:rPr>
          <w:i/>
          <w:iCs/>
        </w:rPr>
        <w:t>International Journal of Heritage Studies</w:t>
      </w:r>
      <w:r w:rsidR="0072217A" w:rsidRPr="0072217A">
        <w:t xml:space="preserve">, 26(1), pp. 1–7. Available at: https://doi.org/10.1080/13527258.2019.1644530. </w:t>
      </w:r>
    </w:p>
    <w:p w14:paraId="1272954E" w14:textId="3D3C24FB" w:rsidR="001173F8" w:rsidRDefault="001173F8">
      <w:pPr>
        <w:pStyle w:val="FootnoteText"/>
      </w:pP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ztanko S (FCI)">
    <w15:presenceInfo w15:providerId="None" w15:userId="Sztanko S (FCI)"/>
  </w15:person>
  <w15:person w15:author="Lina Gerritzen">
    <w15:presenceInfo w15:providerId="Windows Live" w15:userId="b5aec9bb3fa7f51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9A8"/>
    <w:rsid w:val="00014EDC"/>
    <w:rsid w:val="000A3E56"/>
    <w:rsid w:val="000A6EDA"/>
    <w:rsid w:val="000D4122"/>
    <w:rsid w:val="001173F8"/>
    <w:rsid w:val="0016345E"/>
    <w:rsid w:val="001849A8"/>
    <w:rsid w:val="001D43F9"/>
    <w:rsid w:val="00272A17"/>
    <w:rsid w:val="00280E30"/>
    <w:rsid w:val="002D49BB"/>
    <w:rsid w:val="002D6273"/>
    <w:rsid w:val="002E26D3"/>
    <w:rsid w:val="00325097"/>
    <w:rsid w:val="003A37B7"/>
    <w:rsid w:val="003B3EDA"/>
    <w:rsid w:val="003C1376"/>
    <w:rsid w:val="003E328D"/>
    <w:rsid w:val="00413D24"/>
    <w:rsid w:val="00427F98"/>
    <w:rsid w:val="00453E41"/>
    <w:rsid w:val="00466DA7"/>
    <w:rsid w:val="0048147B"/>
    <w:rsid w:val="005110CF"/>
    <w:rsid w:val="00530CDD"/>
    <w:rsid w:val="005371D0"/>
    <w:rsid w:val="005656A1"/>
    <w:rsid w:val="005749D1"/>
    <w:rsid w:val="00594808"/>
    <w:rsid w:val="005C3DD2"/>
    <w:rsid w:val="005E06A1"/>
    <w:rsid w:val="005E1325"/>
    <w:rsid w:val="005F2FBC"/>
    <w:rsid w:val="00627981"/>
    <w:rsid w:val="00635111"/>
    <w:rsid w:val="00663B8D"/>
    <w:rsid w:val="00665B23"/>
    <w:rsid w:val="006E45EC"/>
    <w:rsid w:val="00717452"/>
    <w:rsid w:val="0072217A"/>
    <w:rsid w:val="00740D80"/>
    <w:rsid w:val="007C52E4"/>
    <w:rsid w:val="007D72E4"/>
    <w:rsid w:val="007E69CC"/>
    <w:rsid w:val="0080137B"/>
    <w:rsid w:val="00885720"/>
    <w:rsid w:val="008901BF"/>
    <w:rsid w:val="008A4EB2"/>
    <w:rsid w:val="008E100A"/>
    <w:rsid w:val="00931EC0"/>
    <w:rsid w:val="009826CA"/>
    <w:rsid w:val="00996D01"/>
    <w:rsid w:val="009A6176"/>
    <w:rsid w:val="00A15272"/>
    <w:rsid w:val="00A44511"/>
    <w:rsid w:val="00A470D3"/>
    <w:rsid w:val="00A62199"/>
    <w:rsid w:val="00AA64CD"/>
    <w:rsid w:val="00AE3D4F"/>
    <w:rsid w:val="00B02EF9"/>
    <w:rsid w:val="00B46B2E"/>
    <w:rsid w:val="00B77445"/>
    <w:rsid w:val="00BA1C9D"/>
    <w:rsid w:val="00C1253F"/>
    <w:rsid w:val="00C679DC"/>
    <w:rsid w:val="00D12BD3"/>
    <w:rsid w:val="00D64288"/>
    <w:rsid w:val="00D701DB"/>
    <w:rsid w:val="00D765CE"/>
    <w:rsid w:val="00D77ACF"/>
    <w:rsid w:val="00D963DA"/>
    <w:rsid w:val="00DA5DA6"/>
    <w:rsid w:val="00DA5F03"/>
    <w:rsid w:val="00DA6F94"/>
    <w:rsid w:val="00DB7417"/>
    <w:rsid w:val="00DE37CD"/>
    <w:rsid w:val="00DF632A"/>
    <w:rsid w:val="00DF7F94"/>
    <w:rsid w:val="00E20687"/>
    <w:rsid w:val="00EB37B5"/>
    <w:rsid w:val="00ED6A96"/>
    <w:rsid w:val="00EE51CC"/>
    <w:rsid w:val="00EF21D1"/>
    <w:rsid w:val="00F11EF5"/>
    <w:rsid w:val="00F4064F"/>
    <w:rsid w:val="00F47AB8"/>
    <w:rsid w:val="00F90F1A"/>
    <w:rsid w:val="00FF2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FCBA89"/>
  <w15:docId w15:val="{835D8FD0-382F-4751-9742-F8CA83ABE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A6F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6F94"/>
    <w:rPr>
      <w:sz w:val="20"/>
      <w:szCs w:val="20"/>
    </w:rPr>
  </w:style>
  <w:style w:type="character" w:styleId="FootnoteReference">
    <w:name w:val="footnote reference"/>
    <w:basedOn w:val="DefaultParagraphFont"/>
    <w:uiPriority w:val="99"/>
    <w:semiHidden/>
    <w:unhideWhenUsed/>
    <w:rsid w:val="00DA6F94"/>
    <w:rPr>
      <w:vertAlign w:val="superscript"/>
    </w:rPr>
  </w:style>
  <w:style w:type="paragraph" w:styleId="NormalWeb">
    <w:name w:val="Normal (Web)"/>
    <w:basedOn w:val="Normal"/>
    <w:uiPriority w:val="99"/>
    <w:semiHidden/>
    <w:unhideWhenUsed/>
    <w:rsid w:val="003C1376"/>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5F2FBC"/>
    <w:rPr>
      <w:sz w:val="16"/>
      <w:szCs w:val="16"/>
    </w:rPr>
  </w:style>
  <w:style w:type="paragraph" w:styleId="CommentText">
    <w:name w:val="annotation text"/>
    <w:basedOn w:val="Normal"/>
    <w:link w:val="CommentTextChar"/>
    <w:uiPriority w:val="99"/>
    <w:semiHidden/>
    <w:unhideWhenUsed/>
    <w:rsid w:val="005F2FBC"/>
    <w:pPr>
      <w:spacing w:line="240" w:lineRule="auto"/>
    </w:pPr>
    <w:rPr>
      <w:sz w:val="20"/>
      <w:szCs w:val="20"/>
    </w:rPr>
  </w:style>
  <w:style w:type="character" w:customStyle="1" w:styleId="CommentTextChar">
    <w:name w:val="Comment Text Char"/>
    <w:basedOn w:val="DefaultParagraphFont"/>
    <w:link w:val="CommentText"/>
    <w:uiPriority w:val="99"/>
    <w:semiHidden/>
    <w:rsid w:val="005F2FBC"/>
    <w:rPr>
      <w:sz w:val="20"/>
      <w:szCs w:val="20"/>
    </w:rPr>
  </w:style>
  <w:style w:type="paragraph" w:styleId="CommentSubject">
    <w:name w:val="annotation subject"/>
    <w:basedOn w:val="CommentText"/>
    <w:next w:val="CommentText"/>
    <w:link w:val="CommentSubjectChar"/>
    <w:uiPriority w:val="99"/>
    <w:semiHidden/>
    <w:unhideWhenUsed/>
    <w:rsid w:val="005F2FBC"/>
    <w:rPr>
      <w:b/>
      <w:bCs/>
    </w:rPr>
  </w:style>
  <w:style w:type="character" w:customStyle="1" w:styleId="CommentSubjectChar">
    <w:name w:val="Comment Subject Char"/>
    <w:basedOn w:val="CommentTextChar"/>
    <w:link w:val="CommentSubject"/>
    <w:uiPriority w:val="99"/>
    <w:semiHidden/>
    <w:rsid w:val="005F2FBC"/>
    <w:rPr>
      <w:b/>
      <w:bCs/>
      <w:sz w:val="20"/>
      <w:szCs w:val="20"/>
    </w:rPr>
  </w:style>
  <w:style w:type="paragraph" w:styleId="Revision">
    <w:name w:val="Revision"/>
    <w:hidden/>
    <w:uiPriority w:val="99"/>
    <w:semiHidden/>
    <w:rsid w:val="006E45E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712679">
      <w:bodyDiv w:val="1"/>
      <w:marLeft w:val="0"/>
      <w:marRight w:val="0"/>
      <w:marTop w:val="0"/>
      <w:marBottom w:val="0"/>
      <w:divBdr>
        <w:top w:val="none" w:sz="0" w:space="0" w:color="auto"/>
        <w:left w:val="none" w:sz="0" w:space="0" w:color="auto"/>
        <w:bottom w:val="none" w:sz="0" w:space="0" w:color="auto"/>
        <w:right w:val="none" w:sz="0" w:space="0" w:color="auto"/>
      </w:divBdr>
    </w:div>
    <w:div w:id="225066276">
      <w:bodyDiv w:val="1"/>
      <w:marLeft w:val="0"/>
      <w:marRight w:val="0"/>
      <w:marTop w:val="0"/>
      <w:marBottom w:val="0"/>
      <w:divBdr>
        <w:top w:val="none" w:sz="0" w:space="0" w:color="auto"/>
        <w:left w:val="none" w:sz="0" w:space="0" w:color="auto"/>
        <w:bottom w:val="none" w:sz="0" w:space="0" w:color="auto"/>
        <w:right w:val="none" w:sz="0" w:space="0" w:color="auto"/>
      </w:divBdr>
      <w:divsChild>
        <w:div w:id="1381829039">
          <w:marLeft w:val="0"/>
          <w:marRight w:val="0"/>
          <w:marTop w:val="0"/>
          <w:marBottom w:val="0"/>
          <w:divBdr>
            <w:top w:val="none" w:sz="0" w:space="0" w:color="auto"/>
            <w:left w:val="none" w:sz="0" w:space="0" w:color="auto"/>
            <w:bottom w:val="none" w:sz="0" w:space="0" w:color="auto"/>
            <w:right w:val="none" w:sz="0" w:space="0" w:color="auto"/>
          </w:divBdr>
          <w:divsChild>
            <w:div w:id="10959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682006">
      <w:bodyDiv w:val="1"/>
      <w:marLeft w:val="0"/>
      <w:marRight w:val="0"/>
      <w:marTop w:val="0"/>
      <w:marBottom w:val="0"/>
      <w:divBdr>
        <w:top w:val="none" w:sz="0" w:space="0" w:color="auto"/>
        <w:left w:val="none" w:sz="0" w:space="0" w:color="auto"/>
        <w:bottom w:val="none" w:sz="0" w:space="0" w:color="auto"/>
        <w:right w:val="none" w:sz="0" w:space="0" w:color="auto"/>
      </w:divBdr>
    </w:div>
    <w:div w:id="364868507">
      <w:bodyDiv w:val="1"/>
      <w:marLeft w:val="0"/>
      <w:marRight w:val="0"/>
      <w:marTop w:val="0"/>
      <w:marBottom w:val="0"/>
      <w:divBdr>
        <w:top w:val="none" w:sz="0" w:space="0" w:color="auto"/>
        <w:left w:val="none" w:sz="0" w:space="0" w:color="auto"/>
        <w:bottom w:val="none" w:sz="0" w:space="0" w:color="auto"/>
        <w:right w:val="none" w:sz="0" w:space="0" w:color="auto"/>
      </w:divBdr>
      <w:divsChild>
        <w:div w:id="195119099">
          <w:marLeft w:val="0"/>
          <w:marRight w:val="0"/>
          <w:marTop w:val="0"/>
          <w:marBottom w:val="0"/>
          <w:divBdr>
            <w:top w:val="none" w:sz="0" w:space="0" w:color="auto"/>
            <w:left w:val="none" w:sz="0" w:space="0" w:color="auto"/>
            <w:bottom w:val="none" w:sz="0" w:space="0" w:color="auto"/>
            <w:right w:val="none" w:sz="0" w:space="0" w:color="auto"/>
          </w:divBdr>
          <w:divsChild>
            <w:div w:id="14871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328641">
      <w:bodyDiv w:val="1"/>
      <w:marLeft w:val="0"/>
      <w:marRight w:val="0"/>
      <w:marTop w:val="0"/>
      <w:marBottom w:val="0"/>
      <w:divBdr>
        <w:top w:val="none" w:sz="0" w:space="0" w:color="auto"/>
        <w:left w:val="none" w:sz="0" w:space="0" w:color="auto"/>
        <w:bottom w:val="none" w:sz="0" w:space="0" w:color="auto"/>
        <w:right w:val="none" w:sz="0" w:space="0" w:color="auto"/>
      </w:divBdr>
      <w:divsChild>
        <w:div w:id="1765684578">
          <w:marLeft w:val="0"/>
          <w:marRight w:val="0"/>
          <w:marTop w:val="0"/>
          <w:marBottom w:val="0"/>
          <w:divBdr>
            <w:top w:val="none" w:sz="0" w:space="0" w:color="auto"/>
            <w:left w:val="none" w:sz="0" w:space="0" w:color="auto"/>
            <w:bottom w:val="none" w:sz="0" w:space="0" w:color="auto"/>
            <w:right w:val="none" w:sz="0" w:space="0" w:color="auto"/>
          </w:divBdr>
          <w:divsChild>
            <w:div w:id="2622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654645">
      <w:bodyDiv w:val="1"/>
      <w:marLeft w:val="0"/>
      <w:marRight w:val="0"/>
      <w:marTop w:val="0"/>
      <w:marBottom w:val="0"/>
      <w:divBdr>
        <w:top w:val="none" w:sz="0" w:space="0" w:color="auto"/>
        <w:left w:val="none" w:sz="0" w:space="0" w:color="auto"/>
        <w:bottom w:val="none" w:sz="0" w:space="0" w:color="auto"/>
        <w:right w:val="none" w:sz="0" w:space="0" w:color="auto"/>
      </w:divBdr>
    </w:div>
    <w:div w:id="604000688">
      <w:bodyDiv w:val="1"/>
      <w:marLeft w:val="0"/>
      <w:marRight w:val="0"/>
      <w:marTop w:val="0"/>
      <w:marBottom w:val="0"/>
      <w:divBdr>
        <w:top w:val="none" w:sz="0" w:space="0" w:color="auto"/>
        <w:left w:val="none" w:sz="0" w:space="0" w:color="auto"/>
        <w:bottom w:val="none" w:sz="0" w:space="0" w:color="auto"/>
        <w:right w:val="none" w:sz="0" w:space="0" w:color="auto"/>
      </w:divBdr>
      <w:divsChild>
        <w:div w:id="434255980">
          <w:marLeft w:val="0"/>
          <w:marRight w:val="0"/>
          <w:marTop w:val="0"/>
          <w:marBottom w:val="0"/>
          <w:divBdr>
            <w:top w:val="none" w:sz="0" w:space="0" w:color="auto"/>
            <w:left w:val="none" w:sz="0" w:space="0" w:color="auto"/>
            <w:bottom w:val="none" w:sz="0" w:space="0" w:color="auto"/>
            <w:right w:val="none" w:sz="0" w:space="0" w:color="auto"/>
          </w:divBdr>
        </w:div>
        <w:div w:id="365565623">
          <w:marLeft w:val="0"/>
          <w:marRight w:val="0"/>
          <w:marTop w:val="0"/>
          <w:marBottom w:val="0"/>
          <w:divBdr>
            <w:top w:val="none" w:sz="0" w:space="0" w:color="auto"/>
            <w:left w:val="none" w:sz="0" w:space="0" w:color="auto"/>
            <w:bottom w:val="none" w:sz="0" w:space="0" w:color="auto"/>
            <w:right w:val="none" w:sz="0" w:space="0" w:color="auto"/>
          </w:divBdr>
        </w:div>
        <w:div w:id="1992128770">
          <w:marLeft w:val="0"/>
          <w:marRight w:val="0"/>
          <w:marTop w:val="0"/>
          <w:marBottom w:val="0"/>
          <w:divBdr>
            <w:top w:val="none" w:sz="0" w:space="0" w:color="auto"/>
            <w:left w:val="none" w:sz="0" w:space="0" w:color="auto"/>
            <w:bottom w:val="none" w:sz="0" w:space="0" w:color="auto"/>
            <w:right w:val="none" w:sz="0" w:space="0" w:color="auto"/>
          </w:divBdr>
        </w:div>
        <w:div w:id="1665357828">
          <w:marLeft w:val="0"/>
          <w:marRight w:val="0"/>
          <w:marTop w:val="0"/>
          <w:marBottom w:val="0"/>
          <w:divBdr>
            <w:top w:val="none" w:sz="0" w:space="0" w:color="auto"/>
            <w:left w:val="none" w:sz="0" w:space="0" w:color="auto"/>
            <w:bottom w:val="none" w:sz="0" w:space="0" w:color="auto"/>
            <w:right w:val="none" w:sz="0" w:space="0" w:color="auto"/>
          </w:divBdr>
        </w:div>
      </w:divsChild>
    </w:div>
    <w:div w:id="792403415">
      <w:bodyDiv w:val="1"/>
      <w:marLeft w:val="0"/>
      <w:marRight w:val="0"/>
      <w:marTop w:val="0"/>
      <w:marBottom w:val="0"/>
      <w:divBdr>
        <w:top w:val="none" w:sz="0" w:space="0" w:color="auto"/>
        <w:left w:val="none" w:sz="0" w:space="0" w:color="auto"/>
        <w:bottom w:val="none" w:sz="0" w:space="0" w:color="auto"/>
        <w:right w:val="none" w:sz="0" w:space="0" w:color="auto"/>
      </w:divBdr>
    </w:div>
    <w:div w:id="861091686">
      <w:bodyDiv w:val="1"/>
      <w:marLeft w:val="0"/>
      <w:marRight w:val="0"/>
      <w:marTop w:val="0"/>
      <w:marBottom w:val="0"/>
      <w:divBdr>
        <w:top w:val="none" w:sz="0" w:space="0" w:color="auto"/>
        <w:left w:val="none" w:sz="0" w:space="0" w:color="auto"/>
        <w:bottom w:val="none" w:sz="0" w:space="0" w:color="auto"/>
        <w:right w:val="none" w:sz="0" w:space="0" w:color="auto"/>
      </w:divBdr>
    </w:div>
    <w:div w:id="1013262737">
      <w:bodyDiv w:val="1"/>
      <w:marLeft w:val="0"/>
      <w:marRight w:val="0"/>
      <w:marTop w:val="0"/>
      <w:marBottom w:val="0"/>
      <w:divBdr>
        <w:top w:val="none" w:sz="0" w:space="0" w:color="auto"/>
        <w:left w:val="none" w:sz="0" w:space="0" w:color="auto"/>
        <w:bottom w:val="none" w:sz="0" w:space="0" w:color="auto"/>
        <w:right w:val="none" w:sz="0" w:space="0" w:color="auto"/>
      </w:divBdr>
    </w:div>
    <w:div w:id="1303071844">
      <w:bodyDiv w:val="1"/>
      <w:marLeft w:val="0"/>
      <w:marRight w:val="0"/>
      <w:marTop w:val="0"/>
      <w:marBottom w:val="0"/>
      <w:divBdr>
        <w:top w:val="none" w:sz="0" w:space="0" w:color="auto"/>
        <w:left w:val="none" w:sz="0" w:space="0" w:color="auto"/>
        <w:bottom w:val="none" w:sz="0" w:space="0" w:color="auto"/>
        <w:right w:val="none" w:sz="0" w:space="0" w:color="auto"/>
      </w:divBdr>
    </w:div>
    <w:div w:id="1361006347">
      <w:bodyDiv w:val="1"/>
      <w:marLeft w:val="0"/>
      <w:marRight w:val="0"/>
      <w:marTop w:val="0"/>
      <w:marBottom w:val="0"/>
      <w:divBdr>
        <w:top w:val="none" w:sz="0" w:space="0" w:color="auto"/>
        <w:left w:val="none" w:sz="0" w:space="0" w:color="auto"/>
        <w:bottom w:val="none" w:sz="0" w:space="0" w:color="auto"/>
        <w:right w:val="none" w:sz="0" w:space="0" w:color="auto"/>
      </w:divBdr>
    </w:div>
    <w:div w:id="1535077815">
      <w:bodyDiv w:val="1"/>
      <w:marLeft w:val="0"/>
      <w:marRight w:val="0"/>
      <w:marTop w:val="0"/>
      <w:marBottom w:val="0"/>
      <w:divBdr>
        <w:top w:val="none" w:sz="0" w:space="0" w:color="auto"/>
        <w:left w:val="none" w:sz="0" w:space="0" w:color="auto"/>
        <w:bottom w:val="none" w:sz="0" w:space="0" w:color="auto"/>
        <w:right w:val="none" w:sz="0" w:space="0" w:color="auto"/>
      </w:divBdr>
    </w:div>
    <w:div w:id="1553809591">
      <w:bodyDiv w:val="1"/>
      <w:marLeft w:val="0"/>
      <w:marRight w:val="0"/>
      <w:marTop w:val="0"/>
      <w:marBottom w:val="0"/>
      <w:divBdr>
        <w:top w:val="none" w:sz="0" w:space="0" w:color="auto"/>
        <w:left w:val="none" w:sz="0" w:space="0" w:color="auto"/>
        <w:bottom w:val="none" w:sz="0" w:space="0" w:color="auto"/>
        <w:right w:val="none" w:sz="0" w:space="0" w:color="auto"/>
      </w:divBdr>
    </w:div>
    <w:div w:id="1640497711">
      <w:bodyDiv w:val="1"/>
      <w:marLeft w:val="0"/>
      <w:marRight w:val="0"/>
      <w:marTop w:val="0"/>
      <w:marBottom w:val="0"/>
      <w:divBdr>
        <w:top w:val="none" w:sz="0" w:space="0" w:color="auto"/>
        <w:left w:val="none" w:sz="0" w:space="0" w:color="auto"/>
        <w:bottom w:val="none" w:sz="0" w:space="0" w:color="auto"/>
        <w:right w:val="none" w:sz="0" w:space="0" w:color="auto"/>
      </w:divBdr>
    </w:div>
    <w:div w:id="1915898699">
      <w:bodyDiv w:val="1"/>
      <w:marLeft w:val="0"/>
      <w:marRight w:val="0"/>
      <w:marTop w:val="0"/>
      <w:marBottom w:val="0"/>
      <w:divBdr>
        <w:top w:val="none" w:sz="0" w:space="0" w:color="auto"/>
        <w:left w:val="none" w:sz="0" w:space="0" w:color="auto"/>
        <w:bottom w:val="none" w:sz="0" w:space="0" w:color="auto"/>
        <w:right w:val="none" w:sz="0" w:space="0" w:color="auto"/>
      </w:divBdr>
    </w:div>
    <w:div w:id="20819735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5" Type="http://schemas.openxmlformats.org/officeDocument/2006/relationships/theme" Target="theme/theme1.xml"/><Relationship Id="rId4" Type="http://schemas.openxmlformats.org/officeDocument/2006/relationships/webSettings" Target="webSettings.xml"/><Relationship Id="rId14" Type="http://schemas.microsoft.com/office/2011/relationships/people" Target="peop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18T22:07:35.167"/>
    </inkml:context>
    <inkml:brush xml:id="br0">
      <inkml:brushProperty name="width" value="0.04973" units="cm"/>
      <inkml:brushProperty name="height" value="0.04973" units="cm"/>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72FAC9-3123-404F-8886-EA65F4B6F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7</Pages>
  <Words>2846</Words>
  <Characters>13861</Characters>
  <Application>Microsoft Office Word</Application>
  <DocSecurity>0</DocSecurity>
  <Lines>182</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Sztanko S (FCI)</dc:creator>
  <cp:keywords/>
  <dc:description/>
  <cp:lastModifiedBy>Sztanko S (FCI)</cp:lastModifiedBy>
  <cp:revision>3</cp:revision>
  <dcterms:created xsi:type="dcterms:W3CDTF">2022-12-18T22:07:00Z</dcterms:created>
  <dcterms:modified xsi:type="dcterms:W3CDTF">2022-12-18T22:47:00Z</dcterms:modified>
</cp:coreProperties>
</file>