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54A18" w:rsidRDefault="002E61C6">
      <w:pPr>
        <w:spacing w:line="480" w:lineRule="auto"/>
        <w:jc w:val="center"/>
        <w:rPr>
          <w:rFonts w:ascii="Arial" w:eastAsia="Arial" w:hAnsi="Arial" w:cs="Arial"/>
          <w:b/>
          <w:sz w:val="28"/>
          <w:szCs w:val="28"/>
        </w:rPr>
      </w:pPr>
      <w:r>
        <w:rPr>
          <w:rFonts w:ascii="Arial" w:eastAsia="Arial" w:hAnsi="Arial" w:cs="Arial"/>
          <w:b/>
          <w:sz w:val="28"/>
          <w:szCs w:val="28"/>
        </w:rPr>
        <w:t>ASSIGNMENT TITLE: PREPARE A REPORT USING WHAT YOU HAVE LEARNT FROM THE MODULE AND ANALYSE LEGAL LEGISLATIVE RISK THAT MANAGERS AND ENPLOYEE'S NEEDS TO CONSIDER IN THE HOTEL INDUSTRY</w:t>
      </w:r>
    </w:p>
    <w:p w:rsidR="00454A18" w:rsidRDefault="00454A18">
      <w:pPr>
        <w:spacing w:line="480" w:lineRule="auto"/>
        <w:jc w:val="center"/>
        <w:rPr>
          <w:rFonts w:ascii="Arial" w:eastAsia="Arial" w:hAnsi="Arial" w:cs="Arial"/>
          <w:b/>
          <w:sz w:val="28"/>
          <w:szCs w:val="28"/>
        </w:rPr>
      </w:pPr>
    </w:p>
    <w:p w:rsidR="00454A18" w:rsidRDefault="002E61C6">
      <w:pPr>
        <w:spacing w:line="480" w:lineRule="auto"/>
        <w:rPr>
          <w:rFonts w:ascii="Arial" w:eastAsia="Arial" w:hAnsi="Arial" w:cs="Arial"/>
          <w:b/>
          <w:sz w:val="28"/>
          <w:szCs w:val="28"/>
        </w:rPr>
      </w:pPr>
      <w:r>
        <w:rPr>
          <w:rFonts w:ascii="Arial" w:eastAsia="Arial" w:hAnsi="Arial" w:cs="Arial"/>
          <w:b/>
          <w:sz w:val="28"/>
          <w:szCs w:val="28"/>
        </w:rPr>
        <w:t xml:space="preserve">NAME: </w:t>
      </w:r>
      <w:r w:rsidR="009766E3">
        <w:rPr>
          <w:rFonts w:ascii="Arial" w:eastAsia="Arial" w:hAnsi="Arial" w:cs="Arial"/>
          <w:b/>
          <w:sz w:val="28"/>
          <w:szCs w:val="28"/>
        </w:rPr>
        <w:t xml:space="preserve">Florina Persyda </w:t>
      </w:r>
      <w:r>
        <w:rPr>
          <w:rFonts w:ascii="Arial" w:eastAsia="Arial" w:hAnsi="Arial" w:cs="Arial"/>
          <w:b/>
          <w:sz w:val="28"/>
          <w:szCs w:val="28"/>
        </w:rPr>
        <w:t>Radu</w:t>
      </w:r>
    </w:p>
    <w:p w:rsidR="00454A18" w:rsidRDefault="00454A18">
      <w:pPr>
        <w:spacing w:line="480" w:lineRule="auto"/>
        <w:rPr>
          <w:rFonts w:ascii="Arial" w:eastAsia="Arial" w:hAnsi="Arial" w:cs="Arial"/>
          <w:b/>
          <w:sz w:val="28"/>
          <w:szCs w:val="28"/>
        </w:rPr>
      </w:pPr>
    </w:p>
    <w:p w:rsidR="00454A18" w:rsidRDefault="002E61C6">
      <w:pPr>
        <w:spacing w:line="480" w:lineRule="auto"/>
        <w:rPr>
          <w:rFonts w:ascii="Arial" w:eastAsia="Arial" w:hAnsi="Arial" w:cs="Arial"/>
          <w:b/>
          <w:sz w:val="28"/>
          <w:szCs w:val="28"/>
        </w:rPr>
      </w:pPr>
      <w:r>
        <w:rPr>
          <w:rFonts w:ascii="Arial" w:eastAsia="Arial" w:hAnsi="Arial" w:cs="Arial"/>
          <w:b/>
          <w:sz w:val="28"/>
          <w:szCs w:val="28"/>
        </w:rPr>
        <w:t>STUDENT NUMBER:</w:t>
      </w:r>
      <w:r w:rsidR="009766E3">
        <w:rPr>
          <w:rFonts w:ascii="Arial" w:eastAsia="Arial" w:hAnsi="Arial" w:cs="Arial"/>
          <w:b/>
          <w:sz w:val="28"/>
          <w:szCs w:val="28"/>
        </w:rPr>
        <w:t>1816297</w:t>
      </w:r>
      <w:bookmarkStart w:id="0" w:name="_GoBack"/>
      <w:bookmarkEnd w:id="0"/>
    </w:p>
    <w:p w:rsidR="00454A18" w:rsidRDefault="00454A18">
      <w:pPr>
        <w:spacing w:line="480" w:lineRule="auto"/>
        <w:rPr>
          <w:rFonts w:ascii="Arial" w:eastAsia="Arial" w:hAnsi="Arial" w:cs="Arial"/>
          <w:b/>
          <w:sz w:val="28"/>
          <w:szCs w:val="28"/>
        </w:rPr>
      </w:pPr>
    </w:p>
    <w:p w:rsidR="00454A18" w:rsidRDefault="002E61C6">
      <w:pPr>
        <w:spacing w:line="480" w:lineRule="auto"/>
        <w:rPr>
          <w:rFonts w:ascii="Arial" w:eastAsia="Arial" w:hAnsi="Arial" w:cs="Arial"/>
          <w:b/>
          <w:sz w:val="28"/>
          <w:szCs w:val="28"/>
        </w:rPr>
      </w:pPr>
      <w:r>
        <w:rPr>
          <w:rFonts w:ascii="Arial" w:eastAsia="Arial" w:hAnsi="Arial" w:cs="Arial"/>
          <w:b/>
          <w:sz w:val="28"/>
          <w:szCs w:val="28"/>
        </w:rPr>
        <w:t>MODULE CODE:</w:t>
      </w:r>
    </w:p>
    <w:p w:rsidR="00454A18" w:rsidRDefault="00454A18">
      <w:pPr>
        <w:spacing w:line="480" w:lineRule="auto"/>
        <w:rPr>
          <w:rFonts w:ascii="Arial" w:eastAsia="Arial" w:hAnsi="Arial" w:cs="Arial"/>
          <w:b/>
          <w:sz w:val="28"/>
          <w:szCs w:val="28"/>
        </w:rPr>
      </w:pPr>
    </w:p>
    <w:p w:rsidR="00454A18" w:rsidRDefault="002E61C6">
      <w:pPr>
        <w:spacing w:line="480" w:lineRule="auto"/>
        <w:rPr>
          <w:rFonts w:ascii="Arial" w:eastAsia="Arial" w:hAnsi="Arial" w:cs="Arial"/>
          <w:b/>
          <w:sz w:val="28"/>
          <w:szCs w:val="28"/>
        </w:rPr>
      </w:pPr>
      <w:r>
        <w:rPr>
          <w:rFonts w:ascii="Arial" w:eastAsia="Arial" w:hAnsi="Arial" w:cs="Arial"/>
          <w:b/>
          <w:sz w:val="28"/>
          <w:szCs w:val="28"/>
        </w:rPr>
        <w:t>MODULE TITLE:</w:t>
      </w:r>
    </w:p>
    <w:p w:rsidR="00454A18" w:rsidRDefault="00454A18">
      <w:pPr>
        <w:spacing w:line="480" w:lineRule="auto"/>
        <w:rPr>
          <w:rFonts w:ascii="Arial" w:eastAsia="Arial" w:hAnsi="Arial" w:cs="Arial"/>
          <w:b/>
          <w:sz w:val="28"/>
          <w:szCs w:val="28"/>
        </w:rPr>
      </w:pPr>
    </w:p>
    <w:p w:rsidR="00454A18" w:rsidRDefault="002E61C6">
      <w:pPr>
        <w:spacing w:line="480" w:lineRule="auto"/>
        <w:rPr>
          <w:rFonts w:ascii="Arial" w:eastAsia="Arial" w:hAnsi="Arial" w:cs="Arial"/>
          <w:b/>
          <w:sz w:val="28"/>
          <w:szCs w:val="28"/>
        </w:rPr>
      </w:pPr>
      <w:r>
        <w:rPr>
          <w:rFonts w:ascii="Arial" w:eastAsia="Arial" w:hAnsi="Arial" w:cs="Arial"/>
          <w:b/>
          <w:sz w:val="28"/>
          <w:szCs w:val="28"/>
        </w:rPr>
        <w:t>LECTURER IN CHARGE:</w:t>
      </w:r>
    </w:p>
    <w:p w:rsidR="00454A18" w:rsidRDefault="00454A18">
      <w:pPr>
        <w:spacing w:line="480" w:lineRule="auto"/>
        <w:rPr>
          <w:rFonts w:ascii="Arial" w:eastAsia="Arial" w:hAnsi="Arial" w:cs="Arial"/>
          <w:b/>
          <w:sz w:val="28"/>
          <w:szCs w:val="28"/>
        </w:rPr>
      </w:pPr>
    </w:p>
    <w:p w:rsidR="00454A18" w:rsidRDefault="00454A18">
      <w:pPr>
        <w:spacing w:line="480" w:lineRule="auto"/>
        <w:rPr>
          <w:rFonts w:ascii="Arial" w:eastAsia="Arial" w:hAnsi="Arial" w:cs="Arial"/>
          <w:b/>
          <w:sz w:val="28"/>
          <w:szCs w:val="28"/>
        </w:rPr>
      </w:pPr>
    </w:p>
    <w:p w:rsidR="00454A18" w:rsidRDefault="002E61C6">
      <w:pPr>
        <w:spacing w:line="480" w:lineRule="auto"/>
        <w:jc w:val="center"/>
        <w:rPr>
          <w:rFonts w:ascii="Arial" w:eastAsia="Arial" w:hAnsi="Arial" w:cs="Arial"/>
          <w:b/>
          <w:sz w:val="28"/>
          <w:szCs w:val="28"/>
        </w:rPr>
      </w:pPr>
      <w:r>
        <w:rPr>
          <w:rFonts w:ascii="Arial" w:eastAsia="Arial" w:hAnsi="Arial" w:cs="Arial"/>
          <w:b/>
          <w:sz w:val="28"/>
          <w:szCs w:val="28"/>
        </w:rPr>
        <w:lastRenderedPageBreak/>
        <w:t>JULY, 2019</w:t>
      </w:r>
    </w:p>
    <w:p w:rsidR="00454A18" w:rsidRDefault="002E61C6">
      <w:pPr>
        <w:jc w:val="center"/>
        <w:rPr>
          <w:rFonts w:ascii="Arial" w:eastAsia="Arial" w:hAnsi="Arial" w:cs="Arial"/>
          <w:b/>
        </w:rPr>
      </w:pPr>
      <w:r>
        <w:rPr>
          <w:rFonts w:ascii="Arial" w:eastAsia="Arial" w:hAnsi="Arial" w:cs="Arial"/>
          <w:b/>
        </w:rPr>
        <w:t>Table of Contents</w:t>
      </w:r>
    </w:p>
    <w:p w:rsidR="00454A18" w:rsidRDefault="002E61C6">
      <w:pPr>
        <w:spacing w:line="360" w:lineRule="auto"/>
        <w:rPr>
          <w:rFonts w:ascii="Arial" w:eastAsia="Arial" w:hAnsi="Arial" w:cs="Arial"/>
          <w:b/>
        </w:rPr>
      </w:pPr>
      <w:r>
        <w:rPr>
          <w:rFonts w:ascii="Arial" w:eastAsia="Arial" w:hAnsi="Arial" w:cs="Arial"/>
          <w:b/>
        </w:rPr>
        <w:t>Cover Page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1</w:t>
      </w:r>
    </w:p>
    <w:p w:rsidR="00454A18" w:rsidRDefault="002E61C6">
      <w:pPr>
        <w:spacing w:line="360" w:lineRule="auto"/>
        <w:rPr>
          <w:rFonts w:ascii="Arial" w:eastAsia="Arial" w:hAnsi="Arial" w:cs="Arial"/>
          <w:b/>
        </w:rPr>
      </w:pPr>
      <w:r>
        <w:rPr>
          <w:rFonts w:ascii="Arial" w:eastAsia="Arial" w:hAnsi="Arial" w:cs="Arial"/>
          <w:b/>
        </w:rPr>
        <w:t>Table of contents</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2</w:t>
      </w:r>
    </w:p>
    <w:p w:rsidR="00454A18" w:rsidRDefault="002E61C6">
      <w:pPr>
        <w:spacing w:line="360" w:lineRule="auto"/>
        <w:rPr>
          <w:rFonts w:ascii="Arial" w:eastAsia="Arial" w:hAnsi="Arial" w:cs="Arial"/>
          <w:b/>
        </w:rPr>
      </w:pPr>
      <w:r>
        <w:rPr>
          <w:rFonts w:ascii="Arial" w:eastAsia="Arial" w:hAnsi="Arial" w:cs="Arial"/>
          <w:b/>
        </w:rPr>
        <w:t>ABSTRACT</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3</w:t>
      </w:r>
    </w:p>
    <w:p w:rsidR="00454A18" w:rsidRDefault="002E61C6">
      <w:pPr>
        <w:spacing w:line="360" w:lineRule="auto"/>
        <w:rPr>
          <w:rFonts w:ascii="Arial" w:eastAsia="Arial" w:hAnsi="Arial" w:cs="Arial"/>
          <w:b/>
        </w:rPr>
      </w:pPr>
      <w:r>
        <w:rPr>
          <w:rFonts w:ascii="Arial" w:eastAsia="Arial" w:hAnsi="Arial" w:cs="Arial"/>
          <w:b/>
        </w:rPr>
        <w:t>METHODOLOGY</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3</w:t>
      </w:r>
    </w:p>
    <w:p w:rsidR="00454A18" w:rsidRDefault="002E61C6">
      <w:pPr>
        <w:spacing w:line="360" w:lineRule="auto"/>
        <w:rPr>
          <w:rFonts w:ascii="Arial" w:eastAsia="Arial" w:hAnsi="Arial" w:cs="Arial"/>
          <w:b/>
        </w:rPr>
      </w:pPr>
      <w:r>
        <w:rPr>
          <w:rFonts w:ascii="Arial" w:eastAsia="Arial" w:hAnsi="Arial" w:cs="Arial"/>
          <w:b/>
        </w:rPr>
        <w:t>INTRODUCTION: Introduction to Hospitality</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3</w:t>
      </w:r>
    </w:p>
    <w:p w:rsidR="00454A18" w:rsidRDefault="002E61C6">
      <w:pPr>
        <w:spacing w:line="360" w:lineRule="auto"/>
        <w:jc w:val="both"/>
        <w:rPr>
          <w:rFonts w:ascii="Arial" w:eastAsia="Arial" w:hAnsi="Arial" w:cs="Arial"/>
          <w:b/>
        </w:rPr>
      </w:pPr>
      <w:r>
        <w:rPr>
          <w:rFonts w:ascii="Arial" w:eastAsia="Arial" w:hAnsi="Arial" w:cs="Arial"/>
          <w:b/>
        </w:rPr>
        <w:t>Introduction to Legal Legislative Risk</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3</w:t>
      </w:r>
    </w:p>
    <w:p w:rsidR="00454A18" w:rsidRDefault="002E61C6">
      <w:pPr>
        <w:spacing w:line="360" w:lineRule="auto"/>
        <w:rPr>
          <w:rFonts w:ascii="Arial" w:eastAsia="Arial" w:hAnsi="Arial" w:cs="Arial"/>
          <w:b/>
        </w:rPr>
      </w:pPr>
      <w:r>
        <w:rPr>
          <w:rFonts w:ascii="Arial" w:eastAsia="Arial" w:hAnsi="Arial" w:cs="Arial"/>
          <w:b/>
        </w:rPr>
        <w:t>LEGAL LEGISLATIVE RISKS</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4</w:t>
      </w:r>
    </w:p>
    <w:p w:rsidR="00454A18" w:rsidRDefault="002E61C6">
      <w:pPr>
        <w:spacing w:line="360" w:lineRule="auto"/>
        <w:jc w:val="both"/>
        <w:rPr>
          <w:rFonts w:ascii="Arial" w:eastAsia="Arial" w:hAnsi="Arial" w:cs="Arial"/>
          <w:b/>
        </w:rPr>
      </w:pPr>
      <w:r>
        <w:rPr>
          <w:rFonts w:ascii="Arial" w:eastAsia="Arial" w:hAnsi="Arial" w:cs="Arial"/>
          <w:b/>
        </w:rPr>
        <w:t>LIABILITY</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4</w:t>
      </w:r>
    </w:p>
    <w:p w:rsidR="00454A18" w:rsidRDefault="002E61C6">
      <w:pPr>
        <w:spacing w:line="360" w:lineRule="auto"/>
        <w:jc w:val="both"/>
        <w:rPr>
          <w:rFonts w:ascii="Arial" w:eastAsia="Arial" w:hAnsi="Arial" w:cs="Arial"/>
          <w:b/>
        </w:rPr>
      </w:pPr>
      <w:r>
        <w:rPr>
          <w:rFonts w:ascii="Arial" w:eastAsia="Arial" w:hAnsi="Arial" w:cs="Arial"/>
          <w:b/>
        </w:rPr>
        <w:t>DATA PROTECTION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4</w:t>
      </w:r>
    </w:p>
    <w:p w:rsidR="00454A18" w:rsidRDefault="002E61C6">
      <w:pPr>
        <w:shd w:val="clear" w:color="auto" w:fill="FFFFFF"/>
        <w:spacing w:after="0" w:line="360" w:lineRule="auto"/>
        <w:jc w:val="both"/>
        <w:rPr>
          <w:rFonts w:ascii="Arial" w:eastAsia="Arial" w:hAnsi="Arial" w:cs="Arial"/>
          <w:b/>
          <w:color w:val="293339"/>
        </w:rPr>
      </w:pPr>
      <w:r>
        <w:rPr>
          <w:rFonts w:ascii="Arial" w:eastAsia="Arial" w:hAnsi="Arial" w:cs="Arial"/>
          <w:b/>
          <w:color w:val="293339"/>
        </w:rPr>
        <w:t>HEALTH AND SAFETY RISKS</w:t>
      </w:r>
      <w:r>
        <w:rPr>
          <w:rFonts w:ascii="Arial" w:eastAsia="Arial" w:hAnsi="Arial" w:cs="Arial"/>
          <w:b/>
          <w:color w:val="293339"/>
        </w:rPr>
        <w:tab/>
      </w:r>
      <w:r>
        <w:rPr>
          <w:rFonts w:ascii="Arial" w:eastAsia="Arial" w:hAnsi="Arial" w:cs="Arial"/>
          <w:b/>
          <w:color w:val="293339"/>
        </w:rPr>
        <w:tab/>
      </w:r>
      <w:r>
        <w:rPr>
          <w:rFonts w:ascii="Arial" w:eastAsia="Arial" w:hAnsi="Arial" w:cs="Arial"/>
          <w:b/>
          <w:color w:val="293339"/>
        </w:rPr>
        <w:tab/>
      </w:r>
      <w:r>
        <w:rPr>
          <w:rFonts w:ascii="Arial" w:eastAsia="Arial" w:hAnsi="Arial" w:cs="Arial"/>
          <w:b/>
          <w:color w:val="293339"/>
        </w:rPr>
        <w:tab/>
      </w:r>
      <w:r>
        <w:rPr>
          <w:rFonts w:ascii="Arial" w:eastAsia="Arial" w:hAnsi="Arial" w:cs="Arial"/>
          <w:b/>
          <w:color w:val="293339"/>
        </w:rPr>
        <w:tab/>
      </w:r>
      <w:r>
        <w:rPr>
          <w:rFonts w:ascii="Arial" w:eastAsia="Arial" w:hAnsi="Arial" w:cs="Arial"/>
          <w:b/>
          <w:color w:val="293339"/>
        </w:rPr>
        <w:tab/>
      </w:r>
      <w:r>
        <w:rPr>
          <w:rFonts w:ascii="Arial" w:eastAsia="Arial" w:hAnsi="Arial" w:cs="Arial"/>
          <w:b/>
          <w:color w:val="293339"/>
        </w:rPr>
        <w:tab/>
      </w:r>
      <w:r>
        <w:rPr>
          <w:rFonts w:ascii="Arial" w:eastAsia="Arial" w:hAnsi="Arial" w:cs="Arial"/>
          <w:b/>
          <w:color w:val="293339"/>
        </w:rPr>
        <w:tab/>
        <w:t>6</w:t>
      </w:r>
    </w:p>
    <w:p w:rsidR="00454A18" w:rsidRDefault="002E61C6">
      <w:pPr>
        <w:shd w:val="clear" w:color="auto" w:fill="FFFFFF"/>
        <w:spacing w:after="0" w:line="360" w:lineRule="auto"/>
        <w:jc w:val="both"/>
        <w:rPr>
          <w:rFonts w:ascii="Arial" w:eastAsia="Arial" w:hAnsi="Arial" w:cs="Arial"/>
          <w:b/>
          <w:highlight w:val="white"/>
        </w:rPr>
      </w:pPr>
      <w:r>
        <w:rPr>
          <w:rFonts w:ascii="Arial" w:eastAsia="Arial" w:hAnsi="Arial" w:cs="Arial"/>
          <w:b/>
          <w:highlight w:val="white"/>
        </w:rPr>
        <w:t>FOOD HYGIENE</w:t>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r>
      <w:r>
        <w:rPr>
          <w:rFonts w:ascii="Arial" w:eastAsia="Arial" w:hAnsi="Arial" w:cs="Arial"/>
          <w:b/>
          <w:highlight w:val="white"/>
        </w:rPr>
        <w:tab/>
        <w:t>6</w:t>
      </w:r>
    </w:p>
    <w:p w:rsidR="00454A18" w:rsidRDefault="002E61C6">
      <w:pPr>
        <w:spacing w:line="360" w:lineRule="auto"/>
        <w:jc w:val="both"/>
        <w:rPr>
          <w:rFonts w:ascii="Arial" w:eastAsia="Arial" w:hAnsi="Arial" w:cs="Arial"/>
          <w:b/>
        </w:rPr>
      </w:pPr>
      <w:r>
        <w:rPr>
          <w:rFonts w:ascii="Arial" w:eastAsia="Arial" w:hAnsi="Arial" w:cs="Arial"/>
          <w:b/>
        </w:rPr>
        <w:t xml:space="preserve">RISK MANAGEMENT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7</w:t>
      </w:r>
    </w:p>
    <w:p w:rsidR="00454A18" w:rsidRDefault="002E61C6">
      <w:pPr>
        <w:pStyle w:val="Heading2"/>
        <w:spacing w:before="0" w:line="360" w:lineRule="auto"/>
        <w:rPr>
          <w:rFonts w:ascii="Arial" w:eastAsia="Arial" w:hAnsi="Arial" w:cs="Arial"/>
          <w:b/>
          <w:color w:val="000000"/>
          <w:sz w:val="22"/>
          <w:szCs w:val="22"/>
        </w:rPr>
      </w:pPr>
      <w:r>
        <w:rPr>
          <w:rFonts w:ascii="Arial" w:eastAsia="Arial" w:hAnsi="Arial" w:cs="Arial"/>
          <w:b/>
          <w:color w:val="000000"/>
          <w:sz w:val="22"/>
          <w:szCs w:val="22"/>
        </w:rPr>
        <w:t>Hotel Proprietors Act 1956</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8</w:t>
      </w:r>
    </w:p>
    <w:p w:rsidR="00454A18" w:rsidRDefault="002E61C6">
      <w:pPr>
        <w:pStyle w:val="Heading2"/>
        <w:tabs>
          <w:tab w:val="left" w:pos="2760"/>
        </w:tabs>
        <w:spacing w:before="0" w:line="360" w:lineRule="auto"/>
        <w:rPr>
          <w:rFonts w:ascii="Arial" w:eastAsia="Arial" w:hAnsi="Arial" w:cs="Arial"/>
          <w:b/>
          <w:color w:val="000000"/>
          <w:sz w:val="22"/>
          <w:szCs w:val="22"/>
        </w:rPr>
      </w:pPr>
      <w:r>
        <w:rPr>
          <w:rFonts w:ascii="Arial" w:eastAsia="Arial" w:hAnsi="Arial" w:cs="Arial"/>
          <w:b/>
          <w:color w:val="000000"/>
          <w:sz w:val="22"/>
          <w:szCs w:val="22"/>
        </w:rPr>
        <w:t>License Requirements</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8</w:t>
      </w:r>
    </w:p>
    <w:p w:rsidR="00454A18" w:rsidRDefault="002E61C6">
      <w:pPr>
        <w:spacing w:line="360" w:lineRule="auto"/>
        <w:rPr>
          <w:rFonts w:ascii="Arial" w:eastAsia="Arial" w:hAnsi="Arial" w:cs="Arial"/>
          <w:b/>
        </w:rPr>
      </w:pPr>
      <w:r>
        <w:rPr>
          <w:rFonts w:ascii="Arial" w:eastAsia="Arial" w:hAnsi="Arial" w:cs="Arial"/>
          <w:b/>
        </w:rPr>
        <w:t>CONCLUSION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8</w:t>
      </w:r>
    </w:p>
    <w:p w:rsidR="00454A18" w:rsidRDefault="002E61C6">
      <w:pPr>
        <w:spacing w:line="360" w:lineRule="auto"/>
        <w:rPr>
          <w:rFonts w:ascii="Arial" w:eastAsia="Arial" w:hAnsi="Arial" w:cs="Arial"/>
          <w:b/>
        </w:rPr>
      </w:pPr>
      <w:r>
        <w:rPr>
          <w:rFonts w:ascii="Arial" w:eastAsia="Arial" w:hAnsi="Arial" w:cs="Arial"/>
          <w:b/>
        </w:rPr>
        <w:t>REFERENCES</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13</w:t>
      </w:r>
    </w:p>
    <w:p w:rsidR="00454A18" w:rsidRDefault="002E61C6">
      <w:pPr>
        <w:rPr>
          <w:rFonts w:ascii="Arial" w:eastAsia="Arial" w:hAnsi="Arial" w:cs="Arial"/>
          <w:b/>
          <w:sz w:val="28"/>
          <w:szCs w:val="28"/>
        </w:rPr>
      </w:pPr>
      <w:bookmarkStart w:id="1" w:name="_gjdgxs" w:colFirst="0" w:colLast="0"/>
      <w:bookmarkEnd w:id="1"/>
      <w:r>
        <w:br w:type="page"/>
      </w:r>
    </w:p>
    <w:p w:rsidR="00454A18" w:rsidRDefault="00454A18">
      <w:pPr>
        <w:spacing w:line="360" w:lineRule="auto"/>
        <w:jc w:val="both"/>
        <w:rPr>
          <w:rFonts w:ascii="Arial" w:eastAsia="Arial" w:hAnsi="Arial" w:cs="Arial"/>
          <w:b/>
        </w:rPr>
      </w:pPr>
    </w:p>
    <w:p w:rsidR="00454A18" w:rsidRDefault="002E61C6">
      <w:pPr>
        <w:spacing w:line="360" w:lineRule="auto"/>
        <w:jc w:val="both"/>
        <w:rPr>
          <w:rFonts w:ascii="Arial" w:eastAsia="Arial" w:hAnsi="Arial" w:cs="Arial"/>
          <w:b/>
        </w:rPr>
      </w:pPr>
      <w:r>
        <w:rPr>
          <w:rFonts w:ascii="Arial" w:eastAsia="Arial" w:hAnsi="Arial" w:cs="Arial"/>
          <w:b/>
        </w:rPr>
        <w:t>Abstract</w:t>
      </w:r>
    </w:p>
    <w:p w:rsidR="00454A18" w:rsidRDefault="002E61C6">
      <w:pPr>
        <w:spacing w:line="360" w:lineRule="auto"/>
        <w:jc w:val="both"/>
        <w:rPr>
          <w:rFonts w:ascii="Arial" w:eastAsia="Arial" w:hAnsi="Arial" w:cs="Arial"/>
        </w:rPr>
      </w:pPr>
      <w:r>
        <w:rPr>
          <w:rFonts w:ascii="Arial" w:eastAsia="Arial" w:hAnsi="Arial" w:cs="Arial"/>
        </w:rPr>
        <w:t>Hospitality laws were created to make sure that restaurants, hotels, motels, and other public accommodations are providing safety measures within their formation to ensure the well-being of their patrons. The Legal Legislative Law is put in place so that these hotels and hospitality industry can make sure they follow the rules. What protects us from harm are the laws in place to reduce the chances of harmful deeds.</w:t>
      </w:r>
    </w:p>
    <w:p w:rsidR="00454A18" w:rsidRDefault="002E61C6">
      <w:pPr>
        <w:spacing w:line="360" w:lineRule="auto"/>
        <w:jc w:val="both"/>
        <w:rPr>
          <w:rFonts w:ascii="Arial" w:eastAsia="Arial" w:hAnsi="Arial" w:cs="Arial"/>
        </w:rPr>
      </w:pPr>
      <w:r>
        <w:rPr>
          <w:rFonts w:ascii="Arial" w:eastAsia="Arial" w:hAnsi="Arial" w:cs="Arial"/>
        </w:rPr>
        <w:t>There are many different types of hospitality laws such as the Data Protection Act 2018, the British Health and Safety Act 1974, the British Health and Safety Act 1974, and the Hotel Proprietors Act 1956. A common variable among all these laws is the protection of the customer's rights and safety. They also protect customers from being misguided, deceived, or duped by any public establishment.</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METHODOLOGY</w:t>
      </w:r>
    </w:p>
    <w:p w:rsidR="00454A18" w:rsidRDefault="002E61C6">
      <w:pPr>
        <w:spacing w:line="360" w:lineRule="auto"/>
        <w:jc w:val="both"/>
        <w:rPr>
          <w:rFonts w:ascii="Arial" w:eastAsia="Arial" w:hAnsi="Arial" w:cs="Arial"/>
        </w:rPr>
      </w:pPr>
      <w:r>
        <w:rPr>
          <w:rFonts w:ascii="Arial" w:eastAsia="Arial" w:hAnsi="Arial" w:cs="Arial"/>
        </w:rPr>
        <w:t>Several Articles and Research works were looked up online, including legal articles and the act of 1956, some facts were used which has been appropriately cited and referenced. Some subsection were summarized so I can provide only facts.</w:t>
      </w:r>
    </w:p>
    <w:p w:rsidR="00454A18" w:rsidRDefault="002E61C6">
      <w:pPr>
        <w:spacing w:line="360" w:lineRule="auto"/>
        <w:jc w:val="both"/>
        <w:rPr>
          <w:rFonts w:ascii="Arial" w:eastAsia="Arial" w:hAnsi="Arial" w:cs="Arial"/>
        </w:rPr>
      </w:pPr>
      <w:r>
        <w:rPr>
          <w:rFonts w:ascii="Arial" w:eastAsia="Arial" w:hAnsi="Arial" w:cs="Arial"/>
        </w:rPr>
        <w:t> </w:t>
      </w:r>
    </w:p>
    <w:p w:rsidR="00454A18" w:rsidRDefault="002E61C6">
      <w:pPr>
        <w:spacing w:line="360" w:lineRule="auto"/>
        <w:jc w:val="both"/>
        <w:rPr>
          <w:rFonts w:ascii="Arial" w:eastAsia="Arial" w:hAnsi="Arial" w:cs="Arial"/>
          <w:b/>
        </w:rPr>
      </w:pPr>
      <w:r>
        <w:rPr>
          <w:rFonts w:ascii="Arial" w:eastAsia="Arial" w:hAnsi="Arial" w:cs="Arial"/>
          <w:b/>
        </w:rPr>
        <w:t>INTRODUCTION TO THE HOSPITALITY INDUSTRY.</w:t>
      </w:r>
    </w:p>
    <w:p w:rsidR="00454A18" w:rsidRDefault="002E61C6">
      <w:pPr>
        <w:spacing w:line="360" w:lineRule="auto"/>
        <w:jc w:val="both"/>
        <w:rPr>
          <w:rFonts w:ascii="Arial" w:eastAsia="Arial" w:hAnsi="Arial" w:cs="Arial"/>
        </w:rPr>
      </w:pPr>
      <w:r>
        <w:rPr>
          <w:rFonts w:ascii="Arial" w:eastAsia="Arial" w:hAnsi="Arial" w:cs="Arial"/>
        </w:rPr>
        <w:t>The hospitality industry is generally known as a section of the broader service industry, with a focus on providing leisure, rather than more basic needs. The hospitality industry refers to a series of businesses and services linked to relaxation and customer satisfaction. An elucidating aspect of the hospitality industry is also the fact that it focuses on ideas of luxury, pleasure, enjoyment, and experiences, as opposed to catering for necessities and essentials.</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Introduction to Legal Legislative Risk</w:t>
      </w:r>
    </w:p>
    <w:p w:rsidR="00454A18" w:rsidRDefault="002E61C6">
      <w:pPr>
        <w:spacing w:line="360" w:lineRule="auto"/>
        <w:jc w:val="both"/>
        <w:rPr>
          <w:rFonts w:ascii="Arial" w:eastAsia="Arial" w:hAnsi="Arial" w:cs="Arial"/>
        </w:rPr>
      </w:pPr>
      <w:r>
        <w:rPr>
          <w:rFonts w:ascii="Arial" w:eastAsia="Arial" w:hAnsi="Arial" w:cs="Arial"/>
        </w:rPr>
        <w:t xml:space="preserve">Specific rules are put into place by the government to regulate business activities that would not harm the society and the citizen. These legal rules have a possible means of harming </w:t>
      </w:r>
      <w:r>
        <w:rPr>
          <w:rFonts w:ascii="Arial" w:eastAsia="Arial" w:hAnsi="Arial" w:cs="Arial"/>
        </w:rPr>
        <w:lastRenderedPageBreak/>
        <w:t>businesses if not taken care of properly.  In general, the legislative risk is almost the same as political risk, which focuses more on issues such as coups and terrorism, while legal risk refers to changes in law according to due process. A famous example of legal risk is when a real estate investor suffers a loss when a government passes a bill that nationalizes all the lands in the nation. However, legal risk encompasses changes like provision of more benefits to staffs of a company or free bilateral trade agreement which make a company less competitive against its foreign counterpart. (Farlex Financial Dictionary. © 2012 Farlex, Inc.)</w:t>
      </w:r>
    </w:p>
    <w:p w:rsidR="00454A18" w:rsidRDefault="002E61C6">
      <w:pPr>
        <w:spacing w:line="360" w:lineRule="auto"/>
        <w:jc w:val="both"/>
        <w:rPr>
          <w:rFonts w:ascii="Arial" w:eastAsia="Arial" w:hAnsi="Arial" w:cs="Arial"/>
        </w:rPr>
      </w:pPr>
      <w:r>
        <w:rPr>
          <w:rFonts w:ascii="Arial" w:eastAsia="Arial" w:hAnsi="Arial" w:cs="Arial"/>
        </w:rPr>
        <w:t xml:space="preserve">                                                              </w:t>
      </w:r>
    </w:p>
    <w:p w:rsidR="00454A18" w:rsidRDefault="002E61C6">
      <w:pPr>
        <w:spacing w:line="360" w:lineRule="auto"/>
        <w:jc w:val="both"/>
        <w:rPr>
          <w:rFonts w:ascii="Arial" w:eastAsia="Arial" w:hAnsi="Arial" w:cs="Arial"/>
          <w:b/>
        </w:rPr>
      </w:pPr>
      <w:r>
        <w:rPr>
          <w:rFonts w:ascii="Arial" w:eastAsia="Arial" w:hAnsi="Arial" w:cs="Arial"/>
          <w:b/>
        </w:rPr>
        <w:t>LEGAL and LEGISLATIVE RISKS</w:t>
      </w:r>
    </w:p>
    <w:p w:rsidR="00454A18" w:rsidRDefault="002E61C6">
      <w:pPr>
        <w:spacing w:line="360" w:lineRule="auto"/>
        <w:jc w:val="both"/>
        <w:rPr>
          <w:rFonts w:ascii="Arial" w:eastAsia="Arial" w:hAnsi="Arial" w:cs="Arial"/>
        </w:rPr>
      </w:pPr>
      <w:r>
        <w:rPr>
          <w:rFonts w:ascii="Arial" w:eastAsia="Arial" w:hAnsi="Arial" w:cs="Arial"/>
        </w:rPr>
        <w:t xml:space="preserve">Numerous legal issues are facing the hospitality industry today. There are a lot of managerial and operational problems as well facing the industry. Most of these operating issues are standard operating issues, Liability, Data Protection, Health and safety, Food Hygiene, Risk Management, Licensing, Including key provisions with the Hotel proprietor Act of 1956, etc. </w:t>
      </w:r>
    </w:p>
    <w:p w:rsidR="00454A18" w:rsidRDefault="002E61C6">
      <w:pPr>
        <w:spacing w:line="360" w:lineRule="auto"/>
        <w:jc w:val="both"/>
        <w:rPr>
          <w:rFonts w:ascii="Arial" w:eastAsia="Arial" w:hAnsi="Arial" w:cs="Arial"/>
        </w:rPr>
      </w:pPr>
      <w:r>
        <w:rPr>
          <w:rFonts w:ascii="Arial" w:eastAsia="Arial" w:hAnsi="Arial" w:cs="Arial"/>
        </w:rPr>
        <w:t xml:space="preserve">Here is an analysis of the Legal Legislative risks. </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LIABILITY</w:t>
      </w:r>
    </w:p>
    <w:p w:rsidR="00454A18" w:rsidRDefault="002E61C6">
      <w:pPr>
        <w:spacing w:line="360" w:lineRule="auto"/>
        <w:jc w:val="both"/>
        <w:rPr>
          <w:rFonts w:ascii="Arial" w:eastAsia="Arial" w:hAnsi="Arial" w:cs="Arial"/>
        </w:rPr>
      </w:pPr>
      <w:r>
        <w:rPr>
          <w:rFonts w:ascii="Arial" w:eastAsia="Arial" w:hAnsi="Arial" w:cs="Arial"/>
        </w:rPr>
        <w:t>Hotels need to be aware of their obligations. The possible Operational liabilities must be evaluated critically and focused on while running the business. One of the most common organizational issues in the hospitality industry is staffs management. Employees and other staffs are responsible for the effective running of the business and the administrative aspect of the organization. Thus effective management of this workforce is required since they want to be praised, promoted, and recommended for their excellent work; their welfare must be taken care of rightly including sending them for further studies and training to develop their career. Establishing a flexible duty roster and giving room for communication are essential for keeping them happy. Giving them promotion when due and recognition will make them happy. Thus, for an organization to grow, it must address employees’ welfare to avoid facing legal actions from them</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DATA PROTECTION</w:t>
      </w:r>
    </w:p>
    <w:p w:rsidR="00454A18" w:rsidRDefault="002E61C6">
      <w:pPr>
        <w:spacing w:line="360" w:lineRule="auto"/>
        <w:jc w:val="both"/>
        <w:rPr>
          <w:rFonts w:ascii="Arial" w:eastAsia="Arial" w:hAnsi="Arial" w:cs="Arial"/>
        </w:rPr>
      </w:pPr>
      <w:r>
        <w:rPr>
          <w:rFonts w:ascii="Arial" w:eastAsia="Arial" w:hAnsi="Arial" w:cs="Arial"/>
        </w:rPr>
        <w:lastRenderedPageBreak/>
        <w:t>Clients/ customers information should be kept at top security so that it can’t be leaked to the general public or been used against the customer. The Hospitality industry is responsible for keep customers personal information safe.</w:t>
      </w:r>
    </w:p>
    <w:p w:rsidR="00454A18" w:rsidRDefault="002E61C6">
      <w:pPr>
        <w:spacing w:line="360" w:lineRule="auto"/>
        <w:jc w:val="both"/>
        <w:rPr>
          <w:rFonts w:ascii="Arial" w:eastAsia="Arial" w:hAnsi="Arial" w:cs="Arial"/>
        </w:rPr>
      </w:pPr>
      <w:r>
        <w:rPr>
          <w:rFonts w:ascii="Arial" w:eastAsia="Arial" w:hAnsi="Arial" w:cs="Arial"/>
        </w:rPr>
        <w:t>The internet has made sharing of data online to be common and unavoidable. Social media, online market, online bank transaction, E-commerce, and other personalization customer support technology has fueled the use of personal data online in the Hospitality industry.  Thus, customers' data protection, privacy, and transparency have generated controversial debate in the industry. Loss of data or data breach has a severe impact on a business when they get to the wrong hands.  This often affects the level of trust and confidence of the customers in such a hotel.</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GDPR and CCPA</w:t>
      </w:r>
    </w:p>
    <w:p w:rsidR="00454A18" w:rsidRDefault="002E61C6">
      <w:pPr>
        <w:spacing w:line="360" w:lineRule="auto"/>
        <w:jc w:val="both"/>
        <w:rPr>
          <w:rFonts w:ascii="Arial" w:eastAsia="Arial" w:hAnsi="Arial" w:cs="Arial"/>
        </w:rPr>
      </w:pPr>
      <w:r>
        <w:rPr>
          <w:rFonts w:ascii="Arial" w:eastAsia="Arial" w:hAnsi="Arial" w:cs="Arial"/>
        </w:rPr>
        <w:t>GDPR stands for General Data Protection Regulation. It was established in 2018 by the European Union to control and minimize how businesses and hotels manage, share, and use their customers' data.  The law is binding on all businesses with a presence in European countries and those businesses outside Europe which have direct access to personal data of European residents, such as online booking for flights, bus, or even hotels outside Europe of EU residents and citizens.</w:t>
      </w:r>
    </w:p>
    <w:p w:rsidR="00454A18" w:rsidRDefault="002E61C6">
      <w:pPr>
        <w:spacing w:line="360" w:lineRule="auto"/>
        <w:jc w:val="both"/>
        <w:rPr>
          <w:rFonts w:ascii="Arial" w:eastAsia="Arial" w:hAnsi="Arial" w:cs="Arial"/>
        </w:rPr>
      </w:pPr>
      <w:r>
        <w:rPr>
          <w:rFonts w:ascii="Arial" w:eastAsia="Arial" w:hAnsi="Arial" w:cs="Arial"/>
        </w:rPr>
        <w:t>CCPA, on the other hand, stands for the California Consumer Privacy Act. It was also established in 2018 but will be legally binding by 2020 on California businesses. It is closely related to GDPR, although, the CCPA encompasses handling, managing, and sharing data of California citizens. The law will be legally binding on all businesses which transact on California citizens and residents even if the companies are located outside California</w:t>
      </w:r>
    </w:p>
    <w:p w:rsidR="00454A18" w:rsidRDefault="002E61C6">
      <w:pPr>
        <w:spacing w:line="360" w:lineRule="auto"/>
        <w:jc w:val="both"/>
        <w:rPr>
          <w:rFonts w:ascii="Arial" w:eastAsia="Arial" w:hAnsi="Arial" w:cs="Arial"/>
        </w:rPr>
      </w:pPr>
      <w:r>
        <w:rPr>
          <w:rFonts w:ascii="Arial" w:eastAsia="Arial" w:hAnsi="Arial" w:cs="Arial"/>
        </w:rPr>
        <w:t>It only applies to businesses that meet one or more of the following criteria:</w:t>
      </w:r>
    </w:p>
    <w:p w:rsidR="00454A18" w:rsidRDefault="002E61C6">
      <w:pPr>
        <w:numPr>
          <w:ilvl w:val="0"/>
          <w:numId w:val="2"/>
        </w:numPr>
        <w:spacing w:after="0" w:line="360" w:lineRule="auto"/>
        <w:ind w:hanging="360"/>
        <w:contextualSpacing/>
        <w:jc w:val="both"/>
      </w:pPr>
      <w:r>
        <w:rPr>
          <w:rFonts w:ascii="Arial" w:eastAsia="Arial" w:hAnsi="Arial" w:cs="Arial"/>
        </w:rPr>
        <w:t>US$25 million+ revenue annually</w:t>
      </w:r>
    </w:p>
    <w:p w:rsidR="00454A18" w:rsidRDefault="002E61C6">
      <w:pPr>
        <w:numPr>
          <w:ilvl w:val="0"/>
          <w:numId w:val="2"/>
        </w:numPr>
        <w:spacing w:after="0" w:line="360" w:lineRule="auto"/>
        <w:ind w:hanging="360"/>
        <w:contextualSpacing/>
        <w:jc w:val="both"/>
      </w:pPr>
      <w:r>
        <w:rPr>
          <w:rFonts w:ascii="Arial" w:eastAsia="Arial" w:hAnsi="Arial" w:cs="Arial"/>
        </w:rPr>
        <w:t>Collect data from more 50,000 California residents annually</w:t>
      </w:r>
    </w:p>
    <w:p w:rsidR="00454A18" w:rsidRDefault="002E61C6">
      <w:pPr>
        <w:numPr>
          <w:ilvl w:val="0"/>
          <w:numId w:val="2"/>
        </w:numPr>
        <w:spacing w:after="0" w:line="360" w:lineRule="auto"/>
        <w:ind w:hanging="360"/>
        <w:contextualSpacing/>
        <w:jc w:val="both"/>
      </w:pPr>
      <w:r>
        <w:rPr>
          <w:rFonts w:ascii="Arial" w:eastAsia="Arial" w:hAnsi="Arial" w:cs="Arial"/>
        </w:rPr>
        <w:t>More than 50% of income derived from selling data of California residents</w:t>
      </w:r>
    </w:p>
    <w:p w:rsidR="00454A18" w:rsidRDefault="002E61C6">
      <w:pPr>
        <w:numPr>
          <w:ilvl w:val="0"/>
          <w:numId w:val="2"/>
        </w:numPr>
        <w:spacing w:line="360" w:lineRule="auto"/>
        <w:ind w:hanging="360"/>
        <w:contextualSpacing/>
        <w:jc w:val="both"/>
      </w:pPr>
      <w:r>
        <w:rPr>
          <w:rFonts w:ascii="Arial" w:eastAsia="Arial" w:hAnsi="Arial" w:cs="Arial"/>
        </w:rPr>
        <w:t>As such, unlike the GDPR, only large or chain hotels are likely to be impacted by the CCPA.</w:t>
      </w: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HEALTH AND SAFETY RISKS</w:t>
      </w:r>
    </w:p>
    <w:p w:rsidR="00454A18" w:rsidRDefault="002E61C6">
      <w:pPr>
        <w:spacing w:line="360" w:lineRule="auto"/>
        <w:jc w:val="both"/>
        <w:rPr>
          <w:rFonts w:ascii="Arial" w:eastAsia="Arial" w:hAnsi="Arial" w:cs="Arial"/>
        </w:rPr>
      </w:pPr>
      <w:r>
        <w:rPr>
          <w:rFonts w:ascii="Arial" w:eastAsia="Arial" w:hAnsi="Arial" w:cs="Arial"/>
        </w:rPr>
        <w:t>In the hospitality and hotel industry, there are workplace hazard and risks are common in the hotel and hospitality industry. They are found in every sphere of the industry, right from restaurants to hotels, eateries, and tourism firm, etc. These risks need to be evaluated with public liability issues in mind, to prevent injury to guests as well as staffs. Hotels operating in this present time must be able to identify and control health and safety risk; they should be considered as part of the cost of doing business.</w:t>
      </w:r>
    </w:p>
    <w:p w:rsidR="00454A18" w:rsidRDefault="002E61C6">
      <w:pPr>
        <w:spacing w:line="360" w:lineRule="auto"/>
        <w:jc w:val="both"/>
        <w:rPr>
          <w:rFonts w:ascii="Arial" w:eastAsia="Arial" w:hAnsi="Arial" w:cs="Arial"/>
        </w:rPr>
      </w:pPr>
      <w:r>
        <w:rPr>
          <w:rFonts w:ascii="Arial" w:eastAsia="Arial" w:hAnsi="Arial" w:cs="Arial"/>
        </w:rPr>
        <w:t>Health and safety risks faced by employees and customers can include Slips, trips and falls, Hazardous chemicals, Burns, scalds and cuts, Electrical, Carbon dioxide gas.</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Food Hygiene</w:t>
      </w:r>
    </w:p>
    <w:p w:rsidR="00454A18" w:rsidRDefault="002E61C6">
      <w:pPr>
        <w:spacing w:line="360" w:lineRule="auto"/>
        <w:jc w:val="both"/>
        <w:rPr>
          <w:rFonts w:ascii="Arial" w:eastAsia="Arial" w:hAnsi="Arial" w:cs="Arial"/>
        </w:rPr>
      </w:pPr>
      <w:r>
        <w:rPr>
          <w:rFonts w:ascii="Arial" w:eastAsia="Arial" w:hAnsi="Arial" w:cs="Arial"/>
        </w:rPr>
        <w:t xml:space="preserve">Sectors of the hospitality industry dealing with food and beverages include cafes, bars, restaurants, hotels, motels, sandwich shops, chocolate shops, coffee shops, etc. which mainly focus on the preparation of food and beverages for mass consumption. These segments are governed by specific regulations to ensure that the handling of the food during processing, packaging, serving, and delivery are hygienic and free from all form of contaminants.  </w:t>
      </w:r>
    </w:p>
    <w:p w:rsidR="00454A18" w:rsidRDefault="002E61C6">
      <w:pPr>
        <w:spacing w:line="360" w:lineRule="auto"/>
        <w:jc w:val="both"/>
        <w:rPr>
          <w:rFonts w:ascii="Arial" w:eastAsia="Arial" w:hAnsi="Arial" w:cs="Arial"/>
        </w:rPr>
      </w:pPr>
      <w:r>
        <w:rPr>
          <w:rFonts w:ascii="Arial" w:eastAsia="Arial" w:hAnsi="Arial" w:cs="Arial"/>
        </w:rPr>
        <w:t>Good food hygiene ensures that food provided for customers are safe. Dangerous microorganisms that can cause severe threats from contaminating the food are prevented. It also ensures that cross-contamination does not occur. Adhering to these regulations protect the image of the business</w:t>
      </w:r>
    </w:p>
    <w:p w:rsidR="00454A18" w:rsidRDefault="002E61C6">
      <w:pPr>
        <w:spacing w:line="360" w:lineRule="auto"/>
        <w:jc w:val="both"/>
        <w:rPr>
          <w:rFonts w:ascii="Arial" w:eastAsia="Arial" w:hAnsi="Arial" w:cs="Arial"/>
        </w:rPr>
      </w:pPr>
      <w:r>
        <w:rPr>
          <w:rFonts w:ascii="Arial" w:eastAsia="Arial" w:hAnsi="Arial" w:cs="Arial"/>
        </w:rPr>
        <w:t>In some cases, the Food Hygiene authorities often visit business premises to inspect the rate of compliance with the set rules.</w:t>
      </w:r>
    </w:p>
    <w:p w:rsidR="00454A18" w:rsidRDefault="002E61C6">
      <w:pPr>
        <w:spacing w:line="360" w:lineRule="auto"/>
        <w:jc w:val="both"/>
        <w:rPr>
          <w:rFonts w:ascii="Arial" w:eastAsia="Arial" w:hAnsi="Arial" w:cs="Arial"/>
        </w:rPr>
      </w:pPr>
      <w:r>
        <w:rPr>
          <w:rFonts w:ascii="Arial" w:eastAsia="Arial" w:hAnsi="Arial" w:cs="Arial"/>
        </w:rPr>
        <w:t>in most cases, samples of food and beverages been sold are taken for laboratory analysis by these agencies</w:t>
      </w:r>
    </w:p>
    <w:p w:rsidR="00454A18" w:rsidRDefault="002E61C6">
      <w:pPr>
        <w:spacing w:line="360" w:lineRule="auto"/>
        <w:jc w:val="both"/>
        <w:rPr>
          <w:rFonts w:ascii="Arial" w:eastAsia="Arial" w:hAnsi="Arial" w:cs="Arial"/>
        </w:rPr>
      </w:pPr>
      <w:r>
        <w:rPr>
          <w:rFonts w:ascii="Arial" w:eastAsia="Arial" w:hAnsi="Arial" w:cs="Arial"/>
        </w:rPr>
        <w:t xml:space="preserve">In the United Kingdom, Food and Hygiene ratings from the agencies are made public and displayed on the premises of the business. Such acts could make or mar the reputation of the </w:t>
      </w:r>
      <w:r>
        <w:rPr>
          <w:rFonts w:ascii="Arial" w:eastAsia="Arial" w:hAnsi="Arial" w:cs="Arial"/>
        </w:rPr>
        <w:lastRenderedPageBreak/>
        <w:t>hotel. it also has the potential to lead to the delivery of quality food by these hotels</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rPr>
      </w:pPr>
      <w:r>
        <w:rPr>
          <w:rFonts w:ascii="Arial" w:eastAsia="Arial" w:hAnsi="Arial" w:cs="Arial"/>
        </w:rPr>
        <w:t xml:space="preserve">The hospitality industry is also guided by the Food and Safety Act of 1990 and the General Food Hygiene Regulations of 2006. the former focuses on the supply of food safe for consumption while the latter encompasses prevention of insects and rodents into food and beverage processing premises </w:t>
      </w:r>
    </w:p>
    <w:p w:rsidR="00454A18" w:rsidRDefault="002E61C6">
      <w:pPr>
        <w:spacing w:line="360" w:lineRule="auto"/>
        <w:jc w:val="both"/>
        <w:rPr>
          <w:rFonts w:ascii="Arial" w:eastAsia="Arial" w:hAnsi="Arial" w:cs="Arial"/>
        </w:rPr>
      </w:pPr>
      <w:r>
        <w:rPr>
          <w:rFonts w:ascii="Arial" w:eastAsia="Arial" w:hAnsi="Arial" w:cs="Arial"/>
        </w:rPr>
        <w:t xml:space="preserve">All legislative laws were designed to help ensure that foods and beverages are safe for consumption. </w:t>
      </w:r>
    </w:p>
    <w:p w:rsidR="00454A18" w:rsidRDefault="002E61C6">
      <w:pPr>
        <w:spacing w:line="360" w:lineRule="auto"/>
        <w:jc w:val="both"/>
        <w:rPr>
          <w:rFonts w:ascii="Arial" w:eastAsia="Arial" w:hAnsi="Arial" w:cs="Arial"/>
          <w:b/>
        </w:rPr>
      </w:pPr>
      <w:r>
        <w:rPr>
          <w:rFonts w:ascii="Arial" w:eastAsia="Arial" w:hAnsi="Arial" w:cs="Arial"/>
          <w:b/>
        </w:rPr>
        <w:t>FORMS OF FOOD HYGIENE THREATS</w:t>
      </w:r>
    </w:p>
    <w:p w:rsidR="00454A18" w:rsidRDefault="002E61C6">
      <w:pPr>
        <w:spacing w:line="360" w:lineRule="auto"/>
        <w:jc w:val="both"/>
        <w:rPr>
          <w:rFonts w:ascii="Arial" w:eastAsia="Arial" w:hAnsi="Arial" w:cs="Arial"/>
        </w:rPr>
      </w:pPr>
      <w:r>
        <w:rPr>
          <w:rFonts w:ascii="Arial" w:eastAsia="Arial" w:hAnsi="Arial" w:cs="Arial"/>
        </w:rPr>
        <w:t>Microbiological: bacteria, viruses, tapeworms, fungi, pests or poor storage conditions allowing the growth of microorganisms</w:t>
      </w:r>
    </w:p>
    <w:p w:rsidR="00454A18" w:rsidRDefault="002E61C6">
      <w:pPr>
        <w:spacing w:line="360" w:lineRule="auto"/>
        <w:jc w:val="both"/>
        <w:rPr>
          <w:rFonts w:ascii="Arial" w:eastAsia="Arial" w:hAnsi="Arial" w:cs="Arial"/>
        </w:rPr>
      </w:pPr>
      <w:r>
        <w:rPr>
          <w:rFonts w:ascii="Arial" w:eastAsia="Arial" w:hAnsi="Arial" w:cs="Arial"/>
        </w:rPr>
        <w:t>Chemical: non-food chemicals, such as cleaning products, pesticides, non-food-safe colorings, and non-food safe preservatives</w:t>
      </w:r>
    </w:p>
    <w:p w:rsidR="00454A18" w:rsidRDefault="002E61C6">
      <w:pPr>
        <w:spacing w:line="360" w:lineRule="auto"/>
        <w:jc w:val="both"/>
        <w:rPr>
          <w:rFonts w:ascii="Arial" w:eastAsia="Arial" w:hAnsi="Arial" w:cs="Arial"/>
        </w:rPr>
      </w:pPr>
      <w:r>
        <w:rPr>
          <w:rFonts w:ascii="Arial" w:eastAsia="Arial" w:hAnsi="Arial" w:cs="Arial"/>
        </w:rPr>
        <w:t>Physical: dangerous objects such as broken glass, pieces of stone or concrete, machinery parts, plastic, sand, hair, fingernails, jewelry, buttons</w:t>
      </w:r>
    </w:p>
    <w:p w:rsidR="00454A18" w:rsidRDefault="002E61C6">
      <w:pPr>
        <w:spacing w:line="360" w:lineRule="auto"/>
        <w:jc w:val="both"/>
        <w:rPr>
          <w:rFonts w:ascii="Arial" w:eastAsia="Arial" w:hAnsi="Arial" w:cs="Arial"/>
        </w:rPr>
      </w:pPr>
      <w:r>
        <w:rPr>
          <w:rFonts w:ascii="Arial" w:eastAsia="Arial" w:hAnsi="Arial" w:cs="Arial"/>
        </w:rPr>
        <w:t> </w:t>
      </w:r>
    </w:p>
    <w:p w:rsidR="00454A18" w:rsidRDefault="002E61C6">
      <w:pPr>
        <w:spacing w:line="360" w:lineRule="auto"/>
        <w:jc w:val="both"/>
        <w:rPr>
          <w:rFonts w:ascii="Arial" w:eastAsia="Arial" w:hAnsi="Arial" w:cs="Arial"/>
          <w:b/>
        </w:rPr>
      </w:pPr>
      <w:r>
        <w:rPr>
          <w:rFonts w:ascii="Arial" w:eastAsia="Arial" w:hAnsi="Arial" w:cs="Arial"/>
          <w:b/>
        </w:rPr>
        <w:t xml:space="preserve">RISK MANAGEMENT </w:t>
      </w:r>
    </w:p>
    <w:p w:rsidR="00454A18" w:rsidRDefault="002E61C6">
      <w:pPr>
        <w:spacing w:line="360" w:lineRule="auto"/>
        <w:jc w:val="both"/>
        <w:rPr>
          <w:rFonts w:ascii="Arial" w:eastAsia="Arial" w:hAnsi="Arial" w:cs="Arial"/>
        </w:rPr>
      </w:pPr>
      <w:r>
        <w:rPr>
          <w:rFonts w:ascii="Arial" w:eastAsia="Arial" w:hAnsi="Arial" w:cs="Arial"/>
        </w:rPr>
        <w:t>Risk management helps employees to identify, analyze, assess, and hopefully, avoid or mitigate risks coming from a variety of sources, such as financial upset, legal ramifications, accidents, natural disasters, data or cybersecurity breaches, and many more.</w:t>
      </w:r>
    </w:p>
    <w:p w:rsidR="00454A18" w:rsidRDefault="002E61C6">
      <w:pPr>
        <w:spacing w:line="360" w:lineRule="auto"/>
        <w:jc w:val="both"/>
        <w:rPr>
          <w:rFonts w:ascii="Arial" w:eastAsia="Arial" w:hAnsi="Arial" w:cs="Arial"/>
        </w:rPr>
      </w:pPr>
      <w:r>
        <w:rPr>
          <w:rFonts w:ascii="Arial" w:eastAsia="Arial" w:hAnsi="Arial" w:cs="Arial"/>
        </w:rPr>
        <w:t xml:space="preserve">In the restaurant business, a risk may include sustaining a burn from a hot dish or having diners leave without paying a bill. For companies in the hospitality industry, such as resorts, and casinos, among others, risk challenges can include everything from guests who fall sick due to food-borne bacteria to cyber threats.  </w:t>
      </w:r>
    </w:p>
    <w:p w:rsidR="00454A18" w:rsidRDefault="002E61C6">
      <w:pPr>
        <w:spacing w:line="360" w:lineRule="auto"/>
        <w:jc w:val="both"/>
        <w:rPr>
          <w:rFonts w:ascii="Arial" w:eastAsia="Arial" w:hAnsi="Arial" w:cs="Arial"/>
          <w:b/>
        </w:rPr>
      </w:pPr>
      <w:r>
        <w:rPr>
          <w:rFonts w:ascii="Arial" w:eastAsia="Arial" w:hAnsi="Arial" w:cs="Arial"/>
          <w:b/>
        </w:rPr>
        <w:t>Hotel Proprietors Act 1956</w:t>
      </w:r>
    </w:p>
    <w:p w:rsidR="00454A18" w:rsidRDefault="002E61C6">
      <w:pPr>
        <w:spacing w:line="360" w:lineRule="auto"/>
        <w:jc w:val="both"/>
        <w:rPr>
          <w:rFonts w:ascii="Arial" w:eastAsia="Arial" w:hAnsi="Arial" w:cs="Arial"/>
          <w:b/>
        </w:rPr>
      </w:pPr>
      <w:r>
        <w:rPr>
          <w:rFonts w:ascii="Arial" w:eastAsia="Arial" w:hAnsi="Arial" w:cs="Arial"/>
          <w:b/>
        </w:rPr>
        <w:t>LOSS OF OR DAMAGE TO GUESTS’ PROPERTY</w:t>
      </w:r>
    </w:p>
    <w:p w:rsidR="00454A18" w:rsidRDefault="002E61C6">
      <w:pPr>
        <w:spacing w:line="360" w:lineRule="auto"/>
        <w:jc w:val="both"/>
        <w:rPr>
          <w:rFonts w:ascii="Arial" w:eastAsia="Arial" w:hAnsi="Arial" w:cs="Arial"/>
        </w:rPr>
      </w:pPr>
      <w:r>
        <w:rPr>
          <w:rFonts w:ascii="Arial" w:eastAsia="Arial" w:hAnsi="Arial" w:cs="Arial"/>
        </w:rPr>
        <w:t xml:space="preserve">The law state that the liability of a hotel in case of any failure on the employees or clients side. </w:t>
      </w:r>
      <w:r>
        <w:rPr>
          <w:rFonts w:ascii="Arial" w:eastAsia="Arial" w:hAnsi="Arial" w:cs="Arial"/>
        </w:rPr>
        <w:lastRenderedPageBreak/>
        <w:t>The Hotel proprietors acts also state that unless the loss is because of the customer’s negligence, the Hotel or hospitality is responsible for the damages incurred on the customers. The Legal Hotel Proprietors Act 1956, a hotel proprietor may in some cases be liable to make good any loss or damage to a customer's property even when the cause of such damage is not from any fault of the proprietor or staff of the hotel. (Legislation.gov.uk, 2019)</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 xml:space="preserve">License Requirements    </w:t>
      </w:r>
    </w:p>
    <w:p w:rsidR="00454A18" w:rsidRDefault="002E61C6">
      <w:pPr>
        <w:numPr>
          <w:ilvl w:val="0"/>
          <w:numId w:val="3"/>
        </w:numPr>
        <w:spacing w:after="0" w:line="360" w:lineRule="auto"/>
        <w:ind w:hanging="360"/>
        <w:contextualSpacing/>
        <w:jc w:val="both"/>
      </w:pPr>
      <w:r>
        <w:rPr>
          <w:rFonts w:ascii="Arial" w:eastAsia="Arial" w:hAnsi="Arial" w:cs="Arial"/>
        </w:rPr>
        <w:t>Obtain Relevant Tax Registration Numbers</w:t>
      </w:r>
    </w:p>
    <w:p w:rsidR="00454A18" w:rsidRDefault="002E61C6">
      <w:pPr>
        <w:numPr>
          <w:ilvl w:val="0"/>
          <w:numId w:val="3"/>
        </w:numPr>
        <w:spacing w:after="0" w:line="360" w:lineRule="auto"/>
        <w:ind w:hanging="360"/>
        <w:contextualSpacing/>
        <w:jc w:val="both"/>
      </w:pPr>
      <w:r>
        <w:rPr>
          <w:rFonts w:ascii="Arial" w:eastAsia="Arial" w:hAnsi="Arial" w:cs="Arial"/>
        </w:rPr>
        <w:t>Apply for a General Business License</w:t>
      </w:r>
    </w:p>
    <w:p w:rsidR="00454A18" w:rsidRDefault="002E61C6">
      <w:pPr>
        <w:numPr>
          <w:ilvl w:val="0"/>
          <w:numId w:val="3"/>
        </w:numPr>
        <w:spacing w:after="0" w:line="360" w:lineRule="auto"/>
        <w:ind w:hanging="360"/>
        <w:contextualSpacing/>
        <w:jc w:val="both"/>
      </w:pPr>
      <w:r>
        <w:rPr>
          <w:rFonts w:ascii="Arial" w:eastAsia="Arial" w:hAnsi="Arial" w:cs="Arial"/>
        </w:rPr>
        <w:t>Acquire a Food Service or Safety License</w:t>
      </w:r>
    </w:p>
    <w:p w:rsidR="00454A18" w:rsidRDefault="002E61C6">
      <w:pPr>
        <w:numPr>
          <w:ilvl w:val="0"/>
          <w:numId w:val="3"/>
        </w:numPr>
        <w:spacing w:after="0" w:line="360" w:lineRule="auto"/>
        <w:ind w:hanging="360"/>
        <w:contextualSpacing/>
        <w:jc w:val="both"/>
      </w:pPr>
      <w:r>
        <w:rPr>
          <w:rFonts w:ascii="Arial" w:eastAsia="Arial" w:hAnsi="Arial" w:cs="Arial"/>
        </w:rPr>
        <w:t>Applicable Location-Based Permits</w:t>
      </w:r>
    </w:p>
    <w:p w:rsidR="00454A18" w:rsidRDefault="002E61C6">
      <w:pPr>
        <w:numPr>
          <w:ilvl w:val="0"/>
          <w:numId w:val="3"/>
        </w:numPr>
        <w:spacing w:after="0" w:line="360" w:lineRule="auto"/>
        <w:ind w:hanging="360"/>
        <w:contextualSpacing/>
        <w:jc w:val="both"/>
      </w:pPr>
      <w:r>
        <w:rPr>
          <w:rFonts w:ascii="Arial" w:eastAsia="Arial" w:hAnsi="Arial" w:cs="Arial"/>
        </w:rPr>
        <w:t>Occupancy and Alarm Permits</w:t>
      </w:r>
    </w:p>
    <w:p w:rsidR="00454A18" w:rsidRDefault="002E61C6">
      <w:pPr>
        <w:numPr>
          <w:ilvl w:val="0"/>
          <w:numId w:val="3"/>
        </w:numPr>
        <w:spacing w:line="360" w:lineRule="auto"/>
        <w:ind w:hanging="360"/>
        <w:contextualSpacing/>
        <w:jc w:val="both"/>
      </w:pPr>
      <w:r>
        <w:rPr>
          <w:rFonts w:ascii="Arial" w:eastAsia="Arial" w:hAnsi="Arial" w:cs="Arial"/>
        </w:rPr>
        <w:t>Secure Relevant Entertainment or Broadcast Licenses</w:t>
      </w: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CONCLUSION</w:t>
      </w:r>
    </w:p>
    <w:p w:rsidR="00454A18" w:rsidRDefault="002E61C6">
      <w:pPr>
        <w:spacing w:line="360" w:lineRule="auto"/>
        <w:jc w:val="both"/>
        <w:rPr>
          <w:rFonts w:ascii="Arial" w:eastAsia="Arial" w:hAnsi="Arial" w:cs="Arial"/>
        </w:rPr>
      </w:pPr>
      <w:r>
        <w:rPr>
          <w:rFonts w:ascii="Arial" w:eastAsia="Arial" w:hAnsi="Arial" w:cs="Arial"/>
        </w:rPr>
        <w:t>In Conclusion, Legal, legislative law was put in place to help regulate The Hotel and Industry Action so that it can ensure that the Hotels follow the rules to ensure the safety of the Customers and employee. And failure for the Hotels to follow the rules can cause legal, legislative risks, the only way to avoid these risks is to follow the Legal, legislative laws.</w:t>
      </w: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454A18">
      <w:pPr>
        <w:spacing w:line="360" w:lineRule="auto"/>
        <w:jc w:val="both"/>
        <w:rPr>
          <w:rFonts w:ascii="Arial" w:eastAsia="Arial" w:hAnsi="Arial" w:cs="Arial"/>
        </w:rPr>
      </w:pPr>
    </w:p>
    <w:p w:rsidR="00454A18" w:rsidRDefault="002E61C6">
      <w:pPr>
        <w:spacing w:line="360" w:lineRule="auto"/>
        <w:jc w:val="both"/>
        <w:rPr>
          <w:rFonts w:ascii="Arial" w:eastAsia="Arial" w:hAnsi="Arial" w:cs="Arial"/>
          <w:b/>
        </w:rPr>
      </w:pPr>
      <w:r>
        <w:rPr>
          <w:rFonts w:ascii="Arial" w:eastAsia="Arial" w:hAnsi="Arial" w:cs="Arial"/>
          <w:b/>
        </w:rPr>
        <w:t>References</w:t>
      </w:r>
    </w:p>
    <w:p w:rsidR="00454A18" w:rsidRDefault="002E61C6">
      <w:pPr>
        <w:numPr>
          <w:ilvl w:val="0"/>
          <w:numId w:val="1"/>
        </w:numPr>
        <w:spacing w:after="0" w:line="360" w:lineRule="auto"/>
        <w:ind w:hanging="360"/>
        <w:contextualSpacing/>
        <w:jc w:val="both"/>
        <w:rPr>
          <w:rFonts w:ascii="Arial" w:eastAsia="Arial" w:hAnsi="Arial" w:cs="Arial"/>
          <w:b/>
        </w:rPr>
      </w:pPr>
      <w:r>
        <w:rPr>
          <w:rFonts w:ascii="Arial" w:eastAsia="Arial" w:hAnsi="Arial" w:cs="Arial"/>
          <w:b/>
        </w:rPr>
        <w:t xml:space="preserve">(Wikipedia, 2019), </w:t>
      </w:r>
      <w:hyperlink r:id="rId7">
        <w:r>
          <w:rPr>
            <w:color w:val="0000FF"/>
            <w:u w:val="single"/>
          </w:rPr>
          <w:t>https://en.m.wikipedia.org/wiki/Hospitality</w:t>
        </w:r>
      </w:hyperlink>
      <w:r>
        <w:t xml:space="preserve"> Accessed, 2019.</w:t>
      </w:r>
    </w:p>
    <w:p w:rsidR="00454A18" w:rsidRDefault="002E61C6">
      <w:pPr>
        <w:numPr>
          <w:ilvl w:val="0"/>
          <w:numId w:val="1"/>
        </w:numPr>
        <w:spacing w:after="0" w:line="360" w:lineRule="auto"/>
        <w:ind w:hanging="360"/>
        <w:contextualSpacing/>
        <w:jc w:val="both"/>
        <w:rPr>
          <w:rFonts w:ascii="Arial" w:eastAsia="Arial" w:hAnsi="Arial" w:cs="Arial"/>
          <w:b/>
        </w:rPr>
      </w:pPr>
      <w:r>
        <w:rPr>
          <w:rFonts w:ascii="Arial" w:eastAsia="Arial" w:hAnsi="Arial" w:cs="Arial"/>
          <w:b/>
        </w:rPr>
        <w:t>Pohl, Christine D., Making Room: Recovering Hospitality as a Christian Tradition, Wm. B. Eerdmans Publishing, 1999</w:t>
      </w:r>
    </w:p>
    <w:p w:rsidR="00454A18" w:rsidRDefault="002E61C6">
      <w:pPr>
        <w:numPr>
          <w:ilvl w:val="0"/>
          <w:numId w:val="1"/>
        </w:numPr>
        <w:spacing w:after="0" w:line="360" w:lineRule="auto"/>
        <w:ind w:hanging="360"/>
        <w:contextualSpacing/>
        <w:jc w:val="both"/>
        <w:rPr>
          <w:rFonts w:ascii="Arial" w:eastAsia="Arial" w:hAnsi="Arial" w:cs="Arial"/>
          <w:b/>
        </w:rPr>
      </w:pPr>
      <w:r>
        <w:rPr>
          <w:rFonts w:ascii="Arial" w:eastAsia="Arial" w:hAnsi="Arial" w:cs="Arial"/>
          <w:b/>
        </w:rPr>
        <w:t xml:space="preserve">Farlex Financial Dictionary. © 2012 Farlex, Inc. </w:t>
      </w:r>
      <w:hyperlink r:id="rId8">
        <w:r>
          <w:rPr>
            <w:color w:val="0000FF"/>
            <w:u w:val="single"/>
          </w:rPr>
          <w:t>https://financial-dictionary.thefreedictionary.com/Legislative+risk</w:t>
        </w:r>
      </w:hyperlink>
      <w:r>
        <w:t xml:space="preserve"> Accessed, 2019.</w:t>
      </w:r>
    </w:p>
    <w:p w:rsidR="00454A18" w:rsidRDefault="002E61C6">
      <w:pPr>
        <w:numPr>
          <w:ilvl w:val="0"/>
          <w:numId w:val="1"/>
        </w:numPr>
        <w:spacing w:line="360" w:lineRule="auto"/>
        <w:ind w:hanging="360"/>
        <w:contextualSpacing/>
        <w:jc w:val="both"/>
        <w:rPr>
          <w:rFonts w:ascii="Arial" w:eastAsia="Arial" w:hAnsi="Arial" w:cs="Arial"/>
          <w:b/>
        </w:rPr>
      </w:pPr>
      <w:r>
        <w:rPr>
          <w:rFonts w:ascii="Arial" w:eastAsia="Arial" w:hAnsi="Arial" w:cs="Arial"/>
          <w:b/>
        </w:rPr>
        <w:t xml:space="preserve">(Legislation.gov.uk, 2019) </w:t>
      </w:r>
      <w:hyperlink r:id="rId9">
        <w:r>
          <w:rPr>
            <w:b/>
            <w:color w:val="0000FF"/>
            <w:u w:val="single"/>
          </w:rPr>
          <w:t>http://www.legislation.gov.uk/ukpga/Eliz2/4-5/62</w:t>
        </w:r>
      </w:hyperlink>
      <w:r>
        <w:rPr>
          <w:b/>
        </w:rPr>
        <w:t xml:space="preserve"> Accessed 2019.</w:t>
      </w:r>
    </w:p>
    <w:p w:rsidR="00454A18" w:rsidRDefault="00454A18">
      <w:pPr>
        <w:spacing w:line="360" w:lineRule="auto"/>
        <w:jc w:val="both"/>
        <w:rPr>
          <w:rFonts w:ascii="Arial" w:eastAsia="Arial" w:hAnsi="Arial" w:cs="Arial"/>
        </w:rPr>
      </w:pPr>
    </w:p>
    <w:sectPr w:rsidR="00454A18">
      <w:footerReference w:type="default" r:id="rId1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A9D" w:rsidRDefault="00893A9D">
      <w:pPr>
        <w:spacing w:after="0" w:line="240" w:lineRule="auto"/>
      </w:pPr>
      <w:r>
        <w:separator/>
      </w:r>
    </w:p>
  </w:endnote>
  <w:endnote w:type="continuationSeparator" w:id="0">
    <w:p w:rsidR="00893A9D" w:rsidRDefault="00893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A18" w:rsidRDefault="002E61C6">
    <w:pPr>
      <w:tabs>
        <w:tab w:val="center" w:pos="4680"/>
        <w:tab w:val="right" w:pos="9360"/>
      </w:tabs>
      <w:spacing w:after="0" w:line="240" w:lineRule="auto"/>
      <w:jc w:val="center"/>
    </w:pPr>
    <w:r>
      <w:fldChar w:fldCharType="begin"/>
    </w:r>
    <w:r>
      <w:instrText>PAGE</w:instrText>
    </w:r>
    <w:r>
      <w:fldChar w:fldCharType="separate"/>
    </w:r>
    <w:r w:rsidR="009766E3">
      <w:rPr>
        <w:noProof/>
      </w:rPr>
      <w:t>1</w:t>
    </w:r>
    <w:r>
      <w:fldChar w:fldCharType="end"/>
    </w:r>
  </w:p>
  <w:p w:rsidR="00454A18" w:rsidRDefault="00454A18">
    <w:pPr>
      <w:tabs>
        <w:tab w:val="center" w:pos="4680"/>
        <w:tab w:val="right" w:pos="9360"/>
      </w:tabs>
      <w:spacing w:after="72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A9D" w:rsidRDefault="00893A9D">
      <w:pPr>
        <w:spacing w:after="0" w:line="240" w:lineRule="auto"/>
      </w:pPr>
      <w:r>
        <w:separator/>
      </w:r>
    </w:p>
  </w:footnote>
  <w:footnote w:type="continuationSeparator" w:id="0">
    <w:p w:rsidR="00893A9D" w:rsidRDefault="00893A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996"/>
    <w:multiLevelType w:val="multilevel"/>
    <w:tmpl w:val="27D4392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15:restartNumberingAfterBreak="0">
    <w:nsid w:val="48830A40"/>
    <w:multiLevelType w:val="multilevel"/>
    <w:tmpl w:val="EE6084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51EA322B"/>
    <w:multiLevelType w:val="multilevel"/>
    <w:tmpl w:val="BC4EA68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54A18"/>
    <w:rsid w:val="002770DA"/>
    <w:rsid w:val="002E61C6"/>
    <w:rsid w:val="00454A18"/>
    <w:rsid w:val="00893A9D"/>
    <w:rsid w:val="00976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848CE1-FFEF-4B15-A0DA-06BB5CA3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US" w:eastAsia="en-US" w:bidi="ar-SA"/>
      </w:rPr>
    </w:rPrDefault>
    <w:pPrDefault>
      <w:pPr>
        <w:widowControl w:val="0"/>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link w:val="Heading2Char"/>
    <w:uiPriority w:val="9"/>
    <w:unhideWhenUsed/>
    <w:qFormat/>
    <w:rsid w:val="009B5E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ListParagraph">
    <w:name w:val="List Paragraph"/>
    <w:basedOn w:val="Normal"/>
    <w:uiPriority w:val="34"/>
    <w:qFormat/>
    <w:rsid w:val="009D0C2F"/>
    <w:pPr>
      <w:ind w:left="720"/>
      <w:contextualSpacing/>
    </w:pPr>
  </w:style>
  <w:style w:type="character" w:customStyle="1" w:styleId="Heading2Char">
    <w:name w:val="Heading 2 Char"/>
    <w:basedOn w:val="DefaultParagraphFont"/>
    <w:link w:val="Heading2"/>
    <w:uiPriority w:val="9"/>
    <w:rsid w:val="009B5E0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B5E08"/>
    <w:rPr>
      <w:b/>
      <w:bCs/>
    </w:rPr>
  </w:style>
  <w:style w:type="paragraph" w:styleId="Header">
    <w:name w:val="header"/>
    <w:basedOn w:val="Normal"/>
    <w:link w:val="HeaderChar"/>
    <w:uiPriority w:val="99"/>
    <w:unhideWhenUsed/>
    <w:rsid w:val="009B5E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E08"/>
  </w:style>
  <w:style w:type="paragraph" w:styleId="Footer">
    <w:name w:val="footer"/>
    <w:basedOn w:val="Normal"/>
    <w:link w:val="FooterChar"/>
    <w:uiPriority w:val="99"/>
    <w:unhideWhenUsed/>
    <w:rsid w:val="009B5E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E08"/>
  </w:style>
  <w:style w:type="character" w:styleId="Hyperlink">
    <w:name w:val="Hyperlink"/>
    <w:basedOn w:val="DefaultParagraphFont"/>
    <w:uiPriority w:val="99"/>
    <w:semiHidden/>
    <w:unhideWhenUsed/>
    <w:rsid w:val="009B5E08"/>
    <w:rPr>
      <w:color w:val="0000FF"/>
      <w:u w:val="single"/>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ial-dictionary.thefreedictionary.com/Legislative+risk" TargetMode="External"/><Relationship Id="rId3" Type="http://schemas.openxmlformats.org/officeDocument/2006/relationships/settings" Target="settings.xml"/><Relationship Id="rId7" Type="http://schemas.openxmlformats.org/officeDocument/2006/relationships/hyperlink" Target="https://en.m.wikipedia.org/wiki/Hospita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legislation.gov.uk/ukpga/Eliz2/4-5/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1808</Words>
  <Characters>10310</Characters>
  <Application>Microsoft Office Word</Application>
  <DocSecurity>0</DocSecurity>
  <Lines>85</Lines>
  <Paragraphs>24</Paragraphs>
  <ScaleCrop>false</ScaleCrop>
  <Company/>
  <LinksUpToDate>false</LinksUpToDate>
  <CharactersWithSpaces>12094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ashfield car centre</cp:lastModifiedBy>
  <cp:revision>4</cp:revision>
  <dcterms:created xsi:type="dcterms:W3CDTF">2019-07-17T08:57:00Z</dcterms:created>
  <dcterms:modified xsi:type="dcterms:W3CDTF">2019-07-17T13:50:00Z</dcterms:modified>
</cp:coreProperties>
</file>