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7F55026" w:rsidP="7A0BF773" w:rsidRDefault="47F55026" w14:paraId="5BE2688F" w14:textId="64DEA2B8">
      <w:pPr>
        <w:pStyle w:val="Title"/>
        <w:spacing w:after="80" w:line="240" w:lineRule="auto"/>
        <w:jc w:val="center"/>
        <w:rPr>
          <w:rFonts w:ascii="Aptos Display" w:hAnsi="Aptos Display" w:eastAsia="Aptos Display" w:cs="Aptos Display"/>
          <w:b w:val="1"/>
          <w:bCs w:val="1"/>
          <w:i w:val="0"/>
          <w:iCs w:val="0"/>
          <w:caps w:val="0"/>
          <w:smallCaps w:val="0"/>
          <w:strike w:val="0"/>
          <w:dstrike w:val="0"/>
          <w:noProof w:val="0"/>
          <w:color w:val="000000" w:themeColor="text1" w:themeTint="FF" w:themeShade="FF"/>
          <w:sz w:val="52"/>
          <w:szCs w:val="52"/>
          <w:u w:val="none"/>
          <w:lang w:val="en-US"/>
        </w:rPr>
      </w:pPr>
      <w:r w:rsidRPr="7A0BF773" w:rsidR="47F55026">
        <w:rPr>
          <w:rFonts w:ascii="Aptos Display" w:hAnsi="Aptos Display" w:eastAsia="Aptos Display" w:cs="Aptos Display"/>
          <w:b w:val="1"/>
          <w:bCs w:val="1"/>
          <w:i w:val="0"/>
          <w:iCs w:val="0"/>
          <w:caps w:val="0"/>
          <w:smallCaps w:val="0"/>
          <w:strike w:val="0"/>
          <w:dstrike w:val="0"/>
          <w:noProof w:val="0"/>
          <w:color w:val="000000" w:themeColor="text1" w:themeTint="FF" w:themeShade="FF"/>
          <w:sz w:val="52"/>
          <w:szCs w:val="52"/>
          <w:u w:val="none"/>
          <w:lang w:val="en-US"/>
        </w:rPr>
        <w:t xml:space="preserve">Assignment – </w:t>
      </w:r>
      <w:r w:rsidRPr="7A0BF773" w:rsidR="159FB8BC">
        <w:rPr>
          <w:rFonts w:ascii="Aptos Display" w:hAnsi="Aptos Display" w:eastAsia="Aptos Display" w:cs="Aptos Display"/>
          <w:b w:val="1"/>
          <w:bCs w:val="1"/>
          <w:i w:val="0"/>
          <w:iCs w:val="0"/>
          <w:caps w:val="0"/>
          <w:smallCaps w:val="0"/>
          <w:strike w:val="0"/>
          <w:dstrike w:val="0"/>
          <w:noProof w:val="0"/>
          <w:color w:val="000000" w:themeColor="text1" w:themeTint="FF" w:themeShade="FF"/>
          <w:sz w:val="52"/>
          <w:szCs w:val="52"/>
          <w:u w:val="none"/>
          <w:lang w:val="en-US"/>
        </w:rPr>
        <w:t>Sustainable Tourism Essay</w:t>
      </w:r>
    </w:p>
    <w:p w:rsidR="47F55026" w:rsidP="7A0BF773" w:rsidRDefault="47F55026" w14:paraId="5AD7E37F" w14:textId="7581A5BC">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A0BF773" w:rsidR="47F55026">
        <w:rPr>
          <w:rFonts w:ascii="Aptos" w:hAnsi="Aptos" w:eastAsia="Aptos" w:cs="Aptos"/>
          <w:b w:val="0"/>
          <w:bCs w:val="0"/>
          <w:i w:val="0"/>
          <w:iCs w:val="0"/>
          <w:caps w:val="0"/>
          <w:smallCaps w:val="0"/>
          <w:noProof w:val="0"/>
          <w:color w:val="000000" w:themeColor="text1" w:themeTint="FF" w:themeShade="FF"/>
          <w:sz w:val="32"/>
          <w:szCs w:val="32"/>
          <w:lang w:val="en-US"/>
        </w:rPr>
        <w:t xml:space="preserve">Module: </w:t>
      </w:r>
      <w:r w:rsidRPr="7A0BF773" w:rsidR="4B78893D">
        <w:rPr>
          <w:rFonts w:ascii="Aptos" w:hAnsi="Aptos" w:eastAsia="Aptos" w:cs="Aptos"/>
          <w:b w:val="0"/>
          <w:bCs w:val="0"/>
          <w:i w:val="0"/>
          <w:iCs w:val="0"/>
          <w:caps w:val="0"/>
          <w:smallCaps w:val="0"/>
          <w:noProof w:val="0"/>
          <w:color w:val="000000" w:themeColor="text1" w:themeTint="FF" w:themeShade="FF"/>
          <w:sz w:val="32"/>
          <w:szCs w:val="32"/>
          <w:lang w:val="en-US"/>
        </w:rPr>
        <w:t>Sustainable Global Tourism and Events</w:t>
      </w:r>
    </w:p>
    <w:p w:rsidR="47F55026" w:rsidP="7A0BF773" w:rsidRDefault="47F55026" w14:paraId="3CB96B4F" w14:textId="07AC6A46">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A0BF773" w:rsidR="47F55026">
        <w:rPr>
          <w:rFonts w:ascii="Aptos" w:hAnsi="Aptos" w:eastAsia="Aptos" w:cs="Aptos"/>
          <w:b w:val="0"/>
          <w:bCs w:val="0"/>
          <w:i w:val="0"/>
          <w:iCs w:val="0"/>
          <w:caps w:val="0"/>
          <w:smallCaps w:val="0"/>
          <w:noProof w:val="0"/>
          <w:color w:val="000000" w:themeColor="text1" w:themeTint="FF" w:themeShade="FF"/>
          <w:sz w:val="32"/>
          <w:szCs w:val="32"/>
          <w:lang w:val="en-US"/>
        </w:rPr>
        <w:t>Module Code: BMTP50</w:t>
      </w:r>
      <w:r w:rsidRPr="7A0BF773" w:rsidR="5F103C4C">
        <w:rPr>
          <w:rFonts w:ascii="Aptos" w:hAnsi="Aptos" w:eastAsia="Aptos" w:cs="Aptos"/>
          <w:b w:val="0"/>
          <w:bCs w:val="0"/>
          <w:i w:val="0"/>
          <w:iCs w:val="0"/>
          <w:caps w:val="0"/>
          <w:smallCaps w:val="0"/>
          <w:noProof w:val="0"/>
          <w:color w:val="000000" w:themeColor="text1" w:themeTint="FF" w:themeShade="FF"/>
          <w:sz w:val="32"/>
          <w:szCs w:val="32"/>
          <w:lang w:val="en-US"/>
        </w:rPr>
        <w:t>23</w:t>
      </w:r>
    </w:p>
    <w:p w:rsidR="47F55026" w:rsidP="7A0BF773" w:rsidRDefault="47F55026" w14:paraId="1F77B4CA" w14:textId="17FEBBC4">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A0BF773" w:rsidR="47F55026">
        <w:rPr>
          <w:rFonts w:ascii="Aptos" w:hAnsi="Aptos" w:eastAsia="Aptos" w:cs="Aptos"/>
          <w:b w:val="0"/>
          <w:bCs w:val="0"/>
          <w:i w:val="0"/>
          <w:iCs w:val="0"/>
          <w:caps w:val="0"/>
          <w:smallCaps w:val="0"/>
          <w:noProof w:val="0"/>
          <w:color w:val="000000" w:themeColor="text1" w:themeTint="FF" w:themeShade="FF"/>
          <w:sz w:val="32"/>
          <w:szCs w:val="32"/>
          <w:lang w:val="en-US"/>
        </w:rPr>
        <w:t xml:space="preserve">Lecturers Name: </w:t>
      </w:r>
      <w:r w:rsidRPr="7A0BF773" w:rsidR="6E8E1EE2">
        <w:rPr>
          <w:rFonts w:ascii="Aptos" w:hAnsi="Aptos" w:eastAsia="Aptos" w:cs="Aptos"/>
          <w:b w:val="0"/>
          <w:bCs w:val="0"/>
          <w:i w:val="0"/>
          <w:iCs w:val="0"/>
          <w:caps w:val="0"/>
          <w:smallCaps w:val="0"/>
          <w:noProof w:val="0"/>
          <w:color w:val="000000" w:themeColor="text1" w:themeTint="FF" w:themeShade="FF"/>
          <w:sz w:val="32"/>
          <w:szCs w:val="32"/>
          <w:lang w:val="en-US"/>
        </w:rPr>
        <w:t>Deborah Jenkins</w:t>
      </w:r>
    </w:p>
    <w:p w:rsidR="47F55026" w:rsidP="7A0BF773" w:rsidRDefault="47F55026" w14:paraId="6965AAE4" w14:textId="68D4319C">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A0BF773" w:rsidR="47F55026">
        <w:rPr>
          <w:rFonts w:ascii="Aptos" w:hAnsi="Aptos" w:eastAsia="Aptos" w:cs="Aptos"/>
          <w:b w:val="0"/>
          <w:bCs w:val="0"/>
          <w:i w:val="0"/>
          <w:iCs w:val="0"/>
          <w:caps w:val="0"/>
          <w:smallCaps w:val="0"/>
          <w:noProof w:val="0"/>
          <w:color w:val="000000" w:themeColor="text1" w:themeTint="FF" w:themeShade="FF"/>
          <w:sz w:val="32"/>
          <w:szCs w:val="32"/>
          <w:lang w:val="en-US"/>
        </w:rPr>
        <w:t>Student Name: Jayden Bond</w:t>
      </w:r>
    </w:p>
    <w:p w:rsidR="47F55026" w:rsidP="7A0BF773" w:rsidRDefault="47F55026" w14:paraId="679E984A" w14:textId="185316EC">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A0BF773" w:rsidR="47F55026">
        <w:rPr>
          <w:rFonts w:ascii="Aptos" w:hAnsi="Aptos" w:eastAsia="Aptos" w:cs="Aptos"/>
          <w:b w:val="0"/>
          <w:bCs w:val="0"/>
          <w:i w:val="0"/>
          <w:iCs w:val="0"/>
          <w:caps w:val="0"/>
          <w:smallCaps w:val="0"/>
          <w:noProof w:val="0"/>
          <w:color w:val="000000" w:themeColor="text1" w:themeTint="FF" w:themeShade="FF"/>
          <w:sz w:val="32"/>
          <w:szCs w:val="32"/>
          <w:lang w:val="en-US"/>
        </w:rPr>
        <w:t>Student ID: 2305531</w:t>
      </w:r>
    </w:p>
    <w:p w:rsidR="47F55026" w:rsidP="6E6D6111" w:rsidRDefault="47F55026" w14:paraId="33216916" w14:textId="3A36F990">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6D6111" w:rsidR="47F55026">
        <w:rPr>
          <w:rFonts w:ascii="Aptos" w:hAnsi="Aptos" w:eastAsia="Aptos" w:cs="Aptos"/>
          <w:b w:val="0"/>
          <w:bCs w:val="0"/>
          <w:i w:val="0"/>
          <w:iCs w:val="0"/>
          <w:caps w:val="0"/>
          <w:smallCaps w:val="0"/>
          <w:noProof w:val="0"/>
          <w:color w:val="000000" w:themeColor="text1" w:themeTint="FF" w:themeShade="FF"/>
          <w:sz w:val="32"/>
          <w:szCs w:val="32"/>
          <w:lang w:val="en-US"/>
        </w:rPr>
        <w:t>Word Count:</w:t>
      </w:r>
      <w:r w:rsidRPr="6E6D6111" w:rsidR="2FBC07A9">
        <w:rPr>
          <w:rFonts w:ascii="Aptos" w:hAnsi="Aptos" w:eastAsia="Aptos" w:cs="Aptos"/>
          <w:b w:val="0"/>
          <w:bCs w:val="0"/>
          <w:i w:val="0"/>
          <w:iCs w:val="0"/>
          <w:caps w:val="0"/>
          <w:smallCaps w:val="0"/>
          <w:noProof w:val="0"/>
          <w:color w:val="000000" w:themeColor="text1" w:themeTint="FF" w:themeShade="FF"/>
          <w:sz w:val="32"/>
          <w:szCs w:val="32"/>
          <w:lang w:val="en-US"/>
        </w:rPr>
        <w:t xml:space="preserve"> 22</w:t>
      </w:r>
      <w:r w:rsidRPr="6E6D6111" w:rsidR="00BEFF38">
        <w:rPr>
          <w:rFonts w:ascii="Aptos" w:hAnsi="Aptos" w:eastAsia="Aptos" w:cs="Aptos"/>
          <w:b w:val="0"/>
          <w:bCs w:val="0"/>
          <w:i w:val="0"/>
          <w:iCs w:val="0"/>
          <w:caps w:val="0"/>
          <w:smallCaps w:val="0"/>
          <w:noProof w:val="0"/>
          <w:color w:val="000000" w:themeColor="text1" w:themeTint="FF" w:themeShade="FF"/>
          <w:sz w:val="32"/>
          <w:szCs w:val="32"/>
          <w:lang w:val="en-US"/>
        </w:rPr>
        <w:t>39</w:t>
      </w:r>
    </w:p>
    <w:p w:rsidR="7A0BF773" w:rsidRDefault="7A0BF773" w14:paraId="3564FD28" w14:textId="150B7CFC">
      <w:r>
        <w:br w:type="page"/>
      </w:r>
    </w:p>
    <w:p w:rsidR="7A0BF773" w:rsidP="6E6D6111" w:rsidRDefault="7A0BF773" w14:paraId="028DD511" w14:textId="59DCE6C9">
      <w:pPr>
        <w:pStyle w:val="Heading1"/>
        <w:rPr>
          <w:b w:val="1"/>
          <w:bCs w:val="1"/>
          <w:color w:val="auto"/>
          <w:sz w:val="28"/>
          <w:szCs w:val="28"/>
        </w:rPr>
      </w:pPr>
      <w:r w:rsidR="777A482B">
        <w:rPr/>
        <w:t>I</w:t>
      </w:r>
      <w:r w:rsidR="40102883">
        <w:rPr/>
        <w:t>ntroduction</w:t>
      </w:r>
    </w:p>
    <w:p w:rsidR="7A0BF773" w:rsidP="6E6D6111" w:rsidRDefault="7A0BF773" w14:paraId="6B57AF03" w14:textId="7E16AB7A">
      <w:pPr>
        <w:pStyle w:val="Normal"/>
        <w:rPr>
          <w:color w:val="auto"/>
        </w:rPr>
      </w:pPr>
      <w:r w:rsidRPr="6E6D6111" w:rsidR="21083876">
        <w:rPr>
          <w:color w:val="auto"/>
        </w:rPr>
        <w:t xml:space="preserve">The tourism and events industry faces increasing pressure </w:t>
      </w:r>
      <w:r w:rsidRPr="6E6D6111" w:rsidR="21083876">
        <w:rPr>
          <w:color w:val="auto"/>
        </w:rPr>
        <w:t>regarding</w:t>
      </w:r>
      <w:r w:rsidRPr="6E6D6111" w:rsidR="21083876">
        <w:rPr>
          <w:color w:val="auto"/>
        </w:rPr>
        <w:t xml:space="preserve"> its sustainability practices</w:t>
      </w:r>
      <w:r w:rsidRPr="6E6D6111" w:rsidR="0285704C">
        <w:rPr>
          <w:color w:val="auto"/>
        </w:rPr>
        <w:t xml:space="preserve"> with the effects of climate change, overcrowding, biodiversity loss and cultural exploitation enforcing the need for change within the industry, </w:t>
      </w:r>
      <w:r w:rsidRPr="6E6D6111" w:rsidR="3B143BA5">
        <w:rPr>
          <w:color w:val="auto"/>
        </w:rPr>
        <w:t>as supported in industry research</w:t>
      </w:r>
      <w:r w:rsidRPr="6E6D6111" w:rsidR="0285704C">
        <w:rPr>
          <w:color w:val="auto"/>
        </w:rPr>
        <w:t xml:space="preserve"> </w:t>
      </w:r>
      <w:r w:rsidRPr="6E6D6111" w:rsidR="474A14AD">
        <w:rPr>
          <w:color w:val="auto"/>
        </w:rPr>
        <w:t>(Omar, 2024)</w:t>
      </w:r>
      <w:r w:rsidRPr="6E6D6111" w:rsidR="4E984A10">
        <w:rPr>
          <w:color w:val="auto"/>
        </w:rPr>
        <w:t xml:space="preserve">. This essay will delve into the environmental impact of the cruise industry, highlighting the pressure the industry has faced and how they have adapted to adjust to the changing perspectives. This </w:t>
      </w:r>
      <w:r w:rsidRPr="6E6D6111" w:rsidR="2A60C0A9">
        <w:rPr>
          <w:color w:val="auto"/>
        </w:rPr>
        <w:t xml:space="preserve">essay will include sections on the discussion of Corporate Social Responsibility (CSR) that is adopted by the </w:t>
      </w:r>
      <w:r w:rsidRPr="6E6D6111" w:rsidR="721CF50A">
        <w:rPr>
          <w:color w:val="auto"/>
        </w:rPr>
        <w:t>companies</w:t>
      </w:r>
      <w:r w:rsidRPr="6E6D6111" w:rsidR="2A60C0A9">
        <w:rPr>
          <w:color w:val="auto"/>
        </w:rPr>
        <w:t xml:space="preserve"> within the industry, whilst considering the</w:t>
      </w:r>
      <w:r w:rsidRPr="6E6D6111" w:rsidR="5967D417">
        <w:rPr>
          <w:color w:val="auto"/>
        </w:rPr>
        <w:t xml:space="preserve"> impacts of the circular economy, the triple bottom line and the three pillars of sustainability on the industry. By exploring CSR and the other principles</w:t>
      </w:r>
      <w:r w:rsidRPr="6E6D6111" w:rsidR="2829786A">
        <w:rPr>
          <w:color w:val="auto"/>
        </w:rPr>
        <w:t xml:space="preserve"> this analysis will aim to unveil the industry’s attempts to mitigate its environmental footprint and promote a more sustainable tourism model.</w:t>
      </w:r>
      <w:r w:rsidRPr="6E6D6111" w:rsidR="7CB088D2">
        <w:rPr>
          <w:color w:val="auto"/>
        </w:rPr>
        <w:t xml:space="preserve"> </w:t>
      </w:r>
    </w:p>
    <w:p w:rsidR="7A0BF773" w:rsidP="6E6D6111" w:rsidRDefault="7A0BF773" w14:paraId="3F63FE3F" w14:textId="6A295031">
      <w:pPr>
        <w:pStyle w:val="Heading1"/>
      </w:pPr>
      <w:r w:rsidR="40102883">
        <w:rPr/>
        <w:t xml:space="preserve">Environmental Impact of </w:t>
      </w:r>
      <w:r w:rsidR="31712AD3">
        <w:rPr/>
        <w:t>the Cruise Industry</w:t>
      </w:r>
      <w:r w:rsidR="134CE4C6">
        <w:rPr/>
        <w:t xml:space="preserve"> </w:t>
      </w:r>
    </w:p>
    <w:p w:rsidR="7A0BF773" w:rsidP="6E6D6111" w:rsidRDefault="7A0BF773" w14:paraId="2E5D8675" w14:textId="3CBB64E4">
      <w:pPr>
        <w:pStyle w:val="Normal"/>
        <w:rPr>
          <w:color w:val="auto"/>
        </w:rPr>
      </w:pPr>
      <w:r w:rsidRPr="6E6D6111" w:rsidR="70EC388C">
        <w:rPr>
          <w:color w:val="auto"/>
        </w:rPr>
        <w:t xml:space="preserve">Every part of the </w:t>
      </w:r>
      <w:r w:rsidRPr="6E6D6111" w:rsidR="0E41C38A">
        <w:rPr>
          <w:color w:val="auto"/>
        </w:rPr>
        <w:t>tourism</w:t>
      </w:r>
      <w:r w:rsidRPr="6E6D6111" w:rsidR="70EC388C">
        <w:rPr>
          <w:color w:val="auto"/>
        </w:rPr>
        <w:t xml:space="preserve"> and events industry has an environmental impact, </w:t>
      </w:r>
      <w:r w:rsidRPr="6E6D6111" w:rsidR="70EC388C">
        <w:rPr>
          <w:color w:val="auto"/>
        </w:rPr>
        <w:t>in the process of addressing</w:t>
      </w:r>
      <w:r w:rsidRPr="6E6D6111" w:rsidR="70EC388C">
        <w:rPr>
          <w:color w:val="auto"/>
        </w:rPr>
        <w:t xml:space="preserve"> environmental impacts in any sector you can look at the Sustainable Development Goals, a series of 17 goals for sustainability created, </w:t>
      </w:r>
      <w:r w:rsidRPr="6E6D6111" w:rsidR="70EC388C">
        <w:rPr>
          <w:color w:val="auto"/>
        </w:rPr>
        <w:t>a</w:t>
      </w:r>
      <w:r w:rsidRPr="6E6D6111" w:rsidR="1B8851EF">
        <w:rPr>
          <w:color w:val="auto"/>
        </w:rPr>
        <w:t>dopted</w:t>
      </w:r>
      <w:r w:rsidRPr="6E6D6111" w:rsidR="1B8851EF">
        <w:rPr>
          <w:color w:val="auto"/>
        </w:rPr>
        <w:t xml:space="preserve"> and promoted by the United Nations. Countries and companies can pledge their support in these goals and aid in reaching the targets set within them. The tourism </w:t>
      </w:r>
      <w:r w:rsidRPr="6E6D6111" w:rsidR="7FB72F91">
        <w:rPr>
          <w:color w:val="auto"/>
        </w:rPr>
        <w:t>industry</w:t>
      </w:r>
      <w:r w:rsidRPr="6E6D6111" w:rsidR="1B8851EF">
        <w:rPr>
          <w:color w:val="auto"/>
        </w:rPr>
        <w:t xml:space="preserve"> is specifically mentioned </w:t>
      </w:r>
      <w:r w:rsidRPr="6E6D6111" w:rsidR="69E95FF4">
        <w:rPr>
          <w:color w:val="auto"/>
        </w:rPr>
        <w:t xml:space="preserve">in 3 targets however it is </w:t>
      </w:r>
      <w:r w:rsidRPr="6E6D6111" w:rsidR="69E95FF4">
        <w:rPr>
          <w:color w:val="auto"/>
        </w:rPr>
        <w:t>involved</w:t>
      </w:r>
      <w:r w:rsidRPr="6E6D6111" w:rsidR="69E95FF4">
        <w:rPr>
          <w:color w:val="auto"/>
        </w:rPr>
        <w:t xml:space="preserve"> and could </w:t>
      </w:r>
      <w:r w:rsidRPr="6E6D6111" w:rsidR="69E95FF4">
        <w:rPr>
          <w:color w:val="auto"/>
        </w:rPr>
        <w:t>impact on</w:t>
      </w:r>
      <w:r w:rsidRPr="6E6D6111" w:rsidR="69E95FF4">
        <w:rPr>
          <w:color w:val="auto"/>
        </w:rPr>
        <w:t xml:space="preserve"> many others. (United Nations, 2025)</w:t>
      </w:r>
    </w:p>
    <w:p w:rsidR="7A0BF773" w:rsidP="6E6D6111" w:rsidRDefault="7A0BF773" w14:paraId="3E8838D1" w14:textId="0AD96D9D">
      <w:pPr>
        <w:pStyle w:val="Normal"/>
        <w:rPr>
          <w:color w:val="auto"/>
        </w:rPr>
      </w:pPr>
      <w:r w:rsidRPr="6E6D6111" w:rsidR="768CE993">
        <w:rPr>
          <w:color w:val="auto"/>
        </w:rPr>
        <w:t xml:space="preserve">The cruise industry is a sector within tourism that in the past has struggled with sustainability and its impact on the environment. </w:t>
      </w:r>
      <w:r w:rsidRPr="6E6D6111" w:rsidR="4D3E1B16">
        <w:rPr>
          <w:color w:val="auto"/>
        </w:rPr>
        <w:t xml:space="preserve">This is supported by research on Europe's 218 cruise ships in 2022 emitting more </w:t>
      </w:r>
      <w:r w:rsidRPr="6E6D6111" w:rsidR="4D3E1B16">
        <w:rPr>
          <w:color w:val="auto"/>
        </w:rPr>
        <w:t>sulphur</w:t>
      </w:r>
      <w:r w:rsidRPr="6E6D6111" w:rsidR="4D3E1B16">
        <w:rPr>
          <w:color w:val="auto"/>
        </w:rPr>
        <w:t xml:space="preserve"> oxides than 1 billion cars, the equivalent of 4.4 times more than all the continent's cars. This shows that even as recent as 2022 emissions and the environmental impact of the industry was severe (Dijkstra &amp; Simon, 2023), this is however being gradually mitigated by operators like MSC Cruises that have been investing in fossil gas (LNG), a fuel that causes less air pollution</w:t>
      </w:r>
      <w:r w:rsidRPr="6E6D6111" w:rsidR="554C5D52">
        <w:rPr>
          <w:color w:val="auto"/>
        </w:rPr>
        <w:t>, as well as expanding their fleet to include ships purpose built for these fuels (</w:t>
      </w:r>
      <w:r w:rsidRPr="6E6D6111" w:rsidR="554C5D52">
        <w:rPr>
          <w:color w:val="auto"/>
        </w:rPr>
        <w:t>Habibic</w:t>
      </w:r>
      <w:r w:rsidRPr="6E6D6111" w:rsidR="554C5D52">
        <w:rPr>
          <w:color w:val="auto"/>
        </w:rPr>
        <w:t>, 2023).</w:t>
      </w:r>
      <w:r w:rsidRPr="6E6D6111" w:rsidR="594C8F27">
        <w:rPr>
          <w:color w:val="auto"/>
        </w:rPr>
        <w:t xml:space="preserve"> </w:t>
      </w:r>
      <w:r w:rsidRPr="6E6D6111" w:rsidR="4555A01E">
        <w:rPr>
          <w:color w:val="auto"/>
        </w:rPr>
        <w:t>Furthermore, the cruise industry not only emits harmful gases and carbon emissions but also can be harmful to biodiversity, habitat conservation and water pollution. An example of these effects can be found in the $20 million settlement in 2019 that the Carnival Corporation, the world's largest cruise line, had to pay in relation to illegal discharging of wastewater and harmful materials (Nautilus International, 2019).</w:t>
      </w:r>
      <w:r w:rsidRPr="6E6D6111" w:rsidR="6BFC03E8">
        <w:rPr>
          <w:color w:val="auto"/>
        </w:rPr>
        <w:t xml:space="preserve"> </w:t>
      </w:r>
    </w:p>
    <w:p w:rsidR="7A0BF773" w:rsidP="6E6D6111" w:rsidRDefault="7A0BF773" w14:paraId="66EF222A" w14:textId="0B1D76F8">
      <w:pPr>
        <w:pStyle w:val="Normal"/>
        <w:rPr>
          <w:color w:val="FF0000"/>
        </w:rPr>
      </w:pPr>
      <w:r w:rsidRPr="6E6D6111" w:rsidR="33D24AAF">
        <w:rPr>
          <w:color w:val="auto"/>
        </w:rPr>
        <w:t>As can be seen from the research of the industry, the</w:t>
      </w:r>
      <w:r w:rsidRPr="6E6D6111" w:rsidR="6BFC03E8">
        <w:rPr>
          <w:color w:val="auto"/>
        </w:rPr>
        <w:t xml:space="preserve"> </w:t>
      </w:r>
      <w:r w:rsidRPr="6E6D6111" w:rsidR="6BFC03E8">
        <w:rPr>
          <w:color w:val="auto"/>
        </w:rPr>
        <w:t>impact of the cruise</w:t>
      </w:r>
      <w:r w:rsidRPr="6E6D6111" w:rsidR="30CA08B2">
        <w:rPr>
          <w:color w:val="auto"/>
        </w:rPr>
        <w:t xml:space="preserve"> sector on the environment </w:t>
      </w:r>
      <w:r w:rsidRPr="6E6D6111" w:rsidR="4416F73F">
        <w:rPr>
          <w:color w:val="auto"/>
        </w:rPr>
        <w:t>cannot</w:t>
      </w:r>
      <w:r w:rsidRPr="6E6D6111" w:rsidR="30CA08B2">
        <w:rPr>
          <w:color w:val="auto"/>
        </w:rPr>
        <w:t xml:space="preserve"> be understated and the importance of </w:t>
      </w:r>
      <w:r w:rsidRPr="6E6D6111" w:rsidR="35D01ABA">
        <w:rPr>
          <w:color w:val="auto"/>
        </w:rPr>
        <w:t>companies</w:t>
      </w:r>
      <w:r w:rsidRPr="6E6D6111" w:rsidR="30CA08B2">
        <w:rPr>
          <w:color w:val="auto"/>
        </w:rPr>
        <w:t xml:space="preserve"> </w:t>
      </w:r>
      <w:r w:rsidRPr="6E6D6111" w:rsidR="0A4B9C33">
        <w:rPr>
          <w:color w:val="auto"/>
        </w:rPr>
        <w:t>actively</w:t>
      </w:r>
      <w:r w:rsidRPr="6E6D6111" w:rsidR="30CA08B2">
        <w:rPr>
          <w:color w:val="auto"/>
        </w:rPr>
        <w:t xml:space="preserve"> </w:t>
      </w:r>
      <w:r w:rsidRPr="6E6D6111" w:rsidR="762DEBE8">
        <w:rPr>
          <w:color w:val="auto"/>
        </w:rPr>
        <w:t>confronting</w:t>
      </w:r>
      <w:r w:rsidRPr="6E6D6111" w:rsidR="30CA08B2">
        <w:rPr>
          <w:color w:val="auto"/>
        </w:rPr>
        <w:t xml:space="preserve"> and </w:t>
      </w:r>
      <w:r w:rsidRPr="6E6D6111" w:rsidR="58DBC3DB">
        <w:rPr>
          <w:color w:val="auto"/>
        </w:rPr>
        <w:t>engaging in</w:t>
      </w:r>
      <w:r w:rsidRPr="6E6D6111" w:rsidR="30CA08B2">
        <w:rPr>
          <w:color w:val="auto"/>
        </w:rPr>
        <w:t xml:space="preserve"> these issues is paramount in the fight against climate change. An example of a company which began to do so was when in 2021 Royal Caribbean announced their</w:t>
      </w:r>
      <w:r w:rsidRPr="6E6D6111" w:rsidR="73BE6FDE">
        <w:rPr>
          <w:color w:val="auto"/>
        </w:rPr>
        <w:t xml:space="preserve"> “Destination Net Zero” mission to begin getting involved in green </w:t>
      </w:r>
      <w:r w:rsidRPr="6E6D6111" w:rsidR="4AD0D527">
        <w:rPr>
          <w:color w:val="auto"/>
        </w:rPr>
        <w:t>practices (</w:t>
      </w:r>
      <w:r w:rsidRPr="6E6D6111" w:rsidR="27E249DB">
        <w:rPr>
          <w:color w:val="auto"/>
        </w:rPr>
        <w:t>R.C. Group, 2021)</w:t>
      </w:r>
      <w:r w:rsidRPr="6E6D6111" w:rsidR="73BE6FDE">
        <w:rPr>
          <w:color w:val="auto"/>
        </w:rPr>
        <w:t xml:space="preserve">, since then they have </w:t>
      </w:r>
      <w:r w:rsidRPr="6E6D6111" w:rsidR="2348DBCF">
        <w:rPr>
          <w:color w:val="auto"/>
        </w:rPr>
        <w:t>successfully reduced carbon intensity by 6.8% compared to 2019 estimates and are on track to equip 100</w:t>
      </w:r>
      <w:r w:rsidRPr="6E6D6111" w:rsidR="48DCF621">
        <w:rPr>
          <w:color w:val="auto"/>
        </w:rPr>
        <w:t>% of their fleet with advanced wastewater purification systems by 2025.</w:t>
      </w:r>
      <w:r w:rsidRPr="6E6D6111" w:rsidR="68364BE6">
        <w:rPr>
          <w:color w:val="auto"/>
        </w:rPr>
        <w:t xml:space="preserve"> (R.C. Group, 2025)</w:t>
      </w:r>
      <w:r w:rsidRPr="6E6D6111" w:rsidR="48DCF621">
        <w:rPr>
          <w:color w:val="auto"/>
        </w:rPr>
        <w:t xml:space="preserve"> Their contributions </w:t>
      </w:r>
      <w:r w:rsidRPr="6E6D6111" w:rsidR="2F3188EC">
        <w:rPr>
          <w:color w:val="auto"/>
        </w:rPr>
        <w:t>not only help to combat the environmental impact of the cruise industry but can be shown as an example of the growing trend in CSR within the sector</w:t>
      </w:r>
      <w:r w:rsidRPr="6E6D6111" w:rsidR="760A16FB">
        <w:rPr>
          <w:color w:val="auto"/>
        </w:rPr>
        <w:t xml:space="preserve"> and the addressing of the sustainable development goals</w:t>
      </w:r>
      <w:r w:rsidRPr="6E6D6111" w:rsidR="2F3188EC">
        <w:rPr>
          <w:color w:val="auto"/>
        </w:rPr>
        <w:t xml:space="preserve"> </w:t>
      </w:r>
      <w:r w:rsidRPr="6E6D6111" w:rsidR="63936294">
        <w:rPr>
          <w:color w:val="auto"/>
        </w:rPr>
        <w:t>(Positive Impact Events, 2019)</w:t>
      </w:r>
      <w:r w:rsidRPr="6E6D6111" w:rsidR="6AD97AF5">
        <w:rPr>
          <w:color w:val="auto"/>
        </w:rPr>
        <w:t xml:space="preserve">. </w:t>
      </w:r>
    </w:p>
    <w:p w:rsidR="7A0BF773" w:rsidP="6E6D6111" w:rsidRDefault="7A0BF773" w14:paraId="24FA173A" w14:textId="120B1A6A">
      <w:pPr>
        <w:pStyle w:val="Heading1"/>
        <w:suppressLineNumbers w:val="0"/>
        <w:bidi w:val="0"/>
        <w:spacing w:before="360" w:beforeAutospacing="off" w:after="80" w:afterAutospacing="off" w:line="279" w:lineRule="auto"/>
        <w:ind w:left="0" w:right="0"/>
        <w:jc w:val="left"/>
      </w:pPr>
      <w:r w:rsidR="40102883">
        <w:rPr/>
        <w:t>CSR in the Cruise Sector</w:t>
      </w:r>
    </w:p>
    <w:p w:rsidR="7A0BF773" w:rsidP="6E6D6111" w:rsidRDefault="7A0BF773" w14:paraId="2B19D679" w14:textId="042B5376">
      <w:pPr>
        <w:pStyle w:val="Normal"/>
        <w:bidi w:val="0"/>
        <w:rPr>
          <w:color w:val="auto"/>
        </w:rPr>
      </w:pPr>
      <w:r w:rsidRPr="6E6D6111" w:rsidR="344FDAD2">
        <w:rPr>
          <w:color w:val="auto"/>
        </w:rPr>
        <w:t xml:space="preserve">When addressing </w:t>
      </w:r>
      <w:r w:rsidRPr="6E6D6111" w:rsidR="1FD1EF12">
        <w:rPr>
          <w:color w:val="auto"/>
        </w:rPr>
        <w:t>sustainability,</w:t>
      </w:r>
      <w:r w:rsidRPr="6E6D6111" w:rsidR="344FDAD2">
        <w:rPr>
          <w:color w:val="auto"/>
        </w:rPr>
        <w:t xml:space="preserve"> it is </w:t>
      </w:r>
      <w:r w:rsidRPr="6E6D6111" w:rsidR="7AD2239C">
        <w:rPr>
          <w:color w:val="auto"/>
        </w:rPr>
        <w:t>important for</w:t>
      </w:r>
      <w:r w:rsidRPr="6E6D6111" w:rsidR="344FDAD2">
        <w:rPr>
          <w:color w:val="auto"/>
        </w:rPr>
        <w:t xml:space="preserve"> companies </w:t>
      </w:r>
      <w:r w:rsidRPr="6E6D6111" w:rsidR="46288B5A">
        <w:rPr>
          <w:color w:val="auto"/>
        </w:rPr>
        <w:t>to think</w:t>
      </w:r>
      <w:r w:rsidRPr="6E6D6111" w:rsidR="344FDAD2">
        <w:rPr>
          <w:color w:val="auto"/>
        </w:rPr>
        <w:t xml:space="preserve"> about their Corporate Social Responsibility. CSR can be defined as</w:t>
      </w:r>
      <w:r w:rsidRPr="6E6D6111" w:rsidR="05B7068F">
        <w:rPr>
          <w:color w:val="auto"/>
        </w:rPr>
        <w:t xml:space="preserve"> a concept whereby companies will integrate social and environmental concerns into their business operations and interactions with stakeholders, rather than primarily focusing on profit generation. (Wan-Jan, 2006) CSR is a growing trend within the </w:t>
      </w:r>
      <w:r w:rsidRPr="6E6D6111" w:rsidR="7AD2239C">
        <w:rPr>
          <w:color w:val="auto"/>
        </w:rPr>
        <w:t>industry</w:t>
      </w:r>
      <w:r w:rsidRPr="6E6D6111" w:rsidR="05B7068F">
        <w:rPr>
          <w:color w:val="auto"/>
        </w:rPr>
        <w:t xml:space="preserve"> and research into CSR practices seems to argue that "not only is doing good the right thing to do, but it also leads to doing better" (Bhattacharya &amp; Sen, 2004)</w:t>
      </w:r>
      <w:r w:rsidRPr="6E6D6111" w:rsidR="2FC5584D">
        <w:rPr>
          <w:color w:val="auto"/>
        </w:rPr>
        <w:t>,</w:t>
      </w:r>
      <w:r w:rsidRPr="6E6D6111" w:rsidR="05B7068F">
        <w:rPr>
          <w:color w:val="auto"/>
        </w:rPr>
        <w:t xml:space="preserve"> as it was found that 84% of Americans say they would be likely to switch to brands associated with a good cause, if price and quality were similar. When a company </w:t>
      </w:r>
      <w:r w:rsidRPr="6E6D6111" w:rsidR="3145DDE0">
        <w:rPr>
          <w:color w:val="auto"/>
        </w:rPr>
        <w:t>prioritizes</w:t>
      </w:r>
      <w:r w:rsidRPr="6E6D6111" w:rsidR="05B7068F">
        <w:rPr>
          <w:color w:val="auto"/>
        </w:rPr>
        <w:t xml:space="preserve"> CSR initiatives they can be seen as more moral in the eyes of consumers and lead to </w:t>
      </w:r>
      <w:r w:rsidRPr="6E6D6111" w:rsidR="05B7068F">
        <w:rPr>
          <w:color w:val="auto"/>
        </w:rPr>
        <w:t>subsequent</w:t>
      </w:r>
      <w:r w:rsidRPr="6E6D6111" w:rsidR="05B7068F">
        <w:rPr>
          <w:color w:val="auto"/>
        </w:rPr>
        <w:t xml:space="preserve"> revenue.</w:t>
      </w:r>
      <w:r w:rsidRPr="6E6D6111" w:rsidR="7257BB42">
        <w:rPr>
          <w:color w:val="auto"/>
        </w:rPr>
        <w:t xml:space="preserve"> Further study by Dashwood (2020), shows that corporate social </w:t>
      </w:r>
      <w:r w:rsidRPr="6E6D6111" w:rsidR="0A042AA8">
        <w:rPr>
          <w:color w:val="auto"/>
        </w:rPr>
        <w:t>responsibility</w:t>
      </w:r>
      <w:r w:rsidRPr="6E6D6111" w:rsidR="7257BB42">
        <w:rPr>
          <w:color w:val="auto"/>
        </w:rPr>
        <w:t xml:space="preserve"> has become the global </w:t>
      </w:r>
      <w:r w:rsidRPr="6E6D6111" w:rsidR="01A7A058">
        <w:rPr>
          <w:color w:val="auto"/>
        </w:rPr>
        <w:t>norm</w:t>
      </w:r>
      <w:r w:rsidRPr="6E6D6111" w:rsidR="01A7A058">
        <w:rPr>
          <w:color w:val="auto"/>
        </w:rPr>
        <w:t xml:space="preserve"> in which companies can no longer be solely focused on revenues but need to account for those world and people around them.</w:t>
      </w:r>
    </w:p>
    <w:p w:rsidR="7A0BF773" w:rsidP="6E6D6111" w:rsidRDefault="7A0BF773" w14:paraId="4A532443" w14:textId="3721E085">
      <w:pPr>
        <w:pStyle w:val="Normal"/>
        <w:bidi w:val="0"/>
        <w:rPr>
          <w:color w:val="auto"/>
        </w:rPr>
      </w:pPr>
      <w:r w:rsidRPr="6E6D6111" w:rsidR="3A2A449D">
        <w:rPr>
          <w:color w:val="auto"/>
        </w:rPr>
        <w:t>A study found that in the cruise sector customers are likely to form high-level loyal behavior when they perceive companies' CSR activities and their similarities with other such companies (Ahn</w:t>
      </w:r>
      <w:r w:rsidRPr="6E6D6111" w:rsidR="5A95C8A8">
        <w:rPr>
          <w:color w:val="auto"/>
        </w:rPr>
        <w:t xml:space="preserve"> et al</w:t>
      </w:r>
      <w:r w:rsidRPr="6E6D6111" w:rsidR="3A2A449D">
        <w:rPr>
          <w:color w:val="auto"/>
        </w:rPr>
        <w:t xml:space="preserve">, 2021), this research supports the importance of CSR in the cruise sector as it can actively effect customers opinions and spending habits. </w:t>
      </w:r>
      <w:r w:rsidRPr="6E6D6111" w:rsidR="3A2A449D">
        <w:rPr>
          <w:color w:val="auto"/>
        </w:rPr>
        <w:t>It is clear that CSR activities can create a positive corporate image and reputation that is favorable with stakeholders (Hur et al, 2013).</w:t>
      </w:r>
      <w:r w:rsidRPr="6E6D6111" w:rsidR="3A2A449D">
        <w:rPr>
          <w:color w:val="auto"/>
        </w:rPr>
        <w:t xml:space="preserve"> By contrast a bad reputation through negative CSR activities can lead to customers' negative responses toward companies (Yoon et al, 2006).</w:t>
      </w:r>
    </w:p>
    <w:p w:rsidR="7A0BF773" w:rsidP="6E6D6111" w:rsidRDefault="7A0BF773" w14:paraId="783B0B11" w14:textId="16F132C6">
      <w:pPr>
        <w:bidi w:val="0"/>
        <w:spacing w:before="240" w:beforeAutospacing="off" w:after="240" w:afterAutospacing="off"/>
      </w:pPr>
      <w:r w:rsidRPr="6E6D6111" w:rsidR="54E14F3A">
        <w:rPr>
          <w:rFonts w:ascii="Aptos" w:hAnsi="Aptos" w:eastAsia="Aptos" w:cs="Aptos"/>
          <w:noProof w:val="0"/>
          <w:sz w:val="24"/>
          <w:szCs w:val="24"/>
          <w:lang w:val="en-US"/>
        </w:rPr>
        <w:t xml:space="preserve">CSR can also be </w:t>
      </w:r>
      <w:r w:rsidRPr="6E6D6111" w:rsidR="54E14F3A">
        <w:rPr>
          <w:rFonts w:ascii="Aptos" w:hAnsi="Aptos" w:eastAsia="Aptos" w:cs="Aptos"/>
          <w:noProof w:val="0"/>
          <w:sz w:val="24"/>
          <w:szCs w:val="24"/>
          <w:lang w:val="en-US"/>
        </w:rPr>
        <w:t>impacted</w:t>
      </w:r>
      <w:r w:rsidRPr="6E6D6111" w:rsidR="54E14F3A">
        <w:rPr>
          <w:rFonts w:ascii="Aptos" w:hAnsi="Aptos" w:eastAsia="Aptos" w:cs="Aptos"/>
          <w:noProof w:val="0"/>
          <w:sz w:val="24"/>
          <w:szCs w:val="24"/>
          <w:lang w:val="en-US"/>
        </w:rPr>
        <w:t xml:space="preserve"> by the pressures not only of society and its </w:t>
      </w:r>
      <w:r w:rsidRPr="6E6D6111" w:rsidR="54E14F3A">
        <w:rPr>
          <w:rFonts w:ascii="Aptos" w:hAnsi="Aptos" w:eastAsia="Aptos" w:cs="Aptos"/>
          <w:noProof w:val="0"/>
          <w:sz w:val="24"/>
          <w:szCs w:val="24"/>
          <w:lang w:val="en-US"/>
        </w:rPr>
        <w:t>consumers</w:t>
      </w:r>
      <w:r w:rsidRPr="6E6D6111" w:rsidR="54E14F3A">
        <w:rPr>
          <w:rFonts w:ascii="Aptos" w:hAnsi="Aptos" w:eastAsia="Aptos" w:cs="Aptos"/>
          <w:noProof w:val="0"/>
          <w:sz w:val="24"/>
          <w:szCs w:val="24"/>
          <w:lang w:val="en-US"/>
        </w:rPr>
        <w:t xml:space="preserve"> but also from government regulation. An example of CSR being pushed by governments would be the creation and adoption of a Carbon Intensity Indicator in 2023 that was created and enforced by the International Maritime Organization to further put limitations on the emissions cruise lines can produce (Davey, 2022). </w:t>
      </w:r>
      <w:r w:rsidRPr="6E6D6111" w:rsidR="54E14F3A">
        <w:rPr>
          <w:rFonts w:ascii="Aptos" w:hAnsi="Aptos" w:eastAsia="Aptos" w:cs="Aptos"/>
          <w:noProof w:val="0"/>
          <w:sz w:val="24"/>
          <w:szCs w:val="24"/>
          <w:lang w:val="en-US"/>
        </w:rPr>
        <w:t>Furthermore,</w:t>
      </w:r>
      <w:r w:rsidRPr="6E6D6111" w:rsidR="54E14F3A">
        <w:rPr>
          <w:rFonts w:ascii="Aptos" w:hAnsi="Aptos" w:eastAsia="Aptos" w:cs="Aptos"/>
          <w:noProof w:val="0"/>
          <w:sz w:val="24"/>
          <w:szCs w:val="24"/>
          <w:lang w:val="en-US"/>
        </w:rPr>
        <w:t xml:space="preserve"> the introduction of cruise caps and </w:t>
      </w:r>
      <w:r w:rsidRPr="6E6D6111" w:rsidR="54E14F3A">
        <w:rPr>
          <w:rFonts w:ascii="Aptos" w:hAnsi="Aptos" w:eastAsia="Aptos" w:cs="Aptos"/>
          <w:noProof w:val="0"/>
          <w:sz w:val="24"/>
          <w:szCs w:val="24"/>
          <w:lang w:val="en-US"/>
        </w:rPr>
        <w:t>restriction</w:t>
      </w:r>
      <w:r w:rsidRPr="6E6D6111" w:rsidR="54E14F3A">
        <w:rPr>
          <w:rFonts w:ascii="Aptos" w:hAnsi="Aptos" w:eastAsia="Aptos" w:cs="Aptos"/>
          <w:noProof w:val="0"/>
          <w:sz w:val="24"/>
          <w:szCs w:val="24"/>
          <w:lang w:val="en-US"/>
        </w:rPr>
        <w:t xml:space="preserve"> on water and power being introduced in tourist cities around Europe like Valencia, Budapest and Athens is another example of legislation and regulations of the government adapting the CSR of companies to align with the goals of nations (O'Donoghue, 2024)</w:t>
      </w:r>
    </w:p>
    <w:p w:rsidR="7A0BF773" w:rsidP="6E6D6111" w:rsidRDefault="7A0BF773" w14:paraId="3B057402" w14:textId="4244A5BB">
      <w:pPr>
        <w:pStyle w:val="Normal"/>
        <w:bidi w:val="0"/>
        <w:rPr>
          <w:color w:val="auto"/>
        </w:rPr>
      </w:pPr>
      <w:r w:rsidRPr="6E6D6111" w:rsidR="222AA623">
        <w:rPr>
          <w:color w:val="auto"/>
        </w:rPr>
        <w:t xml:space="preserve">As CSR becomes of growing importance companies and organizations within the cruise sector must adapt their policy and operations to follow the pursuit of sustainability. The Cruise Lines International Association (CLIA) is an organization </w:t>
      </w:r>
      <w:r w:rsidRPr="6E6D6111" w:rsidR="222AA623">
        <w:rPr>
          <w:color w:val="auto"/>
        </w:rPr>
        <w:t>representing</w:t>
      </w:r>
      <w:r w:rsidRPr="6E6D6111" w:rsidR="222AA623">
        <w:rPr>
          <w:color w:val="auto"/>
        </w:rPr>
        <w:t xml:space="preserve"> oceangoing companies that </w:t>
      </w:r>
      <w:r w:rsidRPr="6E6D6111" w:rsidR="222AA623">
        <w:rPr>
          <w:color w:val="auto"/>
        </w:rPr>
        <w:t>comprise</w:t>
      </w:r>
      <w:r w:rsidRPr="6E6D6111" w:rsidR="222AA623">
        <w:rPr>
          <w:color w:val="auto"/>
        </w:rPr>
        <w:t xml:space="preserve"> 95% of global cruise passenger capacity, together with its members CLIA have been pushing for policies and practices that foster safe, </w:t>
      </w:r>
      <w:r w:rsidRPr="6E6D6111" w:rsidR="222AA623">
        <w:rPr>
          <w:color w:val="auto"/>
        </w:rPr>
        <w:t>healthy</w:t>
      </w:r>
      <w:r w:rsidRPr="6E6D6111" w:rsidR="222AA623">
        <w:rPr>
          <w:color w:val="auto"/>
        </w:rPr>
        <w:t xml:space="preserve"> and sustainable cruise operations in line with CSR. The pressure of a global organizational entity puts further pressure on co-operation and collaboration in sustainability of the cruise industry (Cruise Lines Internation Association, 2024).</w:t>
      </w:r>
    </w:p>
    <w:p w:rsidR="7A0BF773" w:rsidP="6E6D6111" w:rsidRDefault="7A0BF773" w14:paraId="701A9FCE" w14:textId="1C6A6B52">
      <w:pPr>
        <w:pStyle w:val="Heading1"/>
        <w:bidi w:val="0"/>
        <w:rPr>
          <w:color w:val="auto"/>
        </w:rPr>
      </w:pPr>
      <w:r w:rsidR="40102883">
        <w:rPr/>
        <w:t>CSR and the Circular Economy</w:t>
      </w:r>
    </w:p>
    <w:p w:rsidR="7A0BF773" w:rsidP="6E6D6111" w:rsidRDefault="7A0BF773" w14:paraId="242F0BC1" w14:textId="3B99E5FD">
      <w:pPr>
        <w:pStyle w:val="Normal"/>
        <w:rPr>
          <w:color w:val="auto"/>
        </w:rPr>
      </w:pPr>
      <w:r w:rsidRPr="6E6D6111" w:rsidR="284C2290">
        <w:rPr>
          <w:color w:val="auto"/>
        </w:rPr>
        <w:t>Within CSR there has been a rise in emphasis on companies aiming to be part of the circular economy.</w:t>
      </w:r>
      <w:r w:rsidRPr="6E6D6111" w:rsidR="7FCF8C89">
        <w:rPr>
          <w:color w:val="auto"/>
        </w:rPr>
        <w:t xml:space="preserve"> The circular economy can be described as "a system where materials never become waste and nature is regenerated" (Ellen MacArthur Foundation, 2025), meaning that within the circular economy any product or material will go through the processes of maintenance, reuse, remanufacture, recycling or composting. The circular economy can be used to combat climate change and other global challenges by splitting economic activity from the consumption of finite resources. A study found that of materials extracted and exploited in 2023, only 7.2% had been inputted back into the economy (CGR, 2023), the importance of a circular economy can't be understated as to reduce consumption to safe limits global material extraction and consumption needs to be reduced by a third and the transition to a circular economy will be instrumental in achieving this.</w:t>
      </w:r>
      <w:r w:rsidRPr="6E6D6111" w:rsidR="0D237060">
        <w:rPr>
          <w:color w:val="auto"/>
        </w:rPr>
        <w:t xml:space="preserve"> (Circle Economy, 2024)</w:t>
      </w:r>
      <w:r w:rsidRPr="6E6D6111" w:rsidR="7FCF8C89">
        <w:rPr>
          <w:color w:val="auto"/>
        </w:rPr>
        <w:t xml:space="preserve"> The circular economy is also </w:t>
      </w:r>
      <w:r w:rsidRPr="6E6D6111" w:rsidR="6A50EA9B">
        <w:rPr>
          <w:color w:val="auto"/>
        </w:rPr>
        <w:t>considered</w:t>
      </w:r>
      <w:r w:rsidRPr="6E6D6111" w:rsidR="7FCF8C89">
        <w:rPr>
          <w:color w:val="auto"/>
        </w:rPr>
        <w:t xml:space="preserve"> as a </w:t>
      </w:r>
      <w:r w:rsidRPr="6E6D6111" w:rsidR="7FCF8C89">
        <w:rPr>
          <w:color w:val="auto"/>
        </w:rPr>
        <w:t>possible solution</w:t>
      </w:r>
      <w:r w:rsidRPr="6E6D6111" w:rsidR="7FCF8C89">
        <w:rPr>
          <w:color w:val="auto"/>
        </w:rPr>
        <w:t xml:space="preserve"> to mitigate the environmental impacts of the tourism industry, with a view to more sustainable </w:t>
      </w:r>
      <w:r w:rsidRPr="6E6D6111" w:rsidR="52A7FC7B">
        <w:rPr>
          <w:color w:val="auto"/>
        </w:rPr>
        <w:t>tourism</w:t>
      </w:r>
      <w:r w:rsidRPr="6E6D6111" w:rsidR="7FCF8C89">
        <w:rPr>
          <w:color w:val="auto"/>
        </w:rPr>
        <w:t xml:space="preserve"> by reducing environmental, </w:t>
      </w:r>
      <w:r w:rsidRPr="6E6D6111" w:rsidR="452CAEE7">
        <w:rPr>
          <w:color w:val="auto"/>
        </w:rPr>
        <w:t>social</w:t>
      </w:r>
      <w:r w:rsidRPr="6E6D6111" w:rsidR="7FCF8C89">
        <w:rPr>
          <w:color w:val="auto"/>
        </w:rPr>
        <w:t xml:space="preserve"> and economic burde</w:t>
      </w:r>
      <w:r w:rsidRPr="6E6D6111" w:rsidR="7FAD5A44">
        <w:rPr>
          <w:color w:val="auto"/>
        </w:rPr>
        <w:t>n</w:t>
      </w:r>
      <w:r w:rsidRPr="6E6D6111" w:rsidR="7FCF8C89">
        <w:rPr>
          <w:color w:val="auto"/>
        </w:rPr>
        <w:t xml:space="preserve">s in an integrated </w:t>
      </w:r>
      <w:r w:rsidRPr="6E6D6111" w:rsidR="7FCF8C89">
        <w:rPr>
          <w:color w:val="auto"/>
        </w:rPr>
        <w:t>holistic approach</w:t>
      </w:r>
      <w:r w:rsidRPr="6E6D6111" w:rsidR="7FCF8C89">
        <w:rPr>
          <w:color w:val="auto"/>
        </w:rPr>
        <w:t xml:space="preserve"> (Strippoli et al, 2024).</w:t>
      </w:r>
      <w:r w:rsidRPr="6E6D6111" w:rsidR="234D77E8">
        <w:rPr>
          <w:color w:val="auto"/>
        </w:rPr>
        <w:t xml:space="preserve"> An example within the cruise sector focusing on circular economy would be Carnival Cruises who produce approximately 88% of the water they use from sea water, and they have over 600 food waste biodigesters across their fleet to reduce and reuse food waste (Carnival Sustainability, 2025).</w:t>
      </w:r>
    </w:p>
    <w:p w:rsidR="7A0BF773" w:rsidP="6E6D6111" w:rsidRDefault="7A0BF773" w14:paraId="1063F1C4" w14:textId="3FE0B445">
      <w:pPr>
        <w:pStyle w:val="Heading1"/>
      </w:pPr>
      <w:r w:rsidR="40102883">
        <w:rPr/>
        <w:t xml:space="preserve">The Triple Bottom Line Framework </w:t>
      </w:r>
    </w:p>
    <w:p w:rsidR="7A0BF773" w:rsidP="6E6D6111" w:rsidRDefault="7A0BF773" w14:paraId="58C2E445" w14:textId="116D9093">
      <w:pPr>
        <w:pStyle w:val="Normal"/>
        <w:suppressLineNumbers w:val="0"/>
        <w:bidi w:val="0"/>
        <w:spacing w:before="0" w:beforeAutospacing="off" w:after="160" w:afterAutospacing="off" w:line="279" w:lineRule="auto"/>
        <w:ind w:left="0" w:right="0"/>
        <w:jc w:val="left"/>
      </w:pPr>
      <w:r w:rsidR="03F553BE">
        <w:rPr/>
        <w:t xml:space="preserve">When companies look to address </w:t>
      </w:r>
      <w:r w:rsidR="3A21AF88">
        <w:rPr/>
        <w:t>CSR,</w:t>
      </w:r>
      <w:r w:rsidR="03F553BE">
        <w:rPr/>
        <w:t xml:space="preserve"> they can look at the Triple Bottom Line</w:t>
      </w:r>
      <w:r w:rsidR="325D5D8B">
        <w:rPr/>
        <w:t xml:space="preserve"> (TBL)</w:t>
      </w:r>
      <w:r w:rsidR="03F553BE">
        <w:rPr/>
        <w:t xml:space="preserve"> </w:t>
      </w:r>
      <w:r w:rsidR="254B238E">
        <w:rPr/>
        <w:t>f</w:t>
      </w:r>
      <w:r w:rsidR="03F553BE">
        <w:rPr/>
        <w:t xml:space="preserve">ramework as a method of addressing issues. </w:t>
      </w:r>
      <w:r w:rsidR="4EF38103">
        <w:rPr/>
        <w:t xml:space="preserve">The TBL can be defined as a framework for measuring the performance of a business and the success of an organization using the three lines. Coined </w:t>
      </w:r>
      <w:r w:rsidR="224B15D2">
        <w:rPr/>
        <w:t xml:space="preserve">originally </w:t>
      </w:r>
      <w:r w:rsidR="4EF38103">
        <w:rPr/>
        <w:t>in 199</w:t>
      </w:r>
      <w:r w:rsidR="46741071">
        <w:rPr/>
        <w:t>4</w:t>
      </w:r>
      <w:r w:rsidR="4EF38103">
        <w:rPr/>
        <w:t xml:space="preserve"> the terms profit, people and planet being the three lines a company would integrate to ensure success in sustainability and CSR (Elkington, 199</w:t>
      </w:r>
      <w:r w:rsidR="7AF53C5B">
        <w:rPr/>
        <w:t>8</w:t>
      </w:r>
      <w:r w:rsidR="4EF38103">
        <w:rPr/>
        <w:t>). The TBL was later researched, supported and referred to as the practical framework of sustainability that allows companies to put a consistent and balanced focus on all factors (Rogers &amp; Hudson, 2011).</w:t>
      </w:r>
    </w:p>
    <w:p w:rsidR="7A0BF773" w:rsidP="6E6D6111" w:rsidRDefault="7A0BF773" w14:paraId="0F4ED702" w14:textId="73CD32B7">
      <w:pPr>
        <w:pStyle w:val="Normal"/>
        <w:suppressLineNumbers w:val="0"/>
        <w:bidi w:val="0"/>
        <w:spacing w:before="0" w:beforeAutospacing="off" w:after="160" w:afterAutospacing="off" w:line="279" w:lineRule="auto"/>
        <w:ind w:left="0" w:right="0"/>
        <w:jc w:val="left"/>
      </w:pPr>
      <w:r w:rsidR="370DF9D3">
        <w:rPr/>
        <w:t>The profit line of the TBL framework relates to the capability of the economy as one of the subsystems of sustainability to survive and evolve to support the future (Spangenburg, 2005). The profit line is tied to the growth of the organization in connection to the economy and how the organization contributes and supports it.</w:t>
      </w:r>
      <w:r w:rsidR="63BE66DA">
        <w:rPr/>
        <w:t xml:space="preserve"> </w:t>
      </w:r>
      <w:r w:rsidR="370DF9D3">
        <w:rPr/>
        <w:t xml:space="preserve">The people line focuses on the interaction between the community and the organization as it addresses issues that can </w:t>
      </w:r>
      <w:r w:rsidR="370DF9D3">
        <w:rPr/>
        <w:t>i</w:t>
      </w:r>
      <w:r w:rsidR="370DF9D3">
        <w:rPr/>
        <w:t>mpact</w:t>
      </w:r>
      <w:r w:rsidR="370DF9D3">
        <w:rPr/>
        <w:t xml:space="preserve"> </w:t>
      </w:r>
      <w:r w:rsidR="370DF9D3">
        <w:rPr/>
        <w:t>them, the idea being that these practices provide value and 'give back' to the community (Goel, 2010).</w:t>
      </w:r>
      <w:r w:rsidR="72D02E7E">
        <w:rPr/>
        <w:t xml:space="preserve"> </w:t>
      </w:r>
      <w:r w:rsidR="370DF9D3">
        <w:rPr/>
        <w:t xml:space="preserve">The </w:t>
      </w:r>
      <w:r w:rsidR="370DF9D3">
        <w:rPr/>
        <w:t>planet line focuses on the practices and the engagement with natural resources and environment, the aim is to minimize the ecological footprint of an organization and to ensure that the business supports initiatives for sustainability (Goel, 2010).</w:t>
      </w:r>
    </w:p>
    <w:p w:rsidR="7A0BF773" w:rsidP="6E6D6111" w:rsidRDefault="7A0BF773" w14:paraId="784B01C9" w14:textId="71513F08">
      <w:pPr>
        <w:pStyle w:val="Normal"/>
        <w:suppressLineNumbers w:val="0"/>
        <w:bidi w:val="0"/>
        <w:spacing w:before="0" w:beforeAutospacing="off" w:after="160" w:afterAutospacing="off" w:line="279" w:lineRule="auto"/>
        <w:ind w:left="0" w:right="0"/>
        <w:jc w:val="left"/>
      </w:pPr>
      <w:r w:rsidR="3E35925F">
        <w:rPr/>
        <w:t>The companies within the cruise industry address the Triple Bottom Line</w:t>
      </w:r>
      <w:r w:rsidR="5B2DE9E9">
        <w:rPr/>
        <w:t xml:space="preserve"> </w:t>
      </w:r>
      <w:r w:rsidR="3E35925F">
        <w:rPr/>
        <w:t xml:space="preserve">by implementing CSR policies and having multi-faceted approaches to sustainability. These companies not only focus </w:t>
      </w:r>
      <w:r w:rsidR="482B41DA">
        <w:rPr/>
        <w:t>solely on environmental practices but have spread their focus and efforts across multiple areas</w:t>
      </w:r>
      <w:r w:rsidR="47F9429D">
        <w:rPr/>
        <w:t xml:space="preserve">. </w:t>
      </w:r>
      <w:r w:rsidR="3D6D33E4">
        <w:rPr/>
        <w:t xml:space="preserve">MSC Cruises has 5 key areas of action being people, planet, technology, efficiency and fuels, responsible tourism, and lastly supply and value chain (MSC Cruises, 2025). </w:t>
      </w:r>
      <w:r w:rsidR="3D6D33E4">
        <w:rPr/>
        <w:t xml:space="preserve">The Carnival Corporation has 6 areas of focus being climate action, circular economy, sustainable tourism, good health and wellbeing, </w:t>
      </w:r>
      <w:r w:rsidR="3D6D33E4">
        <w:rPr/>
        <w:t>biodiversity</w:t>
      </w:r>
      <w:r w:rsidR="3D6D33E4">
        <w:rPr/>
        <w:t xml:space="preserve"> and conservation, and lastly diversity, </w:t>
      </w:r>
      <w:r w:rsidR="3D6D33E4">
        <w:rPr/>
        <w:t>equity</w:t>
      </w:r>
      <w:r w:rsidR="3D6D33E4">
        <w:rPr/>
        <w:t xml:space="preserve"> and inclusion (Carnival Cruises, 2025). </w:t>
      </w:r>
      <w:r w:rsidR="3D6D33E4">
        <w:rPr/>
        <w:t xml:space="preserve">Royal Caribbean Group has 6 areas of focus being accelerating innovation, sustaining our planet, supporting our people, </w:t>
      </w:r>
      <w:r w:rsidR="3D6D33E4">
        <w:rPr/>
        <w:t>energizing</w:t>
      </w:r>
      <w:r w:rsidR="3D6D33E4">
        <w:rPr/>
        <w:t xml:space="preserve"> communities, promoting health and safety, and lastly governing responsibly </w:t>
      </w:r>
      <w:r w:rsidRPr="6E6D6111" w:rsidR="4552A5E5">
        <w:rPr>
          <w:color w:val="auto"/>
        </w:rPr>
        <w:t>(R.C. Group, 2025)</w:t>
      </w:r>
      <w:r w:rsidR="3D6D33E4">
        <w:rPr/>
        <w:t>.</w:t>
      </w:r>
      <w:r w:rsidR="4BDEE42A">
        <w:rPr/>
        <w:t xml:space="preserve"> As can be seen by the myriads of areas they all focus on, these companies are addressing the triple bottom line by having areas relating to profit, </w:t>
      </w:r>
      <w:r w:rsidR="4BDEE42A">
        <w:rPr/>
        <w:t>people</w:t>
      </w:r>
      <w:r w:rsidR="4BDEE42A">
        <w:rPr/>
        <w:t xml:space="preserve"> and planet. </w:t>
      </w:r>
    </w:p>
    <w:p w:rsidR="7A0BF773" w:rsidP="6E6D6111" w:rsidRDefault="7A0BF773" w14:paraId="494A5F0E" w14:textId="42B770CD">
      <w:pPr>
        <w:pStyle w:val="Normal"/>
        <w:suppressLineNumbers w:val="0"/>
        <w:bidi w:val="0"/>
        <w:spacing w:before="0" w:beforeAutospacing="off" w:after="160" w:afterAutospacing="off" w:line="279" w:lineRule="auto"/>
        <w:ind w:left="0" w:right="0"/>
        <w:jc w:val="left"/>
        <w:rPr>
          <w:color w:val="auto"/>
        </w:rPr>
      </w:pPr>
      <w:r w:rsidR="6D1B3B49">
        <w:rPr/>
        <w:t>To take Royal Caribbean as an example from the rest, they are addressing the p</w:t>
      </w:r>
      <w:r w:rsidR="02598917">
        <w:rPr/>
        <w:t xml:space="preserve">lanet </w:t>
      </w:r>
      <w:r w:rsidR="6D1B3B49">
        <w:rPr/>
        <w:t xml:space="preserve">line by </w:t>
      </w:r>
      <w:r w:rsidR="41C86B9A">
        <w:rPr/>
        <w:t xml:space="preserve">their various sustainability initiatives like their sustainability reports that make note of them being on </w:t>
      </w:r>
      <w:r w:rsidR="29CFEF25">
        <w:rPr/>
        <w:t xml:space="preserve">track to reduce food waste by 50% fleetwide by 2025 </w:t>
      </w:r>
      <w:r w:rsidR="41C86B9A">
        <w:rPr/>
        <w:t xml:space="preserve">or to be 100% </w:t>
      </w:r>
      <w:r w:rsidR="1740CFBF">
        <w:rPr/>
        <w:t xml:space="preserve">cage free sourcing eggs and chicken meat by 2025 </w:t>
      </w:r>
      <w:r w:rsidRPr="6E6D6111" w:rsidR="76A9F945">
        <w:rPr>
          <w:color w:val="auto"/>
        </w:rPr>
        <w:t>(R.C. Group, 2025)</w:t>
      </w:r>
      <w:r w:rsidRPr="6E6D6111" w:rsidR="655C1CF0">
        <w:rPr>
          <w:color w:val="auto"/>
        </w:rPr>
        <w:t>. Their contributions to the planet line can also be noted by the</w:t>
      </w:r>
      <w:r w:rsidRPr="6E6D6111" w:rsidR="051FAF28">
        <w:rPr>
          <w:color w:val="auto"/>
        </w:rPr>
        <w:t>ir</w:t>
      </w:r>
      <w:r w:rsidRPr="6E6D6111" w:rsidR="655C1CF0">
        <w:rPr>
          <w:color w:val="auto"/>
        </w:rPr>
        <w:t xml:space="preserve"> continued partnership with the World Wildlife Fund</w:t>
      </w:r>
      <w:r w:rsidRPr="6E6D6111" w:rsidR="41BC35EA">
        <w:rPr>
          <w:color w:val="auto"/>
        </w:rPr>
        <w:t xml:space="preserve"> in the goal of ocean conservation since 2016 (</w:t>
      </w:r>
      <w:r w:rsidRPr="6E6D6111" w:rsidR="338CBD82">
        <w:rPr>
          <w:color w:val="auto"/>
        </w:rPr>
        <w:t xml:space="preserve">WWF, 2025). </w:t>
      </w:r>
      <w:r w:rsidRPr="6E6D6111" w:rsidR="58758AA3">
        <w:rPr>
          <w:color w:val="auto"/>
        </w:rPr>
        <w:t xml:space="preserve">The company has addressed the people line through </w:t>
      </w:r>
      <w:r w:rsidRPr="6E6D6111" w:rsidR="17129004">
        <w:rPr>
          <w:color w:val="auto"/>
        </w:rPr>
        <w:t xml:space="preserve">supporting their staff, </w:t>
      </w:r>
      <w:r w:rsidRPr="6E6D6111" w:rsidR="1AA8CE20">
        <w:rPr>
          <w:color w:val="auto"/>
        </w:rPr>
        <w:t>continued engagement with local communities at/near ports, charitable initiatives and collaborations, and promotion of cultural exchange through cruise experiences</w:t>
      </w:r>
      <w:r w:rsidRPr="6E6D6111" w:rsidR="534ABE9A">
        <w:rPr>
          <w:color w:val="auto"/>
        </w:rPr>
        <w:t xml:space="preserve"> (R.C. Group, 2025). This can be supported by their in</w:t>
      </w:r>
      <w:r w:rsidRPr="6E6D6111" w:rsidR="6851CA15">
        <w:rPr>
          <w:color w:val="auto"/>
        </w:rPr>
        <w:t>troduction of a mental wellness plan for employees and its membership as part of the Blue Heart Campaign to educate about and prevent human trafficking (UNODC, 2025).</w:t>
      </w:r>
      <w:r w:rsidRPr="6E6D6111" w:rsidR="410678D0">
        <w:rPr>
          <w:color w:val="auto"/>
        </w:rPr>
        <w:t xml:space="preserve"> </w:t>
      </w:r>
      <w:r w:rsidRPr="6E6D6111" w:rsidR="3A522CB0">
        <w:rPr>
          <w:color w:val="auto"/>
        </w:rPr>
        <w:t xml:space="preserve">Royal Caribbean </w:t>
      </w:r>
      <w:r w:rsidRPr="6E6D6111" w:rsidR="6A91B7B4">
        <w:rPr>
          <w:color w:val="auto"/>
        </w:rPr>
        <w:t>is</w:t>
      </w:r>
      <w:r w:rsidRPr="6E6D6111" w:rsidR="3A522CB0">
        <w:rPr>
          <w:color w:val="auto"/>
        </w:rPr>
        <w:t xml:space="preserve"> addressing the profit line by </w:t>
      </w:r>
      <w:r w:rsidRPr="6E6D6111" w:rsidR="3A522CB0">
        <w:rPr>
          <w:color w:val="auto"/>
        </w:rPr>
        <w:t>maintaining</w:t>
      </w:r>
      <w:r w:rsidRPr="6E6D6111" w:rsidR="3A522CB0">
        <w:rPr>
          <w:color w:val="auto"/>
        </w:rPr>
        <w:t xml:space="preserve"> profitability through innovation of onboard experiences and sustainable </w:t>
      </w:r>
      <w:r w:rsidRPr="6E6D6111" w:rsidR="7BB2DF71">
        <w:rPr>
          <w:color w:val="auto"/>
        </w:rPr>
        <w:t>practices</w:t>
      </w:r>
      <w:r w:rsidRPr="6E6D6111" w:rsidR="3A522CB0">
        <w:rPr>
          <w:color w:val="auto"/>
        </w:rPr>
        <w:t xml:space="preserve">, ensuring long-term financial health while contributing to sustainability and CSR </w:t>
      </w:r>
      <w:r w:rsidRPr="6E6D6111" w:rsidR="369E3BF0">
        <w:rPr>
          <w:color w:val="auto"/>
        </w:rPr>
        <w:t>(R.C. Group, 2025).</w:t>
      </w:r>
    </w:p>
    <w:p w:rsidR="7A0BF773" w:rsidP="6E6D6111" w:rsidRDefault="7A0BF773" w14:paraId="642B6B36" w14:textId="30325616">
      <w:pPr>
        <w:pStyle w:val="Heading1"/>
      </w:pPr>
      <w:r w:rsidR="4E7F9043">
        <w:rPr/>
        <w:t>Three Pillars of Sustainability in the Cruise Industry</w:t>
      </w:r>
    </w:p>
    <w:p w:rsidR="7A0BF773" w:rsidP="6E6D6111" w:rsidRDefault="7A0BF773" w14:paraId="1263A94B" w14:textId="02BA4791">
      <w:pPr>
        <w:pStyle w:val="Normal"/>
        <w:rPr>
          <w:color w:val="auto"/>
        </w:rPr>
      </w:pPr>
      <w:r w:rsidRPr="6E6D6111" w:rsidR="283593CD">
        <w:rPr>
          <w:color w:val="auto"/>
        </w:rPr>
        <w:t xml:space="preserve">When not only companies but nations begin to address </w:t>
      </w:r>
      <w:r w:rsidRPr="6E6D6111" w:rsidR="5A12E7EC">
        <w:rPr>
          <w:color w:val="auto"/>
        </w:rPr>
        <w:t>sustainability,</w:t>
      </w:r>
      <w:r w:rsidRPr="6E6D6111" w:rsidR="283593CD">
        <w:rPr>
          <w:color w:val="auto"/>
        </w:rPr>
        <w:t xml:space="preserve"> they can look towards the three pillars of sustainability to support them in planning and policy making to ensure a balanced approach to sustainability. </w:t>
      </w:r>
      <w:r w:rsidRPr="6E6D6111" w:rsidR="77016195">
        <w:rPr>
          <w:color w:val="auto"/>
        </w:rPr>
        <w:t xml:space="preserve">In 1987, the UN World Commission on Environment and Development published the Brundtland Report aimed to help countries create policies to protect the planet and people. This report discussed sustainable development and how to achieve it through change (Brundtland, 1987). The three pillars of sustainability are split into economic, </w:t>
      </w:r>
      <w:r w:rsidRPr="6E6D6111" w:rsidR="77016195">
        <w:rPr>
          <w:color w:val="auto"/>
        </w:rPr>
        <w:t>social</w:t>
      </w:r>
      <w:r w:rsidRPr="6E6D6111" w:rsidR="77016195">
        <w:rPr>
          <w:color w:val="auto"/>
        </w:rPr>
        <w:t xml:space="preserve"> and environmental sustainability and are used by nations and companies to organize their policy and practices to address the three </w:t>
      </w:r>
      <w:r w:rsidRPr="6E6D6111" w:rsidR="77016195">
        <w:rPr>
          <w:color w:val="auto"/>
        </w:rPr>
        <w:t>important areas</w:t>
      </w:r>
      <w:r w:rsidRPr="6E6D6111" w:rsidR="77016195">
        <w:rPr>
          <w:color w:val="auto"/>
        </w:rPr>
        <w:t xml:space="preserve"> within sustainability. The social pillar emphasizes fair business practices for employees and the community, the environmental pillar </w:t>
      </w:r>
      <w:r w:rsidRPr="6E6D6111" w:rsidR="77016195">
        <w:rPr>
          <w:color w:val="auto"/>
        </w:rPr>
        <w:t>encourages</w:t>
      </w:r>
      <w:r w:rsidRPr="6E6D6111" w:rsidR="77016195">
        <w:rPr>
          <w:color w:val="auto"/>
        </w:rPr>
        <w:t xml:space="preserve"> responsible use and regulation of resources, and the economic pillar aims to create economic value whilst addressing the environmental and social costs (Akkermans, 2025).</w:t>
      </w:r>
    </w:p>
    <w:p w:rsidR="7A0BF773" w:rsidP="6E6D6111" w:rsidRDefault="7A0BF773" w14:paraId="4DDF260B" w14:textId="7C406FE6">
      <w:pPr>
        <w:pStyle w:val="Normal"/>
        <w:rPr>
          <w:color w:val="auto"/>
        </w:rPr>
      </w:pPr>
      <w:r w:rsidRPr="6E6D6111" w:rsidR="2A8456A5">
        <w:rPr>
          <w:color w:val="auto"/>
        </w:rPr>
        <w:t xml:space="preserve">The pressure for the cruise sector to implement and collaborate with the three pillars of sustainability is </w:t>
      </w:r>
      <w:r w:rsidRPr="6E6D6111" w:rsidR="2A8456A5">
        <w:rPr>
          <w:color w:val="auto"/>
        </w:rPr>
        <w:t>evident</w:t>
      </w:r>
      <w:r w:rsidRPr="6E6D6111" w:rsidR="2A8456A5">
        <w:rPr>
          <w:color w:val="auto"/>
        </w:rPr>
        <w:t xml:space="preserve"> when you link it to the commitment by the Cruise Line International Association (CLIA) to the UN 2030 Agenda and its SDGs declared in 2017 (Di Vaio et al, 2022). Under the pressure of the SDGs these urge not just the companies but the stakeholders to push for and adopt practices and </w:t>
      </w:r>
      <w:r w:rsidRPr="6E6D6111" w:rsidR="2A8456A5">
        <w:rPr>
          <w:color w:val="auto"/>
        </w:rPr>
        <w:t>behaviors</w:t>
      </w:r>
      <w:r w:rsidRPr="6E6D6111" w:rsidR="2A8456A5">
        <w:rPr>
          <w:color w:val="auto"/>
        </w:rPr>
        <w:t xml:space="preserve"> to achieve </w:t>
      </w:r>
      <w:r w:rsidRPr="6E6D6111" w:rsidR="2A8456A5">
        <w:rPr>
          <w:color w:val="auto"/>
        </w:rPr>
        <w:t>sustainability</w:t>
      </w:r>
      <w:r w:rsidRPr="6E6D6111" w:rsidR="2A8456A5">
        <w:rPr>
          <w:color w:val="auto"/>
        </w:rPr>
        <w:t xml:space="preserve">. This can be even more </w:t>
      </w:r>
      <w:r w:rsidRPr="6E6D6111" w:rsidR="2A8456A5">
        <w:rPr>
          <w:color w:val="auto"/>
        </w:rPr>
        <w:t>evident</w:t>
      </w:r>
      <w:r w:rsidRPr="6E6D6111" w:rsidR="2A8456A5">
        <w:rPr>
          <w:color w:val="auto"/>
        </w:rPr>
        <w:t xml:space="preserve"> with the disclosure practices of sustainability initiatives and reports that can be used as a tool for accountability in favor of the stakeholders needs, as well as legitimizing evidence of organizations environmental, economic and social practices (Al </w:t>
      </w:r>
      <w:r w:rsidRPr="6E6D6111" w:rsidR="2A8456A5">
        <w:rPr>
          <w:color w:val="auto"/>
        </w:rPr>
        <w:t>Amosh</w:t>
      </w:r>
      <w:r w:rsidRPr="6E6D6111" w:rsidR="2A8456A5">
        <w:rPr>
          <w:color w:val="auto"/>
        </w:rPr>
        <w:t xml:space="preserve"> et al, 2022).</w:t>
      </w:r>
    </w:p>
    <w:p w:rsidR="7A0BF773" w:rsidP="6E6D6111" w:rsidRDefault="7A0BF773" w14:paraId="27535116" w14:textId="66742F41">
      <w:pPr>
        <w:pStyle w:val="Heading1"/>
        <w:rPr>
          <w:color w:val="auto"/>
        </w:rPr>
      </w:pPr>
      <w:r w:rsidR="4E7F9043">
        <w:rPr/>
        <w:t xml:space="preserve">Conclusion </w:t>
      </w:r>
    </w:p>
    <w:p w:rsidR="7A0BF773" w:rsidP="6E6D6111" w:rsidRDefault="7A0BF773" w14:paraId="0F48A1DB" w14:textId="1595324B">
      <w:pPr>
        <w:pStyle w:val="Normal"/>
        <w:rPr>
          <w:color w:val="auto"/>
        </w:rPr>
      </w:pPr>
      <w:r w:rsidRPr="6E6D6111" w:rsidR="1F2F7B69">
        <w:rPr>
          <w:color w:val="auto"/>
        </w:rPr>
        <w:t xml:space="preserve">In conclusion, the cruise industry, </w:t>
      </w:r>
      <w:r w:rsidRPr="6E6D6111" w:rsidR="59A7EAA7">
        <w:rPr>
          <w:color w:val="auto"/>
        </w:rPr>
        <w:t>while it</w:t>
      </w:r>
      <w:r w:rsidRPr="6E6D6111" w:rsidR="1F2F7B69">
        <w:rPr>
          <w:color w:val="auto"/>
        </w:rPr>
        <w:t xml:space="preserve"> has a history of contributing to environmental issues, is increasingly recognizing the importance and necessity of sustainable practices through the lens of CSR. As </w:t>
      </w:r>
      <w:r w:rsidRPr="6E6D6111" w:rsidR="25586F30">
        <w:rPr>
          <w:color w:val="auto"/>
        </w:rPr>
        <w:t>noted in the essay, leading companies like Royal Caribbean and MSC Cruises are taking steps towards reducing their ecological impact, aligning their operations with the Sustainable Development Goals, and adopting the Triple Bottom Line framework</w:t>
      </w:r>
      <w:r w:rsidRPr="6E6D6111" w:rsidR="72C5D089">
        <w:rPr>
          <w:color w:val="auto"/>
        </w:rPr>
        <w:t xml:space="preserve"> and Three Pillars</w:t>
      </w:r>
      <w:r w:rsidRPr="6E6D6111" w:rsidR="25586F30">
        <w:rPr>
          <w:color w:val="auto"/>
        </w:rPr>
        <w:t xml:space="preserve"> </w:t>
      </w:r>
      <w:r w:rsidRPr="6E6D6111" w:rsidR="25586F30">
        <w:rPr>
          <w:color w:val="auto"/>
        </w:rPr>
        <w:t>to balance profit, people, and planet</w:t>
      </w:r>
      <w:r w:rsidRPr="6E6D6111" w:rsidR="36D828E5">
        <w:rPr>
          <w:color w:val="auto"/>
        </w:rPr>
        <w:t>. The industry’s response to environmental pressures, alongside governmental influences, shows a trend towards growing commitment to sustainabilit</w:t>
      </w:r>
      <w:r w:rsidRPr="6E6D6111" w:rsidR="6EC0BBC5">
        <w:rPr>
          <w:color w:val="auto"/>
        </w:rPr>
        <w:t>y, showcasing</w:t>
      </w:r>
      <w:r w:rsidRPr="6E6D6111" w:rsidR="6EC0BBC5">
        <w:rPr>
          <w:color w:val="auto"/>
        </w:rPr>
        <w:t xml:space="preserve"> that corp</w:t>
      </w:r>
      <w:r w:rsidRPr="6E6D6111" w:rsidR="6EC0BBC5">
        <w:rPr>
          <w:color w:val="auto"/>
        </w:rPr>
        <w:t>orate responsibility can no longer be a trend but an essential strategy for developing lon</w:t>
      </w:r>
      <w:r w:rsidRPr="6E6D6111" w:rsidR="1B4B1F98">
        <w:rPr>
          <w:color w:val="auto"/>
        </w:rPr>
        <w:t>g</w:t>
      </w:r>
      <w:r w:rsidRPr="6E6D6111" w:rsidR="6EC0BBC5">
        <w:rPr>
          <w:color w:val="auto"/>
        </w:rPr>
        <w:t>-term viability and positive soci</w:t>
      </w:r>
      <w:r w:rsidRPr="6E6D6111" w:rsidR="0B9CFE1E">
        <w:rPr>
          <w:color w:val="auto"/>
        </w:rPr>
        <w:t>etal impact within the tourism sector.</w:t>
      </w:r>
    </w:p>
    <w:p w:rsidR="7A0BF773" w:rsidRDefault="7A0BF773" w14:paraId="7B9D28C7" w14:textId="2CEF9A5F"/>
    <w:p w:rsidR="6E6D6111" w:rsidRDefault="6E6D6111" w14:paraId="127F76FF" w14:textId="5738AE50">
      <w:r>
        <w:br w:type="page"/>
      </w:r>
    </w:p>
    <w:p w:rsidR="1AA8A1B3" w:rsidP="6E6D6111" w:rsidRDefault="1AA8A1B3" w14:paraId="6A6CF652" w14:textId="3C06E2E1">
      <w:pPr>
        <w:pStyle w:val="Normal"/>
        <w:rPr>
          <w:b w:val="1"/>
          <w:bCs w:val="1"/>
          <w:sz w:val="28"/>
          <w:szCs w:val="28"/>
          <w:u w:val="single"/>
        </w:rPr>
      </w:pPr>
      <w:r w:rsidRPr="6E6D6111" w:rsidR="1AA8A1B3">
        <w:rPr>
          <w:b w:val="1"/>
          <w:bCs w:val="1"/>
          <w:sz w:val="28"/>
          <w:szCs w:val="28"/>
          <w:u w:val="single"/>
        </w:rPr>
        <w:t>Reference List:</w:t>
      </w:r>
    </w:p>
    <w:p w:rsidR="7A0BF773" w:rsidP="6E6D6111" w:rsidRDefault="7A0BF773" w14:paraId="3251CFD7" w14:textId="48C1648D">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Ahn, J., Shamim, A. and Park, J. (2021) ‘Impacts of cruise industry corporate social responsibility reputation on customers’ loyalty: Mediating role of trust and Identification’, </w:t>
      </w:r>
      <w:r w:rsidRPr="6E6D6111" w:rsidR="5BCEE988">
        <w:rPr>
          <w:rFonts w:ascii="Aptos" w:hAnsi="Aptos" w:eastAsia="Aptos" w:cs="Aptos"/>
          <w:i w:val="1"/>
          <w:iCs w:val="1"/>
          <w:noProof w:val="0"/>
          <w:sz w:val="24"/>
          <w:szCs w:val="24"/>
          <w:lang w:val="en-US"/>
        </w:rPr>
        <w:t>International Journal of Hospitality Management</w:t>
      </w:r>
      <w:r w:rsidRPr="6E6D6111" w:rsidR="5BCEE988">
        <w:rPr>
          <w:rFonts w:ascii="Aptos" w:hAnsi="Aptos" w:eastAsia="Aptos" w:cs="Aptos"/>
          <w:noProof w:val="0"/>
          <w:sz w:val="24"/>
          <w:szCs w:val="24"/>
          <w:lang w:val="en-US"/>
        </w:rPr>
        <w:t xml:space="preserve">, 92, p. 102706. </w:t>
      </w:r>
      <w:bookmarkStart w:name="_Int_jWTB7OhX" w:id="1254845761"/>
      <w:r w:rsidRPr="6E6D6111" w:rsidR="5BCEE988">
        <w:rPr>
          <w:rFonts w:ascii="Aptos" w:hAnsi="Aptos" w:eastAsia="Aptos" w:cs="Aptos"/>
          <w:noProof w:val="0"/>
          <w:sz w:val="24"/>
          <w:szCs w:val="24"/>
          <w:lang w:val="en-US"/>
        </w:rPr>
        <w:t>doi:10.1016/j.ijhm</w:t>
      </w:r>
      <w:bookmarkEnd w:id="1254845761"/>
      <w:r w:rsidRPr="6E6D6111" w:rsidR="5BCEE988">
        <w:rPr>
          <w:rFonts w:ascii="Aptos" w:hAnsi="Aptos" w:eastAsia="Aptos" w:cs="Aptos"/>
          <w:noProof w:val="0"/>
          <w:sz w:val="24"/>
          <w:szCs w:val="24"/>
          <w:lang w:val="en-US"/>
        </w:rPr>
        <w:t>.2020.102706.</w:t>
      </w:r>
    </w:p>
    <w:p w:rsidR="7A0BF773" w:rsidP="6E6D6111" w:rsidRDefault="7A0BF773" w14:paraId="6D8A126C" w14:textId="09F9268D">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Akkermans, J. (2025) </w:t>
      </w:r>
      <w:r w:rsidRPr="6E6D6111" w:rsidR="5BCEE988">
        <w:rPr>
          <w:rFonts w:ascii="Aptos" w:hAnsi="Aptos" w:eastAsia="Aptos" w:cs="Aptos"/>
          <w:i w:val="1"/>
          <w:iCs w:val="1"/>
          <w:noProof w:val="0"/>
          <w:sz w:val="24"/>
          <w:szCs w:val="24"/>
          <w:lang w:val="en-US"/>
        </w:rPr>
        <w:t>The three pillars of sustainability: People, planet, and Profit</w:t>
      </w:r>
      <w:r w:rsidRPr="6E6D6111" w:rsidR="5BCEE988">
        <w:rPr>
          <w:rFonts w:ascii="Aptos" w:hAnsi="Aptos" w:eastAsia="Aptos" w:cs="Aptos"/>
          <w:noProof w:val="0"/>
          <w:sz w:val="24"/>
          <w:szCs w:val="24"/>
          <w:lang w:val="en-US"/>
        </w:rPr>
        <w:t xml:space="preserve">, </w:t>
      </w:r>
      <w:r w:rsidRPr="6E6D6111" w:rsidR="5BCEE988">
        <w:rPr>
          <w:rFonts w:ascii="Aptos" w:hAnsi="Aptos" w:eastAsia="Aptos" w:cs="Aptos"/>
          <w:i w:val="1"/>
          <w:iCs w:val="1"/>
          <w:noProof w:val="0"/>
          <w:sz w:val="24"/>
          <w:szCs w:val="24"/>
          <w:lang w:val="en-US"/>
        </w:rPr>
        <w:t>Coolset</w:t>
      </w:r>
      <w:r w:rsidRPr="6E6D6111" w:rsidR="5BCEE988">
        <w:rPr>
          <w:rFonts w:ascii="Aptos" w:hAnsi="Aptos" w:eastAsia="Aptos" w:cs="Aptos"/>
          <w:noProof w:val="0"/>
          <w:sz w:val="24"/>
          <w:szCs w:val="24"/>
          <w:lang w:val="en-US"/>
        </w:rPr>
        <w:t xml:space="preserve">. Available at: </w:t>
      </w:r>
      <w:hyperlink w:anchor=":~:text=The%20social%20pillar%2C%20or%20’people,considers%20environmental%20and%20social%20costs" r:id="R5dde493e15124515">
        <w:r w:rsidRPr="6E6D6111" w:rsidR="5BCEE988">
          <w:rPr>
            <w:rStyle w:val="Hyperlink"/>
            <w:rFonts w:ascii="Aptos" w:hAnsi="Aptos" w:eastAsia="Aptos" w:cs="Aptos"/>
            <w:noProof w:val="0"/>
            <w:sz w:val="24"/>
            <w:szCs w:val="24"/>
            <w:lang w:val="en-US"/>
          </w:rPr>
          <w:t>https://www.coolset.com/academy/three-pillars-of-sustainability#:~:text=The%20social%20pillar%2C%20or%20’people,considers%20environmental%20and%20social%20costs</w:t>
        </w:r>
      </w:hyperlink>
      <w:r w:rsidRPr="6E6D6111" w:rsidR="5BCEE988">
        <w:rPr>
          <w:rFonts w:ascii="Aptos" w:hAnsi="Aptos" w:eastAsia="Aptos" w:cs="Aptos"/>
          <w:noProof w:val="0"/>
          <w:sz w:val="24"/>
          <w:szCs w:val="24"/>
          <w:lang w:val="en-US"/>
        </w:rPr>
        <w:t>. (Accessed: 09 March 2025).</w:t>
      </w:r>
    </w:p>
    <w:p w:rsidR="7A0BF773" w:rsidP="6E6D6111" w:rsidRDefault="7A0BF773" w14:paraId="2C3A2EB0" w14:textId="5DE5593D">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Al </w:t>
      </w:r>
      <w:r w:rsidRPr="6E6D6111" w:rsidR="5BCEE988">
        <w:rPr>
          <w:rFonts w:ascii="Aptos" w:hAnsi="Aptos" w:eastAsia="Aptos" w:cs="Aptos"/>
          <w:noProof w:val="0"/>
          <w:sz w:val="24"/>
          <w:szCs w:val="24"/>
          <w:lang w:val="en-US"/>
        </w:rPr>
        <w:t>Amosh</w:t>
      </w:r>
      <w:r w:rsidRPr="6E6D6111" w:rsidR="5BCEE988">
        <w:rPr>
          <w:rFonts w:ascii="Aptos" w:hAnsi="Aptos" w:eastAsia="Aptos" w:cs="Aptos"/>
          <w:noProof w:val="0"/>
          <w:sz w:val="24"/>
          <w:szCs w:val="24"/>
          <w:lang w:val="en-US"/>
        </w:rPr>
        <w:t xml:space="preserve">, H., Khatib, S.F.A. and </w:t>
      </w:r>
      <w:r w:rsidRPr="6E6D6111" w:rsidR="5BCEE988">
        <w:rPr>
          <w:rFonts w:ascii="Aptos" w:hAnsi="Aptos" w:eastAsia="Aptos" w:cs="Aptos"/>
          <w:noProof w:val="0"/>
          <w:sz w:val="24"/>
          <w:szCs w:val="24"/>
          <w:lang w:val="en-US"/>
        </w:rPr>
        <w:t>Ananzeh</w:t>
      </w:r>
      <w:r w:rsidRPr="6E6D6111" w:rsidR="5BCEE988">
        <w:rPr>
          <w:rFonts w:ascii="Aptos" w:hAnsi="Aptos" w:eastAsia="Aptos" w:cs="Aptos"/>
          <w:noProof w:val="0"/>
          <w:sz w:val="24"/>
          <w:szCs w:val="24"/>
          <w:lang w:val="en-US"/>
        </w:rPr>
        <w:t xml:space="preserve">, H. (2022) ‘Environmental, social and governance impact on financial performance: Evidence from the Levant countries’, </w:t>
      </w:r>
      <w:r w:rsidRPr="6E6D6111" w:rsidR="5BCEE988">
        <w:rPr>
          <w:rFonts w:ascii="Aptos" w:hAnsi="Aptos" w:eastAsia="Aptos" w:cs="Aptos"/>
          <w:i w:val="1"/>
          <w:iCs w:val="1"/>
          <w:noProof w:val="0"/>
          <w:sz w:val="24"/>
          <w:szCs w:val="24"/>
          <w:lang w:val="en-US"/>
        </w:rPr>
        <w:t>Corporate Governance: The International Journal of Business in Society</w:t>
      </w:r>
      <w:r w:rsidRPr="6E6D6111" w:rsidR="5BCEE988">
        <w:rPr>
          <w:rFonts w:ascii="Aptos" w:hAnsi="Aptos" w:eastAsia="Aptos" w:cs="Aptos"/>
          <w:noProof w:val="0"/>
          <w:sz w:val="24"/>
          <w:szCs w:val="24"/>
          <w:lang w:val="en-US"/>
        </w:rPr>
        <w:t>, 23(3), pp. 493–513. doi:10.1108/cg-03-2022-0105.</w:t>
      </w:r>
    </w:p>
    <w:p w:rsidR="7A0BF773" w:rsidP="6E6D6111" w:rsidRDefault="7A0BF773" w14:paraId="5FE677D7" w14:textId="5D201456">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Bhattacharya, C.B. and Sen, S. (2004) ‘Doing better at doing good: When, why, and how consumers respond to corporate social initiatives’, </w:t>
      </w:r>
      <w:r w:rsidRPr="6E6D6111" w:rsidR="5BCEE988">
        <w:rPr>
          <w:rFonts w:ascii="Aptos" w:hAnsi="Aptos" w:eastAsia="Aptos" w:cs="Aptos"/>
          <w:i w:val="1"/>
          <w:iCs w:val="1"/>
          <w:noProof w:val="0"/>
          <w:sz w:val="24"/>
          <w:szCs w:val="24"/>
          <w:lang w:val="en-US"/>
        </w:rPr>
        <w:t>California Management Review</w:t>
      </w:r>
      <w:r w:rsidRPr="6E6D6111" w:rsidR="5BCEE988">
        <w:rPr>
          <w:rFonts w:ascii="Aptos" w:hAnsi="Aptos" w:eastAsia="Aptos" w:cs="Aptos"/>
          <w:noProof w:val="0"/>
          <w:sz w:val="24"/>
          <w:szCs w:val="24"/>
          <w:lang w:val="en-US"/>
        </w:rPr>
        <w:t>, 47(1), pp. 9–24. doi:10.2307/41166284.</w:t>
      </w:r>
    </w:p>
    <w:p w:rsidR="7A0BF773" w:rsidP="6E6D6111" w:rsidRDefault="7A0BF773" w14:paraId="54408BFD" w14:textId="395D4BCD">
      <w:pPr>
        <w:spacing w:before="240" w:beforeAutospacing="off" w:after="240" w:afterAutospacing="off"/>
        <w:ind w:left="567" w:right="0" w:hanging="567"/>
        <w:rPr>
          <w:rFonts w:ascii="Aptos" w:hAnsi="Aptos" w:eastAsia="Aptos" w:cs="Aptos" w:asciiTheme="minorAscii" w:hAnsiTheme="minorAscii" w:eastAsiaTheme="minorAscii" w:cstheme="minorAscii"/>
          <w:noProof w:val="0"/>
          <w:color w:val="auto"/>
          <w:sz w:val="24"/>
          <w:szCs w:val="24"/>
          <w:lang w:val="en-US"/>
        </w:rPr>
      </w:pPr>
      <w:r w:rsidRPr="6E6D6111" w:rsidR="5BCEE98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Brundtland, G.H. (1987) ‘</w:t>
      </w:r>
      <w:r w:rsidRPr="6E6D6111" w:rsidR="5BCEE988">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Our Common Future: Report of the World Commission on Environment and Development.’</w:t>
      </w:r>
      <w:r w:rsidRPr="6E6D6111" w:rsidR="5BCEE98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Geneva, UN-Document A/42/427.</w:t>
      </w:r>
    </w:p>
    <w:p w:rsidR="7A0BF773" w:rsidP="6E6D6111" w:rsidRDefault="7A0BF773" w14:paraId="52995941" w14:textId="35E8441E">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Carnival Sustainability: From Ship to Shore</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Carnival Sustainability</w:t>
      </w:r>
      <w:r w:rsidRPr="6E6D6111" w:rsidR="5BCEE988">
        <w:rPr>
          <w:rFonts w:ascii="Aptos" w:hAnsi="Aptos" w:eastAsia="Aptos" w:cs="Aptos"/>
          <w:noProof w:val="0"/>
          <w:sz w:val="24"/>
          <w:szCs w:val="24"/>
          <w:lang w:val="en-US"/>
        </w:rPr>
        <w:t xml:space="preserve">. Available at: </w:t>
      </w:r>
      <w:hyperlink r:id="R99b0e7b81fb744a6">
        <w:r w:rsidRPr="6E6D6111" w:rsidR="5BCEE988">
          <w:rPr>
            <w:rStyle w:val="Hyperlink"/>
            <w:rFonts w:ascii="Aptos" w:hAnsi="Aptos" w:eastAsia="Aptos" w:cs="Aptos"/>
            <w:noProof w:val="0"/>
            <w:sz w:val="24"/>
            <w:szCs w:val="24"/>
            <w:lang w:val="en-US"/>
          </w:rPr>
          <w:t>https://carnivalsustainability.com/</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54D65B0E" w14:textId="3906F19A">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Carnival to pay $20m settlement for pollution and probation violation</w:t>
      </w:r>
      <w:r w:rsidRPr="6E6D6111" w:rsidR="5BCEE988">
        <w:rPr>
          <w:rFonts w:ascii="Aptos" w:hAnsi="Aptos" w:eastAsia="Aptos" w:cs="Aptos"/>
          <w:noProof w:val="0"/>
          <w:sz w:val="24"/>
          <w:szCs w:val="24"/>
          <w:lang w:val="en-US"/>
        </w:rPr>
        <w:t xml:space="preserve"> (2019) </w:t>
      </w:r>
      <w:r w:rsidRPr="6E6D6111" w:rsidR="5BCEE988">
        <w:rPr>
          <w:rFonts w:ascii="Aptos" w:hAnsi="Aptos" w:eastAsia="Aptos" w:cs="Aptos"/>
          <w:i w:val="1"/>
          <w:iCs w:val="1"/>
          <w:noProof w:val="0"/>
          <w:sz w:val="24"/>
          <w:szCs w:val="24"/>
          <w:lang w:val="en-US"/>
        </w:rPr>
        <w:t>Nautilus International</w:t>
      </w:r>
      <w:r w:rsidRPr="6E6D6111" w:rsidR="5BCEE988">
        <w:rPr>
          <w:rFonts w:ascii="Aptos" w:hAnsi="Aptos" w:eastAsia="Aptos" w:cs="Aptos"/>
          <w:noProof w:val="0"/>
          <w:sz w:val="24"/>
          <w:szCs w:val="24"/>
          <w:lang w:val="en-US"/>
        </w:rPr>
        <w:t xml:space="preserve">. Available at: </w:t>
      </w:r>
      <w:hyperlink w:anchor=":~:text=The%20settlement%20includes%20a%20%2440,imposed%20with%20the%20probation%20order" r:id="R9148f7d607044eeb">
        <w:r w:rsidRPr="6E6D6111" w:rsidR="5BCEE988">
          <w:rPr>
            <w:rStyle w:val="Hyperlink"/>
            <w:rFonts w:ascii="Aptos" w:hAnsi="Aptos" w:eastAsia="Aptos" w:cs="Aptos"/>
            <w:noProof w:val="0"/>
            <w:sz w:val="24"/>
            <w:szCs w:val="24"/>
            <w:lang w:val="en-US"/>
          </w:rPr>
          <w:t>https://www.nautilusint.org/en/news-insight/news/carnival-to-pay-$20m-settlement-for-pollution-and-probation-violation/#:~:text=The%20settlement%20includes%20a%20%2440,imposed%20with%20the%20probation%20order</w:t>
        </w:r>
      </w:hyperlink>
      <w:r w:rsidRPr="6E6D6111" w:rsidR="5BCEE988">
        <w:rPr>
          <w:rFonts w:ascii="Aptos" w:hAnsi="Aptos" w:eastAsia="Aptos" w:cs="Aptos"/>
          <w:noProof w:val="0"/>
          <w:sz w:val="24"/>
          <w:szCs w:val="24"/>
          <w:lang w:val="en-US"/>
        </w:rPr>
        <w:t>. (Accessed: 08 March 2025).</w:t>
      </w:r>
    </w:p>
    <w:p w:rsidR="7A0BF773" w:rsidP="6E6D6111" w:rsidRDefault="7A0BF773" w14:paraId="267F0357" w14:textId="60DE2599">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CGR 2023</w:t>
      </w:r>
      <w:r w:rsidRPr="6E6D6111" w:rsidR="5BCEE988">
        <w:rPr>
          <w:rFonts w:ascii="Aptos" w:hAnsi="Aptos" w:eastAsia="Aptos" w:cs="Aptos"/>
          <w:noProof w:val="0"/>
          <w:sz w:val="24"/>
          <w:szCs w:val="24"/>
          <w:lang w:val="en-US"/>
        </w:rPr>
        <w:t xml:space="preserve"> (2023) </w:t>
      </w:r>
      <w:r w:rsidRPr="6E6D6111" w:rsidR="5BCEE988">
        <w:rPr>
          <w:rFonts w:ascii="Aptos" w:hAnsi="Aptos" w:eastAsia="Aptos" w:cs="Aptos"/>
          <w:i w:val="1"/>
          <w:iCs w:val="1"/>
          <w:noProof w:val="0"/>
          <w:sz w:val="24"/>
          <w:szCs w:val="24"/>
          <w:lang w:val="en-US"/>
        </w:rPr>
        <w:t>Circularity Gap Reporting Initiative - Home</w:t>
      </w:r>
      <w:r w:rsidRPr="6E6D6111" w:rsidR="5BCEE988">
        <w:rPr>
          <w:rFonts w:ascii="Aptos" w:hAnsi="Aptos" w:eastAsia="Aptos" w:cs="Aptos"/>
          <w:noProof w:val="0"/>
          <w:sz w:val="24"/>
          <w:szCs w:val="24"/>
          <w:lang w:val="en-US"/>
        </w:rPr>
        <w:t xml:space="preserve">. Available at: </w:t>
      </w:r>
      <w:hyperlink r:id="R4f963e1112934e77">
        <w:r w:rsidRPr="6E6D6111" w:rsidR="5BCEE988">
          <w:rPr>
            <w:rStyle w:val="Hyperlink"/>
            <w:rFonts w:ascii="Aptos" w:hAnsi="Aptos" w:eastAsia="Aptos" w:cs="Aptos"/>
            <w:noProof w:val="0"/>
            <w:sz w:val="24"/>
            <w:szCs w:val="24"/>
            <w:lang w:val="en-US"/>
          </w:rPr>
          <w:t>https://www.circularity-gap.world/2023</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2A2C3FB9" w14:textId="6A12C5F5">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Charting the future of Sustainable Cruise Travel</w:t>
      </w:r>
      <w:r w:rsidRPr="6E6D6111" w:rsidR="5BCEE988">
        <w:rPr>
          <w:rFonts w:ascii="Aptos" w:hAnsi="Aptos" w:eastAsia="Aptos" w:cs="Aptos"/>
          <w:noProof w:val="0"/>
          <w:sz w:val="24"/>
          <w:szCs w:val="24"/>
          <w:lang w:val="en-US"/>
        </w:rPr>
        <w:t xml:space="preserve"> (2024) </w:t>
      </w:r>
      <w:r w:rsidRPr="6E6D6111" w:rsidR="5BCEE988">
        <w:rPr>
          <w:rFonts w:ascii="Aptos" w:hAnsi="Aptos" w:eastAsia="Aptos" w:cs="Aptos"/>
          <w:i w:val="1"/>
          <w:iCs w:val="1"/>
          <w:noProof w:val="0"/>
          <w:sz w:val="24"/>
          <w:szCs w:val="24"/>
          <w:lang w:val="en-US"/>
        </w:rPr>
        <w:t>Cruise Lines International Association</w:t>
      </w:r>
      <w:r w:rsidRPr="6E6D6111" w:rsidR="5BCEE988">
        <w:rPr>
          <w:rFonts w:ascii="Aptos" w:hAnsi="Aptos" w:eastAsia="Aptos" w:cs="Aptos"/>
          <w:noProof w:val="0"/>
          <w:sz w:val="24"/>
          <w:szCs w:val="24"/>
          <w:lang w:val="en-US"/>
        </w:rPr>
        <w:t xml:space="preserve">. Available at: </w:t>
      </w:r>
      <w:hyperlink r:id="R42dd109f0126418e">
        <w:r w:rsidRPr="6E6D6111" w:rsidR="5BCEE988">
          <w:rPr>
            <w:rStyle w:val="Hyperlink"/>
            <w:rFonts w:ascii="Aptos" w:hAnsi="Aptos" w:eastAsia="Aptos" w:cs="Aptos"/>
            <w:noProof w:val="0"/>
            <w:sz w:val="24"/>
            <w:szCs w:val="24"/>
            <w:lang w:val="en-US"/>
          </w:rPr>
          <w:t>https://cruising.org/-/media/CLIA-Media/StratCom/Charting-the-Future-of-Sustainable-Cruise-Travel_1115_Oct-2023</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2CAAD93D" w14:textId="42218FE5">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Circular economy</w:t>
      </w:r>
      <w:r w:rsidRPr="6E6D6111" w:rsidR="5BCEE988">
        <w:rPr>
          <w:rFonts w:ascii="Aptos" w:hAnsi="Aptos" w:eastAsia="Aptos" w:cs="Aptos"/>
          <w:noProof w:val="0"/>
          <w:sz w:val="24"/>
          <w:szCs w:val="24"/>
          <w:lang w:val="en-US"/>
        </w:rPr>
        <w:t xml:space="preserve"> (2023) </w:t>
      </w:r>
      <w:r w:rsidRPr="6E6D6111" w:rsidR="5BCEE988">
        <w:rPr>
          <w:rFonts w:ascii="Aptos" w:hAnsi="Aptos" w:eastAsia="Aptos" w:cs="Aptos"/>
          <w:i w:val="1"/>
          <w:iCs w:val="1"/>
          <w:noProof w:val="0"/>
          <w:sz w:val="24"/>
          <w:szCs w:val="24"/>
          <w:lang w:val="en-US"/>
        </w:rPr>
        <w:t>Carnival Sustainability 2023</w:t>
      </w:r>
      <w:r w:rsidRPr="6E6D6111" w:rsidR="5BCEE988">
        <w:rPr>
          <w:rFonts w:ascii="Aptos" w:hAnsi="Aptos" w:eastAsia="Aptos" w:cs="Aptos"/>
          <w:noProof w:val="0"/>
          <w:sz w:val="24"/>
          <w:szCs w:val="24"/>
          <w:lang w:val="en-US"/>
        </w:rPr>
        <w:t xml:space="preserve">. Available at: </w:t>
      </w:r>
      <w:hyperlink r:id="R631b3a4063744cbd">
        <w:r w:rsidRPr="6E6D6111" w:rsidR="5BCEE988">
          <w:rPr>
            <w:rStyle w:val="Hyperlink"/>
            <w:rFonts w:ascii="Aptos" w:hAnsi="Aptos" w:eastAsia="Aptos" w:cs="Aptos"/>
            <w:noProof w:val="0"/>
            <w:sz w:val="24"/>
            <w:szCs w:val="24"/>
            <w:lang w:val="en-US"/>
          </w:rPr>
          <w:t>https://carnivalsustainability.com/circular-economy</w:t>
        </w:r>
      </w:hyperlink>
      <w:r w:rsidRPr="6E6D6111" w:rsidR="5BCEE988">
        <w:rPr>
          <w:rFonts w:ascii="Aptos" w:hAnsi="Aptos" w:eastAsia="Aptos" w:cs="Aptos"/>
          <w:noProof w:val="0"/>
          <w:sz w:val="24"/>
          <w:szCs w:val="24"/>
          <w:lang w:val="en-US"/>
        </w:rPr>
        <w:t xml:space="preserve"> (Accessed: 09 March 2025).</w:t>
      </w:r>
    </w:p>
    <w:p w:rsidR="7A0BF773" w:rsidP="6E6D6111" w:rsidRDefault="7A0BF773" w14:paraId="19308E04" w14:textId="692FE2C9">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Circular economy introduction</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Ellen MacArthur Foundation</w:t>
      </w:r>
      <w:r w:rsidRPr="6E6D6111" w:rsidR="5BCEE988">
        <w:rPr>
          <w:rFonts w:ascii="Aptos" w:hAnsi="Aptos" w:eastAsia="Aptos" w:cs="Aptos"/>
          <w:noProof w:val="0"/>
          <w:sz w:val="24"/>
          <w:szCs w:val="24"/>
          <w:lang w:val="en-US"/>
        </w:rPr>
        <w:t xml:space="preserve">. Available at: </w:t>
      </w:r>
      <w:hyperlink r:id="Re6021c70dad14ddc">
        <w:r w:rsidRPr="6E6D6111" w:rsidR="5BCEE988">
          <w:rPr>
            <w:rStyle w:val="Hyperlink"/>
            <w:rFonts w:ascii="Aptos" w:hAnsi="Aptos" w:eastAsia="Aptos" w:cs="Aptos"/>
            <w:noProof w:val="0"/>
            <w:sz w:val="24"/>
            <w:szCs w:val="24"/>
            <w:lang w:val="en-US"/>
          </w:rPr>
          <w:t>https://www.ellenmacarthurfoundation.org/topics/circular-economy-introduction/overview?gad_source=1&amp;gclid=EAIaIQobChMIt4u2vMH7iwMV8JhQBh3KlCh4EAAYASAAEgJflPD_BwE</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5CEB214E" w14:textId="054C496B">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Cutting material consumption by one-third is key to tackling climate change: Study</w:t>
      </w:r>
      <w:r w:rsidRPr="6E6D6111" w:rsidR="5BCEE988">
        <w:rPr>
          <w:rFonts w:ascii="Aptos" w:hAnsi="Aptos" w:eastAsia="Aptos" w:cs="Aptos"/>
          <w:noProof w:val="0"/>
          <w:sz w:val="24"/>
          <w:szCs w:val="24"/>
          <w:lang w:val="en-US"/>
        </w:rPr>
        <w:t xml:space="preserve"> (2024) </w:t>
      </w:r>
      <w:r w:rsidRPr="6E6D6111" w:rsidR="5BCEE988">
        <w:rPr>
          <w:rFonts w:ascii="Aptos" w:hAnsi="Aptos" w:eastAsia="Aptos" w:cs="Aptos"/>
          <w:i w:val="1"/>
          <w:iCs w:val="1"/>
          <w:noProof w:val="0"/>
          <w:sz w:val="24"/>
          <w:szCs w:val="24"/>
          <w:lang w:val="en-US"/>
        </w:rPr>
        <w:t>Circle Economy</w:t>
      </w:r>
      <w:r w:rsidRPr="6E6D6111" w:rsidR="5BCEE988">
        <w:rPr>
          <w:rFonts w:ascii="Aptos" w:hAnsi="Aptos" w:eastAsia="Aptos" w:cs="Aptos"/>
          <w:noProof w:val="0"/>
          <w:sz w:val="24"/>
          <w:szCs w:val="24"/>
          <w:lang w:val="en-US"/>
        </w:rPr>
        <w:t xml:space="preserve">. Available at: </w:t>
      </w:r>
      <w:hyperlink r:id="R4c41f9791c5a4519">
        <w:r w:rsidRPr="6E6D6111" w:rsidR="5BCEE988">
          <w:rPr>
            <w:rStyle w:val="Hyperlink"/>
            <w:rFonts w:ascii="Aptos" w:hAnsi="Aptos" w:eastAsia="Aptos" w:cs="Aptos"/>
            <w:noProof w:val="0"/>
            <w:sz w:val="24"/>
            <w:szCs w:val="24"/>
            <w:lang w:val="en-US"/>
          </w:rPr>
          <w:t>https://www.circle-economy.com/news/cutting-material-consumption-by-one-third-is-key-to-tackling-climate-change-study</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1A458470" w14:textId="33ED08C1">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Dashwood, H.S. (2020) ‘The rise of corporate social responsibility as a global norm informing the practices of economic actors’, </w:t>
      </w:r>
      <w:r w:rsidRPr="6E6D6111" w:rsidR="5BCEE988">
        <w:rPr>
          <w:rFonts w:ascii="Aptos" w:hAnsi="Aptos" w:eastAsia="Aptos" w:cs="Aptos"/>
          <w:i w:val="1"/>
          <w:iCs w:val="1"/>
          <w:noProof w:val="0"/>
          <w:sz w:val="24"/>
          <w:szCs w:val="24"/>
          <w:lang w:val="en-US"/>
        </w:rPr>
        <w:t>The Rise of Responsibility in World Politics</w:t>
      </w:r>
      <w:r w:rsidRPr="6E6D6111" w:rsidR="5BCEE988">
        <w:rPr>
          <w:rFonts w:ascii="Aptos" w:hAnsi="Aptos" w:eastAsia="Aptos" w:cs="Aptos"/>
          <w:noProof w:val="0"/>
          <w:sz w:val="24"/>
          <w:szCs w:val="24"/>
          <w:lang w:val="en-US"/>
        </w:rPr>
        <w:t>, pp. 167–187. doi:10.1017/9781108867047.012.</w:t>
      </w:r>
    </w:p>
    <w:p w:rsidR="7A0BF773" w:rsidP="6E6D6111" w:rsidRDefault="7A0BF773" w14:paraId="59F31829" w14:textId="2AC7419B">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Davey, E. (2022) </w:t>
      </w:r>
      <w:r w:rsidRPr="6E6D6111" w:rsidR="5BCEE988">
        <w:rPr>
          <w:rFonts w:ascii="Aptos" w:hAnsi="Aptos" w:eastAsia="Aptos" w:cs="Aptos"/>
          <w:i w:val="1"/>
          <w:iCs w:val="1"/>
          <w:noProof w:val="0"/>
          <w:sz w:val="24"/>
          <w:szCs w:val="24"/>
          <w:lang w:val="en-US"/>
        </w:rPr>
        <w:t xml:space="preserve">Un opposes cruise liners’ </w:t>
      </w:r>
      <w:r w:rsidRPr="6E6D6111" w:rsidR="5BCEE988">
        <w:rPr>
          <w:rFonts w:ascii="Aptos" w:hAnsi="Aptos" w:eastAsia="Aptos" w:cs="Aptos"/>
          <w:i w:val="1"/>
          <w:iCs w:val="1"/>
          <w:noProof w:val="0"/>
          <w:sz w:val="24"/>
          <w:szCs w:val="24"/>
          <w:lang w:val="en-US"/>
        </w:rPr>
        <w:t>attempt</w:t>
      </w:r>
      <w:r w:rsidRPr="6E6D6111" w:rsidR="5BCEE988">
        <w:rPr>
          <w:rFonts w:ascii="Aptos" w:hAnsi="Aptos" w:eastAsia="Aptos" w:cs="Aptos"/>
          <w:i w:val="1"/>
          <w:iCs w:val="1"/>
          <w:noProof w:val="0"/>
          <w:sz w:val="24"/>
          <w:szCs w:val="24"/>
          <w:lang w:val="en-US"/>
        </w:rPr>
        <w:t xml:space="preserve"> to water down climate rules</w:t>
      </w:r>
      <w:r w:rsidRPr="6E6D6111" w:rsidR="5BCEE988">
        <w:rPr>
          <w:rFonts w:ascii="Aptos" w:hAnsi="Aptos" w:eastAsia="Aptos" w:cs="Aptos"/>
          <w:noProof w:val="0"/>
          <w:sz w:val="24"/>
          <w:szCs w:val="24"/>
          <w:lang w:val="en-US"/>
        </w:rPr>
        <w:t xml:space="preserve">, </w:t>
      </w:r>
      <w:r w:rsidRPr="6E6D6111" w:rsidR="5BCEE988">
        <w:rPr>
          <w:rFonts w:ascii="Aptos" w:hAnsi="Aptos" w:eastAsia="Aptos" w:cs="Aptos"/>
          <w:i w:val="1"/>
          <w:iCs w:val="1"/>
          <w:noProof w:val="0"/>
          <w:sz w:val="24"/>
          <w:szCs w:val="24"/>
          <w:lang w:val="en-US"/>
        </w:rPr>
        <w:t>NZ Herald</w:t>
      </w:r>
      <w:r w:rsidRPr="6E6D6111" w:rsidR="5BCEE988">
        <w:rPr>
          <w:rFonts w:ascii="Aptos" w:hAnsi="Aptos" w:eastAsia="Aptos" w:cs="Aptos"/>
          <w:noProof w:val="0"/>
          <w:sz w:val="24"/>
          <w:szCs w:val="24"/>
          <w:lang w:val="en-US"/>
        </w:rPr>
        <w:t xml:space="preserve">. Available at: </w:t>
      </w:r>
      <w:hyperlink w:anchor="google_vignette" r:id="R676e469d6de9422d">
        <w:r w:rsidRPr="6E6D6111" w:rsidR="5BCEE988">
          <w:rPr>
            <w:rStyle w:val="Hyperlink"/>
            <w:rFonts w:ascii="Aptos" w:hAnsi="Aptos" w:eastAsia="Aptos" w:cs="Aptos"/>
            <w:noProof w:val="0"/>
            <w:sz w:val="24"/>
            <w:szCs w:val="24"/>
            <w:lang w:val="en-US"/>
          </w:rPr>
          <w:t>https://www.nzherald.co.nz/travel/un-opposes-cruise-lines-attempt-to-rewrite-climate-rules/246PWN3G7ZWZ7H3KXSJARECOYU/#google_vignette</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08F5B297" w14:textId="610ECBA7">
      <w:pPr>
        <w:spacing w:before="240" w:beforeAutospacing="off" w:after="240" w:afterAutospacing="off"/>
        <w:ind w:left="567" w:right="0" w:hanging="567"/>
        <w:rPr>
          <w:rFonts w:ascii="Aptos" w:hAnsi="Aptos" w:eastAsia="Aptos" w:cs="Aptos"/>
          <w:noProof w:val="0"/>
          <w:sz w:val="24"/>
          <w:szCs w:val="24"/>
          <w:lang w:val="en-US"/>
        </w:rPr>
      </w:pPr>
      <w:r w:rsidRPr="6E6D6111" w:rsidR="5BCEE988">
        <w:rPr>
          <w:rFonts w:ascii="Aptos" w:hAnsi="Aptos" w:eastAsia="Aptos" w:cs="Aptos"/>
          <w:noProof w:val="0"/>
          <w:sz w:val="24"/>
          <w:szCs w:val="24"/>
          <w:lang w:val="en-US"/>
        </w:rPr>
        <w:t xml:space="preserve">Dijkstra, C. and Simon, V. (2023) ‘Transport &amp; Environment. (2023). The Return of the Cruise.’, </w:t>
      </w:r>
      <w:r w:rsidRPr="6E6D6111" w:rsidR="5BCEE988">
        <w:rPr>
          <w:rFonts w:ascii="Aptos" w:hAnsi="Aptos" w:eastAsia="Aptos" w:cs="Aptos"/>
          <w:i w:val="1"/>
          <w:iCs w:val="1"/>
          <w:noProof w:val="0"/>
          <w:sz w:val="24"/>
          <w:szCs w:val="24"/>
          <w:lang w:val="en-US"/>
        </w:rPr>
        <w:t>Transport &amp; Environment</w:t>
      </w:r>
      <w:r w:rsidRPr="6E6D6111" w:rsidR="5BCEE988">
        <w:rPr>
          <w:rFonts w:ascii="Aptos" w:hAnsi="Aptos" w:eastAsia="Aptos" w:cs="Aptos"/>
          <w:noProof w:val="0"/>
          <w:sz w:val="24"/>
          <w:szCs w:val="24"/>
          <w:lang w:val="en-US"/>
        </w:rPr>
        <w:t xml:space="preserve"> [Preprint]. Edited by W. Todts. Available at: </w:t>
      </w:r>
      <w:hyperlink r:id="R7d132402cffd4997">
        <w:r w:rsidRPr="6E6D6111" w:rsidR="5BCEE988">
          <w:rPr>
            <w:rStyle w:val="Hyperlink"/>
            <w:rFonts w:ascii="Aptos" w:hAnsi="Aptos" w:eastAsia="Aptos" w:cs="Aptos"/>
            <w:noProof w:val="0"/>
            <w:sz w:val="24"/>
            <w:szCs w:val="24"/>
            <w:lang w:val="en-US"/>
          </w:rPr>
          <w:t>https://www.transportenvironment.org/uploads/files/2023-Cruise-ship-study_2024-05-07-143832_lapq.pdf</w:t>
        </w:r>
      </w:hyperlink>
      <w:r w:rsidRPr="6E6D6111" w:rsidR="5BCEE988">
        <w:rPr>
          <w:rFonts w:ascii="Aptos" w:hAnsi="Aptos" w:eastAsia="Aptos" w:cs="Aptos"/>
          <w:noProof w:val="0"/>
          <w:sz w:val="24"/>
          <w:szCs w:val="24"/>
          <w:lang w:val="en-US"/>
        </w:rPr>
        <w:t>. (Accessed: 07 March 2025).</w:t>
      </w:r>
    </w:p>
    <w:p w:rsidR="7A0BF773" w:rsidP="6E6D6111" w:rsidRDefault="7A0BF773" w14:paraId="2553E813" w14:textId="53D0267D">
      <w:pPr>
        <w:spacing w:before="240" w:beforeAutospacing="off" w:after="240" w:afterAutospacing="off"/>
        <w:ind w:left="567" w:right="0" w:hanging="567"/>
        <w:rPr>
          <w:rFonts w:ascii="Aptos" w:hAnsi="Aptos" w:eastAsia="Aptos" w:cs="Aptos"/>
          <w:b w:val="0"/>
          <w:bCs w:val="0"/>
          <w:i w:val="0"/>
          <w:iCs w:val="0"/>
          <w:caps w:val="0"/>
          <w:smallCaps w:val="0"/>
          <w:noProof w:val="0"/>
          <w:sz w:val="24"/>
          <w:szCs w:val="24"/>
          <w:lang w:val="en-US"/>
        </w:rPr>
      </w:pPr>
      <w:r w:rsidRPr="6E6D6111" w:rsidR="5BCEE988">
        <w:rPr>
          <w:rFonts w:ascii="Aptos" w:hAnsi="Aptos" w:eastAsia="Aptos" w:cs="Aptos"/>
          <w:b w:val="0"/>
          <w:bCs w:val="0"/>
          <w:i w:val="0"/>
          <w:iCs w:val="0"/>
          <w:caps w:val="0"/>
          <w:smallCaps w:val="0"/>
          <w:noProof w:val="0"/>
          <w:sz w:val="24"/>
          <w:szCs w:val="24"/>
          <w:lang w:val="en-US"/>
        </w:rPr>
        <w:t xml:space="preserve">Di Vaio, A., Hassan, R., </w:t>
      </w:r>
      <w:r w:rsidRPr="6E6D6111" w:rsidR="5BCEE988">
        <w:rPr>
          <w:rFonts w:ascii="Aptos" w:hAnsi="Aptos" w:eastAsia="Aptos" w:cs="Aptos"/>
          <w:b w:val="0"/>
          <w:bCs w:val="0"/>
          <w:i w:val="0"/>
          <w:iCs w:val="0"/>
          <w:caps w:val="0"/>
          <w:smallCaps w:val="0"/>
          <w:noProof w:val="0"/>
          <w:sz w:val="24"/>
          <w:szCs w:val="24"/>
          <w:lang w:val="en-US"/>
        </w:rPr>
        <w:t>D'Amore</w:t>
      </w:r>
      <w:r w:rsidRPr="6E6D6111" w:rsidR="5BCEE988">
        <w:rPr>
          <w:rFonts w:ascii="Aptos" w:hAnsi="Aptos" w:eastAsia="Aptos" w:cs="Aptos"/>
          <w:b w:val="0"/>
          <w:bCs w:val="0"/>
          <w:i w:val="0"/>
          <w:iCs w:val="0"/>
          <w:caps w:val="0"/>
          <w:smallCaps w:val="0"/>
          <w:noProof w:val="0"/>
          <w:sz w:val="24"/>
          <w:szCs w:val="24"/>
          <w:lang w:val="en-US"/>
        </w:rPr>
        <w:t xml:space="preserve">, G. and Dello </w:t>
      </w:r>
      <w:r w:rsidRPr="6E6D6111" w:rsidR="5BCEE988">
        <w:rPr>
          <w:rFonts w:ascii="Aptos" w:hAnsi="Aptos" w:eastAsia="Aptos" w:cs="Aptos"/>
          <w:b w:val="0"/>
          <w:bCs w:val="0"/>
          <w:i w:val="0"/>
          <w:iCs w:val="0"/>
          <w:caps w:val="0"/>
          <w:smallCaps w:val="0"/>
          <w:noProof w:val="0"/>
          <w:sz w:val="24"/>
          <w:szCs w:val="24"/>
          <w:lang w:val="en-US"/>
        </w:rPr>
        <w:t>Strologo</w:t>
      </w:r>
      <w:r w:rsidRPr="6E6D6111" w:rsidR="5BCEE988">
        <w:rPr>
          <w:rFonts w:ascii="Aptos" w:hAnsi="Aptos" w:eastAsia="Aptos" w:cs="Aptos"/>
          <w:b w:val="0"/>
          <w:bCs w:val="0"/>
          <w:i w:val="0"/>
          <w:iCs w:val="0"/>
          <w:caps w:val="0"/>
          <w:smallCaps w:val="0"/>
          <w:noProof w:val="0"/>
          <w:sz w:val="24"/>
          <w:szCs w:val="24"/>
          <w:lang w:val="en-US"/>
        </w:rPr>
        <w:t>, A. (2022), “</w:t>
      </w:r>
      <w:r w:rsidRPr="6E6D6111" w:rsidR="5BCEE988">
        <w:rPr>
          <w:rFonts w:ascii="Aptos" w:hAnsi="Aptos" w:eastAsia="Aptos" w:cs="Aptos"/>
          <w:b w:val="0"/>
          <w:bCs w:val="0"/>
          <w:i w:val="1"/>
          <w:iCs w:val="1"/>
          <w:caps w:val="0"/>
          <w:smallCaps w:val="0"/>
          <w:noProof w:val="0"/>
          <w:sz w:val="24"/>
          <w:szCs w:val="24"/>
          <w:lang w:val="en-US"/>
        </w:rPr>
        <w:t>Digital technologies for sustainable waste management on-board ships: an analysis of best practices from the cruise industry</w:t>
      </w:r>
      <w:r w:rsidRPr="6E6D6111" w:rsidR="5BCEE988">
        <w:rPr>
          <w:rFonts w:ascii="Aptos" w:hAnsi="Aptos" w:eastAsia="Aptos" w:cs="Aptos"/>
          <w:b w:val="0"/>
          <w:bCs w:val="0"/>
          <w:i w:val="0"/>
          <w:iCs w:val="0"/>
          <w:caps w:val="0"/>
          <w:smallCaps w:val="0"/>
          <w:noProof w:val="0"/>
          <w:sz w:val="24"/>
          <w:szCs w:val="24"/>
          <w:lang w:val="en-US"/>
        </w:rPr>
        <w:t xml:space="preserve">”, IEEE Transactions on Engineering Management, pp. 1-13, </w:t>
      </w:r>
      <w:r w:rsidRPr="6E6D6111" w:rsidR="5BCEE988">
        <w:rPr>
          <w:rFonts w:ascii="Aptos" w:hAnsi="Aptos" w:eastAsia="Aptos" w:cs="Aptos"/>
          <w:b w:val="0"/>
          <w:bCs w:val="0"/>
          <w:i w:val="0"/>
          <w:iCs w:val="0"/>
          <w:caps w:val="0"/>
          <w:smallCaps w:val="0"/>
          <w:noProof w:val="0"/>
          <w:sz w:val="24"/>
          <w:szCs w:val="24"/>
          <w:lang w:val="en-US"/>
        </w:rPr>
        <w:t>doi</w:t>
      </w:r>
      <w:r w:rsidRPr="6E6D6111" w:rsidR="5BCEE988">
        <w:rPr>
          <w:rFonts w:ascii="Aptos" w:hAnsi="Aptos" w:eastAsia="Aptos" w:cs="Aptos"/>
          <w:b w:val="0"/>
          <w:bCs w:val="0"/>
          <w:i w:val="0"/>
          <w:iCs w:val="0"/>
          <w:caps w:val="0"/>
          <w:smallCaps w:val="0"/>
          <w:noProof w:val="0"/>
          <w:sz w:val="24"/>
          <w:szCs w:val="24"/>
          <w:lang w:val="en-US"/>
        </w:rPr>
        <w:t>: 10.1109/TEM.2022.3197241.</w:t>
      </w:r>
    </w:p>
    <w:p w:rsidR="7A0BF773" w:rsidP="6E6D6111" w:rsidRDefault="7A0BF773" w14:paraId="1680C0B8" w14:textId="7217A2E3">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Elkington, J. (1998) </w:t>
      </w:r>
      <w:r w:rsidRPr="6E6D6111" w:rsidR="5BCEE988">
        <w:rPr>
          <w:rFonts w:ascii="Aptos" w:hAnsi="Aptos" w:eastAsia="Aptos" w:cs="Aptos"/>
          <w:i w:val="1"/>
          <w:iCs w:val="1"/>
          <w:noProof w:val="0"/>
          <w:sz w:val="24"/>
          <w:szCs w:val="24"/>
          <w:lang w:val="en-US"/>
        </w:rPr>
        <w:t>Cannibals with forks: The triple bottom line of 21. century business</w:t>
      </w:r>
      <w:r w:rsidRPr="6E6D6111" w:rsidR="5BCEE988">
        <w:rPr>
          <w:rFonts w:ascii="Aptos" w:hAnsi="Aptos" w:eastAsia="Aptos" w:cs="Aptos"/>
          <w:noProof w:val="0"/>
          <w:sz w:val="24"/>
          <w:szCs w:val="24"/>
          <w:lang w:val="en-US"/>
        </w:rPr>
        <w:t>. Oxford: New Society Publishers.</w:t>
      </w:r>
    </w:p>
    <w:p w:rsidR="7A0BF773" w:rsidP="6E6D6111" w:rsidRDefault="7A0BF773" w14:paraId="41B2A5B2" w14:textId="3E2F4795">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Goel, P. (2010) ‘Triple Bottom Line Reporting: An Analytical Approach for Corporate Sustainability’, </w:t>
      </w:r>
      <w:r w:rsidRPr="6E6D6111" w:rsidR="5BCEE988">
        <w:rPr>
          <w:rFonts w:ascii="Aptos" w:hAnsi="Aptos" w:eastAsia="Aptos" w:cs="Aptos"/>
          <w:i w:val="1"/>
          <w:iCs w:val="1"/>
          <w:noProof w:val="0"/>
          <w:sz w:val="24"/>
          <w:szCs w:val="24"/>
          <w:lang w:val="en-US"/>
        </w:rPr>
        <w:t>Journal of Finance, Accounting &amp; Management</w:t>
      </w:r>
      <w:r w:rsidRPr="6E6D6111" w:rsidR="5BCEE988">
        <w:rPr>
          <w:rFonts w:ascii="Aptos" w:hAnsi="Aptos" w:eastAsia="Aptos" w:cs="Aptos"/>
          <w:noProof w:val="0"/>
          <w:sz w:val="24"/>
          <w:szCs w:val="24"/>
          <w:lang w:val="en-US"/>
        </w:rPr>
        <w:t>, 1(1), p. 27</w:t>
      </w:r>
    </w:p>
    <w:p w:rsidR="7A0BF773" w:rsidP="6E6D6111" w:rsidRDefault="7A0BF773" w14:paraId="17A16E05" w14:textId="132B4124">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Group, R.C. (2021) </w:t>
      </w:r>
      <w:r w:rsidRPr="6E6D6111" w:rsidR="5BCEE988">
        <w:rPr>
          <w:rFonts w:ascii="Aptos" w:hAnsi="Aptos" w:eastAsia="Aptos" w:cs="Aptos"/>
          <w:i w:val="1"/>
          <w:iCs w:val="1"/>
          <w:noProof w:val="0"/>
          <w:sz w:val="24"/>
          <w:szCs w:val="24"/>
          <w:lang w:val="en-US"/>
        </w:rPr>
        <w:t>Royal Caribbean Group announces ‘Destination net zero’ -- program to achieve net zero emissions by 2050</w:t>
      </w:r>
      <w:r w:rsidRPr="6E6D6111" w:rsidR="5BCEE988">
        <w:rPr>
          <w:rFonts w:ascii="Aptos" w:hAnsi="Aptos" w:eastAsia="Aptos" w:cs="Aptos"/>
          <w:noProof w:val="0"/>
          <w:sz w:val="24"/>
          <w:szCs w:val="24"/>
          <w:lang w:val="en-US"/>
        </w:rPr>
        <w:t xml:space="preserve">, </w:t>
      </w:r>
      <w:r w:rsidRPr="6E6D6111" w:rsidR="5BCEE988">
        <w:rPr>
          <w:rFonts w:ascii="Aptos" w:hAnsi="Aptos" w:eastAsia="Aptos" w:cs="Aptos"/>
          <w:i w:val="1"/>
          <w:iCs w:val="1"/>
          <w:noProof w:val="0"/>
          <w:sz w:val="24"/>
          <w:szCs w:val="24"/>
          <w:lang w:val="en-US"/>
        </w:rPr>
        <w:t>Royal Caribbean Group Announces ‘Destination Net Zero’ -- Program to Achieve Net Zero Emissions by 2050</w:t>
      </w:r>
      <w:r w:rsidRPr="6E6D6111" w:rsidR="5BCEE988">
        <w:rPr>
          <w:rFonts w:ascii="Aptos" w:hAnsi="Aptos" w:eastAsia="Aptos" w:cs="Aptos"/>
          <w:noProof w:val="0"/>
          <w:sz w:val="24"/>
          <w:szCs w:val="24"/>
          <w:lang w:val="en-US"/>
        </w:rPr>
        <w:t xml:space="preserve">. Available at: </w:t>
      </w:r>
      <w:hyperlink r:id="R660b8e4bbf5f432b">
        <w:r w:rsidRPr="6E6D6111" w:rsidR="5BCEE988">
          <w:rPr>
            <w:rStyle w:val="Hyperlink"/>
            <w:rFonts w:ascii="Aptos" w:hAnsi="Aptos" w:eastAsia="Aptos" w:cs="Aptos"/>
            <w:noProof w:val="0"/>
            <w:sz w:val="24"/>
            <w:szCs w:val="24"/>
            <w:lang w:val="en-US"/>
          </w:rPr>
          <w:t>https://www.prnewswire.com/news-releases/royal-caribbean-group-announces-destination-net-zero--program-to-achieve-net-zero-emissions-by-2050-301411074.html</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55EB3B17" w14:textId="0B87F1B1">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Habibic, A. (2023) </w:t>
      </w:r>
      <w:r w:rsidRPr="6E6D6111" w:rsidR="5BCEE988">
        <w:rPr>
          <w:rFonts w:ascii="Aptos" w:hAnsi="Aptos" w:eastAsia="Aptos" w:cs="Aptos"/>
          <w:i w:val="1"/>
          <w:iCs w:val="1"/>
          <w:noProof w:val="0"/>
          <w:sz w:val="24"/>
          <w:szCs w:val="24"/>
          <w:lang w:val="en-US"/>
        </w:rPr>
        <w:t>MSC Cruises’ third LNG-Powered Ship Hits Construction Milestone</w:t>
      </w:r>
      <w:r w:rsidRPr="6E6D6111" w:rsidR="5BCEE988">
        <w:rPr>
          <w:rFonts w:ascii="Aptos" w:hAnsi="Aptos" w:eastAsia="Aptos" w:cs="Aptos"/>
          <w:noProof w:val="0"/>
          <w:sz w:val="24"/>
          <w:szCs w:val="24"/>
          <w:lang w:val="en-US"/>
        </w:rPr>
        <w:t xml:space="preserve">, </w:t>
      </w:r>
      <w:r w:rsidRPr="6E6D6111" w:rsidR="5BCEE988">
        <w:rPr>
          <w:rFonts w:ascii="Aptos" w:hAnsi="Aptos" w:eastAsia="Aptos" w:cs="Aptos"/>
          <w:i w:val="1"/>
          <w:iCs w:val="1"/>
          <w:noProof w:val="0"/>
          <w:sz w:val="24"/>
          <w:szCs w:val="24"/>
          <w:lang w:val="en-US"/>
        </w:rPr>
        <w:t>Offshore Energy</w:t>
      </w:r>
      <w:r w:rsidRPr="6E6D6111" w:rsidR="5BCEE988">
        <w:rPr>
          <w:rFonts w:ascii="Aptos" w:hAnsi="Aptos" w:eastAsia="Aptos" w:cs="Aptos"/>
          <w:noProof w:val="0"/>
          <w:sz w:val="24"/>
          <w:szCs w:val="24"/>
          <w:lang w:val="en-US"/>
        </w:rPr>
        <w:t xml:space="preserve">. Available at: </w:t>
      </w:r>
      <w:hyperlink w:anchor=":~:text=Having%20opted%20for%20LNG%20as,the%20fleet%20in%20June%202023" r:id="R2c491af6882f4972">
        <w:r w:rsidRPr="6E6D6111" w:rsidR="5BCEE988">
          <w:rPr>
            <w:rStyle w:val="Hyperlink"/>
            <w:rFonts w:ascii="Aptos" w:hAnsi="Aptos" w:eastAsia="Aptos" w:cs="Aptos"/>
            <w:noProof w:val="0"/>
            <w:sz w:val="24"/>
            <w:szCs w:val="24"/>
            <w:lang w:val="en-US"/>
          </w:rPr>
          <w:t>https://www.offshore-energy.biz/msc-cruises-third-lng-powered-ship-hits-construction-milestone/#:~:text=Having%20opted%20for%20LNG%20as,the%20fleet%20in%20June%202023</w:t>
        </w:r>
      </w:hyperlink>
      <w:r w:rsidRPr="6E6D6111" w:rsidR="5BCEE988">
        <w:rPr>
          <w:rFonts w:ascii="Aptos" w:hAnsi="Aptos" w:eastAsia="Aptos" w:cs="Aptos"/>
          <w:noProof w:val="0"/>
          <w:sz w:val="24"/>
          <w:szCs w:val="24"/>
          <w:lang w:val="en-US"/>
        </w:rPr>
        <w:t>. (Accessed: 07 March 2025).</w:t>
      </w:r>
    </w:p>
    <w:p w:rsidR="7A0BF773" w:rsidP="6E6D6111" w:rsidRDefault="7A0BF773" w14:paraId="5556EB25" w14:textId="5F5F1536">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Hur, W.-M., Kim, H. and Woo, J. (2013) ‘How CSR leads to Corporate Brand Equity: Mediating Mechanisms of corporate brand credibility and reputation’, </w:t>
      </w:r>
      <w:r w:rsidRPr="6E6D6111" w:rsidR="5BCEE988">
        <w:rPr>
          <w:rFonts w:ascii="Aptos" w:hAnsi="Aptos" w:eastAsia="Aptos" w:cs="Aptos"/>
          <w:i w:val="1"/>
          <w:iCs w:val="1"/>
          <w:noProof w:val="0"/>
          <w:sz w:val="24"/>
          <w:szCs w:val="24"/>
          <w:lang w:val="en-US"/>
        </w:rPr>
        <w:t>Journal of Business Ethics</w:t>
      </w:r>
      <w:r w:rsidRPr="6E6D6111" w:rsidR="5BCEE988">
        <w:rPr>
          <w:rFonts w:ascii="Aptos" w:hAnsi="Aptos" w:eastAsia="Aptos" w:cs="Aptos"/>
          <w:noProof w:val="0"/>
          <w:sz w:val="24"/>
          <w:szCs w:val="24"/>
          <w:lang w:val="en-US"/>
        </w:rPr>
        <w:t>, 125(1), pp. 75–86. doi:10.1007/s10551-013-1910-0.</w:t>
      </w:r>
    </w:p>
    <w:p w:rsidR="7A0BF773" w:rsidP="6E6D6111" w:rsidRDefault="7A0BF773" w14:paraId="380F6448" w14:textId="37A8C177">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O’Donoghue, S. (2024) </w:t>
      </w:r>
      <w:r w:rsidRPr="6E6D6111" w:rsidR="5BCEE988">
        <w:rPr>
          <w:rFonts w:ascii="Aptos" w:hAnsi="Aptos" w:eastAsia="Aptos" w:cs="Aptos"/>
          <w:i w:val="1"/>
          <w:iCs w:val="1"/>
          <w:noProof w:val="0"/>
          <w:sz w:val="24"/>
          <w:szCs w:val="24"/>
          <w:lang w:val="en-US"/>
        </w:rPr>
        <w:t>Cruise caps and cutting off power: European cities get serious on overtourism</w:t>
      </w:r>
      <w:r w:rsidRPr="6E6D6111" w:rsidR="5BCEE988">
        <w:rPr>
          <w:rFonts w:ascii="Aptos" w:hAnsi="Aptos" w:eastAsia="Aptos" w:cs="Aptos"/>
          <w:noProof w:val="0"/>
          <w:sz w:val="24"/>
          <w:szCs w:val="24"/>
          <w:lang w:val="en-US"/>
        </w:rPr>
        <w:t xml:space="preserve">, </w:t>
      </w:r>
      <w:r w:rsidRPr="6E6D6111" w:rsidR="5BCEE988">
        <w:rPr>
          <w:rFonts w:ascii="Aptos" w:hAnsi="Aptos" w:eastAsia="Aptos" w:cs="Aptos"/>
          <w:i w:val="1"/>
          <w:iCs w:val="1"/>
          <w:noProof w:val="0"/>
          <w:sz w:val="24"/>
          <w:szCs w:val="24"/>
          <w:lang w:val="en-US"/>
        </w:rPr>
        <w:t>Euronews</w:t>
      </w:r>
      <w:r w:rsidRPr="6E6D6111" w:rsidR="5BCEE988">
        <w:rPr>
          <w:rFonts w:ascii="Aptos" w:hAnsi="Aptos" w:eastAsia="Aptos" w:cs="Aptos"/>
          <w:noProof w:val="0"/>
          <w:sz w:val="24"/>
          <w:szCs w:val="24"/>
          <w:lang w:val="en-US"/>
        </w:rPr>
        <w:t xml:space="preserve">. Available at: </w:t>
      </w:r>
      <w:hyperlink r:id="R17a0e22e24a34215">
        <w:r w:rsidRPr="6E6D6111" w:rsidR="5BCEE988">
          <w:rPr>
            <w:rStyle w:val="Hyperlink"/>
            <w:rFonts w:ascii="Aptos" w:hAnsi="Aptos" w:eastAsia="Aptos" w:cs="Aptos"/>
            <w:noProof w:val="0"/>
            <w:sz w:val="24"/>
            <w:szCs w:val="24"/>
            <w:lang w:val="en-US"/>
          </w:rPr>
          <w:t>https://www.euronews.com/travel/2024/09/18/cruise-caps-and-cutting-off-power-european-cities-get-serious-on-overtourism</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5FEA7143" w14:textId="03843A9D">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Omar, N. </w:t>
      </w:r>
      <w:r w:rsidRPr="6E6D6111" w:rsidR="5BCEE988">
        <w:rPr>
          <w:rFonts w:ascii="Aptos" w:hAnsi="Aptos" w:eastAsia="Aptos" w:cs="Aptos"/>
          <w:i w:val="1"/>
          <w:iCs w:val="1"/>
          <w:noProof w:val="0"/>
          <w:sz w:val="24"/>
          <w:szCs w:val="24"/>
          <w:lang w:val="en-US"/>
        </w:rPr>
        <w:t>et al.</w:t>
      </w:r>
      <w:r w:rsidRPr="6E6D6111" w:rsidR="5BCEE988">
        <w:rPr>
          <w:rFonts w:ascii="Aptos" w:hAnsi="Aptos" w:eastAsia="Aptos" w:cs="Aptos"/>
          <w:noProof w:val="0"/>
          <w:sz w:val="24"/>
          <w:szCs w:val="24"/>
          <w:lang w:val="en-US"/>
        </w:rPr>
        <w:t xml:space="preserve"> (2024) ‘Tourism under pressure: Analyzing the impacts of climate change and over-tourism on destinations’, </w:t>
      </w:r>
      <w:r w:rsidRPr="6E6D6111" w:rsidR="5BCEE988">
        <w:rPr>
          <w:rFonts w:ascii="Aptos" w:hAnsi="Aptos" w:eastAsia="Aptos" w:cs="Aptos"/>
          <w:i w:val="1"/>
          <w:iCs w:val="1"/>
          <w:noProof w:val="0"/>
          <w:sz w:val="24"/>
          <w:szCs w:val="24"/>
          <w:lang w:val="en-US"/>
        </w:rPr>
        <w:t xml:space="preserve">International Journal of </w:t>
      </w:r>
      <w:r w:rsidRPr="6E6D6111" w:rsidR="5BCEE988">
        <w:rPr>
          <w:rFonts w:ascii="Aptos" w:hAnsi="Aptos" w:eastAsia="Aptos" w:cs="Aptos"/>
          <w:i w:val="1"/>
          <w:iCs w:val="1"/>
          <w:noProof w:val="0"/>
          <w:sz w:val="24"/>
          <w:szCs w:val="24"/>
          <w:lang w:val="en-US"/>
        </w:rPr>
        <w:t>Research</w:t>
      </w:r>
      <w:r w:rsidRPr="6E6D6111" w:rsidR="5BCEE988">
        <w:rPr>
          <w:rFonts w:ascii="Aptos" w:hAnsi="Aptos" w:eastAsia="Aptos" w:cs="Aptos"/>
          <w:i w:val="1"/>
          <w:iCs w:val="1"/>
          <w:noProof w:val="0"/>
          <w:sz w:val="24"/>
          <w:szCs w:val="24"/>
          <w:lang w:val="en-US"/>
        </w:rPr>
        <w:t xml:space="preserve"> and Innovation in Social Science</w:t>
      </w:r>
      <w:r w:rsidRPr="6E6D6111" w:rsidR="5BCEE988">
        <w:rPr>
          <w:rFonts w:ascii="Aptos" w:hAnsi="Aptos" w:eastAsia="Aptos" w:cs="Aptos"/>
          <w:noProof w:val="0"/>
          <w:sz w:val="24"/>
          <w:szCs w:val="24"/>
          <w:lang w:val="en-US"/>
        </w:rPr>
        <w:t>, VIII(IX), pp. 1688–1697. doi:10.47772/ijriss.2024.8090138.</w:t>
      </w:r>
    </w:p>
    <w:p w:rsidR="7A0BF773" w:rsidP="6E6D6111" w:rsidRDefault="7A0BF773" w14:paraId="2BA8744B" w14:textId="25872633">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Rogers, K. and Hudson, B. (2011) ‘The Triple Bottom Line: The Synergies of Transformative Perceptions and Practices for Sustainability’, </w:t>
      </w:r>
      <w:r w:rsidRPr="6E6D6111" w:rsidR="5BCEE988">
        <w:rPr>
          <w:rFonts w:ascii="Aptos" w:hAnsi="Aptos" w:eastAsia="Aptos" w:cs="Aptos"/>
          <w:i w:val="1"/>
          <w:iCs w:val="1"/>
          <w:noProof w:val="0"/>
          <w:sz w:val="24"/>
          <w:szCs w:val="24"/>
          <w:lang w:val="en-US"/>
        </w:rPr>
        <w:t>OD Practitioner</w:t>
      </w:r>
      <w:r w:rsidRPr="6E6D6111" w:rsidR="5BCEE988">
        <w:rPr>
          <w:rFonts w:ascii="Aptos" w:hAnsi="Aptos" w:eastAsia="Aptos" w:cs="Aptos"/>
          <w:noProof w:val="0"/>
          <w:sz w:val="24"/>
          <w:szCs w:val="24"/>
          <w:lang w:val="en-US"/>
        </w:rPr>
        <w:t xml:space="preserve"> [Preprint].</w:t>
      </w:r>
    </w:p>
    <w:p w:rsidR="7A0BF773" w:rsidP="6E6D6111" w:rsidRDefault="7A0BF773" w14:paraId="0883F4F3" w14:textId="7B211989">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Royal Caribbean Group | businesses | WWF</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WWF</w:t>
      </w:r>
      <w:r w:rsidRPr="6E6D6111" w:rsidR="5BCEE988">
        <w:rPr>
          <w:rFonts w:ascii="Aptos" w:hAnsi="Aptos" w:eastAsia="Aptos" w:cs="Aptos"/>
          <w:noProof w:val="0"/>
          <w:sz w:val="24"/>
          <w:szCs w:val="24"/>
          <w:lang w:val="en-US"/>
        </w:rPr>
        <w:t xml:space="preserve">. Available at: </w:t>
      </w:r>
      <w:hyperlink r:id="R8a6b0c91e18949e4">
        <w:r w:rsidRPr="6E6D6111" w:rsidR="5BCEE988">
          <w:rPr>
            <w:rStyle w:val="Hyperlink"/>
            <w:rFonts w:ascii="Aptos" w:hAnsi="Aptos" w:eastAsia="Aptos" w:cs="Aptos"/>
            <w:noProof w:val="0"/>
            <w:sz w:val="24"/>
            <w:szCs w:val="24"/>
            <w:lang w:val="en-US"/>
          </w:rPr>
          <w:t>https://www.worldwildlife.org/business/royal-caribbean-group</w:t>
        </w:r>
      </w:hyperlink>
      <w:r w:rsidRPr="6E6D6111" w:rsidR="5BCEE988">
        <w:rPr>
          <w:rFonts w:ascii="Aptos" w:hAnsi="Aptos" w:eastAsia="Aptos" w:cs="Aptos"/>
          <w:noProof w:val="0"/>
          <w:sz w:val="24"/>
          <w:szCs w:val="24"/>
          <w:lang w:val="en-US"/>
        </w:rPr>
        <w:t xml:space="preserve"> (Accessed: 09 March 2025).</w:t>
      </w:r>
    </w:p>
    <w:p w:rsidR="7A0BF773" w:rsidP="6E6D6111" w:rsidRDefault="7A0BF773" w14:paraId="49B0D0F8" w14:textId="0124B957">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Royal Caribbean International and the UN Sustainable Development Goals</w:t>
      </w:r>
      <w:r w:rsidRPr="6E6D6111" w:rsidR="5BCEE988">
        <w:rPr>
          <w:rFonts w:ascii="Aptos" w:hAnsi="Aptos" w:eastAsia="Aptos" w:cs="Aptos"/>
          <w:noProof w:val="0"/>
          <w:sz w:val="24"/>
          <w:szCs w:val="24"/>
          <w:lang w:val="en-US"/>
        </w:rPr>
        <w:t xml:space="preserve"> (2019) </w:t>
      </w:r>
      <w:r w:rsidRPr="6E6D6111" w:rsidR="5BCEE988">
        <w:rPr>
          <w:rFonts w:ascii="Aptos" w:hAnsi="Aptos" w:eastAsia="Aptos" w:cs="Aptos"/>
          <w:i w:val="1"/>
          <w:iCs w:val="1"/>
          <w:noProof w:val="0"/>
          <w:sz w:val="24"/>
          <w:szCs w:val="24"/>
          <w:lang w:val="en-US"/>
        </w:rPr>
        <w:t>Positive Impact Events</w:t>
      </w:r>
      <w:r w:rsidRPr="6E6D6111" w:rsidR="5BCEE988">
        <w:rPr>
          <w:rFonts w:ascii="Aptos" w:hAnsi="Aptos" w:eastAsia="Aptos" w:cs="Aptos"/>
          <w:noProof w:val="0"/>
          <w:sz w:val="24"/>
          <w:szCs w:val="24"/>
          <w:lang w:val="en-US"/>
        </w:rPr>
        <w:t xml:space="preserve">. Available at: </w:t>
      </w:r>
      <w:hyperlink r:id="R7a0f8a91b2254322">
        <w:r w:rsidRPr="6E6D6111" w:rsidR="5BCEE988">
          <w:rPr>
            <w:rStyle w:val="Hyperlink"/>
            <w:rFonts w:ascii="Aptos" w:hAnsi="Aptos" w:eastAsia="Aptos" w:cs="Aptos"/>
            <w:noProof w:val="0"/>
            <w:sz w:val="24"/>
            <w:szCs w:val="24"/>
            <w:lang w:val="en-US"/>
          </w:rPr>
          <w:t>https://www.the-iceberg.org/wp-content/uploads/2019/02/PositiveImpactCaseStudy.pdf</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673AAC68" w14:textId="024A3856">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Spangenberg, J.H. (2005) ‘Economic Sustainability of the economy: Concepts and indicators’, </w:t>
      </w:r>
      <w:r w:rsidRPr="6E6D6111" w:rsidR="5BCEE988">
        <w:rPr>
          <w:rFonts w:ascii="Aptos" w:hAnsi="Aptos" w:eastAsia="Aptos" w:cs="Aptos"/>
          <w:i w:val="1"/>
          <w:iCs w:val="1"/>
          <w:noProof w:val="0"/>
          <w:sz w:val="24"/>
          <w:szCs w:val="24"/>
          <w:lang w:val="en-US"/>
        </w:rPr>
        <w:t>International Journal of Sustainable Development</w:t>
      </w:r>
      <w:r w:rsidRPr="6E6D6111" w:rsidR="5BCEE988">
        <w:rPr>
          <w:rFonts w:ascii="Aptos" w:hAnsi="Aptos" w:eastAsia="Aptos" w:cs="Aptos"/>
          <w:noProof w:val="0"/>
          <w:sz w:val="24"/>
          <w:szCs w:val="24"/>
          <w:lang w:val="en-US"/>
        </w:rPr>
        <w:t>, 8(1/2), p. 47. doi:10.1504/ijsd.2005.007374.</w:t>
      </w:r>
    </w:p>
    <w:p w:rsidR="7A0BF773" w:rsidP="6E6D6111" w:rsidRDefault="7A0BF773" w14:paraId="0F1A0F25" w14:textId="30FABF05">
      <w:pPr>
        <w:spacing w:before="240" w:beforeAutospacing="off" w:after="240" w:afterAutospacing="off"/>
        <w:ind w:left="567" w:right="0" w:hanging="567"/>
      </w:pPr>
      <w:r w:rsidRPr="6E6D6111" w:rsidR="5BCEE988">
        <w:rPr>
          <w:rFonts w:ascii="Aptos" w:hAnsi="Aptos" w:eastAsia="Aptos" w:cs="Aptos"/>
          <w:noProof w:val="0"/>
          <w:sz w:val="24"/>
          <w:szCs w:val="24"/>
          <w:lang w:val="en-US"/>
        </w:rPr>
        <w:t xml:space="preserve">Strippoli, R., Gallucci, T. and Ingrao, C. (2024) ‘Circular economy and sustainable development in the Tourism Sector – an overview of the truly-effective strategies and related benefits’, </w:t>
      </w:r>
      <w:r w:rsidRPr="6E6D6111" w:rsidR="5BCEE988">
        <w:rPr>
          <w:rFonts w:ascii="Aptos" w:hAnsi="Aptos" w:eastAsia="Aptos" w:cs="Aptos"/>
          <w:i w:val="1"/>
          <w:iCs w:val="1"/>
          <w:noProof w:val="0"/>
          <w:sz w:val="24"/>
          <w:szCs w:val="24"/>
          <w:lang w:val="en-US"/>
        </w:rPr>
        <w:t>Heliyon</w:t>
      </w:r>
      <w:r w:rsidRPr="6E6D6111" w:rsidR="5BCEE988">
        <w:rPr>
          <w:rFonts w:ascii="Aptos" w:hAnsi="Aptos" w:eastAsia="Aptos" w:cs="Aptos"/>
          <w:noProof w:val="0"/>
          <w:sz w:val="24"/>
          <w:szCs w:val="24"/>
          <w:lang w:val="en-US"/>
        </w:rPr>
        <w:t xml:space="preserve">, 10(17). </w:t>
      </w:r>
      <w:r w:rsidRPr="6E6D6111" w:rsidR="5BCEE988">
        <w:rPr>
          <w:rFonts w:ascii="Aptos" w:hAnsi="Aptos" w:eastAsia="Aptos" w:cs="Aptos"/>
          <w:noProof w:val="0"/>
          <w:sz w:val="24"/>
          <w:szCs w:val="24"/>
          <w:lang w:val="en-US"/>
        </w:rPr>
        <w:t>doi:10.1016/j.heliyon</w:t>
      </w:r>
      <w:r w:rsidRPr="6E6D6111" w:rsidR="5BCEE988">
        <w:rPr>
          <w:rFonts w:ascii="Aptos" w:hAnsi="Aptos" w:eastAsia="Aptos" w:cs="Aptos"/>
          <w:noProof w:val="0"/>
          <w:sz w:val="24"/>
          <w:szCs w:val="24"/>
          <w:lang w:val="en-US"/>
        </w:rPr>
        <w:t>.2024.e36801.</w:t>
      </w:r>
    </w:p>
    <w:p w:rsidR="7A0BF773" w:rsidP="6E6D6111" w:rsidRDefault="7A0BF773" w14:paraId="6F68DE06" w14:textId="1D5BA527">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Sustainability - Our sustainability reports: MSC Cruises</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Our Sustainability Reports | MSC Cruises</w:t>
      </w:r>
      <w:r w:rsidRPr="6E6D6111" w:rsidR="5BCEE988">
        <w:rPr>
          <w:rFonts w:ascii="Aptos" w:hAnsi="Aptos" w:eastAsia="Aptos" w:cs="Aptos"/>
          <w:noProof w:val="0"/>
          <w:sz w:val="24"/>
          <w:szCs w:val="24"/>
          <w:lang w:val="en-US"/>
        </w:rPr>
        <w:t xml:space="preserve">. Available at: </w:t>
      </w:r>
      <w:hyperlink r:id="Reac6d590387b4491">
        <w:r w:rsidRPr="6E6D6111" w:rsidR="5BCEE988">
          <w:rPr>
            <w:rStyle w:val="Hyperlink"/>
            <w:rFonts w:ascii="Aptos" w:hAnsi="Aptos" w:eastAsia="Aptos" w:cs="Aptos"/>
            <w:noProof w:val="0"/>
            <w:sz w:val="24"/>
            <w:szCs w:val="24"/>
            <w:lang w:val="en-US"/>
          </w:rPr>
          <w:t>https://www.msccruises.co.uk/sustainability</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21FD0A04" w14:textId="35E2DB07">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Sustainability: Sea The Future</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Royal Caribbean Group</w:t>
      </w:r>
      <w:r w:rsidRPr="6E6D6111" w:rsidR="5BCEE988">
        <w:rPr>
          <w:rFonts w:ascii="Aptos" w:hAnsi="Aptos" w:eastAsia="Aptos" w:cs="Aptos"/>
          <w:noProof w:val="0"/>
          <w:sz w:val="24"/>
          <w:szCs w:val="24"/>
          <w:lang w:val="en-US"/>
        </w:rPr>
        <w:t xml:space="preserve">. Available at: </w:t>
      </w:r>
      <w:hyperlink r:id="R23d3f8fc6b354a3e">
        <w:r w:rsidRPr="6E6D6111" w:rsidR="5BCEE988">
          <w:rPr>
            <w:rStyle w:val="Hyperlink"/>
            <w:rFonts w:ascii="Aptos" w:hAnsi="Aptos" w:eastAsia="Aptos" w:cs="Aptos"/>
            <w:noProof w:val="0"/>
            <w:sz w:val="24"/>
            <w:szCs w:val="24"/>
            <w:lang w:val="en-US"/>
          </w:rPr>
          <w:t>https://www.royalcaribbeangroup.com/sustainability/</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4F0FEC6A" w14:textId="2357C29F">
      <w:pPr>
        <w:spacing w:before="240" w:beforeAutospacing="off" w:after="240" w:afterAutospacing="off"/>
        <w:ind w:left="567" w:right="0" w:hanging="567"/>
      </w:pPr>
      <w:r w:rsidRPr="6E6D6111" w:rsidR="5BCEE988">
        <w:rPr>
          <w:rFonts w:ascii="Aptos" w:hAnsi="Aptos" w:eastAsia="Aptos" w:cs="Aptos"/>
          <w:i w:val="1"/>
          <w:iCs w:val="1"/>
          <w:noProof w:val="0"/>
          <w:sz w:val="24"/>
          <w:szCs w:val="24"/>
          <w:lang w:val="en-US"/>
        </w:rPr>
        <w:t>The 17 goals | sustainable development</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United Nations</w:t>
      </w:r>
      <w:r w:rsidRPr="6E6D6111" w:rsidR="5BCEE988">
        <w:rPr>
          <w:rFonts w:ascii="Aptos" w:hAnsi="Aptos" w:eastAsia="Aptos" w:cs="Aptos"/>
          <w:noProof w:val="0"/>
          <w:sz w:val="24"/>
          <w:szCs w:val="24"/>
          <w:lang w:val="en-US"/>
        </w:rPr>
        <w:t xml:space="preserve">. Available at: </w:t>
      </w:r>
      <w:hyperlink r:id="R7da7847314ec41db">
        <w:r w:rsidRPr="6E6D6111" w:rsidR="5BCEE988">
          <w:rPr>
            <w:rStyle w:val="Hyperlink"/>
            <w:rFonts w:ascii="Aptos" w:hAnsi="Aptos" w:eastAsia="Aptos" w:cs="Aptos"/>
            <w:noProof w:val="0"/>
            <w:sz w:val="24"/>
            <w:szCs w:val="24"/>
            <w:lang w:val="en-US"/>
          </w:rPr>
          <w:t>https://sdgs.un.org/goals</w:t>
        </w:r>
      </w:hyperlink>
      <w:r w:rsidRPr="6E6D6111" w:rsidR="5BCEE988">
        <w:rPr>
          <w:rFonts w:ascii="Aptos" w:hAnsi="Aptos" w:eastAsia="Aptos" w:cs="Aptos"/>
          <w:noProof w:val="0"/>
          <w:sz w:val="24"/>
          <w:szCs w:val="24"/>
          <w:lang w:val="en-US"/>
        </w:rPr>
        <w:t xml:space="preserve"> (Accessed: 08 March 2025).</w:t>
      </w:r>
    </w:p>
    <w:p w:rsidR="7A0BF773" w:rsidP="6E6D6111" w:rsidRDefault="7A0BF773" w14:paraId="2F832080" w14:textId="1E2434F5">
      <w:pPr>
        <w:spacing w:before="240" w:beforeAutospacing="off" w:after="240" w:afterAutospacing="off"/>
        <w:ind w:left="567" w:right="0" w:hanging="567"/>
        <w:rPr>
          <w:rFonts w:ascii="Verdana" w:hAnsi="Verdana" w:eastAsia="Verdana" w:cs="Verdana"/>
          <w:noProof w:val="0"/>
          <w:color w:val="auto"/>
          <w:sz w:val="21"/>
          <w:szCs w:val="21"/>
          <w:lang w:val="en-US"/>
        </w:rPr>
      </w:pPr>
      <w:r w:rsidRPr="6E6D6111" w:rsidR="5BCEE988">
        <w:rPr>
          <w:rFonts w:ascii="Aptos" w:hAnsi="Aptos" w:eastAsia="Aptos" w:cs="Aptos"/>
          <w:i w:val="1"/>
          <w:iCs w:val="1"/>
          <w:noProof w:val="0"/>
          <w:sz w:val="24"/>
          <w:szCs w:val="24"/>
          <w:lang w:val="en-US"/>
        </w:rPr>
        <w:t>UNODC Blue Heart Campaign Against Human Trafficking</w:t>
      </w:r>
      <w:r w:rsidRPr="6E6D6111" w:rsidR="5BCEE988">
        <w:rPr>
          <w:rFonts w:ascii="Aptos" w:hAnsi="Aptos" w:eastAsia="Aptos" w:cs="Aptos"/>
          <w:noProof w:val="0"/>
          <w:sz w:val="24"/>
          <w:szCs w:val="24"/>
          <w:lang w:val="en-US"/>
        </w:rPr>
        <w:t xml:space="preserve"> (2025) </w:t>
      </w:r>
      <w:r w:rsidRPr="6E6D6111" w:rsidR="5BCEE988">
        <w:rPr>
          <w:rFonts w:ascii="Aptos" w:hAnsi="Aptos" w:eastAsia="Aptos" w:cs="Aptos"/>
          <w:i w:val="1"/>
          <w:iCs w:val="1"/>
          <w:noProof w:val="0"/>
          <w:sz w:val="24"/>
          <w:szCs w:val="24"/>
          <w:lang w:val="en-US"/>
        </w:rPr>
        <w:t xml:space="preserve">United </w:t>
      </w:r>
      <w:r w:rsidRPr="6E6D6111" w:rsidR="5BCEE988">
        <w:rPr>
          <w:rFonts w:ascii="Aptos" w:hAnsi="Aptos" w:eastAsia="Aptos" w:cs="Aptos"/>
          <w:i w:val="1"/>
          <w:iCs w:val="1"/>
          <w:noProof w:val="0"/>
          <w:sz w:val="24"/>
          <w:szCs w:val="24"/>
          <w:lang w:val="en-US"/>
        </w:rPr>
        <w:t>Nations :</w:t>
      </w:r>
      <w:r w:rsidRPr="6E6D6111" w:rsidR="5BCEE988">
        <w:rPr>
          <w:rFonts w:ascii="Aptos" w:hAnsi="Aptos" w:eastAsia="Aptos" w:cs="Aptos"/>
          <w:i w:val="1"/>
          <w:iCs w:val="1"/>
          <w:noProof w:val="0"/>
          <w:sz w:val="24"/>
          <w:szCs w:val="24"/>
          <w:lang w:val="en-US"/>
        </w:rPr>
        <w:t xml:space="preserve"> Office on Drugs and Crime</w:t>
      </w:r>
      <w:r w:rsidRPr="6E6D6111" w:rsidR="5BCEE988">
        <w:rPr>
          <w:rFonts w:ascii="Aptos" w:hAnsi="Aptos" w:eastAsia="Aptos" w:cs="Aptos"/>
          <w:noProof w:val="0"/>
          <w:sz w:val="24"/>
          <w:szCs w:val="24"/>
          <w:lang w:val="en-US"/>
        </w:rPr>
        <w:t xml:space="preserve">. Available at: </w:t>
      </w:r>
      <w:hyperlink r:id="R77f602bc87044bb7">
        <w:r w:rsidRPr="6E6D6111" w:rsidR="5BCEE988">
          <w:rPr>
            <w:rStyle w:val="Hyperlink"/>
            <w:rFonts w:ascii="Aptos" w:hAnsi="Aptos" w:eastAsia="Aptos" w:cs="Aptos"/>
            <w:noProof w:val="0"/>
            <w:sz w:val="24"/>
            <w:szCs w:val="24"/>
            <w:lang w:val="en-US"/>
          </w:rPr>
          <w:t>https://staging.unodc.org/unodc/en/blueheart/index.html</w:t>
        </w:r>
      </w:hyperlink>
      <w:r w:rsidRPr="6E6D6111" w:rsidR="5BCEE988">
        <w:rPr>
          <w:rFonts w:ascii="Aptos" w:hAnsi="Aptos" w:eastAsia="Aptos" w:cs="Aptos"/>
          <w:noProof w:val="0"/>
          <w:sz w:val="24"/>
          <w:szCs w:val="24"/>
          <w:lang w:val="en-US"/>
        </w:rPr>
        <w:t xml:space="preserve"> (Accessed: 09 March 2025).</w:t>
      </w:r>
    </w:p>
    <w:p w:rsidR="7A0BF773" w:rsidP="6E6D6111" w:rsidRDefault="7A0BF773" w14:paraId="482D8CAF" w14:textId="4B9F257D">
      <w:pPr>
        <w:spacing w:before="240" w:beforeAutospacing="off" w:after="240" w:afterAutospacing="off"/>
        <w:ind w:left="567" w:right="0" w:hanging="567"/>
        <w:rPr>
          <w:rFonts w:ascii="Verdana" w:hAnsi="Verdana" w:eastAsia="Verdana" w:cs="Verdana"/>
          <w:noProof w:val="0"/>
          <w:color w:val="auto"/>
          <w:sz w:val="21"/>
          <w:szCs w:val="21"/>
          <w:lang w:val="en-US"/>
        </w:rPr>
      </w:pPr>
      <w:r w:rsidRPr="6E6D6111" w:rsidR="5BCEE988">
        <w:rPr>
          <w:rFonts w:ascii="Aptos" w:hAnsi="Aptos" w:eastAsia="Aptos" w:cs="Aptos"/>
          <w:noProof w:val="0"/>
          <w:sz w:val="24"/>
          <w:szCs w:val="24"/>
          <w:lang w:val="en-US"/>
        </w:rPr>
        <w:t xml:space="preserve">Wan‐Jan, W.S. (2006) ‘Defining corporate social responsibility’, </w:t>
      </w:r>
      <w:r w:rsidRPr="6E6D6111" w:rsidR="5BCEE988">
        <w:rPr>
          <w:rFonts w:ascii="Aptos" w:hAnsi="Aptos" w:eastAsia="Aptos" w:cs="Aptos"/>
          <w:i w:val="1"/>
          <w:iCs w:val="1"/>
          <w:noProof w:val="0"/>
          <w:sz w:val="24"/>
          <w:szCs w:val="24"/>
          <w:lang w:val="en-US"/>
        </w:rPr>
        <w:t>Journal of Public Affairs</w:t>
      </w:r>
      <w:r w:rsidRPr="6E6D6111" w:rsidR="5BCEE988">
        <w:rPr>
          <w:rFonts w:ascii="Aptos" w:hAnsi="Aptos" w:eastAsia="Aptos" w:cs="Aptos"/>
          <w:noProof w:val="0"/>
          <w:sz w:val="24"/>
          <w:szCs w:val="24"/>
          <w:lang w:val="en-US"/>
        </w:rPr>
        <w:t>, 6(3–4), pp. 176–184. doi:10.1002/pa.227.</w:t>
      </w:r>
    </w:p>
    <w:p w:rsidR="7A0BF773" w:rsidP="6E6D6111" w:rsidRDefault="7A0BF773" w14:paraId="093F6C3F" w14:textId="1A913290">
      <w:pPr>
        <w:spacing w:before="240" w:beforeAutospacing="off" w:after="240" w:afterAutospacing="off"/>
        <w:ind w:left="567" w:right="0" w:hanging="567"/>
        <w:rPr>
          <w:rFonts w:ascii="Aptos" w:hAnsi="Aptos" w:eastAsia="Aptos" w:cs="Aptos"/>
          <w:noProof w:val="0"/>
          <w:sz w:val="24"/>
          <w:szCs w:val="24"/>
          <w:lang w:val="en-US"/>
        </w:rPr>
      </w:pPr>
      <w:r w:rsidRPr="6E6D6111" w:rsidR="5BCEE988">
        <w:rPr>
          <w:rFonts w:ascii="Aptos" w:hAnsi="Aptos" w:eastAsia="Aptos" w:cs="Aptos"/>
          <w:noProof w:val="0"/>
          <w:sz w:val="24"/>
          <w:szCs w:val="24"/>
          <w:lang w:val="en-US"/>
        </w:rPr>
        <w:t xml:space="preserve">Yoon, Y., </w:t>
      </w:r>
      <w:r w:rsidRPr="6E6D6111" w:rsidR="5BCEE988">
        <w:rPr>
          <w:rFonts w:ascii="Aptos" w:hAnsi="Aptos" w:eastAsia="Aptos" w:cs="Aptos"/>
          <w:noProof w:val="0"/>
          <w:sz w:val="24"/>
          <w:szCs w:val="24"/>
          <w:lang w:val="en-US"/>
        </w:rPr>
        <w:t>Gürhan</w:t>
      </w:r>
      <w:r w:rsidRPr="6E6D6111" w:rsidR="5BCEE988">
        <w:rPr>
          <w:rFonts w:ascii="Aptos" w:hAnsi="Aptos" w:eastAsia="Aptos" w:cs="Aptos"/>
          <w:noProof w:val="0"/>
          <w:sz w:val="24"/>
          <w:szCs w:val="24"/>
          <w:lang w:val="en-US"/>
        </w:rPr>
        <w:t xml:space="preserve">‐Canli, Z. and Schwarz, N. (2006) ‘The effect of Corporate Social Responsibility (CSR) activities on companies with bad reputations’, </w:t>
      </w:r>
      <w:r w:rsidRPr="6E6D6111" w:rsidR="5BCEE988">
        <w:rPr>
          <w:rFonts w:ascii="Aptos" w:hAnsi="Aptos" w:eastAsia="Aptos" w:cs="Aptos"/>
          <w:i w:val="1"/>
          <w:iCs w:val="1"/>
          <w:noProof w:val="0"/>
          <w:sz w:val="24"/>
          <w:szCs w:val="24"/>
          <w:lang w:val="en-US"/>
        </w:rPr>
        <w:t>Journal of Consumer Psychology</w:t>
      </w:r>
      <w:r w:rsidRPr="6E6D6111" w:rsidR="5BCEE988">
        <w:rPr>
          <w:rFonts w:ascii="Aptos" w:hAnsi="Aptos" w:eastAsia="Aptos" w:cs="Aptos"/>
          <w:noProof w:val="0"/>
          <w:sz w:val="24"/>
          <w:szCs w:val="24"/>
          <w:lang w:val="en-US"/>
        </w:rPr>
        <w:t>, 16(4), pp. 377–390. doi:10.1207/s15327663jcp1604_9.</w:t>
      </w:r>
    </w:p>
    <w:sectPr>
      <w:pgSz w:w="12240" w:h="15840" w:orient="portrait"/>
      <w:pgMar w:top="1440" w:right="1440" w:bottom="1440" w:left="1440" w:header="720" w:footer="720" w:gutter="0"/>
      <w:cols w:space="720"/>
      <w:docGrid w:linePitch="360"/>
      <w:headerReference w:type="default" r:id="Rd3e7d2bf30b248ca"/>
      <w:footerReference w:type="default" r:id="Rdb98bb10bd59408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0BF773" w:rsidTr="7A0BF773" w14:paraId="1FCBA4AF">
      <w:trPr>
        <w:trHeight w:val="300"/>
      </w:trPr>
      <w:tc>
        <w:tcPr>
          <w:tcW w:w="3120" w:type="dxa"/>
          <w:tcMar/>
        </w:tcPr>
        <w:p w:rsidR="7A0BF773" w:rsidP="7A0BF773" w:rsidRDefault="7A0BF773" w14:paraId="1D39D312" w14:textId="10510E26">
          <w:pPr>
            <w:pStyle w:val="Header"/>
            <w:bidi w:val="0"/>
            <w:ind w:left="-115"/>
            <w:jc w:val="left"/>
          </w:pPr>
        </w:p>
      </w:tc>
      <w:tc>
        <w:tcPr>
          <w:tcW w:w="3120" w:type="dxa"/>
          <w:tcMar/>
        </w:tcPr>
        <w:p w:rsidR="7A0BF773" w:rsidP="7A0BF773" w:rsidRDefault="7A0BF773" w14:paraId="1829047B" w14:textId="1D1EFC60">
          <w:pPr>
            <w:pStyle w:val="Header"/>
            <w:bidi w:val="0"/>
            <w:jc w:val="center"/>
          </w:pPr>
        </w:p>
      </w:tc>
      <w:tc>
        <w:tcPr>
          <w:tcW w:w="3120" w:type="dxa"/>
          <w:tcMar/>
        </w:tcPr>
        <w:p w:rsidR="7A0BF773" w:rsidP="7A0BF773" w:rsidRDefault="7A0BF773" w14:paraId="6336D307" w14:textId="34163C55">
          <w:pPr>
            <w:pStyle w:val="Header"/>
            <w:bidi w:val="0"/>
            <w:ind w:right="-115"/>
            <w:jc w:val="right"/>
          </w:pPr>
        </w:p>
      </w:tc>
    </w:tr>
  </w:tbl>
  <w:p w:rsidR="7A0BF773" w:rsidP="7A0BF773" w:rsidRDefault="7A0BF773" w14:paraId="097B4E6B" w14:textId="743E15E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0BF773" w:rsidTr="7A0BF773" w14:paraId="0EB73923">
      <w:trPr>
        <w:trHeight w:val="300"/>
      </w:trPr>
      <w:tc>
        <w:tcPr>
          <w:tcW w:w="3120" w:type="dxa"/>
          <w:tcMar/>
        </w:tcPr>
        <w:p w:rsidR="7A0BF773" w:rsidP="7A0BF773" w:rsidRDefault="7A0BF773" w14:paraId="610E6984" w14:textId="05D1C1D5">
          <w:pPr>
            <w:pStyle w:val="Header"/>
            <w:bidi w:val="0"/>
            <w:ind w:left="-115"/>
            <w:jc w:val="left"/>
          </w:pPr>
        </w:p>
      </w:tc>
      <w:tc>
        <w:tcPr>
          <w:tcW w:w="3120" w:type="dxa"/>
          <w:tcMar/>
        </w:tcPr>
        <w:p w:rsidR="7A0BF773" w:rsidP="7A0BF773" w:rsidRDefault="7A0BF773" w14:paraId="1F507E88" w14:textId="0959F79F">
          <w:pPr>
            <w:pStyle w:val="Header"/>
            <w:bidi w:val="0"/>
            <w:jc w:val="center"/>
          </w:pPr>
        </w:p>
      </w:tc>
      <w:tc>
        <w:tcPr>
          <w:tcW w:w="3120" w:type="dxa"/>
          <w:tcMar/>
        </w:tcPr>
        <w:p w:rsidR="7A0BF773" w:rsidP="7A0BF773" w:rsidRDefault="7A0BF773" w14:paraId="7C9E5ED1" w14:textId="273AC68D">
          <w:pPr>
            <w:pStyle w:val="Header"/>
            <w:bidi w:val="0"/>
            <w:ind w:right="-115"/>
            <w:jc w:val="right"/>
          </w:pPr>
        </w:p>
      </w:tc>
    </w:tr>
  </w:tbl>
  <w:p w:rsidR="7A0BF773" w:rsidP="7A0BF773" w:rsidRDefault="7A0BF773" w14:paraId="17316FBE" w14:textId="42AB6F77">
    <w:pPr>
      <w:pStyle w:val="Header"/>
      <w:bidi w:val="0"/>
    </w:pPr>
  </w:p>
</w:hdr>
</file>

<file path=word/intelligence2.xml><?xml version="1.0" encoding="utf-8"?>
<int2:intelligence xmlns:int2="http://schemas.microsoft.com/office/intelligence/2020/intelligence">
  <int2:observations>
    <int2:textHash int2:hashCode="JWHZOkWGk/0lJL" int2:id="q0QqHO0Q">
      <int2:state int2:type="AugLoop_Text_Critique" int2:value="Rejected"/>
    </int2:textHash>
    <int2:textHash int2:hashCode="tK38W3AgmhvCrv" int2:id="GkWbwnPV">
      <int2:state int2:type="AugLoop_Text_Critique" int2:value="Rejected"/>
    </int2:textHash>
    <int2:textHash int2:hashCode="H/NhKcIrkJqc15" int2:id="Cku7VJiM">
      <int2:state int2:type="AugLoop_Text_Critique" int2:value="Rejected"/>
    </int2:textHash>
    <int2:textHash int2:hashCode="UBPswJ61o/q7Qu" int2:id="Utxeg64v">
      <int2:state int2:type="AugLoop_Text_Critique" int2:value="Rejected"/>
    </int2:textHash>
    <int2:textHash int2:hashCode="y6VPAQR07ASxdD" int2:id="hmFmMV9O">
      <int2:state int2:type="AugLoop_Text_Critique" int2:value="Rejected"/>
    </int2:textHash>
    <int2:bookmark int2:bookmarkName="_Int_jWTB7OhX" int2:invalidationBookmarkName="" int2:hashCode="IpvaXhSQQZylj4" int2:id="MForvtP1">
      <int2:state int2:type="AugLoop_Text_Critique" int2:value="Rejected"/>
    </int2:bookmark>
    <int2:bookmark int2:bookmarkName="_Int_KMJwCBlN" int2:invalidationBookmarkName="" int2:hashCode="5wCVN9NoBNMKqA" int2:id="EfToTAfz">
      <int2:state int2:type="AugLoop_Text_Critique" int2:value="Rejected"/>
    </int2:bookmark>
    <int2:bookmark int2:bookmarkName="_Int_sAscC4xm" int2:invalidationBookmarkName="" int2:hashCode="IpvaXhSQQZylj4" int2:id="bAcKlAn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de5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B3F7A5"/>
    <w:rsid w:val="00A2406E"/>
    <w:rsid w:val="00BEFF38"/>
    <w:rsid w:val="01A7A058"/>
    <w:rsid w:val="01AAF884"/>
    <w:rsid w:val="0254050C"/>
    <w:rsid w:val="02598917"/>
    <w:rsid w:val="0285704C"/>
    <w:rsid w:val="02A6B861"/>
    <w:rsid w:val="02A6B861"/>
    <w:rsid w:val="02BBDFE5"/>
    <w:rsid w:val="0319408D"/>
    <w:rsid w:val="037B808C"/>
    <w:rsid w:val="03F553BE"/>
    <w:rsid w:val="04117A9D"/>
    <w:rsid w:val="04F8B59F"/>
    <w:rsid w:val="051FAF28"/>
    <w:rsid w:val="0597C289"/>
    <w:rsid w:val="05ADFDAC"/>
    <w:rsid w:val="05B7068F"/>
    <w:rsid w:val="064A66C0"/>
    <w:rsid w:val="07184ECE"/>
    <w:rsid w:val="08B98AAA"/>
    <w:rsid w:val="0997EC43"/>
    <w:rsid w:val="09C11076"/>
    <w:rsid w:val="09C11076"/>
    <w:rsid w:val="0A042AA8"/>
    <w:rsid w:val="0A461970"/>
    <w:rsid w:val="0A4B9C33"/>
    <w:rsid w:val="0A752A68"/>
    <w:rsid w:val="0B9CFE1E"/>
    <w:rsid w:val="0C5EF1C8"/>
    <w:rsid w:val="0D237060"/>
    <w:rsid w:val="0D2738B8"/>
    <w:rsid w:val="0DF62421"/>
    <w:rsid w:val="0E279BCD"/>
    <w:rsid w:val="0E2867BE"/>
    <w:rsid w:val="0E41C38A"/>
    <w:rsid w:val="0E99FADF"/>
    <w:rsid w:val="0FFB4348"/>
    <w:rsid w:val="10A54361"/>
    <w:rsid w:val="10A54361"/>
    <w:rsid w:val="12332ADC"/>
    <w:rsid w:val="12742B98"/>
    <w:rsid w:val="12D54A11"/>
    <w:rsid w:val="1339D3F0"/>
    <w:rsid w:val="134CE4C6"/>
    <w:rsid w:val="1385E8D1"/>
    <w:rsid w:val="13CE140F"/>
    <w:rsid w:val="1413642F"/>
    <w:rsid w:val="1413642F"/>
    <w:rsid w:val="14CC8B01"/>
    <w:rsid w:val="14E90AFD"/>
    <w:rsid w:val="14E90AFD"/>
    <w:rsid w:val="159FB8BC"/>
    <w:rsid w:val="15E9A236"/>
    <w:rsid w:val="16FF3573"/>
    <w:rsid w:val="17129004"/>
    <w:rsid w:val="1740CFBF"/>
    <w:rsid w:val="177BD417"/>
    <w:rsid w:val="18002689"/>
    <w:rsid w:val="181B45DD"/>
    <w:rsid w:val="185280B5"/>
    <w:rsid w:val="1905A76A"/>
    <w:rsid w:val="19AC2508"/>
    <w:rsid w:val="1A13115C"/>
    <w:rsid w:val="1A13115C"/>
    <w:rsid w:val="1A1E30A8"/>
    <w:rsid w:val="1A3BEC1B"/>
    <w:rsid w:val="1A708DAA"/>
    <w:rsid w:val="1A9E4C3C"/>
    <w:rsid w:val="1AA8A1B3"/>
    <w:rsid w:val="1AA8CE20"/>
    <w:rsid w:val="1AC4C28B"/>
    <w:rsid w:val="1ADC8580"/>
    <w:rsid w:val="1AFA4E6B"/>
    <w:rsid w:val="1B4B1F98"/>
    <w:rsid w:val="1B8851EF"/>
    <w:rsid w:val="1BB0F767"/>
    <w:rsid w:val="1C9B693C"/>
    <w:rsid w:val="1D94FC3C"/>
    <w:rsid w:val="1E945EB2"/>
    <w:rsid w:val="1ECBFDED"/>
    <w:rsid w:val="1F230175"/>
    <w:rsid w:val="1F2F7B69"/>
    <w:rsid w:val="1F51849C"/>
    <w:rsid w:val="1FD1EF12"/>
    <w:rsid w:val="20745C72"/>
    <w:rsid w:val="20EE2694"/>
    <w:rsid w:val="21083876"/>
    <w:rsid w:val="2112DBA9"/>
    <w:rsid w:val="222AA623"/>
    <w:rsid w:val="224B15D2"/>
    <w:rsid w:val="226E4376"/>
    <w:rsid w:val="22E9AF29"/>
    <w:rsid w:val="22F6385A"/>
    <w:rsid w:val="23064404"/>
    <w:rsid w:val="2348DBCF"/>
    <w:rsid w:val="234A8B7E"/>
    <w:rsid w:val="234D77E8"/>
    <w:rsid w:val="23F44F8D"/>
    <w:rsid w:val="245A9CA1"/>
    <w:rsid w:val="246B3CD3"/>
    <w:rsid w:val="254B238E"/>
    <w:rsid w:val="25586F30"/>
    <w:rsid w:val="2589C907"/>
    <w:rsid w:val="25C13794"/>
    <w:rsid w:val="26DD941D"/>
    <w:rsid w:val="26F56681"/>
    <w:rsid w:val="2755975C"/>
    <w:rsid w:val="27E249DB"/>
    <w:rsid w:val="281B1F64"/>
    <w:rsid w:val="2829786A"/>
    <w:rsid w:val="283593CD"/>
    <w:rsid w:val="284C2290"/>
    <w:rsid w:val="2871DE63"/>
    <w:rsid w:val="296E0016"/>
    <w:rsid w:val="29CFEF25"/>
    <w:rsid w:val="2A60C0A9"/>
    <w:rsid w:val="2A8456A5"/>
    <w:rsid w:val="2ACCF822"/>
    <w:rsid w:val="2B3656C7"/>
    <w:rsid w:val="2B7A93E7"/>
    <w:rsid w:val="2BFC2C8C"/>
    <w:rsid w:val="2C14877A"/>
    <w:rsid w:val="2C15DED5"/>
    <w:rsid w:val="2D69CF52"/>
    <w:rsid w:val="2DD65B23"/>
    <w:rsid w:val="2DEFBD56"/>
    <w:rsid w:val="2EAFCC8D"/>
    <w:rsid w:val="2EF26130"/>
    <w:rsid w:val="2F2A5374"/>
    <w:rsid w:val="2F3188EC"/>
    <w:rsid w:val="2F8FC765"/>
    <w:rsid w:val="2FBC07A9"/>
    <w:rsid w:val="2FC5584D"/>
    <w:rsid w:val="3070B934"/>
    <w:rsid w:val="30905FE4"/>
    <w:rsid w:val="30CA08B2"/>
    <w:rsid w:val="30DA924C"/>
    <w:rsid w:val="310A269A"/>
    <w:rsid w:val="3145DDE0"/>
    <w:rsid w:val="31712AD3"/>
    <w:rsid w:val="31E8EF48"/>
    <w:rsid w:val="325D5D8B"/>
    <w:rsid w:val="32F77172"/>
    <w:rsid w:val="33280551"/>
    <w:rsid w:val="337196A9"/>
    <w:rsid w:val="338CBD82"/>
    <w:rsid w:val="33D24AAF"/>
    <w:rsid w:val="344FDAD2"/>
    <w:rsid w:val="34509AAE"/>
    <w:rsid w:val="34D94DEE"/>
    <w:rsid w:val="3587ED60"/>
    <w:rsid w:val="35BA6673"/>
    <w:rsid w:val="35D01ABA"/>
    <w:rsid w:val="368FE6FC"/>
    <w:rsid w:val="369E3BF0"/>
    <w:rsid w:val="36D828E5"/>
    <w:rsid w:val="36EAEF00"/>
    <w:rsid w:val="370DF9D3"/>
    <w:rsid w:val="3753A6F1"/>
    <w:rsid w:val="37ECFECC"/>
    <w:rsid w:val="3835BB68"/>
    <w:rsid w:val="3A20EC5A"/>
    <w:rsid w:val="3A21AF88"/>
    <w:rsid w:val="3A2A449D"/>
    <w:rsid w:val="3A522CB0"/>
    <w:rsid w:val="3A550DAE"/>
    <w:rsid w:val="3A8FECEB"/>
    <w:rsid w:val="3A9A3C38"/>
    <w:rsid w:val="3AA4FDA3"/>
    <w:rsid w:val="3AF7C6CF"/>
    <w:rsid w:val="3B143BA5"/>
    <w:rsid w:val="3B5D7EC9"/>
    <w:rsid w:val="3B8052D1"/>
    <w:rsid w:val="3CCA60FD"/>
    <w:rsid w:val="3CFFCA37"/>
    <w:rsid w:val="3D6D33E4"/>
    <w:rsid w:val="3E35925F"/>
    <w:rsid w:val="3E7EFD58"/>
    <w:rsid w:val="3F14A285"/>
    <w:rsid w:val="3F6D60B8"/>
    <w:rsid w:val="3FB35512"/>
    <w:rsid w:val="3FE742EF"/>
    <w:rsid w:val="40102883"/>
    <w:rsid w:val="40465314"/>
    <w:rsid w:val="410678D0"/>
    <w:rsid w:val="41BC35EA"/>
    <w:rsid w:val="41C86B9A"/>
    <w:rsid w:val="42E3D030"/>
    <w:rsid w:val="43547573"/>
    <w:rsid w:val="435919C4"/>
    <w:rsid w:val="4416F73F"/>
    <w:rsid w:val="445E6D37"/>
    <w:rsid w:val="44925ED1"/>
    <w:rsid w:val="44BEF7B8"/>
    <w:rsid w:val="450F90F8"/>
    <w:rsid w:val="452CAEE7"/>
    <w:rsid w:val="4552A5E5"/>
    <w:rsid w:val="4555A01E"/>
    <w:rsid w:val="45B1ED03"/>
    <w:rsid w:val="45B3F7A5"/>
    <w:rsid w:val="46025906"/>
    <w:rsid w:val="46288B5A"/>
    <w:rsid w:val="46741071"/>
    <w:rsid w:val="472981B1"/>
    <w:rsid w:val="474A14AD"/>
    <w:rsid w:val="475FC057"/>
    <w:rsid w:val="475FC057"/>
    <w:rsid w:val="47F55026"/>
    <w:rsid w:val="47F9429D"/>
    <w:rsid w:val="482B41DA"/>
    <w:rsid w:val="483346F9"/>
    <w:rsid w:val="488EEE5B"/>
    <w:rsid w:val="4894BF9A"/>
    <w:rsid w:val="489A72E0"/>
    <w:rsid w:val="489BBB31"/>
    <w:rsid w:val="48DCF621"/>
    <w:rsid w:val="4908B215"/>
    <w:rsid w:val="49556418"/>
    <w:rsid w:val="49ED8639"/>
    <w:rsid w:val="4A3C2E09"/>
    <w:rsid w:val="4AD0D527"/>
    <w:rsid w:val="4B00CE28"/>
    <w:rsid w:val="4B00CE28"/>
    <w:rsid w:val="4B1B89AD"/>
    <w:rsid w:val="4B78893D"/>
    <w:rsid w:val="4BA7FA5B"/>
    <w:rsid w:val="4BCB2A57"/>
    <w:rsid w:val="4BCE66CD"/>
    <w:rsid w:val="4BDEE42A"/>
    <w:rsid w:val="4C3AFA5D"/>
    <w:rsid w:val="4D3E1B16"/>
    <w:rsid w:val="4D702390"/>
    <w:rsid w:val="4DCF1A0D"/>
    <w:rsid w:val="4E7F9043"/>
    <w:rsid w:val="4E984A10"/>
    <w:rsid w:val="4EF38103"/>
    <w:rsid w:val="4F0B30CA"/>
    <w:rsid w:val="503B1CDC"/>
    <w:rsid w:val="507E8516"/>
    <w:rsid w:val="50ED6642"/>
    <w:rsid w:val="51088023"/>
    <w:rsid w:val="5253324D"/>
    <w:rsid w:val="52A7FC7B"/>
    <w:rsid w:val="530B56EB"/>
    <w:rsid w:val="53355AA0"/>
    <w:rsid w:val="534ABE9A"/>
    <w:rsid w:val="5392BB89"/>
    <w:rsid w:val="5402CF8D"/>
    <w:rsid w:val="547A183F"/>
    <w:rsid w:val="54DABF85"/>
    <w:rsid w:val="54E14F3A"/>
    <w:rsid w:val="554C5D52"/>
    <w:rsid w:val="55CA274F"/>
    <w:rsid w:val="55D79A57"/>
    <w:rsid w:val="57D57647"/>
    <w:rsid w:val="58758AA3"/>
    <w:rsid w:val="58C32DA6"/>
    <w:rsid w:val="58DBC3DB"/>
    <w:rsid w:val="590DE847"/>
    <w:rsid w:val="592D3EA2"/>
    <w:rsid w:val="594C8F27"/>
    <w:rsid w:val="5967D417"/>
    <w:rsid w:val="59A7EAA7"/>
    <w:rsid w:val="59F80272"/>
    <w:rsid w:val="5A12E7EC"/>
    <w:rsid w:val="5A6CA152"/>
    <w:rsid w:val="5A789218"/>
    <w:rsid w:val="5A95C8A8"/>
    <w:rsid w:val="5AB7521B"/>
    <w:rsid w:val="5AB7521B"/>
    <w:rsid w:val="5B2DE9E9"/>
    <w:rsid w:val="5BA8A220"/>
    <w:rsid w:val="5BCEE988"/>
    <w:rsid w:val="5BEADCF0"/>
    <w:rsid w:val="5CCB9981"/>
    <w:rsid w:val="5CF55F75"/>
    <w:rsid w:val="5DBDD1EB"/>
    <w:rsid w:val="5ED0DA67"/>
    <w:rsid w:val="5F103C4C"/>
    <w:rsid w:val="5F8B1E1C"/>
    <w:rsid w:val="5FF4B2B1"/>
    <w:rsid w:val="608043B0"/>
    <w:rsid w:val="60A6FB44"/>
    <w:rsid w:val="60E6B75B"/>
    <w:rsid w:val="619FBA6B"/>
    <w:rsid w:val="63936294"/>
    <w:rsid w:val="63BA82BD"/>
    <w:rsid w:val="63BE66DA"/>
    <w:rsid w:val="64698098"/>
    <w:rsid w:val="655C1CF0"/>
    <w:rsid w:val="655CEA41"/>
    <w:rsid w:val="655FE50C"/>
    <w:rsid w:val="669FE684"/>
    <w:rsid w:val="67457929"/>
    <w:rsid w:val="68364BE6"/>
    <w:rsid w:val="6851CA15"/>
    <w:rsid w:val="689C9B19"/>
    <w:rsid w:val="69BB3750"/>
    <w:rsid w:val="69E95FF4"/>
    <w:rsid w:val="6A40DE4C"/>
    <w:rsid w:val="6A50EA9B"/>
    <w:rsid w:val="6A878C7A"/>
    <w:rsid w:val="6A91B7B4"/>
    <w:rsid w:val="6ACA266B"/>
    <w:rsid w:val="6AD97AF5"/>
    <w:rsid w:val="6B809E40"/>
    <w:rsid w:val="6B809E40"/>
    <w:rsid w:val="6BFC03E8"/>
    <w:rsid w:val="6C022612"/>
    <w:rsid w:val="6C3575BA"/>
    <w:rsid w:val="6CB12CD9"/>
    <w:rsid w:val="6CCF514D"/>
    <w:rsid w:val="6D1B3B49"/>
    <w:rsid w:val="6D6AFC5F"/>
    <w:rsid w:val="6D7DE805"/>
    <w:rsid w:val="6E6D6111"/>
    <w:rsid w:val="6E8E1EE2"/>
    <w:rsid w:val="6EB389F1"/>
    <w:rsid w:val="6EC0BBC5"/>
    <w:rsid w:val="6F00CCA5"/>
    <w:rsid w:val="6FDC66D9"/>
    <w:rsid w:val="7036B9D3"/>
    <w:rsid w:val="7036B9D3"/>
    <w:rsid w:val="70AE63F3"/>
    <w:rsid w:val="70EC388C"/>
    <w:rsid w:val="71616EEE"/>
    <w:rsid w:val="7165F915"/>
    <w:rsid w:val="71D22514"/>
    <w:rsid w:val="721CF50A"/>
    <w:rsid w:val="7257BB42"/>
    <w:rsid w:val="727F0ABE"/>
    <w:rsid w:val="72C5D089"/>
    <w:rsid w:val="72CF9236"/>
    <w:rsid w:val="72D02E7E"/>
    <w:rsid w:val="7364CE44"/>
    <w:rsid w:val="73BE6FDE"/>
    <w:rsid w:val="73EDCA68"/>
    <w:rsid w:val="75012CED"/>
    <w:rsid w:val="75012CED"/>
    <w:rsid w:val="760A16FB"/>
    <w:rsid w:val="76227622"/>
    <w:rsid w:val="762DEBE8"/>
    <w:rsid w:val="76325F8D"/>
    <w:rsid w:val="768CE993"/>
    <w:rsid w:val="76A9F945"/>
    <w:rsid w:val="76FF43FA"/>
    <w:rsid w:val="77016195"/>
    <w:rsid w:val="776BF572"/>
    <w:rsid w:val="777A482B"/>
    <w:rsid w:val="7A0BF773"/>
    <w:rsid w:val="7A2D1FF3"/>
    <w:rsid w:val="7AD2239C"/>
    <w:rsid w:val="7AF53C5B"/>
    <w:rsid w:val="7BB2DF71"/>
    <w:rsid w:val="7C3C064A"/>
    <w:rsid w:val="7CB088D2"/>
    <w:rsid w:val="7F283746"/>
    <w:rsid w:val="7F2DB4B6"/>
    <w:rsid w:val="7F2F07E5"/>
    <w:rsid w:val="7FAD5A44"/>
    <w:rsid w:val="7FAFB36C"/>
    <w:rsid w:val="7FB72F91"/>
    <w:rsid w:val="7FCF8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3F7A5"/>
  <w15:chartTrackingRefBased/>
  <w15:docId w15:val="{9A8D6EF5-B17C-4D2C-9C43-40B7172A32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6E6D6111"/>
    <w:rPr>
      <w:rFonts w:ascii="Aptos Display" w:hAnsi="Aptos Display" w:eastAsia="" w:cs="" w:asciiTheme="majorAscii" w:hAnsiTheme="majorAscii" w:eastAsiaTheme="majorEastAsia" w:cstheme="majorBidi"/>
      <w:b w:val="1"/>
      <w:bCs w:val="1"/>
      <w:color w:val="auto"/>
      <w:sz w:val="28"/>
      <w:szCs w:val="28"/>
    </w:rPr>
  </w:style>
  <w:style w:type="paragraph" w:styleId="Heading1">
    <w:uiPriority w:val="9"/>
    <w:name w:val="heading 1"/>
    <w:basedOn w:val="Normal"/>
    <w:next w:val="Normal"/>
    <w:link w:val="Heading1Char"/>
    <w:qFormat/>
    <w:rsid w:val="6E6D6111"/>
    <w:rPr>
      <w:rFonts w:ascii="Aptos Display" w:hAnsi="Aptos Display" w:eastAsia="" w:cs="" w:asciiTheme="majorAscii" w:hAnsiTheme="majorAscii" w:eastAsiaTheme="majorEastAsia" w:cstheme="majorBidi"/>
      <w:b w:val="1"/>
      <w:bCs w:val="1"/>
      <w:color w:val="auto"/>
      <w:sz w:val="28"/>
      <w:szCs w:val="28"/>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A0BF773"/>
    <w:pPr>
      <w:tabs>
        <w:tab w:val="center" w:leader="none" w:pos="4680"/>
        <w:tab w:val="right" w:leader="none" w:pos="9360"/>
      </w:tabs>
      <w:spacing w:after="0" w:line="240" w:lineRule="auto"/>
    </w:pPr>
  </w:style>
  <w:style w:type="paragraph" w:styleId="Footer">
    <w:uiPriority w:val="99"/>
    <w:name w:val="footer"/>
    <w:basedOn w:val="Normal"/>
    <w:unhideWhenUsed/>
    <w:rsid w:val="7A0BF77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E6D611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3e7d2bf30b248ca" /><Relationship Type="http://schemas.openxmlformats.org/officeDocument/2006/relationships/footer" Target="footer.xml" Id="Rdb98bb10bd59408c" /><Relationship Type="http://schemas.openxmlformats.org/officeDocument/2006/relationships/hyperlink" Target="https://www.coolset.com/academy/three-pillars-of-sustainability" TargetMode="External" Id="R5dde493e15124515" /><Relationship Type="http://schemas.openxmlformats.org/officeDocument/2006/relationships/hyperlink" Target="https://carnivalsustainability.com/" TargetMode="External" Id="R99b0e7b81fb744a6" /><Relationship Type="http://schemas.openxmlformats.org/officeDocument/2006/relationships/hyperlink" Target="https://www.nautilusint.org/en/news-insight/news/carnival-to-pay-$20m-settlement-for-pollution-and-probation-violation/" TargetMode="External" Id="R9148f7d607044eeb" /><Relationship Type="http://schemas.openxmlformats.org/officeDocument/2006/relationships/hyperlink" Target="https://www.circularity-gap.world/2023" TargetMode="External" Id="R4f963e1112934e77" /><Relationship Type="http://schemas.openxmlformats.org/officeDocument/2006/relationships/hyperlink" Target="https://cruising.org/-/media/CLIA-Media/StratCom/Charting-the-Future-of-Sustainable-Cruise-Travel_1115_Oct-2023" TargetMode="External" Id="R42dd109f0126418e" /><Relationship Type="http://schemas.openxmlformats.org/officeDocument/2006/relationships/hyperlink" Target="https://carnivalsustainability.com/circular-economy" TargetMode="External" Id="R631b3a4063744cbd" /><Relationship Type="http://schemas.openxmlformats.org/officeDocument/2006/relationships/hyperlink" Target="https://www.ellenmacarthurfoundation.org/topics/circular-economy-introduction/overview?gad_source=1&amp;gclid=EAIaIQobChMIt4u2vMH7iwMV8JhQBh3KlCh4EAAYASAAEgJflPD_BwE" TargetMode="External" Id="Re6021c70dad14ddc" /><Relationship Type="http://schemas.openxmlformats.org/officeDocument/2006/relationships/hyperlink" Target="https://www.circle-economy.com/news/cutting-material-consumption-by-one-third-is-key-to-tackling-climate-change-study" TargetMode="External" Id="R4c41f9791c5a4519" /><Relationship Type="http://schemas.openxmlformats.org/officeDocument/2006/relationships/hyperlink" Target="https://www.nzherald.co.nz/travel/un-opposes-cruise-lines-attempt-to-rewrite-climate-rules/246PWN3G7ZWZ7H3KXSJARECOYU/" TargetMode="External" Id="R676e469d6de9422d" /><Relationship Type="http://schemas.openxmlformats.org/officeDocument/2006/relationships/hyperlink" Target="https://www.transportenvironment.org/uploads/files/2023-Cruise-ship-study_2024-05-07-143832_lapq.pdf" TargetMode="External" Id="R7d132402cffd4997" /><Relationship Type="http://schemas.openxmlformats.org/officeDocument/2006/relationships/hyperlink" Target="https://www.prnewswire.com/news-releases/royal-caribbean-group-announces-destination-net-zero--program-to-achieve-net-zero-emissions-by-2050-301411074.html" TargetMode="External" Id="R660b8e4bbf5f432b" /><Relationship Type="http://schemas.openxmlformats.org/officeDocument/2006/relationships/hyperlink" Target="https://www.offshore-energy.biz/msc-cruises-third-lng-powered-ship-hits-construction-milestone/" TargetMode="External" Id="R2c491af6882f4972" /><Relationship Type="http://schemas.openxmlformats.org/officeDocument/2006/relationships/hyperlink" Target="https://www.euronews.com/travel/2024/09/18/cruise-caps-and-cutting-off-power-european-cities-get-serious-on-overtourism" TargetMode="External" Id="R17a0e22e24a34215" /><Relationship Type="http://schemas.openxmlformats.org/officeDocument/2006/relationships/hyperlink" Target="https://www.worldwildlife.org/business/royal-caribbean-group" TargetMode="External" Id="R8a6b0c91e18949e4" /><Relationship Type="http://schemas.openxmlformats.org/officeDocument/2006/relationships/hyperlink" Target="https://www.the-iceberg.org/wp-content/uploads/2019/02/PositiveImpactCaseStudy.pdf" TargetMode="External" Id="R7a0f8a91b2254322" /><Relationship Type="http://schemas.openxmlformats.org/officeDocument/2006/relationships/hyperlink" Target="https://www.msccruises.co.uk/sustainability" TargetMode="External" Id="Reac6d590387b4491" /><Relationship Type="http://schemas.openxmlformats.org/officeDocument/2006/relationships/hyperlink" Target="https://www.royalcaribbeangroup.com/sustainability/" TargetMode="External" Id="R23d3f8fc6b354a3e" /><Relationship Type="http://schemas.openxmlformats.org/officeDocument/2006/relationships/hyperlink" Target="https://sdgs.un.org/goals" TargetMode="External" Id="R7da7847314ec41db" /><Relationship Type="http://schemas.openxmlformats.org/officeDocument/2006/relationships/hyperlink" Target="https://staging.unodc.org/unodc/en/blueheart/index.html" TargetMode="External" Id="R77f602bc87044bb7" /><Relationship Type="http://schemas.microsoft.com/office/2020/10/relationships/intelligence" Target="intelligence2.xml" Id="R4b1e2fc167fa4add" /><Relationship Type="http://schemas.openxmlformats.org/officeDocument/2006/relationships/numbering" Target="numbering.xml" Id="Re73f7766fec340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2025-02-18T09:45:55.0589502Z</dcterms:created>
  <dcterms:modified xsi:type="dcterms:W3CDTF">2025-03-09T18:48:07.9242456Z</dcterms:modified>
  <dc:creator>Jayden-Sean Bond (2305531)</dc:creator>
  <lastModifiedBy>Jayden-Sean Bond (2305531)</lastModifiedBy>
</coreProperties>
</file>