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26F99" w14:textId="072DCA4B" w:rsidR="002C6484" w:rsidRPr="00AB2219" w:rsidRDefault="002C6484" w:rsidP="00AB2219">
      <w:pPr>
        <w:spacing w:line="480" w:lineRule="auto"/>
        <w:ind w:firstLine="851"/>
        <w:jc w:val="center"/>
        <w:rPr>
          <w:rFonts w:ascii="Times New Roman" w:hAnsi="Times New Roman" w:cs="Times New Roman"/>
          <w:sz w:val="32"/>
          <w:szCs w:val="32"/>
          <w:u w:val="single"/>
        </w:rPr>
      </w:pPr>
      <w:r w:rsidRPr="00AB2219">
        <w:rPr>
          <w:rFonts w:ascii="Times New Roman" w:hAnsi="Times New Roman" w:cs="Times New Roman"/>
          <w:sz w:val="32"/>
          <w:szCs w:val="32"/>
          <w:u w:val="single"/>
        </w:rPr>
        <w:t>A critical reflection of the three core conditions and their impact within a therapeutic setting.</w:t>
      </w:r>
    </w:p>
    <w:p w14:paraId="5F43808B" w14:textId="77777777" w:rsidR="002C6484" w:rsidRPr="002C6484" w:rsidRDefault="002C6484" w:rsidP="002C6484">
      <w:pPr>
        <w:spacing w:line="480" w:lineRule="auto"/>
        <w:ind w:firstLine="851"/>
        <w:jc w:val="center"/>
        <w:rPr>
          <w:rFonts w:ascii="Times New Roman" w:hAnsi="Times New Roman" w:cs="Times New Roman"/>
          <w:sz w:val="36"/>
          <w:szCs w:val="36"/>
          <w:u w:val="single"/>
        </w:rPr>
      </w:pPr>
    </w:p>
    <w:p w14:paraId="28291EBF" w14:textId="001834DD" w:rsidR="007F103B" w:rsidRPr="00AB2219" w:rsidRDefault="002726FA" w:rsidP="0081141B">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Carl Rogers</w:t>
      </w:r>
      <w:r w:rsidR="00116750" w:rsidRPr="00AB2219">
        <w:rPr>
          <w:rFonts w:ascii="Times New Roman" w:hAnsi="Times New Roman" w:cs="Times New Roman"/>
          <w:sz w:val="24"/>
          <w:szCs w:val="24"/>
        </w:rPr>
        <w:t xml:space="preserve"> (1957)</w:t>
      </w:r>
      <w:r w:rsidRPr="00AB2219">
        <w:rPr>
          <w:rFonts w:ascii="Times New Roman" w:hAnsi="Times New Roman" w:cs="Times New Roman"/>
          <w:sz w:val="24"/>
          <w:szCs w:val="24"/>
        </w:rPr>
        <w:t>, who founded Person-Centred Therapy, was the same psychologist that identified the three core conditions in counselling. As the founder of Person-Centred Therapy</w:t>
      </w:r>
      <w:r w:rsidR="007B0E4D" w:rsidRPr="00AB2219">
        <w:rPr>
          <w:rFonts w:ascii="Times New Roman" w:hAnsi="Times New Roman" w:cs="Times New Roman"/>
          <w:sz w:val="24"/>
          <w:szCs w:val="24"/>
        </w:rPr>
        <w:t xml:space="preserve"> (</w:t>
      </w:r>
      <w:proofErr w:type="spellStart"/>
      <w:r w:rsidR="007B0E4D" w:rsidRPr="00AB2219">
        <w:rPr>
          <w:rFonts w:ascii="Times New Roman" w:hAnsi="Times New Roman" w:cs="Times New Roman"/>
          <w:sz w:val="24"/>
          <w:szCs w:val="24"/>
        </w:rPr>
        <w:t>Raskin</w:t>
      </w:r>
      <w:proofErr w:type="spellEnd"/>
      <w:r w:rsidR="007B0E4D" w:rsidRPr="00AB2219">
        <w:rPr>
          <w:rFonts w:ascii="Times New Roman" w:hAnsi="Times New Roman" w:cs="Times New Roman"/>
          <w:sz w:val="24"/>
          <w:szCs w:val="24"/>
        </w:rPr>
        <w:t>, &amp; Rogers, 2005)</w:t>
      </w:r>
      <w:r w:rsidRPr="00AB2219">
        <w:rPr>
          <w:rFonts w:ascii="Times New Roman" w:hAnsi="Times New Roman" w:cs="Times New Roman"/>
          <w:sz w:val="24"/>
          <w:szCs w:val="24"/>
        </w:rPr>
        <w:t>, Rogers believed that these core conditions were vital to ensure a safe and trusting environment for both the client and the therapist whilst in therapeutic settings</w:t>
      </w:r>
      <w:r w:rsidR="00795106" w:rsidRPr="00AB2219">
        <w:rPr>
          <w:rFonts w:ascii="Times New Roman" w:hAnsi="Times New Roman" w:cs="Times New Roman"/>
          <w:sz w:val="24"/>
          <w:szCs w:val="24"/>
        </w:rPr>
        <w:t xml:space="preserve"> (</w:t>
      </w:r>
      <w:r w:rsidR="00795106" w:rsidRPr="00AB2219">
        <w:rPr>
          <w:rFonts w:ascii="Times New Roman" w:hAnsi="Times New Roman" w:cs="Times New Roman"/>
          <w:sz w:val="24"/>
          <w:szCs w:val="24"/>
        </w:rPr>
        <w:t>Buck, 2018).</w:t>
      </w:r>
      <w:r w:rsidR="00795106" w:rsidRPr="00AB2219">
        <w:rPr>
          <w:rFonts w:ascii="Times New Roman" w:hAnsi="Times New Roman" w:cs="Times New Roman"/>
          <w:sz w:val="24"/>
          <w:szCs w:val="24"/>
        </w:rPr>
        <w:t xml:space="preserve"> </w:t>
      </w:r>
      <w:r w:rsidRPr="00AB2219">
        <w:rPr>
          <w:rFonts w:ascii="Times New Roman" w:hAnsi="Times New Roman" w:cs="Times New Roman"/>
          <w:sz w:val="24"/>
          <w:szCs w:val="24"/>
        </w:rPr>
        <w:t xml:space="preserve">The core conditions are empathy, </w:t>
      </w:r>
      <w:r w:rsidR="00795106" w:rsidRPr="00AB2219">
        <w:rPr>
          <w:rFonts w:ascii="Times New Roman" w:hAnsi="Times New Roman" w:cs="Times New Roman"/>
          <w:sz w:val="24"/>
          <w:szCs w:val="24"/>
        </w:rPr>
        <w:t>congruence,</w:t>
      </w:r>
      <w:r w:rsidRPr="00AB2219">
        <w:rPr>
          <w:rFonts w:ascii="Times New Roman" w:hAnsi="Times New Roman" w:cs="Times New Roman"/>
          <w:sz w:val="24"/>
          <w:szCs w:val="24"/>
        </w:rPr>
        <w:t xml:space="preserve"> and unconditional positive regard (UPR). The core conditions were first introduced by Rogers in 1957 in his paper "The Necessary and Sufficient Conditions of Therapeutic Personality Change.". In his 1957 paper, Rogers identified six factors that were necessary and sufficient to facilitate change within a client. Rogers proposed that if the client experiences these 'conditions' from the counsellor, a therapeutic relationship would grow, and a therapeutic change would begin to take place</w:t>
      </w:r>
      <w:r w:rsidR="0081141B" w:rsidRPr="00AB2219">
        <w:rPr>
          <w:rFonts w:ascii="Times New Roman" w:hAnsi="Times New Roman" w:cs="Times New Roman"/>
          <w:sz w:val="24"/>
          <w:szCs w:val="24"/>
        </w:rPr>
        <w:t xml:space="preserve">. </w:t>
      </w:r>
      <w:r w:rsidRPr="00AB2219">
        <w:rPr>
          <w:rFonts w:ascii="Times New Roman" w:hAnsi="Times New Roman" w:cs="Times New Roman"/>
          <w:sz w:val="24"/>
          <w:szCs w:val="24"/>
        </w:rPr>
        <w:t>Empathy, congruency, and unconditional positive regard are the first three conditions</w:t>
      </w:r>
      <w:r w:rsidR="0081141B" w:rsidRPr="00AB2219">
        <w:rPr>
          <w:rFonts w:ascii="Times New Roman" w:hAnsi="Times New Roman" w:cs="Times New Roman"/>
          <w:sz w:val="24"/>
          <w:szCs w:val="24"/>
        </w:rPr>
        <w:t>, and they are believed to be at the core to ‘the helper relationship’ (Midwinter &amp; Dickson, 2015).</w:t>
      </w:r>
      <w:r w:rsidRPr="00AB2219">
        <w:rPr>
          <w:rFonts w:ascii="Times New Roman" w:hAnsi="Times New Roman" w:cs="Times New Roman"/>
          <w:sz w:val="24"/>
          <w:szCs w:val="24"/>
        </w:rPr>
        <w:t xml:space="preserve"> The first three conditions are known as the 'core conditions' and are sometimes referred to as "facilitative conditions" or "clients' conditions"</w:t>
      </w:r>
      <w:r w:rsidR="00795106" w:rsidRPr="00AB2219">
        <w:rPr>
          <w:rFonts w:ascii="Times New Roman" w:hAnsi="Times New Roman" w:cs="Times New Roman"/>
          <w:sz w:val="24"/>
          <w:szCs w:val="24"/>
        </w:rPr>
        <w:t xml:space="preserve"> (</w:t>
      </w:r>
      <w:proofErr w:type="spellStart"/>
      <w:r w:rsidR="00795106" w:rsidRPr="00AB2219">
        <w:rPr>
          <w:rFonts w:ascii="Times New Roman" w:hAnsi="Times New Roman" w:cs="Times New Roman"/>
          <w:sz w:val="24"/>
          <w:szCs w:val="24"/>
        </w:rPr>
        <w:t>Carkhuff</w:t>
      </w:r>
      <w:proofErr w:type="spellEnd"/>
      <w:r w:rsidR="00795106" w:rsidRPr="00AB2219">
        <w:rPr>
          <w:rFonts w:ascii="Times New Roman" w:hAnsi="Times New Roman" w:cs="Times New Roman"/>
          <w:sz w:val="24"/>
          <w:szCs w:val="24"/>
        </w:rPr>
        <w:t xml:space="preserve">, </w:t>
      </w:r>
      <w:proofErr w:type="spellStart"/>
      <w:r w:rsidR="00795106" w:rsidRPr="00AB2219">
        <w:rPr>
          <w:rFonts w:ascii="Times New Roman" w:hAnsi="Times New Roman" w:cs="Times New Roman"/>
          <w:sz w:val="24"/>
          <w:szCs w:val="24"/>
        </w:rPr>
        <w:t>Kratochvil</w:t>
      </w:r>
      <w:proofErr w:type="spellEnd"/>
      <w:r w:rsidR="00795106" w:rsidRPr="00AB2219">
        <w:rPr>
          <w:rFonts w:ascii="Times New Roman" w:hAnsi="Times New Roman" w:cs="Times New Roman"/>
          <w:sz w:val="24"/>
          <w:szCs w:val="24"/>
        </w:rPr>
        <w:t>, &amp; Friel, 1968)</w:t>
      </w:r>
      <w:r w:rsidRPr="00AB2219">
        <w:rPr>
          <w:rFonts w:ascii="Times New Roman" w:hAnsi="Times New Roman" w:cs="Times New Roman"/>
          <w:sz w:val="24"/>
          <w:szCs w:val="24"/>
        </w:rPr>
        <w:t>. Therefore, they are the prerequisites that the client needs for the therapy to be effective. These conditions must be transmitted from the therapist to the client</w:t>
      </w:r>
      <w:r w:rsidR="00795106" w:rsidRPr="00AB2219">
        <w:rPr>
          <w:rFonts w:ascii="Times New Roman" w:hAnsi="Times New Roman" w:cs="Times New Roman"/>
          <w:sz w:val="24"/>
          <w:szCs w:val="24"/>
        </w:rPr>
        <w:t xml:space="preserve"> (</w:t>
      </w:r>
      <w:r w:rsidR="00795106" w:rsidRPr="00AB2219">
        <w:rPr>
          <w:rFonts w:ascii="Times New Roman" w:hAnsi="Times New Roman" w:cs="Times New Roman"/>
          <w:sz w:val="24"/>
          <w:szCs w:val="24"/>
        </w:rPr>
        <w:t xml:space="preserve">Chung, &amp; </w:t>
      </w:r>
      <w:proofErr w:type="spellStart"/>
      <w:r w:rsidR="00795106" w:rsidRPr="00AB2219">
        <w:rPr>
          <w:rFonts w:ascii="Times New Roman" w:hAnsi="Times New Roman" w:cs="Times New Roman"/>
          <w:sz w:val="24"/>
          <w:szCs w:val="24"/>
        </w:rPr>
        <w:t>Bemak</w:t>
      </w:r>
      <w:proofErr w:type="spellEnd"/>
      <w:r w:rsidR="00795106" w:rsidRPr="00AB2219">
        <w:rPr>
          <w:rFonts w:ascii="Times New Roman" w:hAnsi="Times New Roman" w:cs="Times New Roman"/>
          <w:sz w:val="24"/>
          <w:szCs w:val="24"/>
        </w:rPr>
        <w:t>, 2002)</w:t>
      </w:r>
      <w:r w:rsidRPr="00AB2219">
        <w:rPr>
          <w:rFonts w:ascii="Times New Roman" w:hAnsi="Times New Roman" w:cs="Times New Roman"/>
          <w:sz w:val="24"/>
          <w:szCs w:val="24"/>
        </w:rPr>
        <w:t>. Through this, the client is able to reflect on themselves and make necessary changes</w:t>
      </w:r>
      <w:r w:rsidR="00C64375" w:rsidRPr="00AB2219">
        <w:rPr>
          <w:rFonts w:ascii="Times New Roman" w:hAnsi="Times New Roman" w:cs="Times New Roman"/>
          <w:sz w:val="24"/>
          <w:szCs w:val="24"/>
        </w:rPr>
        <w:t xml:space="preserve"> (</w:t>
      </w:r>
      <w:r w:rsidR="00C64375" w:rsidRPr="00AB2219">
        <w:rPr>
          <w:rFonts w:ascii="Times New Roman" w:hAnsi="Times New Roman" w:cs="Times New Roman"/>
          <w:sz w:val="24"/>
          <w:szCs w:val="24"/>
        </w:rPr>
        <w:t>Gallagher,</w:t>
      </w:r>
      <w:r w:rsidR="00C64375" w:rsidRPr="00AB2219">
        <w:rPr>
          <w:rFonts w:ascii="Times New Roman" w:hAnsi="Times New Roman" w:cs="Times New Roman"/>
          <w:sz w:val="24"/>
          <w:szCs w:val="24"/>
        </w:rPr>
        <w:t xml:space="preserve"> </w:t>
      </w:r>
      <w:r w:rsidR="00C64375" w:rsidRPr="00AB2219">
        <w:rPr>
          <w:rFonts w:ascii="Times New Roman" w:hAnsi="Times New Roman" w:cs="Times New Roman"/>
          <w:sz w:val="24"/>
          <w:szCs w:val="24"/>
        </w:rPr>
        <w:t xml:space="preserve">&amp; </w:t>
      </w:r>
      <w:proofErr w:type="spellStart"/>
      <w:r w:rsidR="00C64375" w:rsidRPr="00AB2219">
        <w:rPr>
          <w:rFonts w:ascii="Times New Roman" w:hAnsi="Times New Roman" w:cs="Times New Roman"/>
          <w:sz w:val="24"/>
          <w:szCs w:val="24"/>
        </w:rPr>
        <w:t>Hargie</w:t>
      </w:r>
      <w:proofErr w:type="spellEnd"/>
      <w:r w:rsidR="00C64375" w:rsidRPr="00AB2219">
        <w:rPr>
          <w:rFonts w:ascii="Times New Roman" w:hAnsi="Times New Roman" w:cs="Times New Roman"/>
          <w:sz w:val="24"/>
          <w:szCs w:val="24"/>
        </w:rPr>
        <w:t>, 1992)</w:t>
      </w:r>
      <w:r w:rsidRPr="00AB2219">
        <w:rPr>
          <w:rFonts w:ascii="Times New Roman" w:hAnsi="Times New Roman" w:cs="Times New Roman"/>
          <w:sz w:val="24"/>
          <w:szCs w:val="24"/>
        </w:rPr>
        <w:t>. The remaining three conditions are sometimes referred to as 'hidden conditions' or 'therapist's conditions', which are known as: psychological contact, the client’s perception of the therapist and client incongruence</w:t>
      </w:r>
      <w:r w:rsidR="00C64375" w:rsidRPr="00AB2219">
        <w:rPr>
          <w:rFonts w:ascii="Times New Roman" w:hAnsi="Times New Roman" w:cs="Times New Roman"/>
          <w:sz w:val="24"/>
          <w:szCs w:val="24"/>
        </w:rPr>
        <w:t xml:space="preserve"> (</w:t>
      </w:r>
      <w:r w:rsidR="00C64375" w:rsidRPr="00AB2219">
        <w:rPr>
          <w:rFonts w:ascii="Times New Roman" w:hAnsi="Times New Roman" w:cs="Times New Roman"/>
          <w:sz w:val="24"/>
          <w:szCs w:val="24"/>
        </w:rPr>
        <w:t>Thorne, 2014)</w:t>
      </w:r>
      <w:r w:rsidRPr="00AB2219">
        <w:rPr>
          <w:rFonts w:ascii="Times New Roman" w:hAnsi="Times New Roman" w:cs="Times New Roman"/>
          <w:sz w:val="24"/>
          <w:szCs w:val="24"/>
        </w:rPr>
        <w:t xml:space="preserve">. However, it is the three main core conditions needed to create </w:t>
      </w:r>
      <w:r w:rsidRPr="00AB2219">
        <w:rPr>
          <w:rFonts w:ascii="Times New Roman" w:hAnsi="Times New Roman" w:cs="Times New Roman"/>
          <w:sz w:val="24"/>
          <w:szCs w:val="24"/>
        </w:rPr>
        <w:lastRenderedPageBreak/>
        <w:t>the desired therapeutic space</w:t>
      </w:r>
      <w:r w:rsidR="00C64375" w:rsidRPr="00AB2219">
        <w:rPr>
          <w:rFonts w:ascii="Times New Roman" w:hAnsi="Times New Roman" w:cs="Times New Roman"/>
          <w:sz w:val="24"/>
          <w:szCs w:val="24"/>
        </w:rPr>
        <w:t xml:space="preserve"> (</w:t>
      </w:r>
      <w:r w:rsidR="00C64375" w:rsidRPr="00AB2219">
        <w:rPr>
          <w:rFonts w:ascii="Times New Roman" w:hAnsi="Times New Roman" w:cs="Times New Roman"/>
          <w:sz w:val="24"/>
          <w:szCs w:val="24"/>
        </w:rPr>
        <w:t>Buck, 20</w:t>
      </w:r>
      <w:r w:rsidR="00C64375" w:rsidRPr="00AB2219">
        <w:rPr>
          <w:rFonts w:ascii="Times New Roman" w:hAnsi="Times New Roman" w:cs="Times New Roman"/>
          <w:sz w:val="24"/>
          <w:szCs w:val="24"/>
        </w:rPr>
        <w:t>18).</w:t>
      </w:r>
      <w:r w:rsidRPr="00AB2219">
        <w:rPr>
          <w:rFonts w:ascii="Times New Roman" w:hAnsi="Times New Roman" w:cs="Times New Roman"/>
          <w:sz w:val="24"/>
          <w:szCs w:val="24"/>
        </w:rPr>
        <w:t xml:space="preserve"> </w:t>
      </w:r>
      <w:r w:rsidR="007F49DA" w:rsidRPr="00AB2219">
        <w:rPr>
          <w:rFonts w:ascii="Times New Roman" w:hAnsi="Times New Roman" w:cs="Times New Roman"/>
          <w:sz w:val="24"/>
          <w:szCs w:val="24"/>
        </w:rPr>
        <w:t xml:space="preserve">The purpose of this critical reflective essay is to </w:t>
      </w:r>
      <w:r w:rsidR="002C6484" w:rsidRPr="00AB2219">
        <w:rPr>
          <w:rFonts w:ascii="Times New Roman" w:hAnsi="Times New Roman" w:cs="Times New Roman"/>
          <w:sz w:val="24"/>
          <w:szCs w:val="24"/>
        </w:rPr>
        <w:t>analyse</w:t>
      </w:r>
      <w:r w:rsidR="007F49DA" w:rsidRPr="00AB2219">
        <w:rPr>
          <w:rFonts w:ascii="Times New Roman" w:hAnsi="Times New Roman" w:cs="Times New Roman"/>
          <w:sz w:val="24"/>
          <w:szCs w:val="24"/>
        </w:rPr>
        <w:t xml:space="preserve"> each of the core conditions and to critically reflect on their functions and contributions/implications in clinical practices. Material based on empirical research will assist in understanding key concepts of person-</w:t>
      </w:r>
      <w:r w:rsidR="002C6484" w:rsidRPr="00AB2219">
        <w:rPr>
          <w:rFonts w:ascii="Times New Roman" w:hAnsi="Times New Roman" w:cs="Times New Roman"/>
          <w:sz w:val="24"/>
          <w:szCs w:val="24"/>
        </w:rPr>
        <w:t>centred</w:t>
      </w:r>
      <w:r w:rsidR="007F49DA" w:rsidRPr="00AB2219">
        <w:rPr>
          <w:rFonts w:ascii="Times New Roman" w:hAnsi="Times New Roman" w:cs="Times New Roman"/>
          <w:sz w:val="24"/>
          <w:szCs w:val="24"/>
        </w:rPr>
        <w:t xml:space="preserve"> therapy, such as therapist self-care and awareness, as well as therapeutic presence and relational depth. In order to critically evaluate these concepts, there should be a more comprehensive appreciation of their importance to counselling practices. This should include the reliance on the 'three core conditions' to achieve and maintain effective therapeutic relationships</w:t>
      </w:r>
      <w:r w:rsidR="00DF2489" w:rsidRPr="00AB2219">
        <w:rPr>
          <w:rFonts w:ascii="Times New Roman" w:hAnsi="Times New Roman" w:cs="Times New Roman"/>
          <w:sz w:val="24"/>
          <w:szCs w:val="24"/>
        </w:rPr>
        <w:t xml:space="preserve"> (Jones-Smith, 20</w:t>
      </w:r>
      <w:r w:rsidR="008050A1" w:rsidRPr="00AB2219">
        <w:rPr>
          <w:rFonts w:ascii="Times New Roman" w:hAnsi="Times New Roman" w:cs="Times New Roman"/>
          <w:sz w:val="24"/>
          <w:szCs w:val="24"/>
        </w:rPr>
        <w:t>19</w:t>
      </w:r>
      <w:r w:rsidR="00DF2489" w:rsidRPr="00AB2219">
        <w:rPr>
          <w:rFonts w:ascii="Times New Roman" w:hAnsi="Times New Roman" w:cs="Times New Roman"/>
          <w:sz w:val="24"/>
          <w:szCs w:val="24"/>
        </w:rPr>
        <w:t>).</w:t>
      </w:r>
    </w:p>
    <w:p w14:paraId="795ED5E9" w14:textId="4ED883CD" w:rsidR="007671E8" w:rsidRPr="00AB2219" w:rsidRDefault="007671E8" w:rsidP="004F62B7">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For therapists to be able to achieve the three core conditions within their therapeutic settings, they must first understand the principle of each core condition</w:t>
      </w:r>
      <w:r w:rsidR="00CF4B3E" w:rsidRPr="00AB2219">
        <w:rPr>
          <w:rFonts w:ascii="Times New Roman" w:hAnsi="Times New Roman" w:cs="Times New Roman"/>
          <w:sz w:val="24"/>
          <w:szCs w:val="24"/>
        </w:rPr>
        <w:t xml:space="preserve"> (</w:t>
      </w:r>
      <w:r w:rsidR="00CF4B3E" w:rsidRPr="00AB2219">
        <w:rPr>
          <w:rFonts w:ascii="Times New Roman" w:hAnsi="Times New Roman" w:cs="Times New Roman"/>
          <w:sz w:val="24"/>
          <w:szCs w:val="24"/>
        </w:rPr>
        <w:t>Kirschenbaum,</w:t>
      </w:r>
      <w:r w:rsidR="00CF4B3E" w:rsidRPr="00AB2219">
        <w:rPr>
          <w:rFonts w:ascii="Times New Roman" w:hAnsi="Times New Roman" w:cs="Times New Roman"/>
          <w:sz w:val="24"/>
          <w:szCs w:val="24"/>
        </w:rPr>
        <w:t xml:space="preserve"> </w:t>
      </w:r>
      <w:r w:rsidR="00CF4B3E" w:rsidRPr="00AB2219">
        <w:rPr>
          <w:rFonts w:ascii="Times New Roman" w:hAnsi="Times New Roman" w:cs="Times New Roman"/>
          <w:sz w:val="24"/>
          <w:szCs w:val="24"/>
        </w:rPr>
        <w:t>&amp; Jourdan, 2005)</w:t>
      </w:r>
      <w:r w:rsidRPr="00AB2219">
        <w:rPr>
          <w:rFonts w:ascii="Times New Roman" w:hAnsi="Times New Roman" w:cs="Times New Roman"/>
          <w:sz w:val="24"/>
          <w:szCs w:val="24"/>
        </w:rPr>
        <w:t>. The first condition is empathy, which is also known as a frame of reference</w:t>
      </w:r>
      <w:r w:rsidR="00CF4B3E" w:rsidRPr="00AB2219">
        <w:rPr>
          <w:rFonts w:ascii="Times New Roman" w:hAnsi="Times New Roman" w:cs="Times New Roman"/>
          <w:sz w:val="24"/>
          <w:szCs w:val="24"/>
        </w:rPr>
        <w:t xml:space="preserve"> (</w:t>
      </w:r>
      <w:r w:rsidR="00CF4B3E" w:rsidRPr="00AB2219">
        <w:rPr>
          <w:rFonts w:ascii="Times New Roman" w:hAnsi="Times New Roman" w:cs="Times New Roman"/>
          <w:sz w:val="24"/>
          <w:szCs w:val="24"/>
        </w:rPr>
        <w:t>Watts, 1998)</w:t>
      </w:r>
      <w:r w:rsidRPr="00AB2219">
        <w:rPr>
          <w:rFonts w:ascii="Times New Roman" w:hAnsi="Times New Roman" w:cs="Times New Roman"/>
          <w:sz w:val="24"/>
          <w:szCs w:val="24"/>
        </w:rPr>
        <w:t>. The counsellor attempts to comprehend the client's ideas and feelings as they are experienced by the client, a process known as 'walking in someone else's shoes.'</w:t>
      </w:r>
      <w:r w:rsidR="00CF4B3E" w:rsidRPr="00AB2219">
        <w:rPr>
          <w:rFonts w:ascii="Times New Roman" w:hAnsi="Times New Roman" w:cs="Times New Roman"/>
          <w:sz w:val="24"/>
          <w:szCs w:val="24"/>
        </w:rPr>
        <w:t xml:space="preserve"> (</w:t>
      </w:r>
      <w:proofErr w:type="spellStart"/>
      <w:r w:rsidR="00CF4B3E" w:rsidRPr="00AB2219">
        <w:rPr>
          <w:rFonts w:ascii="Times New Roman" w:hAnsi="Times New Roman" w:cs="Times New Roman"/>
          <w:sz w:val="24"/>
          <w:szCs w:val="24"/>
        </w:rPr>
        <w:t>Bluckert</w:t>
      </w:r>
      <w:proofErr w:type="spellEnd"/>
      <w:r w:rsidR="00CF4B3E" w:rsidRPr="00AB2219">
        <w:rPr>
          <w:rFonts w:ascii="Times New Roman" w:hAnsi="Times New Roman" w:cs="Times New Roman"/>
          <w:sz w:val="24"/>
          <w:szCs w:val="24"/>
        </w:rPr>
        <w:t>,</w:t>
      </w:r>
      <w:r w:rsidR="00CF4B3E" w:rsidRPr="00AB2219">
        <w:rPr>
          <w:rFonts w:ascii="Times New Roman" w:hAnsi="Times New Roman" w:cs="Times New Roman"/>
          <w:sz w:val="24"/>
          <w:szCs w:val="24"/>
        </w:rPr>
        <w:t xml:space="preserve"> </w:t>
      </w:r>
      <w:r w:rsidR="00CF4B3E" w:rsidRPr="00AB2219">
        <w:rPr>
          <w:rFonts w:ascii="Times New Roman" w:hAnsi="Times New Roman" w:cs="Times New Roman"/>
          <w:sz w:val="24"/>
          <w:szCs w:val="24"/>
        </w:rPr>
        <w:t>2005).</w:t>
      </w:r>
      <w:r w:rsidRPr="00AB2219">
        <w:rPr>
          <w:rFonts w:ascii="Times New Roman" w:hAnsi="Times New Roman" w:cs="Times New Roman"/>
          <w:sz w:val="24"/>
          <w:szCs w:val="24"/>
        </w:rPr>
        <w:t xml:space="preserve"> Following precisely what the client is feeling and communicating to them, and ensuring the client knows that the therapist understands what they are feeling is an important element of a person-centred therapist's role</w:t>
      </w:r>
      <w:r w:rsidR="00C745E7" w:rsidRPr="00AB2219">
        <w:rPr>
          <w:rFonts w:ascii="Times New Roman" w:hAnsi="Times New Roman" w:cs="Times New Roman"/>
          <w:sz w:val="24"/>
          <w:szCs w:val="24"/>
        </w:rPr>
        <w:t xml:space="preserve"> (</w:t>
      </w:r>
      <w:r w:rsidR="00C745E7" w:rsidRPr="00AB2219">
        <w:rPr>
          <w:rFonts w:ascii="Times New Roman" w:hAnsi="Times New Roman" w:cs="Times New Roman"/>
          <w:sz w:val="24"/>
          <w:szCs w:val="24"/>
        </w:rPr>
        <w:t>Thorne,</w:t>
      </w:r>
      <w:r w:rsidR="00C745E7" w:rsidRPr="00AB2219">
        <w:rPr>
          <w:rFonts w:ascii="Times New Roman" w:hAnsi="Times New Roman" w:cs="Times New Roman"/>
          <w:sz w:val="24"/>
          <w:szCs w:val="24"/>
        </w:rPr>
        <w:t xml:space="preserve"> </w:t>
      </w:r>
      <w:r w:rsidR="00C745E7" w:rsidRPr="00AB2219">
        <w:rPr>
          <w:rFonts w:ascii="Times New Roman" w:hAnsi="Times New Roman" w:cs="Times New Roman"/>
          <w:sz w:val="24"/>
          <w:szCs w:val="24"/>
        </w:rPr>
        <w:t>2014)</w:t>
      </w:r>
      <w:r w:rsidRPr="00AB2219">
        <w:rPr>
          <w:rFonts w:ascii="Times New Roman" w:hAnsi="Times New Roman" w:cs="Times New Roman"/>
          <w:sz w:val="24"/>
          <w:szCs w:val="24"/>
        </w:rPr>
        <w:t>. The second condition is known as congruence. This indicates that the therapist is sincere and honest</w:t>
      </w:r>
      <w:r w:rsidR="00C745E7" w:rsidRPr="00AB2219">
        <w:rPr>
          <w:rFonts w:ascii="Times New Roman" w:hAnsi="Times New Roman" w:cs="Times New Roman"/>
          <w:sz w:val="24"/>
          <w:szCs w:val="24"/>
        </w:rPr>
        <w:t xml:space="preserve"> (</w:t>
      </w:r>
      <w:proofErr w:type="spellStart"/>
      <w:r w:rsidR="00C745E7" w:rsidRPr="00AB2219">
        <w:rPr>
          <w:rFonts w:ascii="Times New Roman" w:hAnsi="Times New Roman" w:cs="Times New Roman"/>
          <w:sz w:val="24"/>
          <w:szCs w:val="24"/>
        </w:rPr>
        <w:t>Kolden</w:t>
      </w:r>
      <w:proofErr w:type="spellEnd"/>
      <w:r w:rsidR="00C745E7" w:rsidRPr="00AB2219">
        <w:rPr>
          <w:rFonts w:ascii="Times New Roman" w:hAnsi="Times New Roman" w:cs="Times New Roman"/>
          <w:sz w:val="24"/>
          <w:szCs w:val="24"/>
        </w:rPr>
        <w:t>, Klein, Wang, &amp; Austin, 2011)</w:t>
      </w:r>
      <w:r w:rsidRPr="00AB2219">
        <w:rPr>
          <w:rFonts w:ascii="Times New Roman" w:hAnsi="Times New Roman" w:cs="Times New Roman"/>
          <w:sz w:val="24"/>
          <w:szCs w:val="24"/>
        </w:rPr>
        <w:t>. This is critical because it allows the client to develop a trusting relationship with the therapist. The therapist’s consistency can also help the client overcome unfavourable attitudes or conditions of worth imposed by others. The client feels valued because of the therapists warm and honest attitude. As a result, the client gains self-confidence and trust in their own judgement. The therapist has no façade, which means that his or her internal and exterior experiences are one and the same. In a sense, the therapist is genuine and not fake</w:t>
      </w:r>
      <w:r w:rsidR="00C745E7" w:rsidRPr="00AB2219">
        <w:rPr>
          <w:rFonts w:ascii="Times New Roman" w:hAnsi="Times New Roman" w:cs="Times New Roman"/>
          <w:sz w:val="24"/>
          <w:szCs w:val="24"/>
        </w:rPr>
        <w:t xml:space="preserve"> </w:t>
      </w:r>
      <w:bookmarkStart w:id="0" w:name="_Hlk102506918"/>
      <w:r w:rsidR="00C745E7" w:rsidRPr="00AB2219">
        <w:rPr>
          <w:rFonts w:ascii="Times New Roman" w:hAnsi="Times New Roman" w:cs="Times New Roman"/>
          <w:sz w:val="24"/>
          <w:szCs w:val="24"/>
        </w:rPr>
        <w:t>(</w:t>
      </w:r>
      <w:r w:rsidR="00C745E7" w:rsidRPr="00AB2219">
        <w:rPr>
          <w:rFonts w:ascii="Times New Roman" w:hAnsi="Times New Roman" w:cs="Times New Roman"/>
          <w:sz w:val="24"/>
          <w:szCs w:val="24"/>
        </w:rPr>
        <w:t xml:space="preserve">Chung, &amp; </w:t>
      </w:r>
      <w:proofErr w:type="spellStart"/>
      <w:r w:rsidR="00C745E7" w:rsidRPr="00AB2219">
        <w:rPr>
          <w:rFonts w:ascii="Times New Roman" w:hAnsi="Times New Roman" w:cs="Times New Roman"/>
          <w:sz w:val="24"/>
          <w:szCs w:val="24"/>
        </w:rPr>
        <w:t>Bemak</w:t>
      </w:r>
      <w:proofErr w:type="spellEnd"/>
      <w:r w:rsidR="00C745E7" w:rsidRPr="00AB2219">
        <w:rPr>
          <w:rFonts w:ascii="Times New Roman" w:hAnsi="Times New Roman" w:cs="Times New Roman"/>
          <w:sz w:val="24"/>
          <w:szCs w:val="24"/>
        </w:rPr>
        <w:t>, 2002)</w:t>
      </w:r>
      <w:bookmarkEnd w:id="0"/>
      <w:r w:rsidRPr="00AB2219">
        <w:rPr>
          <w:rFonts w:ascii="Times New Roman" w:hAnsi="Times New Roman" w:cs="Times New Roman"/>
          <w:sz w:val="24"/>
          <w:szCs w:val="24"/>
        </w:rPr>
        <w:t>. Finally, unconditional positive regard, or UPR for short, is the third condition</w:t>
      </w:r>
      <w:r w:rsidR="004F62B7" w:rsidRPr="00AB2219">
        <w:rPr>
          <w:rFonts w:ascii="Times New Roman" w:hAnsi="Times New Roman" w:cs="Times New Roman"/>
          <w:sz w:val="24"/>
          <w:szCs w:val="24"/>
        </w:rPr>
        <w:t xml:space="preserve"> and it defines situations where the therapist holds no </w:t>
      </w:r>
      <w:r w:rsidR="004F62B7" w:rsidRPr="00AB2219">
        <w:rPr>
          <w:rFonts w:ascii="Times New Roman" w:hAnsi="Times New Roman" w:cs="Times New Roman"/>
          <w:sz w:val="24"/>
          <w:szCs w:val="24"/>
        </w:rPr>
        <w:lastRenderedPageBreak/>
        <w:t>conditions to the acceptance of the client and perceives them as a separate entity (Jones-Smith, 2016).</w:t>
      </w:r>
      <w:r w:rsidRPr="00AB2219">
        <w:rPr>
          <w:rFonts w:ascii="Times New Roman" w:hAnsi="Times New Roman" w:cs="Times New Roman"/>
          <w:sz w:val="24"/>
          <w:szCs w:val="24"/>
        </w:rPr>
        <w:t xml:space="preserve"> Unconditional positive regard permits the client to speak freely about their problems without fear of being judged or chastised. Although the therapist may not agree with some of the client's actions, he or she does approve of the client. In other words, the therapist must have the mindset of "I'll accept you just the way you are."</w:t>
      </w:r>
    </w:p>
    <w:p w14:paraId="289B6B02" w14:textId="65212F29" w:rsidR="007671E8" w:rsidRPr="00AB2219" w:rsidRDefault="007671E8" w:rsidP="00A97E4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The three core conditions, empathy, unconditional positive regard, and congruence, present a significant challenge to the person-centred therapist, because they are not formulated as skills to be learned, but rather as personal attitudes or attributes that must be 'experienced' by the therapist and communicated to the client in order for therapy to be effective</w:t>
      </w:r>
      <w:r w:rsidR="005275CB" w:rsidRPr="00AB2219">
        <w:rPr>
          <w:rFonts w:ascii="Times New Roman" w:hAnsi="Times New Roman" w:cs="Times New Roman"/>
          <w:sz w:val="24"/>
          <w:szCs w:val="24"/>
        </w:rPr>
        <w:t xml:space="preserve"> </w:t>
      </w:r>
      <w:r w:rsidR="005275CB" w:rsidRPr="00AB2219">
        <w:rPr>
          <w:rFonts w:ascii="Times New Roman" w:hAnsi="Times New Roman" w:cs="Times New Roman"/>
          <w:sz w:val="24"/>
          <w:szCs w:val="24"/>
        </w:rPr>
        <w:t xml:space="preserve">(Chung, &amp; </w:t>
      </w:r>
      <w:proofErr w:type="spellStart"/>
      <w:r w:rsidR="005275CB" w:rsidRPr="00AB2219">
        <w:rPr>
          <w:rFonts w:ascii="Times New Roman" w:hAnsi="Times New Roman" w:cs="Times New Roman"/>
          <w:sz w:val="24"/>
          <w:szCs w:val="24"/>
        </w:rPr>
        <w:t>Bemak</w:t>
      </w:r>
      <w:proofErr w:type="spellEnd"/>
      <w:r w:rsidR="005275CB" w:rsidRPr="00AB2219">
        <w:rPr>
          <w:rFonts w:ascii="Times New Roman" w:hAnsi="Times New Roman" w:cs="Times New Roman"/>
          <w:sz w:val="24"/>
          <w:szCs w:val="24"/>
        </w:rPr>
        <w:t>, 2002</w:t>
      </w:r>
      <w:r w:rsidR="005275CB" w:rsidRPr="00AB2219">
        <w:rPr>
          <w:rFonts w:ascii="Times New Roman" w:hAnsi="Times New Roman" w:cs="Times New Roman"/>
          <w:sz w:val="24"/>
          <w:szCs w:val="24"/>
        </w:rPr>
        <w:t>., Gillon, 2007</w:t>
      </w:r>
      <w:r w:rsidR="005275CB" w:rsidRPr="00AB2219">
        <w:rPr>
          <w:rFonts w:ascii="Times New Roman" w:hAnsi="Times New Roman" w:cs="Times New Roman"/>
          <w:sz w:val="24"/>
          <w:szCs w:val="24"/>
        </w:rPr>
        <w:t>)</w:t>
      </w:r>
      <w:r w:rsidRPr="00AB2219">
        <w:rPr>
          <w:rFonts w:ascii="Times New Roman" w:hAnsi="Times New Roman" w:cs="Times New Roman"/>
          <w:sz w:val="24"/>
          <w:szCs w:val="24"/>
        </w:rPr>
        <w:t>. Congruence is a little different, but it's still considered as a general trait rather than an action or ability. This emphasis on personal characteristics helped to eliminate any misconceptions that person-centred treatment is just a mechanistic process of non-directive repetition in the presence of warmth (as often simplistically understood)</w:t>
      </w:r>
      <w:r w:rsidR="00BE2024" w:rsidRPr="00AB2219">
        <w:rPr>
          <w:rFonts w:ascii="Times New Roman" w:hAnsi="Times New Roman" w:cs="Times New Roman"/>
          <w:sz w:val="24"/>
          <w:szCs w:val="24"/>
        </w:rPr>
        <w:t xml:space="preserve"> (</w:t>
      </w:r>
      <w:r w:rsidR="00BE2024" w:rsidRPr="00AB2219">
        <w:rPr>
          <w:rFonts w:ascii="Times New Roman" w:hAnsi="Times New Roman" w:cs="Times New Roman"/>
          <w:sz w:val="24"/>
          <w:szCs w:val="24"/>
        </w:rPr>
        <w:t>Gillon, 2007)</w:t>
      </w:r>
      <w:r w:rsidRPr="00AB2219">
        <w:rPr>
          <w:rFonts w:ascii="Times New Roman" w:hAnsi="Times New Roman" w:cs="Times New Roman"/>
          <w:sz w:val="24"/>
          <w:szCs w:val="24"/>
        </w:rPr>
        <w:t>. However, by emphasising the importance of the therapist experiencing specific qualities and communicating them in a minimum effective manner, Rogers emphasized the very personal nature of the therapeutic relationship he envisioned</w:t>
      </w:r>
      <w:r w:rsidR="00CC7CC9" w:rsidRPr="00AB2219">
        <w:rPr>
          <w:rFonts w:ascii="Times New Roman" w:hAnsi="Times New Roman" w:cs="Times New Roman"/>
          <w:sz w:val="24"/>
          <w:szCs w:val="24"/>
        </w:rPr>
        <w:t xml:space="preserve"> (</w:t>
      </w:r>
      <w:r w:rsidR="00CC7CC9" w:rsidRPr="00AB2219">
        <w:rPr>
          <w:rFonts w:ascii="Times New Roman" w:hAnsi="Times New Roman" w:cs="Times New Roman"/>
          <w:sz w:val="24"/>
          <w:szCs w:val="24"/>
        </w:rPr>
        <w:t xml:space="preserve">Rogers, 1985). </w:t>
      </w:r>
    </w:p>
    <w:p w14:paraId="1554EFB1" w14:textId="4A08CA89" w:rsidR="00DF2489" w:rsidRPr="00AB2219" w:rsidRDefault="00E26248" w:rsidP="00DF2489">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Developed by Abraham Maslow in 1943, the hierarchy of needs places the concept of self-actualization at the top. Maslow had a profound influence on Carl Rogers, especially in the seven stages of the process (which serve as a tracker of an individual's development, including that of clients in counselling). According to both men, certain conditions must be in place before people can reach their full potential and have a fulfilling life. Carl Rogers</w:t>
      </w:r>
      <w:r w:rsidR="0081141B" w:rsidRPr="00AB2219">
        <w:rPr>
          <w:rFonts w:ascii="Times New Roman" w:hAnsi="Times New Roman" w:cs="Times New Roman"/>
          <w:sz w:val="24"/>
          <w:szCs w:val="24"/>
        </w:rPr>
        <w:t xml:space="preserve"> (1961)</w:t>
      </w:r>
      <w:r w:rsidRPr="00AB2219">
        <w:rPr>
          <w:rFonts w:ascii="Times New Roman" w:hAnsi="Times New Roman" w:cs="Times New Roman"/>
          <w:sz w:val="24"/>
          <w:szCs w:val="24"/>
        </w:rPr>
        <w:t xml:space="preserve"> integrated the concept of self-actualization into the person-centred approach.</w:t>
      </w:r>
      <w:r w:rsidR="00AB2687" w:rsidRPr="00AB2219">
        <w:rPr>
          <w:rFonts w:ascii="Times New Roman" w:hAnsi="Times New Roman" w:cs="Times New Roman"/>
          <w:sz w:val="24"/>
          <w:szCs w:val="24"/>
        </w:rPr>
        <w:t xml:space="preserve"> According to Rogers, when clients overcome barriers, they tend to become more fully functioning individuals as a result of the actualizing tendency, spurring us on toward self-actualization.</w:t>
      </w:r>
      <w:r w:rsidR="00705611" w:rsidRPr="00AB2219">
        <w:rPr>
          <w:rFonts w:ascii="Times New Roman" w:hAnsi="Times New Roman" w:cs="Times New Roman"/>
          <w:sz w:val="24"/>
          <w:szCs w:val="24"/>
        </w:rPr>
        <w:t xml:space="preserve"> </w:t>
      </w:r>
      <w:r w:rsidR="00FB6162" w:rsidRPr="00AB2219">
        <w:rPr>
          <w:rFonts w:ascii="Times New Roman" w:hAnsi="Times New Roman" w:cs="Times New Roman"/>
          <w:sz w:val="24"/>
          <w:szCs w:val="24"/>
        </w:rPr>
        <w:lastRenderedPageBreak/>
        <w:t>Rogers believes</w:t>
      </w:r>
      <w:r w:rsidR="0081141B" w:rsidRPr="00AB2219">
        <w:rPr>
          <w:rFonts w:ascii="Times New Roman" w:hAnsi="Times New Roman" w:cs="Times New Roman"/>
          <w:sz w:val="24"/>
          <w:szCs w:val="24"/>
        </w:rPr>
        <w:t xml:space="preserve"> (1961)</w:t>
      </w:r>
      <w:r w:rsidR="00FB6162" w:rsidRPr="00AB2219">
        <w:rPr>
          <w:rFonts w:ascii="Times New Roman" w:hAnsi="Times New Roman" w:cs="Times New Roman"/>
          <w:sz w:val="24"/>
          <w:szCs w:val="24"/>
        </w:rPr>
        <w:t xml:space="preserve"> the client will not be able to be themselves if the therapist is not genuine with them. Ultimately, it is expected that the therapist will experience a positive acceptance of the client's experiences and will be able to develop a non- judgemental attitude towards them in the process</w:t>
      </w:r>
      <w:r w:rsidR="007A112F" w:rsidRPr="00AB2219">
        <w:rPr>
          <w:rFonts w:ascii="Times New Roman" w:hAnsi="Times New Roman" w:cs="Times New Roman"/>
          <w:sz w:val="24"/>
          <w:szCs w:val="24"/>
        </w:rPr>
        <w:t xml:space="preserve"> (</w:t>
      </w:r>
      <w:r w:rsidR="007A112F" w:rsidRPr="00AB2219">
        <w:rPr>
          <w:rFonts w:ascii="Times New Roman" w:hAnsi="Times New Roman" w:cs="Times New Roman"/>
          <w:sz w:val="24"/>
          <w:szCs w:val="24"/>
        </w:rPr>
        <w:t>Watts, 1998)</w:t>
      </w:r>
      <w:r w:rsidR="00FB6162" w:rsidRPr="00AB2219">
        <w:rPr>
          <w:rFonts w:ascii="Times New Roman" w:hAnsi="Times New Roman" w:cs="Times New Roman"/>
          <w:sz w:val="24"/>
          <w:szCs w:val="24"/>
        </w:rPr>
        <w:t>. The process by which this takes place is referred to as unconditional positive regard (Rogers, 1957). During therapy, the therapist accepts the client as they are without imposing any conditions and views them as a distinct individual from everyone else</w:t>
      </w:r>
      <w:r w:rsidR="007A112F" w:rsidRPr="00AB2219">
        <w:rPr>
          <w:rFonts w:ascii="Times New Roman" w:hAnsi="Times New Roman" w:cs="Times New Roman"/>
          <w:sz w:val="24"/>
          <w:szCs w:val="24"/>
        </w:rPr>
        <w:t xml:space="preserve"> (</w:t>
      </w:r>
      <w:r w:rsidR="007A112F" w:rsidRPr="00AB2219">
        <w:rPr>
          <w:rFonts w:ascii="Times New Roman" w:hAnsi="Times New Roman" w:cs="Times New Roman"/>
          <w:sz w:val="24"/>
          <w:szCs w:val="24"/>
        </w:rPr>
        <w:t xml:space="preserve">Chung, &amp; </w:t>
      </w:r>
      <w:proofErr w:type="spellStart"/>
      <w:r w:rsidR="007A112F" w:rsidRPr="00AB2219">
        <w:rPr>
          <w:rFonts w:ascii="Times New Roman" w:hAnsi="Times New Roman" w:cs="Times New Roman"/>
          <w:sz w:val="24"/>
          <w:szCs w:val="24"/>
        </w:rPr>
        <w:t>Bemak</w:t>
      </w:r>
      <w:proofErr w:type="spellEnd"/>
      <w:r w:rsidR="007A112F" w:rsidRPr="00AB2219">
        <w:rPr>
          <w:rFonts w:ascii="Times New Roman" w:hAnsi="Times New Roman" w:cs="Times New Roman"/>
          <w:sz w:val="24"/>
          <w:szCs w:val="24"/>
        </w:rPr>
        <w:t>, 2002).</w:t>
      </w:r>
    </w:p>
    <w:p w14:paraId="14480981" w14:textId="489E22A2" w:rsidR="005A23FF" w:rsidRPr="00AB2219" w:rsidRDefault="005A23FF" w:rsidP="00DF2489">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As outlined by Midwinter and Dickson (2015), therapists need to demonstrate empathy, unconditional positive regard, and being honest and true in order to establish and maintain positive therapeutic relationships. A therapist who cannot successfully portray these characteristics in a therapeutic setting can make the client feel uncared for or unheard, or that the therapist doesn't care about them</w:t>
      </w:r>
      <w:r w:rsidR="00C9246C" w:rsidRPr="00AB2219">
        <w:rPr>
          <w:rFonts w:ascii="Times New Roman" w:hAnsi="Times New Roman" w:cs="Times New Roman"/>
          <w:sz w:val="24"/>
          <w:szCs w:val="24"/>
        </w:rPr>
        <w:t xml:space="preserve"> (</w:t>
      </w:r>
      <w:r w:rsidR="00C9246C" w:rsidRPr="00AB2219">
        <w:rPr>
          <w:rFonts w:ascii="Times New Roman" w:hAnsi="Times New Roman" w:cs="Times New Roman"/>
          <w:sz w:val="24"/>
          <w:szCs w:val="24"/>
        </w:rPr>
        <w:t>Mearns, 2002)</w:t>
      </w:r>
      <w:r w:rsidRPr="00AB2219">
        <w:rPr>
          <w:rFonts w:ascii="Times New Roman" w:hAnsi="Times New Roman" w:cs="Times New Roman"/>
          <w:sz w:val="24"/>
          <w:szCs w:val="24"/>
        </w:rPr>
        <w:t>. Hence, it is crucial for the therapist to be able to communicate effectively with the client to help build a strong therapeutic relationship</w:t>
      </w:r>
      <w:r w:rsidR="00C9246C" w:rsidRPr="00AB2219">
        <w:rPr>
          <w:rFonts w:ascii="Times New Roman" w:hAnsi="Times New Roman" w:cs="Times New Roman"/>
          <w:sz w:val="24"/>
          <w:szCs w:val="24"/>
        </w:rPr>
        <w:t xml:space="preserve"> (</w:t>
      </w:r>
      <w:r w:rsidR="00C9246C" w:rsidRPr="00AB2219">
        <w:rPr>
          <w:rFonts w:ascii="Times New Roman" w:hAnsi="Times New Roman" w:cs="Times New Roman"/>
          <w:sz w:val="24"/>
          <w:szCs w:val="24"/>
        </w:rPr>
        <w:t>Andersen, 2019</w:t>
      </w:r>
      <w:r w:rsidR="00C9246C" w:rsidRPr="00AB2219">
        <w:rPr>
          <w:rFonts w:ascii="Times New Roman" w:hAnsi="Times New Roman" w:cs="Times New Roman"/>
          <w:sz w:val="24"/>
          <w:szCs w:val="24"/>
        </w:rPr>
        <w:t xml:space="preserve">., </w:t>
      </w:r>
      <w:r w:rsidR="00C9246C" w:rsidRPr="00AB2219">
        <w:rPr>
          <w:rFonts w:ascii="Times New Roman" w:hAnsi="Times New Roman" w:cs="Times New Roman"/>
          <w:sz w:val="24"/>
          <w:szCs w:val="24"/>
        </w:rPr>
        <w:t>Thorne, 2014)</w:t>
      </w:r>
      <w:r w:rsidRPr="00AB2219">
        <w:rPr>
          <w:rFonts w:ascii="Times New Roman" w:hAnsi="Times New Roman" w:cs="Times New Roman"/>
          <w:sz w:val="24"/>
          <w:szCs w:val="24"/>
        </w:rPr>
        <w:t xml:space="preserve">. A </w:t>
      </w:r>
      <w:r w:rsidR="007A112F" w:rsidRPr="00AB2219">
        <w:rPr>
          <w:rFonts w:ascii="Times New Roman" w:hAnsi="Times New Roman" w:cs="Times New Roman"/>
          <w:sz w:val="24"/>
          <w:szCs w:val="24"/>
        </w:rPr>
        <w:t>therapeutic</w:t>
      </w:r>
      <w:r w:rsidRPr="00AB2219">
        <w:rPr>
          <w:rFonts w:ascii="Times New Roman" w:hAnsi="Times New Roman" w:cs="Times New Roman"/>
          <w:sz w:val="24"/>
          <w:szCs w:val="24"/>
        </w:rPr>
        <w:t xml:space="preserve"> relationship can suffer from a lack of trust or security. In contrast, </w:t>
      </w:r>
      <w:proofErr w:type="gramStart"/>
      <w:r w:rsidRPr="00AB2219">
        <w:rPr>
          <w:rFonts w:ascii="Times New Roman" w:hAnsi="Times New Roman" w:cs="Times New Roman"/>
          <w:sz w:val="24"/>
          <w:szCs w:val="24"/>
        </w:rPr>
        <w:t>Mearns</w:t>
      </w:r>
      <w:proofErr w:type="gramEnd"/>
      <w:r w:rsidRPr="00AB2219">
        <w:rPr>
          <w:rFonts w:ascii="Times New Roman" w:hAnsi="Times New Roman" w:cs="Times New Roman"/>
          <w:sz w:val="24"/>
          <w:szCs w:val="24"/>
        </w:rPr>
        <w:t xml:space="preserve"> and Cooper (2005) define relational depth as the ability to feel empathy for a client at a high level and simultaneously accept and relate to them openly. Based on Rogers' (1986) notion of 'presence', in which the therapist experiences full contact with the client, the concept of relational depth encompasses both the experiences and roles of client and therapist, as well as the role and impact of the relationship </w:t>
      </w:r>
      <w:proofErr w:type="gramStart"/>
      <w:r w:rsidRPr="00AB2219">
        <w:rPr>
          <w:rFonts w:ascii="Times New Roman" w:hAnsi="Times New Roman" w:cs="Times New Roman"/>
          <w:sz w:val="24"/>
          <w:szCs w:val="24"/>
        </w:rPr>
        <w:t>itself</w:t>
      </w:r>
      <w:r w:rsidR="002A6DA2" w:rsidRPr="00AB2219">
        <w:rPr>
          <w:rFonts w:ascii="Times New Roman" w:hAnsi="Times New Roman" w:cs="Times New Roman"/>
          <w:sz w:val="24"/>
          <w:szCs w:val="24"/>
        </w:rPr>
        <w:t xml:space="preserve">  (</w:t>
      </w:r>
      <w:proofErr w:type="gramEnd"/>
      <w:r w:rsidR="002A6DA2" w:rsidRPr="00AB2219">
        <w:rPr>
          <w:rFonts w:ascii="Times New Roman" w:hAnsi="Times New Roman" w:cs="Times New Roman"/>
          <w:sz w:val="24"/>
          <w:szCs w:val="24"/>
        </w:rPr>
        <w:t xml:space="preserve">Ray, Lankford, </w:t>
      </w:r>
      <w:proofErr w:type="spellStart"/>
      <w:r w:rsidR="002A6DA2" w:rsidRPr="00AB2219">
        <w:rPr>
          <w:rFonts w:ascii="Times New Roman" w:hAnsi="Times New Roman" w:cs="Times New Roman"/>
          <w:sz w:val="24"/>
          <w:szCs w:val="24"/>
        </w:rPr>
        <w:t>Malacara</w:t>
      </w:r>
      <w:proofErr w:type="spellEnd"/>
      <w:r w:rsidR="002A6DA2" w:rsidRPr="00AB2219">
        <w:rPr>
          <w:rFonts w:ascii="Times New Roman" w:hAnsi="Times New Roman" w:cs="Times New Roman"/>
          <w:sz w:val="24"/>
          <w:szCs w:val="24"/>
        </w:rPr>
        <w:t xml:space="preserve">, </w:t>
      </w:r>
      <w:proofErr w:type="spellStart"/>
      <w:r w:rsidR="002A6DA2" w:rsidRPr="00AB2219">
        <w:rPr>
          <w:rFonts w:ascii="Times New Roman" w:hAnsi="Times New Roman" w:cs="Times New Roman"/>
          <w:sz w:val="24"/>
          <w:szCs w:val="24"/>
        </w:rPr>
        <w:t>Woehler</w:t>
      </w:r>
      <w:proofErr w:type="spellEnd"/>
      <w:r w:rsidR="002A6DA2" w:rsidRPr="00AB2219">
        <w:rPr>
          <w:rFonts w:ascii="Times New Roman" w:hAnsi="Times New Roman" w:cs="Times New Roman"/>
          <w:sz w:val="24"/>
          <w:szCs w:val="24"/>
        </w:rPr>
        <w:t>, &amp; McCullough,</w:t>
      </w:r>
      <w:r w:rsidR="002A6DA2" w:rsidRPr="00AB2219">
        <w:rPr>
          <w:rFonts w:ascii="Times New Roman" w:hAnsi="Times New Roman" w:cs="Times New Roman"/>
          <w:sz w:val="24"/>
          <w:szCs w:val="24"/>
        </w:rPr>
        <w:t xml:space="preserve"> </w:t>
      </w:r>
      <w:r w:rsidR="002A6DA2" w:rsidRPr="00AB2219">
        <w:rPr>
          <w:rFonts w:ascii="Times New Roman" w:hAnsi="Times New Roman" w:cs="Times New Roman"/>
          <w:sz w:val="24"/>
          <w:szCs w:val="24"/>
        </w:rPr>
        <w:t>2021)</w:t>
      </w:r>
      <w:r w:rsidRPr="00AB2219">
        <w:rPr>
          <w:rFonts w:ascii="Times New Roman" w:hAnsi="Times New Roman" w:cs="Times New Roman"/>
          <w:sz w:val="24"/>
          <w:szCs w:val="24"/>
        </w:rPr>
        <w:t xml:space="preserve">. This description emphasizes the offer by the therapist and the receiving by the client of Rogers' (1957) three primary conditions for change, namely empathy, congruence, and unconditional positive regard. When offered together in high degree, </w:t>
      </w:r>
      <w:proofErr w:type="gramStart"/>
      <w:r w:rsidRPr="00AB2219">
        <w:rPr>
          <w:rFonts w:ascii="Times New Roman" w:hAnsi="Times New Roman" w:cs="Times New Roman"/>
          <w:sz w:val="24"/>
          <w:szCs w:val="24"/>
        </w:rPr>
        <w:t>Mearns</w:t>
      </w:r>
      <w:proofErr w:type="gramEnd"/>
      <w:r w:rsidRPr="00AB2219">
        <w:rPr>
          <w:rFonts w:ascii="Times New Roman" w:hAnsi="Times New Roman" w:cs="Times New Roman"/>
          <w:sz w:val="24"/>
          <w:szCs w:val="24"/>
        </w:rPr>
        <w:t xml:space="preserve"> and Cooper (2005) argue that they can be considered as different facets of a single variable, namely relational depth.</w:t>
      </w:r>
    </w:p>
    <w:p w14:paraId="5F4D28AE" w14:textId="6D00D82D" w:rsidR="002E348D" w:rsidRPr="00AB2219" w:rsidRDefault="002E348D" w:rsidP="005431D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lastRenderedPageBreak/>
        <w:t>The three core Rogers (1957) conditions are characterized as variable aspects of relational depth by Mearns and Cooper (2005). A simple way to explain it can be compared to preparing a delicious meal and considering the ingredients it will contain (relational depth). Having an individual ingredient can be nice and useful alone but combining them creates something much more special (a successful therapeutic relationship). As you carefully choose your ingredients and method when preparing a delicious meal, a therapist must carefully choose their method and "ingredients" to effectively communicate with the client, achieving relational depth</w:t>
      </w:r>
      <w:r w:rsidR="000438BF" w:rsidRPr="00AB2219">
        <w:rPr>
          <w:rFonts w:ascii="Times New Roman" w:hAnsi="Times New Roman" w:cs="Times New Roman"/>
          <w:sz w:val="24"/>
          <w:szCs w:val="24"/>
        </w:rPr>
        <w:t xml:space="preserve"> (</w:t>
      </w:r>
      <w:r w:rsidR="000438BF" w:rsidRPr="00AB2219">
        <w:rPr>
          <w:rFonts w:ascii="Times New Roman" w:hAnsi="Times New Roman" w:cs="Times New Roman"/>
          <w:sz w:val="24"/>
          <w:szCs w:val="24"/>
        </w:rPr>
        <w:t>Finlay, 2021)</w:t>
      </w:r>
      <w:r w:rsidR="000438BF" w:rsidRPr="00AB2219">
        <w:rPr>
          <w:rFonts w:ascii="Times New Roman" w:hAnsi="Times New Roman" w:cs="Times New Roman"/>
          <w:sz w:val="24"/>
          <w:szCs w:val="24"/>
        </w:rPr>
        <w:t>.</w:t>
      </w:r>
    </w:p>
    <w:p w14:paraId="726AB6C1" w14:textId="35E48561" w:rsidR="0033092B" w:rsidRPr="00AB2219" w:rsidRDefault="00A949B2" w:rsidP="005431D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 xml:space="preserve">According to </w:t>
      </w:r>
      <w:r w:rsidR="000438BF" w:rsidRPr="00AB2219">
        <w:rPr>
          <w:rFonts w:ascii="Times New Roman" w:hAnsi="Times New Roman" w:cs="Times New Roman"/>
          <w:sz w:val="24"/>
          <w:szCs w:val="24"/>
        </w:rPr>
        <w:t>Geller</w:t>
      </w:r>
      <w:r w:rsidR="000438BF" w:rsidRPr="00AB2219">
        <w:rPr>
          <w:rFonts w:ascii="Times New Roman" w:hAnsi="Times New Roman" w:cs="Times New Roman"/>
          <w:sz w:val="24"/>
          <w:szCs w:val="24"/>
        </w:rPr>
        <w:t xml:space="preserve"> </w:t>
      </w:r>
      <w:r w:rsidR="000438BF" w:rsidRPr="00AB2219">
        <w:rPr>
          <w:rFonts w:ascii="Times New Roman" w:hAnsi="Times New Roman" w:cs="Times New Roman"/>
          <w:sz w:val="24"/>
          <w:szCs w:val="24"/>
        </w:rPr>
        <w:t>(2021)</w:t>
      </w:r>
      <w:r w:rsidRPr="00AB2219">
        <w:rPr>
          <w:rFonts w:ascii="Times New Roman" w:hAnsi="Times New Roman" w:cs="Times New Roman"/>
          <w:sz w:val="24"/>
          <w:szCs w:val="24"/>
        </w:rPr>
        <w:t>, therapeutic presence is a state of being where the therapist is completely focused on the client. The therapist is open and accepting of the client's perceptions and experiences. According to the rational model of therapeutic presence</w:t>
      </w:r>
      <w:r w:rsidR="008F63F2" w:rsidRPr="00AB2219">
        <w:rPr>
          <w:rFonts w:ascii="Times New Roman" w:hAnsi="Times New Roman" w:cs="Times New Roman"/>
          <w:sz w:val="24"/>
          <w:szCs w:val="24"/>
        </w:rPr>
        <w:t xml:space="preserve"> (Colosimo &amp; Pos, 2015)</w:t>
      </w:r>
      <w:r w:rsidRPr="00AB2219">
        <w:rPr>
          <w:rFonts w:ascii="Times New Roman" w:hAnsi="Times New Roman" w:cs="Times New Roman"/>
          <w:sz w:val="24"/>
          <w:szCs w:val="24"/>
        </w:rPr>
        <w:t>, there are three basic steps: step one is to be present in the present moment; step two is to be open; and step three is to be with and for the other person</w:t>
      </w:r>
      <w:r w:rsidR="00BF76F8" w:rsidRPr="00AB2219">
        <w:rPr>
          <w:rFonts w:ascii="Times New Roman" w:hAnsi="Times New Roman" w:cs="Times New Roman"/>
          <w:sz w:val="24"/>
          <w:szCs w:val="24"/>
        </w:rPr>
        <w:t xml:space="preserve"> (</w:t>
      </w:r>
      <w:r w:rsidR="00BF76F8" w:rsidRPr="00AB2219">
        <w:rPr>
          <w:rFonts w:ascii="Times New Roman" w:hAnsi="Times New Roman" w:cs="Times New Roman"/>
          <w:sz w:val="24"/>
          <w:szCs w:val="24"/>
        </w:rPr>
        <w:t>Elliott,</w:t>
      </w:r>
      <w:r w:rsidR="00BF76F8" w:rsidRPr="00AB2219">
        <w:rPr>
          <w:rFonts w:ascii="Times New Roman" w:hAnsi="Times New Roman" w:cs="Times New Roman"/>
          <w:sz w:val="24"/>
          <w:szCs w:val="24"/>
        </w:rPr>
        <w:t xml:space="preserve"> </w:t>
      </w:r>
      <w:proofErr w:type="spellStart"/>
      <w:r w:rsidR="00BF76F8" w:rsidRPr="00AB2219">
        <w:rPr>
          <w:rFonts w:ascii="Times New Roman" w:hAnsi="Times New Roman" w:cs="Times New Roman"/>
          <w:sz w:val="24"/>
          <w:szCs w:val="24"/>
        </w:rPr>
        <w:t>Bohart</w:t>
      </w:r>
      <w:proofErr w:type="spellEnd"/>
      <w:r w:rsidR="00BF76F8" w:rsidRPr="00AB2219">
        <w:rPr>
          <w:rFonts w:ascii="Times New Roman" w:hAnsi="Times New Roman" w:cs="Times New Roman"/>
          <w:sz w:val="24"/>
          <w:szCs w:val="24"/>
        </w:rPr>
        <w:t>,</w:t>
      </w:r>
      <w:r w:rsidR="00BF76F8" w:rsidRPr="00AB2219">
        <w:rPr>
          <w:rFonts w:ascii="Times New Roman" w:hAnsi="Times New Roman" w:cs="Times New Roman"/>
          <w:sz w:val="24"/>
          <w:szCs w:val="24"/>
        </w:rPr>
        <w:t xml:space="preserve"> </w:t>
      </w:r>
      <w:r w:rsidR="00BF76F8" w:rsidRPr="00AB2219">
        <w:rPr>
          <w:rFonts w:ascii="Times New Roman" w:hAnsi="Times New Roman" w:cs="Times New Roman"/>
          <w:sz w:val="24"/>
          <w:szCs w:val="24"/>
        </w:rPr>
        <w:t>Watson, &amp; Murphy, 2018)</w:t>
      </w:r>
      <w:r w:rsidRPr="00AB2219">
        <w:rPr>
          <w:rFonts w:ascii="Times New Roman" w:hAnsi="Times New Roman" w:cs="Times New Roman"/>
          <w:sz w:val="24"/>
          <w:szCs w:val="24"/>
        </w:rPr>
        <w:t>.</w:t>
      </w:r>
      <w:r w:rsidR="0022701A" w:rsidRPr="00AB2219">
        <w:rPr>
          <w:rFonts w:ascii="Times New Roman" w:hAnsi="Times New Roman" w:cs="Times New Roman"/>
          <w:sz w:val="24"/>
          <w:szCs w:val="24"/>
        </w:rPr>
        <w:t xml:space="preserve"> First, the 'here' aspect refers to anchoring themselves to their environment and blocking out unrelated stimuli. </w:t>
      </w:r>
      <w:proofErr w:type="gramStart"/>
      <w:r w:rsidR="0022701A" w:rsidRPr="00AB2219">
        <w:rPr>
          <w:rFonts w:ascii="Times New Roman" w:hAnsi="Times New Roman" w:cs="Times New Roman"/>
          <w:sz w:val="24"/>
          <w:szCs w:val="24"/>
        </w:rPr>
        <w:t>As a therapist, this</w:t>
      </w:r>
      <w:proofErr w:type="gramEnd"/>
      <w:r w:rsidR="0022701A" w:rsidRPr="00AB2219">
        <w:rPr>
          <w:rFonts w:ascii="Times New Roman" w:hAnsi="Times New Roman" w:cs="Times New Roman"/>
          <w:sz w:val="24"/>
          <w:szCs w:val="24"/>
        </w:rPr>
        <w:t xml:space="preserve"> helps you remain present and focused. Therapists must achieve a sense of embodiment to achieve the 'here' aspect of this framework.</w:t>
      </w:r>
      <w:r w:rsidRPr="00AB2219">
        <w:rPr>
          <w:rFonts w:ascii="Times New Roman" w:hAnsi="Times New Roman" w:cs="Times New Roman"/>
          <w:sz w:val="24"/>
          <w:szCs w:val="24"/>
        </w:rPr>
        <w:t xml:space="preserve"> In addition, they must be aware of the client's embodied awareness and the stimuli that exist in the therapeutic environment</w:t>
      </w:r>
      <w:r w:rsidR="00BF76F8" w:rsidRPr="00AB2219">
        <w:rPr>
          <w:rFonts w:ascii="Times New Roman" w:hAnsi="Times New Roman" w:cs="Times New Roman"/>
          <w:sz w:val="24"/>
          <w:szCs w:val="24"/>
        </w:rPr>
        <w:t xml:space="preserve"> (</w:t>
      </w:r>
      <w:r w:rsidR="00BF76F8" w:rsidRPr="00AB2219">
        <w:rPr>
          <w:rFonts w:ascii="Times New Roman" w:hAnsi="Times New Roman" w:cs="Times New Roman"/>
          <w:sz w:val="24"/>
          <w:szCs w:val="24"/>
        </w:rPr>
        <w:t>Velasquez, &amp; Montiel, 2018)</w:t>
      </w:r>
      <w:r w:rsidRPr="00AB2219">
        <w:rPr>
          <w:rFonts w:ascii="Times New Roman" w:hAnsi="Times New Roman" w:cs="Times New Roman"/>
          <w:sz w:val="24"/>
          <w:szCs w:val="24"/>
        </w:rPr>
        <w:t xml:space="preserve">. </w:t>
      </w:r>
      <w:r w:rsidR="0066670E" w:rsidRPr="00AB2219">
        <w:rPr>
          <w:rFonts w:ascii="Times New Roman" w:hAnsi="Times New Roman" w:cs="Times New Roman"/>
          <w:sz w:val="24"/>
          <w:szCs w:val="24"/>
        </w:rPr>
        <w:t>As part of this framework, the 'now' aspect refers to the therapist's current sensitivity to the current situation, without being influenced by concerns about future events</w:t>
      </w:r>
      <w:r w:rsidR="00B12C48" w:rsidRPr="00AB2219">
        <w:rPr>
          <w:rFonts w:ascii="Times New Roman" w:hAnsi="Times New Roman" w:cs="Times New Roman"/>
          <w:sz w:val="24"/>
          <w:szCs w:val="24"/>
        </w:rPr>
        <w:t xml:space="preserve"> (</w:t>
      </w:r>
      <w:r w:rsidR="00B12C48" w:rsidRPr="00AB2219">
        <w:rPr>
          <w:rFonts w:ascii="Times New Roman" w:hAnsi="Times New Roman" w:cs="Times New Roman"/>
          <w:sz w:val="24"/>
          <w:szCs w:val="24"/>
        </w:rPr>
        <w:t xml:space="preserve">Elliott, </w:t>
      </w:r>
      <w:proofErr w:type="spellStart"/>
      <w:r w:rsidR="00B12C48" w:rsidRPr="00AB2219">
        <w:rPr>
          <w:rFonts w:ascii="Times New Roman" w:hAnsi="Times New Roman" w:cs="Times New Roman"/>
          <w:sz w:val="24"/>
          <w:szCs w:val="24"/>
        </w:rPr>
        <w:t>Bohart</w:t>
      </w:r>
      <w:proofErr w:type="spellEnd"/>
      <w:r w:rsidR="00B12C48" w:rsidRPr="00AB2219">
        <w:rPr>
          <w:rFonts w:ascii="Times New Roman" w:hAnsi="Times New Roman" w:cs="Times New Roman"/>
          <w:sz w:val="24"/>
          <w:szCs w:val="24"/>
        </w:rPr>
        <w:t>, Watson, &amp; Murphy,</w:t>
      </w:r>
      <w:r w:rsidR="00B12C48" w:rsidRPr="00AB2219">
        <w:rPr>
          <w:rFonts w:ascii="Times New Roman" w:hAnsi="Times New Roman" w:cs="Times New Roman"/>
          <w:sz w:val="24"/>
          <w:szCs w:val="24"/>
        </w:rPr>
        <w:t xml:space="preserve"> </w:t>
      </w:r>
      <w:r w:rsidR="00B12C48" w:rsidRPr="00AB2219">
        <w:rPr>
          <w:rFonts w:ascii="Times New Roman" w:hAnsi="Times New Roman" w:cs="Times New Roman"/>
          <w:sz w:val="24"/>
          <w:szCs w:val="24"/>
        </w:rPr>
        <w:t>2018)</w:t>
      </w:r>
      <w:r w:rsidR="00B12C48" w:rsidRPr="00AB2219">
        <w:rPr>
          <w:rFonts w:ascii="Times New Roman" w:hAnsi="Times New Roman" w:cs="Times New Roman"/>
          <w:sz w:val="24"/>
          <w:szCs w:val="24"/>
        </w:rPr>
        <w:t>.</w:t>
      </w:r>
      <w:r w:rsidR="0066670E" w:rsidRPr="00AB2219">
        <w:rPr>
          <w:rFonts w:ascii="Times New Roman" w:hAnsi="Times New Roman" w:cs="Times New Roman"/>
          <w:sz w:val="24"/>
          <w:szCs w:val="24"/>
        </w:rPr>
        <w:t xml:space="preserve"> This is in addition to their capacity to relate to the client's experiences simultaneously. The 'open' aspect of the framework is described by Geller and Greenberg </w:t>
      </w:r>
      <w:r w:rsidR="004D4D31" w:rsidRPr="00AB2219">
        <w:rPr>
          <w:rFonts w:ascii="Times New Roman" w:hAnsi="Times New Roman" w:cs="Times New Roman"/>
          <w:sz w:val="24"/>
          <w:szCs w:val="24"/>
        </w:rPr>
        <w:t xml:space="preserve">(2002) </w:t>
      </w:r>
      <w:r w:rsidR="0066670E" w:rsidRPr="00AB2219">
        <w:rPr>
          <w:rFonts w:ascii="Times New Roman" w:hAnsi="Times New Roman" w:cs="Times New Roman"/>
          <w:sz w:val="24"/>
          <w:szCs w:val="24"/>
        </w:rPr>
        <w:t>as the ability of the therapist to be open and perceptive.</w:t>
      </w:r>
      <w:r w:rsidR="00572E14" w:rsidRPr="00AB2219">
        <w:rPr>
          <w:rFonts w:ascii="Times New Roman" w:hAnsi="Times New Roman" w:cs="Times New Roman"/>
          <w:sz w:val="24"/>
          <w:szCs w:val="24"/>
        </w:rPr>
        <w:t xml:space="preserve"> Therefore, all therapeutic signals can be received 'here and now'. One could define this quality as the removal of preconceived ideas; this in turn leads to 'readiness' and 'openness'. The final </w:t>
      </w:r>
      <w:r w:rsidR="00572E14" w:rsidRPr="00AB2219">
        <w:rPr>
          <w:rFonts w:ascii="Times New Roman" w:hAnsi="Times New Roman" w:cs="Times New Roman"/>
          <w:sz w:val="24"/>
          <w:szCs w:val="24"/>
        </w:rPr>
        <w:lastRenderedPageBreak/>
        <w:t>element of the framework, 'with' and 'for,' emphasizes the importance of maintaining appropriate interpersonal relationships with clients.</w:t>
      </w:r>
      <w:r w:rsidR="0066670E" w:rsidRPr="00AB2219">
        <w:rPr>
          <w:rFonts w:ascii="Times New Roman" w:hAnsi="Times New Roman" w:cs="Times New Roman"/>
          <w:sz w:val="24"/>
          <w:szCs w:val="24"/>
        </w:rPr>
        <w:t xml:space="preserve"> </w:t>
      </w:r>
      <w:r w:rsidR="00623CA0" w:rsidRPr="00AB2219">
        <w:rPr>
          <w:rFonts w:ascii="Times New Roman" w:hAnsi="Times New Roman" w:cs="Times New Roman"/>
          <w:sz w:val="24"/>
          <w:szCs w:val="24"/>
        </w:rPr>
        <w:t>This will facilitate therapeutic healing</w:t>
      </w:r>
      <w:r w:rsidR="00B12C48" w:rsidRPr="00AB2219">
        <w:rPr>
          <w:rFonts w:ascii="Times New Roman" w:hAnsi="Times New Roman" w:cs="Times New Roman"/>
          <w:sz w:val="24"/>
          <w:szCs w:val="24"/>
        </w:rPr>
        <w:t xml:space="preserve"> (</w:t>
      </w:r>
      <w:r w:rsidR="00B12C48" w:rsidRPr="00AB2219">
        <w:rPr>
          <w:rFonts w:ascii="Times New Roman" w:hAnsi="Times New Roman" w:cs="Times New Roman"/>
          <w:sz w:val="24"/>
          <w:szCs w:val="24"/>
        </w:rPr>
        <w:t>Buck, 2018)</w:t>
      </w:r>
      <w:r w:rsidR="00623CA0" w:rsidRPr="00AB2219">
        <w:rPr>
          <w:rFonts w:ascii="Times New Roman" w:hAnsi="Times New Roman" w:cs="Times New Roman"/>
          <w:sz w:val="24"/>
          <w:szCs w:val="24"/>
        </w:rPr>
        <w:t>. It also solidifies the understanding of being present with them in the present moment. The therapist must be compassionate and respectful toward the client in order to achieve this goal. The staff must also let go of their own egos and differing beliefs in order to relate to the client on an authentic level</w:t>
      </w:r>
      <w:r w:rsidR="00B12C48" w:rsidRPr="00AB2219">
        <w:rPr>
          <w:rFonts w:ascii="Times New Roman" w:hAnsi="Times New Roman" w:cs="Times New Roman"/>
          <w:sz w:val="24"/>
          <w:szCs w:val="24"/>
        </w:rPr>
        <w:t xml:space="preserve"> </w:t>
      </w:r>
      <w:bookmarkStart w:id="1" w:name="_Hlk102511271"/>
      <w:r w:rsidR="00B12C48" w:rsidRPr="00AB2219">
        <w:rPr>
          <w:rFonts w:ascii="Times New Roman" w:hAnsi="Times New Roman" w:cs="Times New Roman"/>
          <w:sz w:val="24"/>
          <w:szCs w:val="24"/>
        </w:rPr>
        <w:t>(</w:t>
      </w:r>
      <w:proofErr w:type="spellStart"/>
      <w:r w:rsidR="00B12C48" w:rsidRPr="00AB2219">
        <w:rPr>
          <w:rFonts w:ascii="Times New Roman" w:hAnsi="Times New Roman" w:cs="Times New Roman"/>
          <w:sz w:val="24"/>
          <w:szCs w:val="24"/>
        </w:rPr>
        <w:t>Souto</w:t>
      </w:r>
      <w:proofErr w:type="spellEnd"/>
      <w:r w:rsidR="00B12C48" w:rsidRPr="00AB2219">
        <w:rPr>
          <w:rFonts w:ascii="Times New Roman" w:hAnsi="Times New Roman" w:cs="Times New Roman"/>
          <w:sz w:val="24"/>
          <w:szCs w:val="24"/>
        </w:rPr>
        <w:t>, 2020</w:t>
      </w:r>
      <w:r w:rsidR="00B12C48" w:rsidRPr="00AB2219">
        <w:rPr>
          <w:rFonts w:ascii="Times New Roman" w:hAnsi="Times New Roman" w:cs="Times New Roman"/>
          <w:sz w:val="24"/>
          <w:szCs w:val="24"/>
        </w:rPr>
        <w:t>)</w:t>
      </w:r>
      <w:r w:rsidR="00623CA0" w:rsidRPr="00AB2219">
        <w:rPr>
          <w:rFonts w:ascii="Times New Roman" w:hAnsi="Times New Roman" w:cs="Times New Roman"/>
          <w:sz w:val="24"/>
          <w:szCs w:val="24"/>
        </w:rPr>
        <w:t xml:space="preserve">. </w:t>
      </w:r>
      <w:bookmarkEnd w:id="1"/>
      <w:r w:rsidR="00623CA0" w:rsidRPr="00AB2219">
        <w:rPr>
          <w:rFonts w:ascii="Times New Roman" w:hAnsi="Times New Roman" w:cs="Times New Roman"/>
          <w:sz w:val="24"/>
          <w:szCs w:val="24"/>
        </w:rPr>
        <w:t>Mearn's</w:t>
      </w:r>
      <w:r w:rsidR="004D4D31" w:rsidRPr="00AB2219">
        <w:rPr>
          <w:rFonts w:ascii="Times New Roman" w:hAnsi="Times New Roman" w:cs="Times New Roman"/>
          <w:sz w:val="24"/>
          <w:szCs w:val="24"/>
        </w:rPr>
        <w:t xml:space="preserve"> (1994, 1997)</w:t>
      </w:r>
      <w:r w:rsidR="00623CA0" w:rsidRPr="00AB2219">
        <w:rPr>
          <w:rFonts w:ascii="Times New Roman" w:hAnsi="Times New Roman" w:cs="Times New Roman"/>
          <w:sz w:val="24"/>
          <w:szCs w:val="24"/>
        </w:rPr>
        <w:t xml:space="preserve"> thesis that therapeutic presence is the result of the harmonious combination of three conditions can be corroborated by this model. In both of these skills, the therapist is able to empathize with the client and be congruent with the client's perspective. This is done by letting go of their own ego, their different beliefs, and their preconceptions. In this manner, they demonstrate their ability to be self-aware, open, and sincere</w:t>
      </w:r>
      <w:r w:rsidR="00B12C48" w:rsidRPr="00AB2219">
        <w:rPr>
          <w:rFonts w:ascii="Times New Roman" w:hAnsi="Times New Roman" w:cs="Times New Roman"/>
          <w:sz w:val="24"/>
          <w:szCs w:val="24"/>
        </w:rPr>
        <w:t xml:space="preserve"> </w:t>
      </w:r>
      <w:r w:rsidR="00B12C48" w:rsidRPr="00AB2219">
        <w:rPr>
          <w:rFonts w:ascii="Times New Roman" w:hAnsi="Times New Roman" w:cs="Times New Roman"/>
          <w:sz w:val="24"/>
          <w:szCs w:val="24"/>
        </w:rPr>
        <w:t>(</w:t>
      </w:r>
      <w:proofErr w:type="spellStart"/>
      <w:r w:rsidR="00B12C48" w:rsidRPr="00AB2219">
        <w:rPr>
          <w:rFonts w:ascii="Times New Roman" w:hAnsi="Times New Roman" w:cs="Times New Roman"/>
          <w:sz w:val="24"/>
          <w:szCs w:val="24"/>
        </w:rPr>
        <w:t>Souto</w:t>
      </w:r>
      <w:proofErr w:type="spellEnd"/>
      <w:r w:rsidR="00B12C48" w:rsidRPr="00AB2219">
        <w:rPr>
          <w:rFonts w:ascii="Times New Roman" w:hAnsi="Times New Roman" w:cs="Times New Roman"/>
          <w:sz w:val="24"/>
          <w:szCs w:val="24"/>
        </w:rPr>
        <w:t>, 2020).</w:t>
      </w:r>
    </w:p>
    <w:p w14:paraId="4D029968" w14:textId="18255D28" w:rsidR="005C172E" w:rsidRPr="00AB2219" w:rsidRDefault="005C172E" w:rsidP="005431D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 xml:space="preserve">As outlined by Midwinter &amp; Dickson (2015) </w:t>
      </w:r>
      <w:r w:rsidR="003B5FC0" w:rsidRPr="00AB2219">
        <w:rPr>
          <w:rFonts w:ascii="Times New Roman" w:hAnsi="Times New Roman" w:cs="Times New Roman"/>
          <w:sz w:val="24"/>
          <w:szCs w:val="24"/>
        </w:rPr>
        <w:t>t</w:t>
      </w:r>
      <w:r w:rsidRPr="00AB2219">
        <w:rPr>
          <w:rFonts w:ascii="Times New Roman" w:hAnsi="Times New Roman" w:cs="Times New Roman"/>
          <w:sz w:val="24"/>
          <w:szCs w:val="24"/>
        </w:rPr>
        <w:t>here is a general consensus that reflection is an imperative aspect of a helper's work. In order to transform 'experience into knowledge', practitioners are encouraged to 'reflect on action' (Schön 1983). To reflect on your experience and ask yourself what you would have done differently, how you did it, and why. When you reflect on your actions, you gain a greater understanding of your experiences, your judgements, and your meanings, and you can challenge and modify your work style.</w:t>
      </w:r>
    </w:p>
    <w:p w14:paraId="3F63A8E7" w14:textId="59E5108C" w:rsidR="00CC1D2C" w:rsidRPr="00AB2219" w:rsidRDefault="00EA1F4E" w:rsidP="005431D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Mearns (1994, 1997) hypothesis of the core conditions and how they affect therapeutic presence is compared with Mearns' (2005) definition of relational depth</w:t>
      </w:r>
      <w:r w:rsidR="00CC1D2C" w:rsidRPr="00AB2219">
        <w:rPr>
          <w:rFonts w:ascii="Times New Roman" w:hAnsi="Times New Roman" w:cs="Times New Roman"/>
          <w:sz w:val="24"/>
          <w:szCs w:val="24"/>
        </w:rPr>
        <w:t>, one can clearly see how the two concepts are related. According to literature on therapeutic presence, the therapist may be unable to experience the client's core conditions effectively if therapeutic presence is not established first.</w:t>
      </w:r>
      <w:r w:rsidRPr="00AB2219">
        <w:rPr>
          <w:rFonts w:ascii="Times New Roman" w:hAnsi="Times New Roman" w:cs="Times New Roman"/>
          <w:sz w:val="24"/>
          <w:szCs w:val="24"/>
        </w:rPr>
        <w:t xml:space="preserve"> In this respect, there is a strong argument that a clinical setting lacks the opportunity for relational depth to unfold.</w:t>
      </w:r>
      <w:r w:rsidR="00CC1D2C" w:rsidRPr="00AB2219">
        <w:rPr>
          <w:rFonts w:ascii="Times New Roman" w:hAnsi="Times New Roman" w:cs="Times New Roman"/>
          <w:sz w:val="24"/>
          <w:szCs w:val="24"/>
        </w:rPr>
        <w:t xml:space="preserve"> This lack of opportunity hinders the possibility of establishing effective alliances and producing efficient therapy work. Colosimo and Pos </w:t>
      </w:r>
      <w:r w:rsidR="00C733C7" w:rsidRPr="00AB2219">
        <w:rPr>
          <w:rFonts w:ascii="Times New Roman" w:hAnsi="Times New Roman" w:cs="Times New Roman"/>
          <w:sz w:val="24"/>
          <w:szCs w:val="24"/>
        </w:rPr>
        <w:t xml:space="preserve">(2015) </w:t>
      </w:r>
      <w:r w:rsidR="00CC1D2C" w:rsidRPr="00AB2219">
        <w:rPr>
          <w:rFonts w:ascii="Times New Roman" w:hAnsi="Times New Roman" w:cs="Times New Roman"/>
          <w:sz w:val="24"/>
          <w:szCs w:val="24"/>
        </w:rPr>
        <w:t xml:space="preserve">support this argument by stating that the therapist's awareness and </w:t>
      </w:r>
      <w:r w:rsidR="00CC1D2C" w:rsidRPr="00AB2219">
        <w:rPr>
          <w:rFonts w:ascii="Times New Roman" w:hAnsi="Times New Roman" w:cs="Times New Roman"/>
          <w:sz w:val="24"/>
          <w:szCs w:val="24"/>
        </w:rPr>
        <w:lastRenderedPageBreak/>
        <w:t xml:space="preserve">attention to the client empowers the </w:t>
      </w:r>
      <w:r w:rsidR="00AF3221" w:rsidRPr="00AB2219">
        <w:rPr>
          <w:rFonts w:ascii="Times New Roman" w:hAnsi="Times New Roman" w:cs="Times New Roman"/>
          <w:sz w:val="24"/>
          <w:szCs w:val="24"/>
        </w:rPr>
        <w:t>client and</w:t>
      </w:r>
      <w:r w:rsidR="00CC1D2C" w:rsidRPr="00AB2219">
        <w:rPr>
          <w:rFonts w:ascii="Times New Roman" w:hAnsi="Times New Roman" w:cs="Times New Roman"/>
          <w:sz w:val="24"/>
          <w:szCs w:val="24"/>
        </w:rPr>
        <w:t xml:space="preserve"> increases the possibility of deeper relationship in the "here and now".</w:t>
      </w:r>
    </w:p>
    <w:p w14:paraId="33B03B4D" w14:textId="3DB328F3" w:rsidR="00623CA0" w:rsidRPr="00AB2219" w:rsidRDefault="0006368A" w:rsidP="005431D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It is evident that self-awareness is fundamental for a therapist to be able to effectively respond to their client and that this is one of the first steps to achieving therapeutic presence</w:t>
      </w:r>
      <w:r w:rsidR="00BC3D47" w:rsidRPr="00AB2219">
        <w:rPr>
          <w:rFonts w:ascii="Times New Roman" w:hAnsi="Times New Roman" w:cs="Times New Roman"/>
          <w:sz w:val="24"/>
          <w:szCs w:val="24"/>
        </w:rPr>
        <w:t xml:space="preserve"> (</w:t>
      </w:r>
      <w:r w:rsidR="00BC3D47" w:rsidRPr="00AB2219">
        <w:rPr>
          <w:rFonts w:ascii="Times New Roman" w:hAnsi="Times New Roman" w:cs="Times New Roman"/>
          <w:sz w:val="24"/>
          <w:szCs w:val="24"/>
        </w:rPr>
        <w:t xml:space="preserve">Moe, &amp; </w:t>
      </w:r>
      <w:proofErr w:type="spellStart"/>
      <w:r w:rsidR="00BC3D47" w:rsidRPr="00AB2219">
        <w:rPr>
          <w:rFonts w:ascii="Times New Roman" w:hAnsi="Times New Roman" w:cs="Times New Roman"/>
          <w:sz w:val="24"/>
          <w:szCs w:val="24"/>
        </w:rPr>
        <w:t>Thimm</w:t>
      </w:r>
      <w:proofErr w:type="spellEnd"/>
      <w:r w:rsidR="00BC3D47" w:rsidRPr="00AB2219">
        <w:rPr>
          <w:rFonts w:ascii="Times New Roman" w:hAnsi="Times New Roman" w:cs="Times New Roman"/>
          <w:sz w:val="24"/>
          <w:szCs w:val="24"/>
        </w:rPr>
        <w:t>, 2021).</w:t>
      </w:r>
      <w:r w:rsidRPr="00AB2219">
        <w:rPr>
          <w:rFonts w:ascii="Times New Roman" w:hAnsi="Times New Roman" w:cs="Times New Roman"/>
          <w:sz w:val="24"/>
          <w:szCs w:val="24"/>
        </w:rPr>
        <w:t xml:space="preserve"> As a foundation for the subsequent aspects of rational therapeutic presence, it is present in the 'here' aspect of the model. It is extremely difficult for a therapist to formulate empathic understanding, congruence, and non-judgmental opinion, as well as fully immerse themselves in the client's perception of reality unless they are fully present in their environment and immersed fully in the client's perception of reality, since irrelevant stimuli cloud the client's perceptions, and therefore meet the therapist's needs rather than meet the client's</w:t>
      </w:r>
      <w:r w:rsidR="00BC3D47" w:rsidRPr="00AB2219">
        <w:rPr>
          <w:rFonts w:ascii="Times New Roman" w:hAnsi="Times New Roman" w:cs="Times New Roman"/>
          <w:sz w:val="24"/>
          <w:szCs w:val="24"/>
        </w:rPr>
        <w:t xml:space="preserve"> (</w:t>
      </w:r>
      <w:r w:rsidR="00BC3D47" w:rsidRPr="00AB2219">
        <w:rPr>
          <w:rFonts w:ascii="Times New Roman" w:hAnsi="Times New Roman" w:cs="Times New Roman"/>
          <w:sz w:val="24"/>
          <w:szCs w:val="24"/>
        </w:rPr>
        <w:t>Buck, 2018)</w:t>
      </w:r>
      <w:r w:rsidRPr="00AB2219">
        <w:rPr>
          <w:rFonts w:ascii="Times New Roman" w:hAnsi="Times New Roman" w:cs="Times New Roman"/>
          <w:sz w:val="24"/>
          <w:szCs w:val="24"/>
        </w:rPr>
        <w:t>. Taking this aspect of therapy seriously is essential. A sense of awareness regarding the impact of their own health and mental wellbeing on their clients is essential for therapists. Psychologists should not engage in unjust practices based on therapist bias, says the American Psychological Association (</w:t>
      </w:r>
      <w:r w:rsidR="008C71D7" w:rsidRPr="00AB2219">
        <w:rPr>
          <w:rFonts w:ascii="Times New Roman" w:hAnsi="Times New Roman" w:cs="Times New Roman"/>
          <w:sz w:val="24"/>
          <w:szCs w:val="24"/>
        </w:rPr>
        <w:t>2020</w:t>
      </w:r>
      <w:r w:rsidRPr="00AB2219">
        <w:rPr>
          <w:rFonts w:ascii="Times New Roman" w:hAnsi="Times New Roman" w:cs="Times New Roman"/>
          <w:sz w:val="24"/>
          <w:szCs w:val="24"/>
        </w:rPr>
        <w:t>). Every precaution is taken to prevent this. Clinicians are also encouraged to identify their strengths and weaknesses. They need to formulate an efficient practice scope based on their strengths and weaknesses.</w:t>
      </w:r>
    </w:p>
    <w:p w14:paraId="49A05F17" w14:textId="123B2E75" w:rsidR="00573F11" w:rsidRPr="00AB2219" w:rsidRDefault="00FC0836" w:rsidP="005431D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Hatcher et al</w:t>
      </w:r>
      <w:r w:rsidR="00C733C7" w:rsidRPr="00AB2219">
        <w:rPr>
          <w:rFonts w:ascii="Times New Roman" w:hAnsi="Times New Roman" w:cs="Times New Roman"/>
          <w:sz w:val="24"/>
          <w:szCs w:val="24"/>
        </w:rPr>
        <w:t xml:space="preserve"> (2013)</w:t>
      </w:r>
      <w:r w:rsidRPr="00AB2219">
        <w:rPr>
          <w:rFonts w:ascii="Times New Roman" w:hAnsi="Times New Roman" w:cs="Times New Roman"/>
          <w:sz w:val="24"/>
          <w:szCs w:val="24"/>
        </w:rPr>
        <w:t xml:space="preserve"> state that self-assessment and care, as well as continual reflective practices, are integral to achieving and maintaining self-awareness. Schon (1983) distinguishes between two forms of reflective practice - "reflection in action" and "reflection on action.". A reflection in action involves reflecting on an experience while it is still occurring, while a reflection on action involves retrospectively reviewing an event to gain insight into it. </w:t>
      </w:r>
      <w:r w:rsidR="00637F41" w:rsidRPr="00AB2219">
        <w:rPr>
          <w:rFonts w:ascii="Times New Roman" w:hAnsi="Times New Roman" w:cs="Times New Roman"/>
          <w:sz w:val="24"/>
          <w:szCs w:val="24"/>
        </w:rPr>
        <w:t>In order to determine if actions would have been effective if they had been performed differently, one must consciously recall the event and re-evaluate the experience</w:t>
      </w:r>
      <w:r w:rsidR="00DB305D" w:rsidRPr="00AB2219">
        <w:rPr>
          <w:rFonts w:ascii="Times New Roman" w:hAnsi="Times New Roman" w:cs="Times New Roman"/>
          <w:sz w:val="24"/>
          <w:szCs w:val="24"/>
        </w:rPr>
        <w:t xml:space="preserve"> (</w:t>
      </w:r>
      <w:proofErr w:type="spellStart"/>
      <w:r w:rsidR="00DB305D" w:rsidRPr="00AB2219">
        <w:rPr>
          <w:rFonts w:ascii="Times New Roman" w:hAnsi="Times New Roman" w:cs="Times New Roman"/>
          <w:sz w:val="24"/>
          <w:szCs w:val="24"/>
        </w:rPr>
        <w:t>Cattaneo</w:t>
      </w:r>
      <w:proofErr w:type="spellEnd"/>
      <w:r w:rsidR="00DB305D" w:rsidRPr="00AB2219">
        <w:rPr>
          <w:rFonts w:ascii="Times New Roman" w:hAnsi="Times New Roman" w:cs="Times New Roman"/>
          <w:sz w:val="24"/>
          <w:szCs w:val="24"/>
        </w:rPr>
        <w:t>,</w:t>
      </w:r>
      <w:r w:rsidR="00DB305D" w:rsidRPr="00AB2219">
        <w:rPr>
          <w:rFonts w:ascii="Times New Roman" w:hAnsi="Times New Roman" w:cs="Times New Roman"/>
          <w:sz w:val="24"/>
          <w:szCs w:val="24"/>
        </w:rPr>
        <w:t xml:space="preserve"> </w:t>
      </w:r>
      <w:r w:rsidR="00DB305D" w:rsidRPr="00AB2219">
        <w:rPr>
          <w:rFonts w:ascii="Times New Roman" w:hAnsi="Times New Roman" w:cs="Times New Roman"/>
          <w:sz w:val="24"/>
          <w:szCs w:val="24"/>
        </w:rPr>
        <w:t>&amp; Motta, 2021)</w:t>
      </w:r>
      <w:r w:rsidR="00637F41" w:rsidRPr="00AB2219">
        <w:rPr>
          <w:rFonts w:ascii="Times New Roman" w:hAnsi="Times New Roman" w:cs="Times New Roman"/>
          <w:sz w:val="24"/>
          <w:szCs w:val="24"/>
        </w:rPr>
        <w:t xml:space="preserve">. </w:t>
      </w:r>
      <w:r w:rsidR="00573F11" w:rsidRPr="00AB2219">
        <w:rPr>
          <w:rFonts w:ascii="Times New Roman" w:hAnsi="Times New Roman" w:cs="Times New Roman"/>
          <w:sz w:val="24"/>
          <w:szCs w:val="24"/>
        </w:rPr>
        <w:t xml:space="preserve">In addition, other frameworks for reflective practice exist, such as </w:t>
      </w:r>
      <w:r w:rsidR="00573F11" w:rsidRPr="00AB2219">
        <w:rPr>
          <w:rFonts w:ascii="Times New Roman" w:hAnsi="Times New Roman" w:cs="Times New Roman"/>
          <w:sz w:val="24"/>
          <w:szCs w:val="24"/>
        </w:rPr>
        <w:lastRenderedPageBreak/>
        <w:t xml:space="preserve">Gibbs' (1998) framework, which contains six steps. </w:t>
      </w:r>
      <w:proofErr w:type="spellStart"/>
      <w:r w:rsidR="00573F11" w:rsidRPr="00AB2219">
        <w:rPr>
          <w:rFonts w:ascii="Times New Roman" w:hAnsi="Times New Roman" w:cs="Times New Roman"/>
          <w:sz w:val="24"/>
          <w:szCs w:val="24"/>
        </w:rPr>
        <w:t>Analyzing</w:t>
      </w:r>
      <w:proofErr w:type="spellEnd"/>
      <w:r w:rsidR="00573F11" w:rsidRPr="00AB2219">
        <w:rPr>
          <w:rFonts w:ascii="Times New Roman" w:hAnsi="Times New Roman" w:cs="Times New Roman"/>
          <w:sz w:val="24"/>
          <w:szCs w:val="24"/>
        </w:rPr>
        <w:t xml:space="preserve"> the event involves describing it, </w:t>
      </w:r>
      <w:proofErr w:type="spellStart"/>
      <w:r w:rsidR="00573F11" w:rsidRPr="00AB2219">
        <w:rPr>
          <w:rFonts w:ascii="Times New Roman" w:hAnsi="Times New Roman" w:cs="Times New Roman"/>
          <w:sz w:val="24"/>
          <w:szCs w:val="24"/>
        </w:rPr>
        <w:t>analyzing</w:t>
      </w:r>
      <w:proofErr w:type="spellEnd"/>
      <w:r w:rsidR="00573F11" w:rsidRPr="00AB2219">
        <w:rPr>
          <w:rFonts w:ascii="Times New Roman" w:hAnsi="Times New Roman" w:cs="Times New Roman"/>
          <w:sz w:val="24"/>
          <w:szCs w:val="24"/>
        </w:rPr>
        <w:t xml:space="preserve"> cognitive and emotional responses, and formulating an action plan for future events with similar interactions. Therapists can learn from both positive and negative experiences in the therapeutic process by reflecting on them. Thus, they are better prepared for similar situations in the future.</w:t>
      </w:r>
    </w:p>
    <w:p w14:paraId="28B740A4" w14:textId="2E744FF1" w:rsidR="004C5C6E" w:rsidRPr="00AB2219" w:rsidRDefault="009B0DAE" w:rsidP="004C5C6E">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 xml:space="preserve">The findings of Knapp et al </w:t>
      </w:r>
      <w:r w:rsidR="00C733C7" w:rsidRPr="00AB2219">
        <w:rPr>
          <w:rFonts w:ascii="Times New Roman" w:hAnsi="Times New Roman" w:cs="Times New Roman"/>
          <w:sz w:val="24"/>
          <w:szCs w:val="24"/>
        </w:rPr>
        <w:t xml:space="preserve">(2017) </w:t>
      </w:r>
      <w:r w:rsidRPr="00AB2219">
        <w:rPr>
          <w:rFonts w:ascii="Times New Roman" w:hAnsi="Times New Roman" w:cs="Times New Roman"/>
          <w:sz w:val="24"/>
          <w:szCs w:val="24"/>
        </w:rPr>
        <w:t>suggest that reflection facilitates the assessment of one's own attributes and characteristics, allowing one to better understand one's strengths, weaknesses, biases, well-being, and physical state, and to better understand how these may impact others. The benefits of reflective practice are clearly visible in therapeutic practice</w:t>
      </w:r>
      <w:r w:rsidR="00DB305D" w:rsidRPr="00AB2219">
        <w:rPr>
          <w:rFonts w:ascii="Times New Roman" w:hAnsi="Times New Roman" w:cs="Times New Roman"/>
          <w:sz w:val="24"/>
          <w:szCs w:val="24"/>
        </w:rPr>
        <w:t xml:space="preserve"> (</w:t>
      </w:r>
      <w:r w:rsidR="00DB305D" w:rsidRPr="00AB2219">
        <w:rPr>
          <w:rFonts w:ascii="Times New Roman" w:hAnsi="Times New Roman" w:cs="Times New Roman"/>
          <w:sz w:val="24"/>
          <w:szCs w:val="24"/>
        </w:rPr>
        <w:t>Priddis, &amp; Rogers, (2018)</w:t>
      </w:r>
      <w:r w:rsidRPr="00AB2219">
        <w:rPr>
          <w:rFonts w:ascii="Times New Roman" w:hAnsi="Times New Roman" w:cs="Times New Roman"/>
          <w:sz w:val="24"/>
          <w:szCs w:val="24"/>
        </w:rPr>
        <w:t xml:space="preserve">. However, reflective practice may also provide benefits in other professional environments, as well as in real-life situations designed to promote successful self-development and professional and interpersonal relationships. </w:t>
      </w:r>
      <w:r w:rsidR="004C5C6E" w:rsidRPr="00AB2219">
        <w:rPr>
          <w:rFonts w:ascii="Times New Roman" w:hAnsi="Times New Roman" w:cs="Times New Roman"/>
          <w:sz w:val="24"/>
          <w:szCs w:val="24"/>
        </w:rPr>
        <w:t>According to Gibbs (1998), persons' unresolved personal circumstances can be detected involuntarily through their body language and emotional reactions to others. A second example would be recognizing the impact of previous negative emotions or experiences, such as fatigue or previous emotional experiences. Furthermore, some people may not be congruent, may not show self-empathy, or may have low self-esteem, all of which can negatively affect how they demonstrate empathy, congruity, and acceptance for others. Mearns and Thorne (200</w:t>
      </w:r>
      <w:r w:rsidR="00C679D6" w:rsidRPr="00AB2219">
        <w:rPr>
          <w:rFonts w:ascii="Times New Roman" w:hAnsi="Times New Roman" w:cs="Times New Roman"/>
          <w:sz w:val="24"/>
          <w:szCs w:val="24"/>
        </w:rPr>
        <w:t>7)</w:t>
      </w:r>
      <w:r w:rsidR="004C5C6E" w:rsidRPr="00AB2219">
        <w:rPr>
          <w:rFonts w:ascii="Times New Roman" w:hAnsi="Times New Roman" w:cs="Times New Roman"/>
          <w:sz w:val="24"/>
          <w:szCs w:val="24"/>
        </w:rPr>
        <w:t xml:space="preserve"> argue that to be able to interact securely and meaningfully with others, one must first empathize with oneself and become self-compassionate. Additionally, they emphasize taking pride in one's own personal characteristics, accepting oneself for who he or she is, and giving yourself the respect, you deserve. This strengthens one's ability to extend that respect to others.</w:t>
      </w:r>
    </w:p>
    <w:p w14:paraId="30929107" w14:textId="3DC33765" w:rsidR="009B0DAE" w:rsidRPr="00AB2219" w:rsidRDefault="00A26B99" w:rsidP="004C5C6E">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It is evident from the empirical studies conducted by researchers like Gibbs</w:t>
      </w:r>
      <w:r w:rsidR="00AF3221" w:rsidRPr="00AB2219">
        <w:rPr>
          <w:rFonts w:ascii="Times New Roman" w:hAnsi="Times New Roman" w:cs="Times New Roman"/>
          <w:sz w:val="24"/>
          <w:szCs w:val="24"/>
        </w:rPr>
        <w:t xml:space="preserve"> (1998)</w:t>
      </w:r>
      <w:r w:rsidRPr="00AB2219">
        <w:rPr>
          <w:rFonts w:ascii="Times New Roman" w:hAnsi="Times New Roman" w:cs="Times New Roman"/>
          <w:sz w:val="24"/>
          <w:szCs w:val="24"/>
        </w:rPr>
        <w:t>, Sch</w:t>
      </w:r>
      <w:r w:rsidR="00AF3221" w:rsidRPr="00AB2219">
        <w:rPr>
          <w:rFonts w:ascii="Times New Roman" w:hAnsi="Times New Roman" w:cs="Times New Roman"/>
          <w:sz w:val="24"/>
          <w:szCs w:val="24"/>
        </w:rPr>
        <w:t>o</w:t>
      </w:r>
      <w:r w:rsidRPr="00AB2219">
        <w:rPr>
          <w:rFonts w:ascii="Times New Roman" w:hAnsi="Times New Roman" w:cs="Times New Roman"/>
          <w:sz w:val="24"/>
          <w:szCs w:val="24"/>
        </w:rPr>
        <w:t>n</w:t>
      </w:r>
      <w:r w:rsidR="00AF3221" w:rsidRPr="00AB2219">
        <w:rPr>
          <w:rFonts w:ascii="Times New Roman" w:hAnsi="Times New Roman" w:cs="Times New Roman"/>
          <w:sz w:val="24"/>
          <w:szCs w:val="24"/>
        </w:rPr>
        <w:t xml:space="preserve"> (1983)</w:t>
      </w:r>
      <w:r w:rsidRPr="00AB2219">
        <w:rPr>
          <w:rFonts w:ascii="Times New Roman" w:hAnsi="Times New Roman" w:cs="Times New Roman"/>
          <w:sz w:val="24"/>
          <w:szCs w:val="24"/>
        </w:rPr>
        <w:t>, Knapp al</w:t>
      </w:r>
      <w:r w:rsidR="00AF3221" w:rsidRPr="00AB2219">
        <w:rPr>
          <w:rFonts w:ascii="Times New Roman" w:hAnsi="Times New Roman" w:cs="Times New Roman"/>
          <w:sz w:val="24"/>
          <w:szCs w:val="24"/>
        </w:rPr>
        <w:t xml:space="preserve"> (2017)</w:t>
      </w:r>
      <w:r w:rsidRPr="00AB2219">
        <w:rPr>
          <w:rFonts w:ascii="Times New Roman" w:hAnsi="Times New Roman" w:cs="Times New Roman"/>
          <w:sz w:val="24"/>
          <w:szCs w:val="24"/>
        </w:rPr>
        <w:t>, and Lilienfeld and Basterfield</w:t>
      </w:r>
      <w:r w:rsidR="00AF3221" w:rsidRPr="00AB2219">
        <w:rPr>
          <w:rFonts w:ascii="Times New Roman" w:hAnsi="Times New Roman" w:cs="Times New Roman"/>
          <w:sz w:val="24"/>
          <w:szCs w:val="24"/>
        </w:rPr>
        <w:t xml:space="preserve"> (2020)</w:t>
      </w:r>
      <w:r w:rsidRPr="00AB2219">
        <w:rPr>
          <w:rFonts w:ascii="Times New Roman" w:hAnsi="Times New Roman" w:cs="Times New Roman"/>
          <w:sz w:val="24"/>
          <w:szCs w:val="24"/>
        </w:rPr>
        <w:t xml:space="preserve">, just to name a few, how reflective practices can assist individuals in identifying the measures necessary to </w:t>
      </w:r>
      <w:r w:rsidRPr="00AB2219">
        <w:rPr>
          <w:rFonts w:ascii="Times New Roman" w:hAnsi="Times New Roman" w:cs="Times New Roman"/>
          <w:sz w:val="24"/>
          <w:szCs w:val="24"/>
        </w:rPr>
        <w:lastRenderedPageBreak/>
        <w:t xml:space="preserve">experience, maintain and communicate self-empathy, self-acceptance, and congruence, and to transfer these conditions to others, dramatically increasing self-development on a professional as well as a personal level. </w:t>
      </w:r>
      <w:r w:rsidR="004C5C6E" w:rsidRPr="00AB2219">
        <w:rPr>
          <w:rFonts w:ascii="Times New Roman" w:hAnsi="Times New Roman" w:cs="Times New Roman"/>
          <w:sz w:val="24"/>
          <w:szCs w:val="24"/>
        </w:rPr>
        <w:t>As documented in research by Knapp et al. (2017), some individuals seek to improve and prevent physical and mental disorders by exploring their sense of self-awareness and engaging in activities related to it. In the classroom, self-awareness can be developed using courses such as personal therapy, self-development programs, journaling, and expressive writing. In order to ensure the therapist's self-care and the development of their psychological practices, the development and maintenance of effective psychological practices heavily reflect the therapist's ongoing development of self-awareness and therapeutic presence.</w:t>
      </w:r>
    </w:p>
    <w:p w14:paraId="523735F9" w14:textId="1BD39307" w:rsidR="00A26B99" w:rsidRPr="00AB2219" w:rsidRDefault="00D3340B" w:rsidP="005431D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 xml:space="preserve">In spite of the fact that Rogers (1957) person-centred therapy and core conditions are the subject of many empirical studies, most of which describe the ongoing success and influence of this approach, some studies specifically address concerns, critique, and highlight potential limitations. Roger (1957) viewed human nature with a positive perspective and believed that each individual possessed admirable character and nature. The moral motivation for therapists to unconditionally accept and respect individuals who have exhibited or may exhibit violent and possibly dangerous characteristics has been questioned, however. </w:t>
      </w:r>
      <w:r w:rsidR="001B3ABB" w:rsidRPr="00AB2219">
        <w:rPr>
          <w:rFonts w:ascii="Times New Roman" w:hAnsi="Times New Roman" w:cs="Times New Roman"/>
          <w:sz w:val="24"/>
          <w:szCs w:val="24"/>
        </w:rPr>
        <w:t xml:space="preserve">Additionally, criticism also addresses the fact that several approaches place much effort on the proponent's 'self' rather than focusing enough on possible constraints imposed by the client's environment and other systemic factors and thus detract from the progress of the client's self-actualisation. In </w:t>
      </w:r>
      <w:r w:rsidR="00AC70C1" w:rsidRPr="00AB2219">
        <w:rPr>
          <w:rFonts w:ascii="Times New Roman" w:hAnsi="Times New Roman" w:cs="Times New Roman"/>
          <w:sz w:val="24"/>
          <w:szCs w:val="24"/>
        </w:rPr>
        <w:t>their</w:t>
      </w:r>
      <w:r w:rsidR="00AF3221" w:rsidRPr="00AB2219">
        <w:rPr>
          <w:rFonts w:ascii="Times New Roman" w:hAnsi="Times New Roman" w:cs="Times New Roman"/>
          <w:sz w:val="24"/>
          <w:szCs w:val="24"/>
        </w:rPr>
        <w:t xml:space="preserve"> </w:t>
      </w:r>
      <w:r w:rsidR="001B3ABB" w:rsidRPr="00AB2219">
        <w:rPr>
          <w:rFonts w:ascii="Times New Roman" w:hAnsi="Times New Roman" w:cs="Times New Roman"/>
          <w:sz w:val="24"/>
          <w:szCs w:val="24"/>
        </w:rPr>
        <w:t>paper</w:t>
      </w:r>
      <w:r w:rsidR="00AC70C1" w:rsidRPr="00AB2219">
        <w:rPr>
          <w:rFonts w:ascii="Times New Roman" w:hAnsi="Times New Roman" w:cs="Times New Roman"/>
          <w:sz w:val="24"/>
          <w:szCs w:val="24"/>
        </w:rPr>
        <w:t xml:space="preserve"> </w:t>
      </w:r>
      <w:r w:rsidR="00AC70C1" w:rsidRPr="00AB2219">
        <w:rPr>
          <w:rFonts w:ascii="Times New Roman" w:hAnsi="Times New Roman" w:cs="Times New Roman"/>
          <w:sz w:val="24"/>
          <w:szCs w:val="24"/>
        </w:rPr>
        <w:t xml:space="preserve">(Ivey, </w:t>
      </w:r>
      <w:proofErr w:type="spellStart"/>
      <w:r w:rsidR="00AC70C1" w:rsidRPr="00AB2219">
        <w:rPr>
          <w:rFonts w:ascii="Times New Roman" w:hAnsi="Times New Roman" w:cs="Times New Roman"/>
          <w:sz w:val="24"/>
          <w:szCs w:val="24"/>
        </w:rPr>
        <w:t>D'Andrea</w:t>
      </w:r>
      <w:proofErr w:type="spellEnd"/>
      <w:r w:rsidR="00AC70C1" w:rsidRPr="00AB2219">
        <w:rPr>
          <w:rFonts w:ascii="Times New Roman" w:hAnsi="Times New Roman" w:cs="Times New Roman"/>
          <w:sz w:val="24"/>
          <w:szCs w:val="24"/>
        </w:rPr>
        <w:t xml:space="preserve"> &amp; Ivey,</w:t>
      </w:r>
      <w:r w:rsidR="00AC70C1" w:rsidRPr="00AB2219">
        <w:rPr>
          <w:rFonts w:ascii="Times New Roman" w:hAnsi="Times New Roman" w:cs="Times New Roman"/>
          <w:sz w:val="24"/>
          <w:szCs w:val="24"/>
        </w:rPr>
        <w:t xml:space="preserve"> </w:t>
      </w:r>
      <w:r w:rsidR="00AC70C1" w:rsidRPr="00AB2219">
        <w:rPr>
          <w:rFonts w:ascii="Times New Roman" w:hAnsi="Times New Roman" w:cs="Times New Roman"/>
          <w:sz w:val="24"/>
          <w:szCs w:val="24"/>
        </w:rPr>
        <w:t>2017)</w:t>
      </w:r>
      <w:r w:rsidR="001B3ABB" w:rsidRPr="00AB2219">
        <w:rPr>
          <w:rFonts w:ascii="Times New Roman" w:hAnsi="Times New Roman" w:cs="Times New Roman"/>
          <w:sz w:val="24"/>
          <w:szCs w:val="24"/>
        </w:rPr>
        <w:t xml:space="preserve">, the authors provide an example of this, namely the ramifications of racism and sexist stereotypes on an individual's achievement and prospects. One could argue that these criticisms of Rogers' </w:t>
      </w:r>
      <w:r w:rsidR="00AF3221" w:rsidRPr="00AB2219">
        <w:rPr>
          <w:rFonts w:ascii="Times New Roman" w:hAnsi="Times New Roman" w:cs="Times New Roman"/>
          <w:sz w:val="24"/>
          <w:szCs w:val="24"/>
        </w:rPr>
        <w:t xml:space="preserve">(1957) </w:t>
      </w:r>
      <w:r w:rsidR="001B3ABB" w:rsidRPr="00AB2219">
        <w:rPr>
          <w:rFonts w:ascii="Times New Roman" w:hAnsi="Times New Roman" w:cs="Times New Roman"/>
          <w:sz w:val="24"/>
          <w:szCs w:val="24"/>
        </w:rPr>
        <w:t xml:space="preserve">person-centred approach were aimed at portraying the therapist as uninterested in developing empathy and understanding for each individual's experiences and behaviour, as </w:t>
      </w:r>
      <w:r w:rsidR="001B3ABB" w:rsidRPr="00AB2219">
        <w:rPr>
          <w:rFonts w:ascii="Times New Roman" w:hAnsi="Times New Roman" w:cs="Times New Roman"/>
          <w:sz w:val="24"/>
          <w:szCs w:val="24"/>
        </w:rPr>
        <w:lastRenderedPageBreak/>
        <w:t>well as misguided by preconceived notions that individuals with a history of violence and aggression would be incapable of changing.</w:t>
      </w:r>
      <w:r w:rsidR="007E020F" w:rsidRPr="00AB2219">
        <w:rPr>
          <w:rFonts w:ascii="Times New Roman" w:hAnsi="Times New Roman" w:cs="Times New Roman"/>
          <w:sz w:val="24"/>
          <w:szCs w:val="24"/>
        </w:rPr>
        <w:t xml:space="preserve"> Del Re et al (2012) attribute the quality of the therapeutic alliance to the therapist's actions and characteristics. A lack of adherence to these conditions correlates with the rupture of the therapeutic alliance. There can be a rupture in client-psychologist relationships if empathy is not shown, e.g., ongoing challenges to establish a relationship, or a negative shift in quality </w:t>
      </w:r>
      <w:r w:rsidR="004D24E2" w:rsidRPr="00AB2219">
        <w:rPr>
          <w:rFonts w:ascii="Times New Roman" w:hAnsi="Times New Roman" w:cs="Times New Roman"/>
          <w:sz w:val="24"/>
          <w:szCs w:val="24"/>
        </w:rPr>
        <w:t>(Safran &amp; Segal, 2004)</w:t>
      </w:r>
      <w:r w:rsidR="007E020F" w:rsidRPr="00AB2219">
        <w:rPr>
          <w:rFonts w:ascii="Times New Roman" w:hAnsi="Times New Roman" w:cs="Times New Roman"/>
          <w:sz w:val="24"/>
          <w:szCs w:val="24"/>
        </w:rPr>
        <w:t xml:space="preserve">. This is particularly true when cultural differences contribute to a lack of empathy (Nelson and </w:t>
      </w:r>
      <w:proofErr w:type="spellStart"/>
      <w:r w:rsidR="007E020F" w:rsidRPr="00AB2219">
        <w:rPr>
          <w:rFonts w:ascii="Times New Roman" w:hAnsi="Times New Roman" w:cs="Times New Roman"/>
          <w:sz w:val="24"/>
          <w:szCs w:val="24"/>
        </w:rPr>
        <w:t>Baumgarte</w:t>
      </w:r>
      <w:proofErr w:type="spellEnd"/>
      <w:r w:rsidR="007E020F" w:rsidRPr="00AB2219">
        <w:rPr>
          <w:rFonts w:ascii="Times New Roman" w:hAnsi="Times New Roman" w:cs="Times New Roman"/>
          <w:sz w:val="24"/>
          <w:szCs w:val="24"/>
        </w:rPr>
        <w:t xml:space="preserve">, 2004), which results in a breakdown of the alliance, which leaves the session ineffective. There may be ruptures in cross-racial collaborations caused by lack of empathy, leading to disagreements on treatment goals and tension in the therapeutic alliance (Safran et al., 1990; </w:t>
      </w:r>
      <w:r w:rsidR="00CA60D5" w:rsidRPr="00AB2219">
        <w:rPr>
          <w:rFonts w:ascii="Times New Roman" w:hAnsi="Times New Roman" w:cs="Times New Roman"/>
          <w:sz w:val="24"/>
          <w:szCs w:val="24"/>
        </w:rPr>
        <w:t>Norcross, 2011</w:t>
      </w:r>
      <w:r w:rsidR="007E020F" w:rsidRPr="00AB2219">
        <w:rPr>
          <w:rFonts w:ascii="Times New Roman" w:hAnsi="Times New Roman" w:cs="Times New Roman"/>
          <w:sz w:val="24"/>
          <w:szCs w:val="24"/>
        </w:rPr>
        <w:t>). This can lead to the termination of the working alliance (</w:t>
      </w:r>
      <w:r w:rsidR="00AB2219" w:rsidRPr="00AB2219">
        <w:rPr>
          <w:rFonts w:ascii="Times New Roman" w:hAnsi="Times New Roman" w:cs="Times New Roman"/>
          <w:sz w:val="24"/>
          <w:szCs w:val="24"/>
        </w:rPr>
        <w:t>Constantine,</w:t>
      </w:r>
      <w:r w:rsidR="00AB2219" w:rsidRPr="00AB2219">
        <w:rPr>
          <w:rFonts w:ascii="Times New Roman" w:hAnsi="Times New Roman" w:cs="Times New Roman"/>
          <w:sz w:val="24"/>
          <w:szCs w:val="24"/>
        </w:rPr>
        <w:t xml:space="preserve"> </w:t>
      </w:r>
      <w:proofErr w:type="spellStart"/>
      <w:r w:rsidR="00AB2219" w:rsidRPr="00AB2219">
        <w:rPr>
          <w:rFonts w:ascii="Times New Roman" w:hAnsi="Times New Roman" w:cs="Times New Roman"/>
          <w:sz w:val="24"/>
          <w:szCs w:val="24"/>
        </w:rPr>
        <w:t>Hage</w:t>
      </w:r>
      <w:proofErr w:type="spellEnd"/>
      <w:r w:rsidR="00AB2219" w:rsidRPr="00AB2219">
        <w:rPr>
          <w:rFonts w:ascii="Times New Roman" w:hAnsi="Times New Roman" w:cs="Times New Roman"/>
          <w:sz w:val="24"/>
          <w:szCs w:val="24"/>
        </w:rPr>
        <w:t xml:space="preserve">, </w:t>
      </w:r>
      <w:proofErr w:type="spellStart"/>
      <w:r w:rsidR="00AB2219" w:rsidRPr="00AB2219">
        <w:rPr>
          <w:rFonts w:ascii="Times New Roman" w:hAnsi="Times New Roman" w:cs="Times New Roman"/>
          <w:sz w:val="24"/>
          <w:szCs w:val="24"/>
        </w:rPr>
        <w:t>Kindaichi</w:t>
      </w:r>
      <w:proofErr w:type="spellEnd"/>
      <w:r w:rsidR="00AB2219" w:rsidRPr="00AB2219">
        <w:rPr>
          <w:rFonts w:ascii="Times New Roman" w:hAnsi="Times New Roman" w:cs="Times New Roman"/>
          <w:sz w:val="24"/>
          <w:szCs w:val="24"/>
        </w:rPr>
        <w:t>, &amp; Bryant, 2007</w:t>
      </w:r>
      <w:r w:rsidR="007E020F" w:rsidRPr="00AB2219">
        <w:rPr>
          <w:rFonts w:ascii="Times New Roman" w:hAnsi="Times New Roman" w:cs="Times New Roman"/>
          <w:sz w:val="24"/>
          <w:szCs w:val="24"/>
        </w:rPr>
        <w:t>).</w:t>
      </w:r>
      <w:r w:rsidR="001B3ABB" w:rsidRPr="00AB2219">
        <w:rPr>
          <w:rFonts w:ascii="Times New Roman" w:hAnsi="Times New Roman" w:cs="Times New Roman"/>
          <w:sz w:val="24"/>
          <w:szCs w:val="24"/>
        </w:rPr>
        <w:t xml:space="preserve"> In addition, one of the criticisms of this approach is its strong focus on the individual and an emphasis on empowering them to make decisions - a notion which is entirely at odds with therapy which emphasizes group or family interventions. It is easy to see how this person-centred approach by Rogers </w:t>
      </w:r>
      <w:r w:rsidR="00AF3221" w:rsidRPr="00AB2219">
        <w:rPr>
          <w:rFonts w:ascii="Times New Roman" w:hAnsi="Times New Roman" w:cs="Times New Roman"/>
          <w:sz w:val="24"/>
          <w:szCs w:val="24"/>
        </w:rPr>
        <w:t xml:space="preserve">(1957) </w:t>
      </w:r>
      <w:r w:rsidR="001B3ABB" w:rsidRPr="00AB2219">
        <w:rPr>
          <w:rFonts w:ascii="Times New Roman" w:hAnsi="Times New Roman" w:cs="Times New Roman"/>
          <w:sz w:val="24"/>
          <w:szCs w:val="24"/>
        </w:rPr>
        <w:t>may not be a 'one size fits all' approach or be suitable for everyone. Considering all the above criticisms and concerns, it is understandable why some may believe it is not suitable for all situations.</w:t>
      </w:r>
    </w:p>
    <w:p w14:paraId="3FB3F06D" w14:textId="101AF196" w:rsidR="001B3ABB" w:rsidRPr="00AB2219" w:rsidRDefault="001B3ABB" w:rsidP="005431DD">
      <w:pPr>
        <w:spacing w:line="480" w:lineRule="auto"/>
        <w:ind w:firstLine="851"/>
        <w:rPr>
          <w:rFonts w:ascii="Times New Roman" w:hAnsi="Times New Roman" w:cs="Times New Roman"/>
          <w:sz w:val="24"/>
          <w:szCs w:val="24"/>
        </w:rPr>
      </w:pPr>
      <w:r w:rsidRPr="00AB2219">
        <w:rPr>
          <w:rFonts w:ascii="Times New Roman" w:hAnsi="Times New Roman" w:cs="Times New Roman"/>
          <w:sz w:val="24"/>
          <w:szCs w:val="24"/>
        </w:rPr>
        <w:t>In conclusion, as a result and with reference to the previous point, it has been noted that a significant number of people think that the core characteristics of person-</w:t>
      </w:r>
      <w:r w:rsidR="00AF3221" w:rsidRPr="00AB2219">
        <w:rPr>
          <w:rFonts w:ascii="Times New Roman" w:hAnsi="Times New Roman" w:cs="Times New Roman"/>
          <w:sz w:val="24"/>
          <w:szCs w:val="24"/>
        </w:rPr>
        <w:t>centred</w:t>
      </w:r>
      <w:r w:rsidRPr="00AB2219">
        <w:rPr>
          <w:rFonts w:ascii="Times New Roman" w:hAnsi="Times New Roman" w:cs="Times New Roman"/>
          <w:sz w:val="24"/>
          <w:szCs w:val="24"/>
        </w:rPr>
        <w:t xml:space="preserve"> principles are not adequate for every individual. In spite of this, the majority of therapeutic approaches would agree that empathy and trust in therapeutic relationships can be developed by utilizing these characteristics.</w:t>
      </w:r>
    </w:p>
    <w:p w14:paraId="74B2B2A6" w14:textId="067C7C20" w:rsidR="00116750" w:rsidRDefault="00116750" w:rsidP="005431DD">
      <w:pPr>
        <w:spacing w:line="480" w:lineRule="auto"/>
        <w:ind w:firstLine="851"/>
        <w:rPr>
          <w:rFonts w:ascii="Times New Roman" w:hAnsi="Times New Roman" w:cs="Times New Roman"/>
          <w:sz w:val="28"/>
          <w:szCs w:val="28"/>
        </w:rPr>
      </w:pPr>
    </w:p>
    <w:p w14:paraId="163AEABA" w14:textId="77777777" w:rsidR="00AB2219" w:rsidRDefault="00AB2219" w:rsidP="00AB2219">
      <w:pPr>
        <w:spacing w:line="480" w:lineRule="auto"/>
        <w:rPr>
          <w:rFonts w:ascii="Times New Roman" w:hAnsi="Times New Roman" w:cs="Times New Roman"/>
          <w:sz w:val="28"/>
          <w:szCs w:val="28"/>
        </w:rPr>
      </w:pPr>
    </w:p>
    <w:p w14:paraId="3A3F43D9" w14:textId="6B9D8D19" w:rsidR="00C5274D" w:rsidRPr="00AB2219" w:rsidRDefault="00116750" w:rsidP="00AB2219">
      <w:pPr>
        <w:spacing w:line="480" w:lineRule="auto"/>
        <w:rPr>
          <w:rFonts w:ascii="Times New Roman" w:hAnsi="Times New Roman" w:cs="Times New Roman"/>
          <w:sz w:val="24"/>
          <w:szCs w:val="24"/>
          <w:u w:val="single"/>
        </w:rPr>
      </w:pPr>
      <w:r w:rsidRPr="00AB2219">
        <w:rPr>
          <w:rFonts w:ascii="Times New Roman" w:hAnsi="Times New Roman" w:cs="Times New Roman"/>
          <w:sz w:val="24"/>
          <w:szCs w:val="24"/>
          <w:u w:val="single"/>
        </w:rPr>
        <w:lastRenderedPageBreak/>
        <w:t>Reference list</w:t>
      </w:r>
      <w:r w:rsidRPr="00AB2219">
        <w:rPr>
          <w:rFonts w:ascii="Times New Roman" w:hAnsi="Times New Roman" w:cs="Times New Roman"/>
          <w:sz w:val="24"/>
          <w:szCs w:val="24"/>
          <w:u w:val="single"/>
        </w:rPr>
        <w:t>:</w:t>
      </w:r>
    </w:p>
    <w:p w14:paraId="589ADF94" w14:textId="7A84BFEF" w:rsidR="008C71D7" w:rsidRPr="00AB2219" w:rsidRDefault="008C71D7" w:rsidP="00AB2219">
      <w:pPr>
        <w:spacing w:line="480" w:lineRule="auto"/>
        <w:ind w:hanging="851"/>
        <w:rPr>
          <w:rFonts w:ascii="Times New Roman" w:hAnsi="Times New Roman" w:cs="Times New Roman"/>
          <w:sz w:val="24"/>
          <w:szCs w:val="24"/>
        </w:rPr>
      </w:pPr>
      <w:r w:rsidRPr="00AB2219">
        <w:rPr>
          <w:rFonts w:ascii="Times New Roman" w:hAnsi="Times New Roman" w:cs="Times New Roman"/>
          <w:sz w:val="24"/>
          <w:szCs w:val="24"/>
        </w:rPr>
        <w:t>American Psychiatric Association. (2020). The American Psychiatric Association practice guideline for the treatment of patients with schizophrenia. American Psychiatric Pub.</w:t>
      </w:r>
    </w:p>
    <w:p w14:paraId="14E0F850" w14:textId="1D36C11B" w:rsidR="00C9246C" w:rsidRPr="00AB2219" w:rsidRDefault="00C9246C" w:rsidP="00AB2219">
      <w:pPr>
        <w:spacing w:line="480" w:lineRule="auto"/>
        <w:ind w:hanging="851"/>
        <w:rPr>
          <w:rFonts w:ascii="Times New Roman" w:hAnsi="Times New Roman" w:cs="Times New Roman"/>
          <w:sz w:val="24"/>
          <w:szCs w:val="24"/>
          <w:u w:val="single"/>
        </w:rPr>
      </w:pPr>
      <w:r w:rsidRPr="00AB2219">
        <w:rPr>
          <w:rFonts w:ascii="Times New Roman" w:hAnsi="Times New Roman" w:cs="Times New Roman"/>
          <w:sz w:val="24"/>
          <w:szCs w:val="24"/>
        </w:rPr>
        <w:t>Andersen, D. T. (2019). Mindfulness Meditation: Another Context for the Necessary and Sufficient Conditions. Journal of Humanistic Psychology, 0022167819852812.</w:t>
      </w:r>
    </w:p>
    <w:p w14:paraId="0D3EB669" w14:textId="2924EDFB" w:rsidR="00CF4B3E" w:rsidRPr="00AB2219" w:rsidRDefault="00CF4B3E" w:rsidP="00AB2219">
      <w:pPr>
        <w:spacing w:line="480" w:lineRule="auto"/>
        <w:ind w:left="851" w:hanging="851"/>
        <w:rPr>
          <w:rFonts w:ascii="Times New Roman" w:hAnsi="Times New Roman" w:cs="Times New Roman"/>
          <w:sz w:val="24"/>
          <w:szCs w:val="24"/>
        </w:rPr>
      </w:pPr>
      <w:proofErr w:type="spellStart"/>
      <w:r w:rsidRPr="00AB2219">
        <w:rPr>
          <w:rFonts w:ascii="Times New Roman" w:hAnsi="Times New Roman" w:cs="Times New Roman"/>
          <w:sz w:val="24"/>
          <w:szCs w:val="24"/>
        </w:rPr>
        <w:t>Bluckert</w:t>
      </w:r>
      <w:proofErr w:type="spellEnd"/>
      <w:r w:rsidRPr="00AB2219">
        <w:rPr>
          <w:rFonts w:ascii="Times New Roman" w:hAnsi="Times New Roman" w:cs="Times New Roman"/>
          <w:sz w:val="24"/>
          <w:szCs w:val="24"/>
        </w:rPr>
        <w:t>, P. (2005). Critical factors in executive coaching–the coaching relationship. Industrial and Commercial Training.</w:t>
      </w:r>
    </w:p>
    <w:p w14:paraId="74927664" w14:textId="0A69979C" w:rsidR="00795106" w:rsidRPr="00AB2219" w:rsidRDefault="00795106"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Buck, G. (2018). The core conditions of peer mentoring. Criminology &amp; Criminal Justice, 18(2), 190-206.</w:t>
      </w:r>
    </w:p>
    <w:p w14:paraId="0FE9E962" w14:textId="0371EDF0" w:rsidR="00795106" w:rsidRPr="00AB2219" w:rsidRDefault="00795106" w:rsidP="00AB2219">
      <w:pPr>
        <w:spacing w:line="480" w:lineRule="auto"/>
        <w:ind w:left="851" w:hanging="851"/>
        <w:rPr>
          <w:rFonts w:ascii="Times New Roman" w:hAnsi="Times New Roman" w:cs="Times New Roman"/>
          <w:sz w:val="24"/>
          <w:szCs w:val="24"/>
        </w:rPr>
      </w:pPr>
      <w:proofErr w:type="spellStart"/>
      <w:r w:rsidRPr="00AB2219">
        <w:rPr>
          <w:rFonts w:ascii="Times New Roman" w:hAnsi="Times New Roman" w:cs="Times New Roman"/>
          <w:sz w:val="24"/>
          <w:szCs w:val="24"/>
        </w:rPr>
        <w:t>Carkhuff</w:t>
      </w:r>
      <w:proofErr w:type="spellEnd"/>
      <w:r w:rsidRPr="00AB2219">
        <w:rPr>
          <w:rFonts w:ascii="Times New Roman" w:hAnsi="Times New Roman" w:cs="Times New Roman"/>
          <w:sz w:val="24"/>
          <w:szCs w:val="24"/>
        </w:rPr>
        <w:t xml:space="preserve">, R. R., </w:t>
      </w:r>
      <w:proofErr w:type="spellStart"/>
      <w:r w:rsidRPr="00AB2219">
        <w:rPr>
          <w:rFonts w:ascii="Times New Roman" w:hAnsi="Times New Roman" w:cs="Times New Roman"/>
          <w:sz w:val="24"/>
          <w:szCs w:val="24"/>
        </w:rPr>
        <w:t>Kratochvil</w:t>
      </w:r>
      <w:proofErr w:type="spellEnd"/>
      <w:r w:rsidRPr="00AB2219">
        <w:rPr>
          <w:rFonts w:ascii="Times New Roman" w:hAnsi="Times New Roman" w:cs="Times New Roman"/>
          <w:sz w:val="24"/>
          <w:szCs w:val="24"/>
        </w:rPr>
        <w:t xml:space="preserve">, D., &amp; Friel, T. (1968). Effects of professional training: Communication and discrimination of facilitative conditions. Journal of </w:t>
      </w:r>
      <w:r w:rsidR="008050A1" w:rsidRPr="00AB2219">
        <w:rPr>
          <w:rFonts w:ascii="Times New Roman" w:hAnsi="Times New Roman" w:cs="Times New Roman"/>
          <w:sz w:val="24"/>
          <w:szCs w:val="24"/>
        </w:rPr>
        <w:t>Counselling</w:t>
      </w:r>
      <w:r w:rsidRPr="00AB2219">
        <w:rPr>
          <w:rFonts w:ascii="Times New Roman" w:hAnsi="Times New Roman" w:cs="Times New Roman"/>
          <w:sz w:val="24"/>
          <w:szCs w:val="24"/>
        </w:rPr>
        <w:t xml:space="preserve"> Psychology, 15(1), 68.</w:t>
      </w:r>
    </w:p>
    <w:p w14:paraId="44C1C2D7" w14:textId="279C2355" w:rsidR="00DB305D" w:rsidRPr="00AB2219" w:rsidRDefault="00DB305D" w:rsidP="00AB2219">
      <w:pPr>
        <w:spacing w:line="480" w:lineRule="auto"/>
        <w:ind w:left="851" w:hanging="851"/>
        <w:rPr>
          <w:rFonts w:ascii="Times New Roman" w:hAnsi="Times New Roman" w:cs="Times New Roman"/>
          <w:sz w:val="24"/>
          <w:szCs w:val="24"/>
        </w:rPr>
      </w:pPr>
      <w:proofErr w:type="spellStart"/>
      <w:r w:rsidRPr="00AB2219">
        <w:rPr>
          <w:rFonts w:ascii="Times New Roman" w:hAnsi="Times New Roman" w:cs="Times New Roman"/>
          <w:sz w:val="24"/>
          <w:szCs w:val="24"/>
        </w:rPr>
        <w:t>Cattaneo</w:t>
      </w:r>
      <w:proofErr w:type="spellEnd"/>
      <w:r w:rsidRPr="00AB2219">
        <w:rPr>
          <w:rFonts w:ascii="Times New Roman" w:hAnsi="Times New Roman" w:cs="Times New Roman"/>
          <w:sz w:val="24"/>
          <w:szCs w:val="24"/>
        </w:rPr>
        <w:t>, A. A., &amp; Motta, E. (2021). “I Reflect, Therefore I Am… a Good Professional”. On the Relationship between Reflection-on-Action, Reflection-in-</w:t>
      </w:r>
      <w:r w:rsidRPr="00AB2219">
        <w:rPr>
          <w:rFonts w:ascii="Times New Roman" w:hAnsi="Times New Roman" w:cs="Times New Roman"/>
          <w:sz w:val="24"/>
          <w:szCs w:val="24"/>
        </w:rPr>
        <w:t>Action,</w:t>
      </w:r>
      <w:r w:rsidRPr="00AB2219">
        <w:rPr>
          <w:rFonts w:ascii="Times New Roman" w:hAnsi="Times New Roman" w:cs="Times New Roman"/>
          <w:sz w:val="24"/>
          <w:szCs w:val="24"/>
        </w:rPr>
        <w:t xml:space="preserve"> and Professional Performance in Vocational Education. Vocations and Learning, 14(2), 185-204.</w:t>
      </w:r>
    </w:p>
    <w:p w14:paraId="6DA43737" w14:textId="4448E52C" w:rsidR="00C64375" w:rsidRPr="00AB2219" w:rsidRDefault="00C64375"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Chung, R. C. Y., &amp; </w:t>
      </w:r>
      <w:proofErr w:type="spellStart"/>
      <w:r w:rsidRPr="00AB2219">
        <w:rPr>
          <w:rFonts w:ascii="Times New Roman" w:hAnsi="Times New Roman" w:cs="Times New Roman"/>
          <w:sz w:val="24"/>
          <w:szCs w:val="24"/>
        </w:rPr>
        <w:t>Bemak</w:t>
      </w:r>
      <w:proofErr w:type="spellEnd"/>
      <w:r w:rsidRPr="00AB2219">
        <w:rPr>
          <w:rFonts w:ascii="Times New Roman" w:hAnsi="Times New Roman" w:cs="Times New Roman"/>
          <w:sz w:val="24"/>
          <w:szCs w:val="24"/>
        </w:rPr>
        <w:t xml:space="preserve">, F. (2002). The relationship of culture and empathy in cross‐cultural </w:t>
      </w:r>
      <w:r w:rsidR="008050A1" w:rsidRPr="00AB2219">
        <w:rPr>
          <w:rFonts w:ascii="Times New Roman" w:hAnsi="Times New Roman" w:cs="Times New Roman"/>
          <w:sz w:val="24"/>
          <w:szCs w:val="24"/>
        </w:rPr>
        <w:t>counselling</w:t>
      </w:r>
      <w:r w:rsidRPr="00AB2219">
        <w:rPr>
          <w:rFonts w:ascii="Times New Roman" w:hAnsi="Times New Roman" w:cs="Times New Roman"/>
          <w:sz w:val="24"/>
          <w:szCs w:val="24"/>
        </w:rPr>
        <w:t xml:space="preserve">. Journal of </w:t>
      </w:r>
      <w:r w:rsidR="008050A1" w:rsidRPr="00AB2219">
        <w:rPr>
          <w:rFonts w:ascii="Times New Roman" w:hAnsi="Times New Roman" w:cs="Times New Roman"/>
          <w:sz w:val="24"/>
          <w:szCs w:val="24"/>
        </w:rPr>
        <w:t>Counselling</w:t>
      </w:r>
      <w:r w:rsidRPr="00AB2219">
        <w:rPr>
          <w:rFonts w:ascii="Times New Roman" w:hAnsi="Times New Roman" w:cs="Times New Roman"/>
          <w:sz w:val="24"/>
          <w:szCs w:val="24"/>
        </w:rPr>
        <w:t xml:space="preserve"> &amp; Development, 80(2), 154-159.</w:t>
      </w:r>
    </w:p>
    <w:p w14:paraId="3B8CAED0" w14:textId="7A95F440" w:rsidR="00CA60D5" w:rsidRPr="00AB2219" w:rsidRDefault="00CA60D5"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Constantine, M.G., </w:t>
      </w:r>
      <w:proofErr w:type="spellStart"/>
      <w:r w:rsidRPr="00AB2219">
        <w:rPr>
          <w:rFonts w:ascii="Times New Roman" w:hAnsi="Times New Roman" w:cs="Times New Roman"/>
          <w:sz w:val="24"/>
          <w:szCs w:val="24"/>
        </w:rPr>
        <w:t>Hage</w:t>
      </w:r>
      <w:proofErr w:type="spellEnd"/>
      <w:r w:rsidRPr="00AB2219">
        <w:rPr>
          <w:rFonts w:ascii="Times New Roman" w:hAnsi="Times New Roman" w:cs="Times New Roman"/>
          <w:sz w:val="24"/>
          <w:szCs w:val="24"/>
        </w:rPr>
        <w:t xml:space="preserve">, S.M., </w:t>
      </w:r>
      <w:proofErr w:type="spellStart"/>
      <w:r w:rsidRPr="00AB2219">
        <w:rPr>
          <w:rFonts w:ascii="Times New Roman" w:hAnsi="Times New Roman" w:cs="Times New Roman"/>
          <w:sz w:val="24"/>
          <w:szCs w:val="24"/>
        </w:rPr>
        <w:t>Kindaichi</w:t>
      </w:r>
      <w:proofErr w:type="spellEnd"/>
      <w:r w:rsidRPr="00AB2219">
        <w:rPr>
          <w:rFonts w:ascii="Times New Roman" w:hAnsi="Times New Roman" w:cs="Times New Roman"/>
          <w:sz w:val="24"/>
          <w:szCs w:val="24"/>
        </w:rPr>
        <w:t xml:space="preserve">, M.M., &amp; Bryant, R.M. (2007). Social Justice and Multicultural Issues: Implications for the Practice and Training of </w:t>
      </w:r>
      <w:r w:rsidR="00AB2219" w:rsidRPr="00AB2219">
        <w:rPr>
          <w:rFonts w:ascii="Times New Roman" w:hAnsi="Times New Roman" w:cs="Times New Roman"/>
          <w:sz w:val="24"/>
          <w:szCs w:val="24"/>
        </w:rPr>
        <w:t>Counsellors</w:t>
      </w:r>
      <w:r w:rsidRPr="00AB2219">
        <w:rPr>
          <w:rFonts w:ascii="Times New Roman" w:hAnsi="Times New Roman" w:cs="Times New Roman"/>
          <w:sz w:val="24"/>
          <w:szCs w:val="24"/>
        </w:rPr>
        <w:t xml:space="preserve"> and </w:t>
      </w:r>
      <w:r w:rsidR="00AB2219" w:rsidRPr="00AB2219">
        <w:rPr>
          <w:rFonts w:ascii="Times New Roman" w:hAnsi="Times New Roman" w:cs="Times New Roman"/>
          <w:sz w:val="24"/>
          <w:szCs w:val="24"/>
        </w:rPr>
        <w:t>Counselling</w:t>
      </w:r>
      <w:r w:rsidRPr="00AB2219">
        <w:rPr>
          <w:rFonts w:ascii="Times New Roman" w:hAnsi="Times New Roman" w:cs="Times New Roman"/>
          <w:sz w:val="24"/>
          <w:szCs w:val="24"/>
        </w:rPr>
        <w:t xml:space="preserve"> Psychologists. Journal of </w:t>
      </w:r>
      <w:r w:rsidR="00AB2219" w:rsidRPr="00AB2219">
        <w:rPr>
          <w:rFonts w:ascii="Times New Roman" w:hAnsi="Times New Roman" w:cs="Times New Roman"/>
          <w:sz w:val="24"/>
          <w:szCs w:val="24"/>
        </w:rPr>
        <w:t>Counselling</w:t>
      </w:r>
      <w:r w:rsidRPr="00AB2219">
        <w:rPr>
          <w:rFonts w:ascii="Times New Roman" w:hAnsi="Times New Roman" w:cs="Times New Roman"/>
          <w:sz w:val="24"/>
          <w:szCs w:val="24"/>
        </w:rPr>
        <w:t xml:space="preserve"> and Development, 85, 24-29.</w:t>
      </w:r>
    </w:p>
    <w:p w14:paraId="456B5BFC" w14:textId="576EDEB0" w:rsidR="004D24E2" w:rsidRPr="00AB2219" w:rsidRDefault="004D24E2"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Del Re, A. C., </w:t>
      </w:r>
      <w:proofErr w:type="spellStart"/>
      <w:r w:rsidRPr="00AB2219">
        <w:rPr>
          <w:rFonts w:ascii="Times New Roman" w:hAnsi="Times New Roman" w:cs="Times New Roman"/>
          <w:sz w:val="24"/>
          <w:szCs w:val="24"/>
        </w:rPr>
        <w:t>Flückiger</w:t>
      </w:r>
      <w:proofErr w:type="spellEnd"/>
      <w:r w:rsidRPr="00AB2219">
        <w:rPr>
          <w:rFonts w:ascii="Times New Roman" w:hAnsi="Times New Roman" w:cs="Times New Roman"/>
          <w:sz w:val="24"/>
          <w:szCs w:val="24"/>
        </w:rPr>
        <w:t xml:space="preserve">, C., Horvath, A. O., Symonds, D., &amp; </w:t>
      </w:r>
      <w:proofErr w:type="spellStart"/>
      <w:r w:rsidRPr="00AB2219">
        <w:rPr>
          <w:rFonts w:ascii="Times New Roman" w:hAnsi="Times New Roman" w:cs="Times New Roman"/>
          <w:sz w:val="24"/>
          <w:szCs w:val="24"/>
        </w:rPr>
        <w:t>Wampold</w:t>
      </w:r>
      <w:proofErr w:type="spellEnd"/>
      <w:r w:rsidRPr="00AB2219">
        <w:rPr>
          <w:rFonts w:ascii="Times New Roman" w:hAnsi="Times New Roman" w:cs="Times New Roman"/>
          <w:sz w:val="24"/>
          <w:szCs w:val="24"/>
        </w:rPr>
        <w:t>, B. E. (2012). Therapist effects in the therapeutic alliance-outcome relationship: a restricted-</w:t>
      </w:r>
      <w:r w:rsidRPr="00AB2219">
        <w:rPr>
          <w:rFonts w:ascii="Times New Roman" w:hAnsi="Times New Roman" w:cs="Times New Roman"/>
          <w:sz w:val="24"/>
          <w:szCs w:val="24"/>
        </w:rPr>
        <w:lastRenderedPageBreak/>
        <w:t>maximum likelihood meta-analysis. Clinical psychology review, 32(7), 642–649. https://doi.org/10.1016/j.cpr.2012.07.002</w:t>
      </w:r>
    </w:p>
    <w:p w14:paraId="20729CD6" w14:textId="4FDAD766" w:rsidR="00BF76F8" w:rsidRPr="00AB2219" w:rsidRDefault="00BF76F8"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Elliott, R., </w:t>
      </w:r>
      <w:proofErr w:type="spellStart"/>
      <w:r w:rsidRPr="00AB2219">
        <w:rPr>
          <w:rFonts w:ascii="Times New Roman" w:hAnsi="Times New Roman" w:cs="Times New Roman"/>
          <w:sz w:val="24"/>
          <w:szCs w:val="24"/>
        </w:rPr>
        <w:t>Bohart</w:t>
      </w:r>
      <w:proofErr w:type="spellEnd"/>
      <w:r w:rsidRPr="00AB2219">
        <w:rPr>
          <w:rFonts w:ascii="Times New Roman" w:hAnsi="Times New Roman" w:cs="Times New Roman"/>
          <w:sz w:val="24"/>
          <w:szCs w:val="24"/>
        </w:rPr>
        <w:t>, A. C., Watson, J. C., &amp; Murphy, D. (2018). Therapist empathy and client outcome: An updated meta-analysis. Psychotherapy, 55(4), 399.</w:t>
      </w:r>
    </w:p>
    <w:p w14:paraId="3C98117D" w14:textId="5B4B35C1" w:rsidR="000438BF" w:rsidRPr="00AB2219" w:rsidRDefault="000438BF"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Finlay, L. (2021). The therapeutic use of self in counselling and psychotherapy. Sage.</w:t>
      </w:r>
    </w:p>
    <w:p w14:paraId="3D6BD7E7" w14:textId="434D42B5" w:rsidR="00C64375" w:rsidRPr="00AB2219" w:rsidRDefault="00C64375"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Gallagher, M. S., &amp; </w:t>
      </w:r>
      <w:proofErr w:type="spellStart"/>
      <w:r w:rsidRPr="00AB2219">
        <w:rPr>
          <w:rFonts w:ascii="Times New Roman" w:hAnsi="Times New Roman" w:cs="Times New Roman"/>
          <w:sz w:val="24"/>
          <w:szCs w:val="24"/>
        </w:rPr>
        <w:t>Hargie</w:t>
      </w:r>
      <w:proofErr w:type="spellEnd"/>
      <w:r w:rsidRPr="00AB2219">
        <w:rPr>
          <w:rFonts w:ascii="Times New Roman" w:hAnsi="Times New Roman" w:cs="Times New Roman"/>
          <w:sz w:val="24"/>
          <w:szCs w:val="24"/>
        </w:rPr>
        <w:t>, O. D. (1992). The relationship between counsellor interpersonal skills and the core conditions of client-centred counselling. Counselling Psychology Quarterly, 5(1), 3-16.</w:t>
      </w:r>
    </w:p>
    <w:p w14:paraId="0604F4B9" w14:textId="5842F7BF" w:rsidR="000438BF" w:rsidRPr="00AB2219" w:rsidRDefault="000438BF"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Geller, S. (2021). Cultivating online therapeutic presence: strengthening therapeutic relationships in teletherapy sessions. Counselling Psychology Quarterly, 34(3-4), 687-703.</w:t>
      </w:r>
    </w:p>
    <w:p w14:paraId="102AA3EA" w14:textId="286BCBC2" w:rsidR="005275CB" w:rsidRPr="00AB2219" w:rsidRDefault="005275CB" w:rsidP="00AB2219">
      <w:pPr>
        <w:spacing w:line="480" w:lineRule="auto"/>
        <w:ind w:left="851" w:hanging="851"/>
        <w:rPr>
          <w:rFonts w:ascii="Times New Roman" w:hAnsi="Times New Roman" w:cs="Times New Roman"/>
          <w:sz w:val="24"/>
          <w:szCs w:val="24"/>
        </w:rPr>
      </w:pPr>
      <w:bookmarkStart w:id="2" w:name="_Hlk102507654"/>
      <w:r w:rsidRPr="00AB2219">
        <w:rPr>
          <w:rFonts w:ascii="Times New Roman" w:hAnsi="Times New Roman" w:cs="Times New Roman"/>
          <w:sz w:val="24"/>
          <w:szCs w:val="24"/>
        </w:rPr>
        <w:t>G</w:t>
      </w:r>
      <w:r w:rsidRPr="00AB2219">
        <w:rPr>
          <w:rFonts w:ascii="Times New Roman" w:hAnsi="Times New Roman" w:cs="Times New Roman"/>
          <w:sz w:val="24"/>
          <w:szCs w:val="24"/>
        </w:rPr>
        <w:t>illon</w:t>
      </w:r>
      <w:r w:rsidRPr="00AB2219">
        <w:rPr>
          <w:rFonts w:ascii="Times New Roman" w:hAnsi="Times New Roman" w:cs="Times New Roman"/>
          <w:sz w:val="24"/>
          <w:szCs w:val="24"/>
        </w:rPr>
        <w:t xml:space="preserve">, E. (2007). </w:t>
      </w:r>
      <w:bookmarkEnd w:id="2"/>
      <w:r w:rsidRPr="00AB2219">
        <w:rPr>
          <w:rFonts w:ascii="Times New Roman" w:hAnsi="Times New Roman" w:cs="Times New Roman"/>
          <w:sz w:val="24"/>
          <w:szCs w:val="24"/>
        </w:rPr>
        <w:t>An introduction to person-centred counselling psychology.</w:t>
      </w:r>
    </w:p>
    <w:p w14:paraId="4A749C2E" w14:textId="776BD4C4" w:rsidR="00AC70C1" w:rsidRPr="00AB2219" w:rsidRDefault="00AC70C1"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Ivey, A., </w:t>
      </w:r>
      <w:proofErr w:type="spellStart"/>
      <w:r w:rsidRPr="00AB2219">
        <w:rPr>
          <w:rFonts w:ascii="Times New Roman" w:hAnsi="Times New Roman" w:cs="Times New Roman"/>
          <w:sz w:val="24"/>
          <w:szCs w:val="24"/>
        </w:rPr>
        <w:t>D'Andrea</w:t>
      </w:r>
      <w:proofErr w:type="spellEnd"/>
      <w:r w:rsidRPr="00AB2219">
        <w:rPr>
          <w:rFonts w:ascii="Times New Roman" w:hAnsi="Times New Roman" w:cs="Times New Roman"/>
          <w:sz w:val="24"/>
          <w:szCs w:val="24"/>
        </w:rPr>
        <w:t xml:space="preserve">, M., &amp; Ivey, M. (2017). Theories of </w:t>
      </w:r>
      <w:r w:rsidRPr="00AB2219">
        <w:rPr>
          <w:rFonts w:ascii="Times New Roman" w:hAnsi="Times New Roman" w:cs="Times New Roman"/>
          <w:sz w:val="24"/>
          <w:szCs w:val="24"/>
        </w:rPr>
        <w:t>counselling</w:t>
      </w:r>
      <w:r w:rsidRPr="00AB2219">
        <w:rPr>
          <w:rFonts w:ascii="Times New Roman" w:hAnsi="Times New Roman" w:cs="Times New Roman"/>
          <w:sz w:val="24"/>
          <w:szCs w:val="24"/>
        </w:rPr>
        <w:t xml:space="preserve"> and psychotherapy. Thousand Oaks, United States: SAGE Publications Inc.</w:t>
      </w:r>
    </w:p>
    <w:p w14:paraId="05032DF9" w14:textId="1221EAE9" w:rsidR="008050A1" w:rsidRPr="00AB2219" w:rsidRDefault="008050A1"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Jones-Smith, E. (2019). Theories of </w:t>
      </w:r>
      <w:r w:rsidRPr="00AB2219">
        <w:rPr>
          <w:rFonts w:ascii="Times New Roman" w:hAnsi="Times New Roman" w:cs="Times New Roman"/>
          <w:sz w:val="24"/>
          <w:szCs w:val="24"/>
        </w:rPr>
        <w:t>counselling</w:t>
      </w:r>
      <w:r w:rsidRPr="00AB2219">
        <w:rPr>
          <w:rFonts w:ascii="Times New Roman" w:hAnsi="Times New Roman" w:cs="Times New Roman"/>
          <w:sz w:val="24"/>
          <w:szCs w:val="24"/>
        </w:rPr>
        <w:t xml:space="preserve"> and psychotherapy: An integrative approach. Sage Publications.</w:t>
      </w:r>
    </w:p>
    <w:p w14:paraId="3A3DB51A" w14:textId="52C4B5A0" w:rsidR="00CF4B3E" w:rsidRPr="00AB2219" w:rsidRDefault="00CF4B3E"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Kirschenbaum, H., &amp; Jourdan, A. (2005). The current status of Carl Rogers and the person-</w:t>
      </w:r>
      <w:r w:rsidRPr="00AB2219">
        <w:rPr>
          <w:rFonts w:ascii="Times New Roman" w:hAnsi="Times New Roman" w:cs="Times New Roman"/>
          <w:sz w:val="24"/>
          <w:szCs w:val="24"/>
        </w:rPr>
        <w:t>centred</w:t>
      </w:r>
      <w:r w:rsidRPr="00AB2219">
        <w:rPr>
          <w:rFonts w:ascii="Times New Roman" w:hAnsi="Times New Roman" w:cs="Times New Roman"/>
          <w:sz w:val="24"/>
          <w:szCs w:val="24"/>
        </w:rPr>
        <w:t xml:space="preserve"> approach. Psychotherapy: Theory, Research, Practice, Training, 42(1), 37.</w:t>
      </w:r>
    </w:p>
    <w:p w14:paraId="5F789975" w14:textId="3376F59A" w:rsidR="00C745E7" w:rsidRPr="00AB2219" w:rsidRDefault="00C745E7" w:rsidP="00AB2219">
      <w:pPr>
        <w:spacing w:line="480" w:lineRule="auto"/>
        <w:ind w:left="851" w:hanging="851"/>
        <w:rPr>
          <w:rFonts w:ascii="Times New Roman" w:hAnsi="Times New Roman" w:cs="Times New Roman"/>
          <w:sz w:val="24"/>
          <w:szCs w:val="24"/>
        </w:rPr>
      </w:pPr>
      <w:proofErr w:type="spellStart"/>
      <w:r w:rsidRPr="00AB2219">
        <w:rPr>
          <w:rFonts w:ascii="Times New Roman" w:hAnsi="Times New Roman" w:cs="Times New Roman"/>
          <w:sz w:val="24"/>
          <w:szCs w:val="24"/>
        </w:rPr>
        <w:t>Kolden</w:t>
      </w:r>
      <w:proofErr w:type="spellEnd"/>
      <w:r w:rsidRPr="00AB2219">
        <w:rPr>
          <w:rFonts w:ascii="Times New Roman" w:hAnsi="Times New Roman" w:cs="Times New Roman"/>
          <w:sz w:val="24"/>
          <w:szCs w:val="24"/>
        </w:rPr>
        <w:t>, G. G., Klein, M. H., Wang, C. C., &amp; Austin, S. B. (2011). Congruence/genuineness. Psychotherapy, 48(1), 65.</w:t>
      </w:r>
    </w:p>
    <w:p w14:paraId="52B22C30" w14:textId="2AC40C92" w:rsidR="00116750" w:rsidRPr="00AB2219" w:rsidRDefault="00116750"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Maslow, A. H. (1943). A theory of human motivation. Psychological review, 50(4), 370.</w:t>
      </w:r>
    </w:p>
    <w:p w14:paraId="3E22FCF4" w14:textId="3F2B90C4" w:rsidR="00C9246C" w:rsidRPr="00AB2219" w:rsidRDefault="00C9246C"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Mearns, D. (2002). Developing person-centred counselling. Sage.</w:t>
      </w:r>
      <w:r w:rsidRPr="00AB2219">
        <w:rPr>
          <w:rFonts w:ascii="Times New Roman" w:hAnsi="Times New Roman" w:cs="Times New Roman"/>
          <w:sz w:val="24"/>
          <w:szCs w:val="24"/>
        </w:rPr>
        <w:t xml:space="preserve"> (P. 8-10)</w:t>
      </w:r>
    </w:p>
    <w:p w14:paraId="055D7C3C" w14:textId="2DBDEF93" w:rsidR="00C679D6" w:rsidRPr="00AB2219" w:rsidRDefault="00C679D6"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lastRenderedPageBreak/>
        <w:t>Mearns, D., &amp; Thorne, B. (2007). Person-centred counselling in action. Los Angeles: SAGE.</w:t>
      </w:r>
    </w:p>
    <w:p w14:paraId="54D4691C" w14:textId="608B04AC" w:rsidR="00BC3D47" w:rsidRPr="00AB2219" w:rsidRDefault="00BC3D47"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Moe, F. D., &amp; </w:t>
      </w:r>
      <w:proofErr w:type="spellStart"/>
      <w:r w:rsidRPr="00AB2219">
        <w:rPr>
          <w:rFonts w:ascii="Times New Roman" w:hAnsi="Times New Roman" w:cs="Times New Roman"/>
          <w:sz w:val="24"/>
          <w:szCs w:val="24"/>
        </w:rPr>
        <w:t>Thimm</w:t>
      </w:r>
      <w:proofErr w:type="spellEnd"/>
      <w:r w:rsidRPr="00AB2219">
        <w:rPr>
          <w:rFonts w:ascii="Times New Roman" w:hAnsi="Times New Roman" w:cs="Times New Roman"/>
          <w:sz w:val="24"/>
          <w:szCs w:val="24"/>
        </w:rPr>
        <w:t>, J. (2021). Personal therapy and the personal therapist. Nordic Psychology, 73(1), 3-28.</w:t>
      </w:r>
    </w:p>
    <w:p w14:paraId="503F264E" w14:textId="7DB28297" w:rsidR="00CA60D5" w:rsidRPr="00AB2219" w:rsidRDefault="00CA60D5"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Norcross, J. (2011). Psychotherapy relationships that work. New York: Oxford University Press.</w:t>
      </w:r>
    </w:p>
    <w:p w14:paraId="6428473D" w14:textId="04527C8E" w:rsidR="00DB305D" w:rsidRPr="00AB2219" w:rsidRDefault="00DB305D"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Priddis, L., &amp; Rogers, S. L. (2018). Development of the reflective practice questionnaire: preliminary findings. Reflective Practice, 19(1), 89-104.</w:t>
      </w:r>
    </w:p>
    <w:p w14:paraId="5244610B" w14:textId="75A38EFE" w:rsidR="007B0E4D" w:rsidRPr="00AB2219" w:rsidRDefault="007B0E4D" w:rsidP="00AB2219">
      <w:pPr>
        <w:spacing w:line="480" w:lineRule="auto"/>
        <w:ind w:left="851" w:hanging="851"/>
        <w:rPr>
          <w:rFonts w:ascii="Times New Roman" w:hAnsi="Times New Roman" w:cs="Times New Roman"/>
          <w:sz w:val="24"/>
          <w:szCs w:val="24"/>
        </w:rPr>
      </w:pPr>
      <w:proofErr w:type="spellStart"/>
      <w:r w:rsidRPr="00AB2219">
        <w:rPr>
          <w:rFonts w:ascii="Times New Roman" w:hAnsi="Times New Roman" w:cs="Times New Roman"/>
          <w:sz w:val="24"/>
          <w:szCs w:val="24"/>
        </w:rPr>
        <w:t>Raskin</w:t>
      </w:r>
      <w:proofErr w:type="spellEnd"/>
      <w:r w:rsidRPr="00AB2219">
        <w:rPr>
          <w:rFonts w:ascii="Times New Roman" w:hAnsi="Times New Roman" w:cs="Times New Roman"/>
          <w:sz w:val="24"/>
          <w:szCs w:val="24"/>
        </w:rPr>
        <w:t>, N. J., &amp; Rogers, C. R. (2005). Person-</w:t>
      </w:r>
      <w:r w:rsidRPr="00AB2219">
        <w:rPr>
          <w:rFonts w:ascii="Times New Roman" w:hAnsi="Times New Roman" w:cs="Times New Roman"/>
          <w:sz w:val="24"/>
          <w:szCs w:val="24"/>
        </w:rPr>
        <w:t>centred</w:t>
      </w:r>
      <w:r w:rsidRPr="00AB2219">
        <w:rPr>
          <w:rFonts w:ascii="Times New Roman" w:hAnsi="Times New Roman" w:cs="Times New Roman"/>
          <w:sz w:val="24"/>
          <w:szCs w:val="24"/>
        </w:rPr>
        <w:t xml:space="preserve"> therapy.</w:t>
      </w:r>
    </w:p>
    <w:p w14:paraId="1EB1A6ED" w14:textId="62A200D0" w:rsidR="002A6DA2" w:rsidRPr="00AB2219" w:rsidRDefault="002A6DA2"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 xml:space="preserve">Ray, D. C., Lankford, C. T., </w:t>
      </w:r>
      <w:proofErr w:type="spellStart"/>
      <w:r w:rsidRPr="00AB2219">
        <w:rPr>
          <w:rFonts w:ascii="Times New Roman" w:hAnsi="Times New Roman" w:cs="Times New Roman"/>
          <w:sz w:val="24"/>
          <w:szCs w:val="24"/>
        </w:rPr>
        <w:t>Malacara</w:t>
      </w:r>
      <w:proofErr w:type="spellEnd"/>
      <w:r w:rsidRPr="00AB2219">
        <w:rPr>
          <w:rFonts w:ascii="Times New Roman" w:hAnsi="Times New Roman" w:cs="Times New Roman"/>
          <w:sz w:val="24"/>
          <w:szCs w:val="24"/>
        </w:rPr>
        <w:t xml:space="preserve">, A. B., </w:t>
      </w:r>
      <w:proofErr w:type="spellStart"/>
      <w:r w:rsidRPr="00AB2219">
        <w:rPr>
          <w:rFonts w:ascii="Times New Roman" w:hAnsi="Times New Roman" w:cs="Times New Roman"/>
          <w:sz w:val="24"/>
          <w:szCs w:val="24"/>
        </w:rPr>
        <w:t>Woehler</w:t>
      </w:r>
      <w:proofErr w:type="spellEnd"/>
      <w:r w:rsidRPr="00AB2219">
        <w:rPr>
          <w:rFonts w:ascii="Times New Roman" w:hAnsi="Times New Roman" w:cs="Times New Roman"/>
          <w:sz w:val="24"/>
          <w:szCs w:val="24"/>
        </w:rPr>
        <w:t xml:space="preserve">, E., &amp; McCullough, R. (2021). Exploring </w:t>
      </w:r>
      <w:r w:rsidRPr="00AB2219">
        <w:rPr>
          <w:rFonts w:ascii="Times New Roman" w:hAnsi="Times New Roman" w:cs="Times New Roman"/>
          <w:sz w:val="24"/>
          <w:szCs w:val="24"/>
        </w:rPr>
        <w:t>Counsellor</w:t>
      </w:r>
      <w:r w:rsidRPr="00AB2219">
        <w:rPr>
          <w:rFonts w:ascii="Times New Roman" w:hAnsi="Times New Roman" w:cs="Times New Roman"/>
          <w:sz w:val="24"/>
          <w:szCs w:val="24"/>
        </w:rPr>
        <w:t xml:space="preserve"> Experiences of Training in Relational Depth: An Interpretative Phenomenological Inquiry. Journal of </w:t>
      </w:r>
      <w:r w:rsidRPr="00AB2219">
        <w:rPr>
          <w:rFonts w:ascii="Times New Roman" w:hAnsi="Times New Roman" w:cs="Times New Roman"/>
          <w:sz w:val="24"/>
          <w:szCs w:val="24"/>
        </w:rPr>
        <w:t>Counselling</w:t>
      </w:r>
      <w:r w:rsidRPr="00AB2219">
        <w:rPr>
          <w:rFonts w:ascii="Times New Roman" w:hAnsi="Times New Roman" w:cs="Times New Roman"/>
          <w:sz w:val="24"/>
          <w:szCs w:val="24"/>
        </w:rPr>
        <w:t xml:space="preserve"> &amp; Development, 99(1), 84-95.</w:t>
      </w:r>
    </w:p>
    <w:p w14:paraId="7CCC8F14" w14:textId="6B9CD3DE" w:rsidR="007B0E4D" w:rsidRPr="00AB2219" w:rsidRDefault="007B0E4D"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R</w:t>
      </w:r>
      <w:r w:rsidRPr="00AB2219">
        <w:rPr>
          <w:rFonts w:ascii="Times New Roman" w:hAnsi="Times New Roman" w:cs="Times New Roman"/>
          <w:sz w:val="24"/>
          <w:szCs w:val="24"/>
        </w:rPr>
        <w:t>ogers</w:t>
      </w:r>
      <w:r w:rsidRPr="00AB2219">
        <w:rPr>
          <w:rFonts w:ascii="Times New Roman" w:hAnsi="Times New Roman" w:cs="Times New Roman"/>
          <w:sz w:val="24"/>
          <w:szCs w:val="24"/>
        </w:rPr>
        <w:t>, C. R. (1957). The necessary and sufficient conditions of psychotherapeutic personality change. Journal of Consulting Psychology, 21(2), 95–103.</w:t>
      </w:r>
    </w:p>
    <w:p w14:paraId="7A78E0C2" w14:textId="30534F14" w:rsidR="00BB6246" w:rsidRPr="00AB2219" w:rsidRDefault="00BB6246"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Rogers, C. R. (1985). Toward a more human science of the person. Journal of Humanistic Psychology, 25(4), 7-24.</w:t>
      </w:r>
    </w:p>
    <w:p w14:paraId="070D7E52" w14:textId="413EE2E7" w:rsidR="002A6DA2" w:rsidRPr="00AB2219" w:rsidRDefault="002A6DA2"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Rogers, C. R. (1986). Carl Rogers on the development of the person-</w:t>
      </w:r>
      <w:r w:rsidRPr="00AB2219">
        <w:rPr>
          <w:rFonts w:ascii="Times New Roman" w:hAnsi="Times New Roman" w:cs="Times New Roman"/>
          <w:sz w:val="24"/>
          <w:szCs w:val="24"/>
        </w:rPr>
        <w:t>centred</w:t>
      </w:r>
      <w:r w:rsidRPr="00AB2219">
        <w:rPr>
          <w:rFonts w:ascii="Times New Roman" w:hAnsi="Times New Roman" w:cs="Times New Roman"/>
          <w:sz w:val="24"/>
          <w:szCs w:val="24"/>
        </w:rPr>
        <w:t xml:space="preserve"> approach. Person-</w:t>
      </w:r>
      <w:r w:rsidR="00BF76F8" w:rsidRPr="00AB2219">
        <w:rPr>
          <w:rFonts w:ascii="Times New Roman" w:hAnsi="Times New Roman" w:cs="Times New Roman"/>
          <w:sz w:val="24"/>
          <w:szCs w:val="24"/>
        </w:rPr>
        <w:t>centred</w:t>
      </w:r>
      <w:r w:rsidRPr="00AB2219">
        <w:rPr>
          <w:rFonts w:ascii="Times New Roman" w:hAnsi="Times New Roman" w:cs="Times New Roman"/>
          <w:sz w:val="24"/>
          <w:szCs w:val="24"/>
        </w:rPr>
        <w:t xml:space="preserve"> Review, 1 (3), 257–259.</w:t>
      </w:r>
    </w:p>
    <w:p w14:paraId="2493865F" w14:textId="710EB581" w:rsidR="004D24E2" w:rsidRPr="00AB2219" w:rsidRDefault="004D24E2"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Safran, J., &amp; Segal, Z. (2004). Interpersonal process in cognitive therapy. Lanham, Maryland: Rowman &amp; Littlefield.</w:t>
      </w:r>
    </w:p>
    <w:p w14:paraId="17B280B3" w14:textId="0E9CDAB2" w:rsidR="00BC3D47" w:rsidRPr="00AB2219" w:rsidRDefault="00BC3D47"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Schön, Donald. (1983) The reflective practitioner: how professionals think in action. London:</w:t>
      </w:r>
      <w:r w:rsidRPr="00AB2219">
        <w:rPr>
          <w:rFonts w:ascii="Times New Roman" w:hAnsi="Times New Roman" w:cs="Times New Roman"/>
          <w:sz w:val="24"/>
          <w:szCs w:val="24"/>
        </w:rPr>
        <w:t xml:space="preserve"> </w:t>
      </w:r>
      <w:r w:rsidRPr="00AB2219">
        <w:rPr>
          <w:rFonts w:ascii="Times New Roman" w:hAnsi="Times New Roman" w:cs="Times New Roman"/>
          <w:sz w:val="24"/>
          <w:szCs w:val="24"/>
        </w:rPr>
        <w:t>Maurice Temple Smith.</w:t>
      </w:r>
    </w:p>
    <w:p w14:paraId="74109BAA" w14:textId="13CBAA28" w:rsidR="00B12C48" w:rsidRPr="00AB2219" w:rsidRDefault="00B12C48" w:rsidP="00AB2219">
      <w:pPr>
        <w:spacing w:line="480" w:lineRule="auto"/>
        <w:ind w:left="851" w:hanging="851"/>
        <w:rPr>
          <w:rFonts w:ascii="Times New Roman" w:hAnsi="Times New Roman" w:cs="Times New Roman"/>
          <w:sz w:val="24"/>
          <w:szCs w:val="24"/>
        </w:rPr>
      </w:pPr>
      <w:proofErr w:type="spellStart"/>
      <w:r w:rsidRPr="00AB2219">
        <w:rPr>
          <w:rFonts w:ascii="Times New Roman" w:hAnsi="Times New Roman" w:cs="Times New Roman"/>
          <w:sz w:val="24"/>
          <w:szCs w:val="24"/>
        </w:rPr>
        <w:lastRenderedPageBreak/>
        <w:t>Souto</w:t>
      </w:r>
      <w:proofErr w:type="spellEnd"/>
      <w:r w:rsidRPr="00AB2219">
        <w:rPr>
          <w:rFonts w:ascii="Times New Roman" w:hAnsi="Times New Roman" w:cs="Times New Roman"/>
          <w:sz w:val="24"/>
          <w:szCs w:val="24"/>
        </w:rPr>
        <w:t>, P. C. D. N. (2020). The power of not-knowing and our experiencing for adaptability and innovation-in-practice. International Journal of Technological Learning, Innovation and Development, 12(4), 310-351.</w:t>
      </w:r>
    </w:p>
    <w:p w14:paraId="692E8E28" w14:textId="27404314" w:rsidR="00C64375" w:rsidRPr="00AB2219" w:rsidRDefault="00C64375"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Thorne, B. (2014). Beyond the core conditions. Key Cases in Psychotherapy (Psychology Revivals), 48.</w:t>
      </w:r>
    </w:p>
    <w:p w14:paraId="675A12E1" w14:textId="43E5C40F" w:rsidR="00BF76F8" w:rsidRPr="00AB2219" w:rsidRDefault="00BF76F8" w:rsidP="00AB2219">
      <w:pPr>
        <w:spacing w:line="480" w:lineRule="auto"/>
        <w:ind w:left="851" w:hanging="851"/>
        <w:rPr>
          <w:rFonts w:ascii="Times New Roman" w:hAnsi="Times New Roman" w:cs="Times New Roman"/>
          <w:sz w:val="24"/>
          <w:szCs w:val="24"/>
        </w:rPr>
      </w:pPr>
      <w:r w:rsidRPr="00AB2219">
        <w:rPr>
          <w:rFonts w:ascii="Times New Roman" w:hAnsi="Times New Roman" w:cs="Times New Roman"/>
          <w:sz w:val="24"/>
          <w:szCs w:val="24"/>
        </w:rPr>
        <w:t>Velasquez, P. A. E., &amp; Montiel, C. J. (2018). Reapproaching Rogers: A discursive examination of client-</w:t>
      </w:r>
      <w:r w:rsidRPr="00AB2219">
        <w:rPr>
          <w:rFonts w:ascii="Times New Roman" w:hAnsi="Times New Roman" w:cs="Times New Roman"/>
          <w:sz w:val="24"/>
          <w:szCs w:val="24"/>
        </w:rPr>
        <w:t>centred</w:t>
      </w:r>
      <w:r w:rsidRPr="00AB2219">
        <w:rPr>
          <w:rFonts w:ascii="Times New Roman" w:hAnsi="Times New Roman" w:cs="Times New Roman"/>
          <w:sz w:val="24"/>
          <w:szCs w:val="24"/>
        </w:rPr>
        <w:t xml:space="preserve"> therapy. Person-</w:t>
      </w:r>
      <w:r w:rsidRPr="00AB2219">
        <w:rPr>
          <w:rFonts w:ascii="Times New Roman" w:hAnsi="Times New Roman" w:cs="Times New Roman"/>
          <w:sz w:val="24"/>
          <w:szCs w:val="24"/>
        </w:rPr>
        <w:t>centred</w:t>
      </w:r>
      <w:r w:rsidRPr="00AB2219">
        <w:rPr>
          <w:rFonts w:ascii="Times New Roman" w:hAnsi="Times New Roman" w:cs="Times New Roman"/>
          <w:sz w:val="24"/>
          <w:szCs w:val="24"/>
        </w:rPr>
        <w:t xml:space="preserve"> &amp; Experiential Psychotherapies, 17(3), 253-269.</w:t>
      </w:r>
    </w:p>
    <w:p w14:paraId="19E1CA06" w14:textId="76ABB44E" w:rsidR="00CF4B3E" w:rsidRPr="00AB2219" w:rsidRDefault="00CF4B3E" w:rsidP="00AB2219">
      <w:pPr>
        <w:spacing w:line="480" w:lineRule="auto"/>
        <w:ind w:left="851" w:hanging="851"/>
        <w:rPr>
          <w:rFonts w:ascii="Times New Roman" w:hAnsi="Times New Roman" w:cs="Times New Roman"/>
          <w:sz w:val="24"/>
          <w:szCs w:val="24"/>
        </w:rPr>
      </w:pPr>
      <w:bookmarkStart w:id="3" w:name="_Hlk102509101"/>
      <w:r w:rsidRPr="00AB2219">
        <w:rPr>
          <w:rFonts w:ascii="Times New Roman" w:hAnsi="Times New Roman" w:cs="Times New Roman"/>
          <w:sz w:val="24"/>
          <w:szCs w:val="24"/>
        </w:rPr>
        <w:t xml:space="preserve">Watts, R. E. (1998). </w:t>
      </w:r>
      <w:bookmarkEnd w:id="3"/>
      <w:r w:rsidRPr="00AB2219">
        <w:rPr>
          <w:rFonts w:ascii="Times New Roman" w:hAnsi="Times New Roman" w:cs="Times New Roman"/>
          <w:sz w:val="24"/>
          <w:szCs w:val="24"/>
        </w:rPr>
        <w:t>The remarkable parallel between Rogers's core conditions and Adler's social interest. Individual Psychology, 54(1), 4.</w:t>
      </w:r>
    </w:p>
    <w:p w14:paraId="4BDAA4E1" w14:textId="77777777" w:rsidR="007B0E4D" w:rsidRPr="00AB2219" w:rsidRDefault="007B0E4D" w:rsidP="00AB2219">
      <w:pPr>
        <w:spacing w:line="480" w:lineRule="auto"/>
        <w:ind w:left="851" w:hanging="851"/>
        <w:rPr>
          <w:rFonts w:ascii="Times New Roman" w:hAnsi="Times New Roman" w:cs="Times New Roman"/>
          <w:sz w:val="24"/>
          <w:szCs w:val="24"/>
        </w:rPr>
      </w:pPr>
    </w:p>
    <w:p w14:paraId="5D122D39" w14:textId="1D5DC591" w:rsidR="001929DF" w:rsidRDefault="001929DF" w:rsidP="005431DD">
      <w:pPr>
        <w:spacing w:line="480" w:lineRule="auto"/>
        <w:ind w:firstLine="851"/>
        <w:rPr>
          <w:rFonts w:ascii="Times New Roman" w:hAnsi="Times New Roman" w:cs="Times New Roman"/>
          <w:sz w:val="28"/>
          <w:szCs w:val="28"/>
        </w:rPr>
      </w:pPr>
    </w:p>
    <w:p w14:paraId="31711EB3" w14:textId="5BB37664" w:rsidR="001929DF" w:rsidRDefault="001929DF" w:rsidP="005431DD">
      <w:pPr>
        <w:spacing w:line="480" w:lineRule="auto"/>
        <w:ind w:firstLine="851"/>
        <w:rPr>
          <w:rFonts w:ascii="Times New Roman" w:hAnsi="Times New Roman" w:cs="Times New Roman"/>
          <w:sz w:val="28"/>
          <w:szCs w:val="28"/>
        </w:rPr>
      </w:pPr>
    </w:p>
    <w:p w14:paraId="0ED1D178" w14:textId="0425A19B" w:rsidR="001929DF" w:rsidRDefault="001929DF" w:rsidP="005431DD">
      <w:pPr>
        <w:spacing w:line="480" w:lineRule="auto"/>
        <w:ind w:firstLine="851"/>
        <w:rPr>
          <w:rFonts w:ascii="Times New Roman" w:hAnsi="Times New Roman" w:cs="Times New Roman"/>
          <w:sz w:val="28"/>
          <w:szCs w:val="28"/>
        </w:rPr>
      </w:pPr>
    </w:p>
    <w:p w14:paraId="057C7B91" w14:textId="77777777" w:rsidR="001B3ABB" w:rsidRPr="00A97E4D" w:rsidRDefault="001B3ABB" w:rsidP="005431DD">
      <w:pPr>
        <w:spacing w:line="480" w:lineRule="auto"/>
        <w:ind w:firstLine="851"/>
        <w:rPr>
          <w:rFonts w:ascii="Times New Roman" w:hAnsi="Times New Roman" w:cs="Times New Roman"/>
          <w:sz w:val="28"/>
          <w:szCs w:val="28"/>
        </w:rPr>
      </w:pPr>
    </w:p>
    <w:sectPr w:rsidR="001B3ABB" w:rsidRPr="00A97E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E4D"/>
    <w:rsid w:val="000438BF"/>
    <w:rsid w:val="0006368A"/>
    <w:rsid w:val="00116750"/>
    <w:rsid w:val="0012702B"/>
    <w:rsid w:val="001929DF"/>
    <w:rsid w:val="001B3ABB"/>
    <w:rsid w:val="001E5D19"/>
    <w:rsid w:val="0022426A"/>
    <w:rsid w:val="0022701A"/>
    <w:rsid w:val="002726FA"/>
    <w:rsid w:val="002A6DA2"/>
    <w:rsid w:val="002B476F"/>
    <w:rsid w:val="002C3B1C"/>
    <w:rsid w:val="002C6484"/>
    <w:rsid w:val="002E348D"/>
    <w:rsid w:val="0033092B"/>
    <w:rsid w:val="003B5FC0"/>
    <w:rsid w:val="004C5C6E"/>
    <w:rsid w:val="004D24E2"/>
    <w:rsid w:val="004D4D31"/>
    <w:rsid w:val="004F62B7"/>
    <w:rsid w:val="005275CB"/>
    <w:rsid w:val="005431DD"/>
    <w:rsid w:val="00572E14"/>
    <w:rsid w:val="00573F11"/>
    <w:rsid w:val="00592BA4"/>
    <w:rsid w:val="005A23FF"/>
    <w:rsid w:val="005C172E"/>
    <w:rsid w:val="005D7CC4"/>
    <w:rsid w:val="00623CA0"/>
    <w:rsid w:val="00637F41"/>
    <w:rsid w:val="0066670E"/>
    <w:rsid w:val="006773AE"/>
    <w:rsid w:val="006D3769"/>
    <w:rsid w:val="00705611"/>
    <w:rsid w:val="007671E8"/>
    <w:rsid w:val="00795106"/>
    <w:rsid w:val="007A112F"/>
    <w:rsid w:val="007B0E4D"/>
    <w:rsid w:val="007E020F"/>
    <w:rsid w:val="007F49DA"/>
    <w:rsid w:val="008050A1"/>
    <w:rsid w:val="0081141B"/>
    <w:rsid w:val="008C71D7"/>
    <w:rsid w:val="008F63F2"/>
    <w:rsid w:val="009B0DAE"/>
    <w:rsid w:val="00A26438"/>
    <w:rsid w:val="00A26B99"/>
    <w:rsid w:val="00A949B2"/>
    <w:rsid w:val="00A97E4D"/>
    <w:rsid w:val="00AB2219"/>
    <w:rsid w:val="00AB2687"/>
    <w:rsid w:val="00AC58D7"/>
    <w:rsid w:val="00AC70C1"/>
    <w:rsid w:val="00AF3221"/>
    <w:rsid w:val="00B03543"/>
    <w:rsid w:val="00B12C48"/>
    <w:rsid w:val="00BA5CAE"/>
    <w:rsid w:val="00BB6246"/>
    <w:rsid w:val="00BC3982"/>
    <w:rsid w:val="00BC3D47"/>
    <w:rsid w:val="00BE2024"/>
    <w:rsid w:val="00BF76F8"/>
    <w:rsid w:val="00C5274D"/>
    <w:rsid w:val="00C64375"/>
    <w:rsid w:val="00C679D6"/>
    <w:rsid w:val="00C733C7"/>
    <w:rsid w:val="00C745E7"/>
    <w:rsid w:val="00C9246C"/>
    <w:rsid w:val="00CA60D5"/>
    <w:rsid w:val="00CC1D2C"/>
    <w:rsid w:val="00CC7CC9"/>
    <w:rsid w:val="00CF4B3E"/>
    <w:rsid w:val="00D3340B"/>
    <w:rsid w:val="00D57F29"/>
    <w:rsid w:val="00DB305D"/>
    <w:rsid w:val="00DF2489"/>
    <w:rsid w:val="00E26248"/>
    <w:rsid w:val="00EA1F4E"/>
    <w:rsid w:val="00ED6B2D"/>
    <w:rsid w:val="00FB6162"/>
    <w:rsid w:val="00FC0836"/>
    <w:rsid w:val="00FC0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BA33A"/>
  <w15:chartTrackingRefBased/>
  <w15:docId w15:val="{DFE60EE8-E687-4E4C-9589-F8DB3E243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476F"/>
    <w:rPr>
      <w:color w:val="0563C1" w:themeColor="hyperlink"/>
      <w:u w:val="single"/>
    </w:rPr>
  </w:style>
  <w:style w:type="character" w:styleId="UnresolvedMention">
    <w:name w:val="Unresolved Mention"/>
    <w:basedOn w:val="DefaultParagraphFont"/>
    <w:uiPriority w:val="99"/>
    <w:semiHidden/>
    <w:unhideWhenUsed/>
    <w:rsid w:val="002B4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3980</Words>
  <Characters>22686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Rees</dc:creator>
  <cp:keywords/>
  <dc:description/>
  <cp:lastModifiedBy>Lyndsay Rees</cp:lastModifiedBy>
  <cp:revision>2</cp:revision>
  <dcterms:created xsi:type="dcterms:W3CDTF">2022-05-03T22:42:00Z</dcterms:created>
  <dcterms:modified xsi:type="dcterms:W3CDTF">2022-05-03T22:42:00Z</dcterms:modified>
</cp:coreProperties>
</file>