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4949" w:rsidRPr="00672577" w:rsidRDefault="00CF4949">
      <w:pPr>
        <w:pStyle w:val="Title"/>
        <w:rPr>
          <w:rFonts w:ascii="Arial" w:hAnsi="Arial" w:cs="Arial"/>
        </w:rPr>
      </w:pPr>
      <w:r w:rsidRPr="00672577">
        <w:rPr>
          <w:rFonts w:ascii="Arial" w:hAnsi="Arial" w:cs="Arial"/>
          <w:noProof/>
        </w:rPr>
        <w:drawing>
          <wp:anchor distT="0" distB="0" distL="114300" distR="114300" simplePos="0" relativeHeight="251659264" behindDoc="0" locked="0" layoutInCell="1" allowOverlap="1" wp14:anchorId="15D92DD3" wp14:editId="47BFB88A">
            <wp:simplePos x="0" y="0"/>
            <wp:positionH relativeFrom="column">
              <wp:posOffset>-76200</wp:posOffset>
            </wp:positionH>
            <wp:positionV relativeFrom="paragraph">
              <wp:posOffset>-304800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CF4949" w:rsidRPr="00672577" w:rsidRDefault="00CF4949" w:rsidP="00B04A90">
      <w:pPr>
        <w:pStyle w:val="Title"/>
        <w:jc w:val="center"/>
        <w:rPr>
          <w:rFonts w:ascii="Arial" w:hAnsi="Arial" w:cs="Arial"/>
        </w:rPr>
      </w:pPr>
    </w:p>
    <w:p w:rsidR="00D35F79" w:rsidRPr="00672577" w:rsidRDefault="005D5AA5" w:rsidP="00B04A90">
      <w:pPr>
        <w:pStyle w:val="Title"/>
        <w:jc w:val="center"/>
        <w:rPr>
          <w:rFonts w:ascii="Arial" w:hAnsi="Arial" w:cs="Arial"/>
        </w:rPr>
      </w:pPr>
      <w:r w:rsidRPr="00672577">
        <w:rPr>
          <w:rFonts w:ascii="Arial" w:hAnsi="Arial" w:cs="Arial"/>
        </w:rPr>
        <w:t>Attention-Deficit/Hyperactivity Disorder (ADHD) in ICD-11</w:t>
      </w:r>
    </w:p>
    <w:p w:rsidR="00B04A90" w:rsidRPr="00672577" w:rsidRDefault="00B04A90" w:rsidP="00B04A90">
      <w:pPr>
        <w:jc w:val="center"/>
        <w:rPr>
          <w:rFonts w:ascii="Arial" w:hAnsi="Arial" w:cs="Arial"/>
        </w:rPr>
      </w:pPr>
    </w:p>
    <w:p w:rsidR="00B04A90" w:rsidRPr="00672577" w:rsidRDefault="00B04A90" w:rsidP="00B04A90">
      <w:pPr>
        <w:jc w:val="center"/>
        <w:rPr>
          <w:rFonts w:ascii="Arial" w:hAnsi="Arial" w:cs="Arial"/>
        </w:rPr>
      </w:pPr>
    </w:p>
    <w:p w:rsidR="00E64139" w:rsidRPr="00672577" w:rsidRDefault="00E64139" w:rsidP="00B04A90">
      <w:pPr>
        <w:jc w:val="center"/>
        <w:rPr>
          <w:rFonts w:ascii="Arial" w:hAnsi="Arial" w:cs="Arial"/>
        </w:rPr>
      </w:pPr>
      <w:r w:rsidRPr="00672577">
        <w:rPr>
          <w:rFonts w:ascii="Arial" w:hAnsi="Arial" w:cs="Arial"/>
        </w:rPr>
        <w:t xml:space="preserve">Tile: </w:t>
      </w:r>
      <w:r w:rsidRPr="00672577">
        <w:rPr>
          <w:rFonts w:ascii="Arial" w:hAnsi="Arial" w:cs="Arial"/>
          <w:b/>
          <w:bCs/>
        </w:rPr>
        <w:t>Component 1</w:t>
      </w:r>
      <w:r w:rsidR="006543F7" w:rsidRPr="00672577">
        <w:rPr>
          <w:rFonts w:ascii="Arial" w:hAnsi="Arial" w:cs="Arial"/>
          <w:b/>
          <w:bCs/>
        </w:rPr>
        <w:t>2</w:t>
      </w:r>
      <w:r w:rsidRPr="00672577">
        <w:rPr>
          <w:rFonts w:ascii="Arial" w:hAnsi="Arial" w:cs="Arial"/>
          <w:b/>
          <w:bCs/>
        </w:rPr>
        <w:t xml:space="preserve">: Written </w:t>
      </w:r>
      <w:r w:rsidR="006543F7" w:rsidRPr="00672577">
        <w:rPr>
          <w:rFonts w:ascii="Arial" w:hAnsi="Arial" w:cs="Arial"/>
          <w:b/>
          <w:bCs/>
        </w:rPr>
        <w:t xml:space="preserve">Assignment </w:t>
      </w:r>
      <w:r w:rsidRPr="00672577">
        <w:rPr>
          <w:rFonts w:ascii="Arial" w:hAnsi="Arial" w:cs="Arial"/>
          <w:b/>
          <w:bCs/>
        </w:rPr>
        <w:t>Report</w:t>
      </w:r>
    </w:p>
    <w:p w:rsidR="00B04A90" w:rsidRPr="00672577" w:rsidRDefault="00B04A90" w:rsidP="00B04A90">
      <w:pPr>
        <w:jc w:val="center"/>
        <w:rPr>
          <w:rFonts w:ascii="Arial" w:hAnsi="Arial" w:cs="Arial"/>
        </w:rPr>
      </w:pPr>
    </w:p>
    <w:p w:rsidR="00D35F79" w:rsidRPr="00672577" w:rsidRDefault="00826748" w:rsidP="00B04A90">
      <w:pPr>
        <w:jc w:val="center"/>
        <w:rPr>
          <w:rFonts w:ascii="Arial" w:hAnsi="Arial" w:cs="Arial"/>
        </w:rPr>
      </w:pPr>
      <w:r w:rsidRPr="00672577">
        <w:rPr>
          <w:rFonts w:ascii="Arial" w:hAnsi="Arial" w:cs="Arial"/>
        </w:rPr>
        <w:t xml:space="preserve">Student Name: </w:t>
      </w:r>
      <w:r w:rsidR="00094730" w:rsidRPr="00672577">
        <w:rPr>
          <w:rFonts w:ascii="Arial" w:hAnsi="Arial" w:cs="Arial"/>
        </w:rPr>
        <w:t>Maryam</w:t>
      </w:r>
    </w:p>
    <w:p w:rsidR="00B04A90" w:rsidRPr="00672577" w:rsidRDefault="00B04A90" w:rsidP="00B04A90">
      <w:pPr>
        <w:jc w:val="center"/>
        <w:rPr>
          <w:rFonts w:ascii="Arial" w:hAnsi="Arial" w:cs="Arial"/>
        </w:rPr>
      </w:pPr>
    </w:p>
    <w:p w:rsidR="000313A4" w:rsidRPr="00672577" w:rsidRDefault="000313A4" w:rsidP="00B04A90">
      <w:pPr>
        <w:jc w:val="center"/>
        <w:rPr>
          <w:rFonts w:ascii="Arial" w:hAnsi="Arial" w:cs="Arial"/>
        </w:rPr>
      </w:pPr>
      <w:r w:rsidRPr="00672577">
        <w:rPr>
          <w:rFonts w:ascii="Arial" w:hAnsi="Arial" w:cs="Arial"/>
        </w:rPr>
        <w:t>Student ID:</w:t>
      </w:r>
    </w:p>
    <w:p w:rsidR="00B04A90" w:rsidRPr="00672577" w:rsidRDefault="00B04A90" w:rsidP="00B04A90">
      <w:pPr>
        <w:jc w:val="center"/>
        <w:rPr>
          <w:rFonts w:ascii="Arial" w:hAnsi="Arial" w:cs="Arial"/>
        </w:rPr>
      </w:pPr>
    </w:p>
    <w:p w:rsidR="00D35F79" w:rsidRPr="00672577" w:rsidRDefault="00826748" w:rsidP="00B04A90">
      <w:pPr>
        <w:jc w:val="center"/>
        <w:rPr>
          <w:rFonts w:ascii="Arial" w:hAnsi="Arial" w:cs="Arial"/>
        </w:rPr>
      </w:pPr>
      <w:r w:rsidRPr="00672577">
        <w:rPr>
          <w:rFonts w:ascii="Arial" w:hAnsi="Arial" w:cs="Arial"/>
        </w:rPr>
        <w:t xml:space="preserve">Module: </w:t>
      </w:r>
      <w:r w:rsidR="006543F7" w:rsidRPr="00672577">
        <w:rPr>
          <w:rFonts w:ascii="Arial" w:hAnsi="Arial" w:cs="Arial"/>
        </w:rPr>
        <w:t>Psychological Classifications and Provisions</w:t>
      </w:r>
    </w:p>
    <w:p w:rsidR="00B04A90" w:rsidRPr="00672577" w:rsidRDefault="00B04A90" w:rsidP="00B04A90">
      <w:pPr>
        <w:jc w:val="center"/>
        <w:rPr>
          <w:rFonts w:ascii="Arial" w:hAnsi="Arial" w:cs="Arial"/>
        </w:rPr>
      </w:pPr>
    </w:p>
    <w:p w:rsidR="00C8558F" w:rsidRPr="00672577" w:rsidRDefault="00C8558F" w:rsidP="00B04A90">
      <w:pPr>
        <w:jc w:val="center"/>
        <w:rPr>
          <w:rFonts w:ascii="Arial" w:hAnsi="Arial" w:cs="Arial"/>
        </w:rPr>
      </w:pPr>
      <w:r w:rsidRPr="00672577">
        <w:rPr>
          <w:rFonts w:ascii="Arial" w:hAnsi="Arial" w:cs="Arial"/>
        </w:rPr>
        <w:t>Module Code:</w:t>
      </w:r>
      <w:r w:rsidRPr="00672577">
        <w:rPr>
          <w:rFonts w:ascii="Arial" w:hAnsi="Arial" w:cs="Arial"/>
          <w:b/>
        </w:rPr>
        <w:t xml:space="preserve"> </w:t>
      </w:r>
      <w:r w:rsidR="00A25727" w:rsidRPr="00672577">
        <w:rPr>
          <w:rFonts w:ascii="Arial" w:hAnsi="Arial" w:cs="Arial"/>
        </w:rPr>
        <w:t>BMHP6029</w:t>
      </w:r>
    </w:p>
    <w:p w:rsidR="00B04A90" w:rsidRPr="00672577" w:rsidRDefault="00B04A90" w:rsidP="00B04A90">
      <w:pPr>
        <w:jc w:val="center"/>
        <w:rPr>
          <w:rFonts w:ascii="Arial" w:hAnsi="Arial" w:cs="Arial"/>
        </w:rPr>
      </w:pPr>
    </w:p>
    <w:p w:rsidR="00D35F79" w:rsidRPr="00672577" w:rsidRDefault="00A4620E" w:rsidP="00B04A90">
      <w:pPr>
        <w:jc w:val="center"/>
        <w:rPr>
          <w:rFonts w:ascii="Arial" w:hAnsi="Arial" w:cs="Arial"/>
        </w:rPr>
      </w:pPr>
      <w:r>
        <w:rPr>
          <w:rFonts w:ascii="Arial" w:hAnsi="Arial" w:cs="Arial"/>
        </w:rPr>
        <w:t>Word Count: 2113</w:t>
      </w:r>
    </w:p>
    <w:p w:rsidR="00B04A90" w:rsidRPr="00672577" w:rsidRDefault="00B04A90" w:rsidP="00B04A90">
      <w:pPr>
        <w:jc w:val="center"/>
        <w:rPr>
          <w:rFonts w:ascii="Arial" w:hAnsi="Arial" w:cs="Arial"/>
        </w:rPr>
      </w:pPr>
      <w:r w:rsidRPr="00672577">
        <w:rPr>
          <w:rFonts w:ascii="Arial" w:hAnsi="Arial" w:cs="Arial"/>
        </w:rPr>
        <w:t xml:space="preserve">Date: </w:t>
      </w:r>
      <w:r w:rsidR="001039DB">
        <w:rPr>
          <w:rFonts w:ascii="Arial" w:hAnsi="Arial" w:cs="Arial"/>
        </w:rPr>
        <w:t>14</w:t>
      </w:r>
      <w:r w:rsidRPr="00672577">
        <w:rPr>
          <w:rFonts w:ascii="Arial" w:hAnsi="Arial" w:cs="Arial"/>
        </w:rPr>
        <w:t xml:space="preserve"> Fe</w:t>
      </w:r>
      <w:r w:rsidR="00D9308A" w:rsidRPr="00672577">
        <w:rPr>
          <w:rFonts w:ascii="Arial" w:hAnsi="Arial" w:cs="Arial"/>
        </w:rPr>
        <w:t>bruary, 2</w:t>
      </w:r>
      <w:r w:rsidR="00875E17" w:rsidRPr="00672577">
        <w:rPr>
          <w:rFonts w:ascii="Arial" w:hAnsi="Arial" w:cs="Arial"/>
        </w:rPr>
        <w:t>026</w:t>
      </w:r>
    </w:p>
    <w:p w:rsidR="00D33415" w:rsidRPr="00672577" w:rsidRDefault="00D33415">
      <w:pPr>
        <w:rPr>
          <w:rFonts w:ascii="Arial" w:hAnsi="Arial" w:cs="Arial"/>
        </w:rPr>
      </w:pPr>
    </w:p>
    <w:p w:rsidR="00D33415" w:rsidRPr="00672577" w:rsidRDefault="00D33415">
      <w:pPr>
        <w:rPr>
          <w:rFonts w:ascii="Arial" w:hAnsi="Arial" w:cs="Arial"/>
        </w:rPr>
      </w:pPr>
      <w:r w:rsidRPr="00672577">
        <w:rPr>
          <w:rFonts w:ascii="Arial" w:hAnsi="Arial" w:cs="Arial"/>
        </w:rPr>
        <w:br w:type="page"/>
      </w:r>
    </w:p>
    <w:p w:rsidR="00FC5B0C" w:rsidRPr="00EE34EB" w:rsidRDefault="00FC5B0C" w:rsidP="00FC5B0C">
      <w:pPr>
        <w:jc w:val="center"/>
        <w:rPr>
          <w:rStyle w:val="Strong"/>
          <w:rFonts w:ascii="Arial" w:hAnsi="Arial" w:cs="Arial"/>
          <w:b w:val="0"/>
          <w:bCs w:val="0"/>
        </w:rPr>
      </w:pPr>
      <w:bookmarkStart w:id="0" w:name="_GoBack"/>
      <w:r w:rsidRPr="00EE34EB">
        <w:rPr>
          <w:rStyle w:val="Strong"/>
          <w:rFonts w:ascii="Arial" w:hAnsi="Arial" w:cs="Arial"/>
          <w:b w:val="0"/>
          <w:bCs w:val="0"/>
        </w:rPr>
        <w:lastRenderedPageBreak/>
        <w:t>A Critical Examination of Attention-Deficit/Hyperactivity Disorder (ADHD) in ICD-11</w:t>
      </w:r>
    </w:p>
    <w:bookmarkEnd w:id="0"/>
    <w:p w:rsidR="008451A3" w:rsidRDefault="00121C41" w:rsidP="00FC5B0C">
      <w:pPr>
        <w:jc w:val="center"/>
      </w:pPr>
      <w:r>
        <w:rPr>
          <w:noProof/>
        </w:rPr>
        <w:drawing>
          <wp:anchor distT="0" distB="0" distL="114300" distR="114300" simplePos="0" relativeHeight="251660288" behindDoc="0" locked="0" layoutInCell="1" allowOverlap="1" wp14:anchorId="3C0D7557" wp14:editId="6B5B6052">
            <wp:simplePos x="0" y="0"/>
            <wp:positionH relativeFrom="column">
              <wp:posOffset>123825</wp:posOffset>
            </wp:positionH>
            <wp:positionV relativeFrom="paragraph">
              <wp:posOffset>-1270</wp:posOffset>
            </wp:positionV>
            <wp:extent cx="5486400" cy="381952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490048" cy="3822065"/>
                    </a:xfrm>
                    <a:prstGeom prst="rect">
                      <a:avLst/>
                    </a:prstGeom>
                  </pic:spPr>
                </pic:pic>
              </a:graphicData>
            </a:graphic>
            <wp14:sizeRelH relativeFrom="page">
              <wp14:pctWidth>0</wp14:pctWidth>
            </wp14:sizeRelH>
            <wp14:sizeRelV relativeFrom="page">
              <wp14:pctHeight>0</wp14:pctHeight>
            </wp14:sizeRelV>
          </wp:anchor>
        </w:drawing>
      </w:r>
    </w:p>
    <w:p w:rsidR="00121C41" w:rsidRDefault="00121C41" w:rsidP="00FC5B0C">
      <w:pPr>
        <w:jc w:val="center"/>
      </w:pPr>
    </w:p>
    <w:p w:rsidR="007A4302" w:rsidRPr="00672577" w:rsidRDefault="00121C41" w:rsidP="007A4302">
      <w:pPr>
        <w:rPr>
          <w:rFonts w:ascii="Arial" w:hAnsi="Arial" w:cs="Arial"/>
        </w:rPr>
      </w:pPr>
      <w:r>
        <w:rPr>
          <w:noProof/>
        </w:rPr>
        <w:drawing>
          <wp:anchor distT="0" distB="0" distL="114300" distR="114300" simplePos="0" relativeHeight="251661312" behindDoc="0" locked="0" layoutInCell="1" allowOverlap="1" wp14:anchorId="537D6765" wp14:editId="0CF46DD4">
            <wp:simplePos x="0" y="0"/>
            <wp:positionH relativeFrom="column">
              <wp:posOffset>123825</wp:posOffset>
            </wp:positionH>
            <wp:positionV relativeFrom="paragraph">
              <wp:posOffset>3302000</wp:posOffset>
            </wp:positionV>
            <wp:extent cx="5486400" cy="3657600"/>
            <wp:effectExtent l="0" t="0" r="0" b="0"/>
            <wp:wrapNone/>
            <wp:docPr id="3" name="Picture 3" descr="C:\Users\Administrator\Downloads\ChatGPT Image Feb 14, 2026, 08_48_2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ownloads\ChatGPT Image Feb 14, 2026, 08_48_23 PM.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14:sizeRelH relativeFrom="page">
              <wp14:pctWidth>0</wp14:pctWidth>
            </wp14:sizeRelH>
            <wp14:sizeRelV relativeFrom="page">
              <wp14:pctHeight>0</wp14:pctHeight>
            </wp14:sizeRelV>
          </wp:anchor>
        </w:drawing>
      </w:r>
      <w:r w:rsidR="007A4302" w:rsidRPr="00672577">
        <w:rPr>
          <w:rFonts w:ascii="Arial" w:hAnsi="Arial" w:cs="Arial"/>
        </w:rPr>
        <w:br w:type="page"/>
      </w:r>
    </w:p>
    <w:sdt>
      <w:sdtPr>
        <w:rPr>
          <w:rFonts w:ascii="Arial" w:eastAsiaTheme="minorEastAsia" w:hAnsi="Arial" w:cs="Arial"/>
          <w:b w:val="0"/>
          <w:bCs w:val="0"/>
          <w:color w:val="auto"/>
          <w:sz w:val="22"/>
          <w:szCs w:val="22"/>
        </w:rPr>
        <w:id w:val="-1829352199"/>
        <w:docPartObj>
          <w:docPartGallery w:val="Table of Contents"/>
          <w:docPartUnique/>
        </w:docPartObj>
      </w:sdtPr>
      <w:sdtEndPr>
        <w:rPr>
          <w:noProof/>
        </w:rPr>
      </w:sdtEndPr>
      <w:sdtContent>
        <w:p w:rsidR="00534CC8" w:rsidRPr="00672577" w:rsidRDefault="00534CC8">
          <w:pPr>
            <w:pStyle w:val="TOCHeading"/>
            <w:rPr>
              <w:rFonts w:ascii="Arial" w:hAnsi="Arial" w:cs="Arial"/>
            </w:rPr>
          </w:pPr>
          <w:r w:rsidRPr="00672577">
            <w:rPr>
              <w:rFonts w:ascii="Arial" w:hAnsi="Arial" w:cs="Arial"/>
            </w:rPr>
            <w:t>Contents</w:t>
          </w:r>
        </w:p>
        <w:p w:rsidR="00C4641F" w:rsidRDefault="00534CC8">
          <w:pPr>
            <w:pStyle w:val="TOC1"/>
            <w:tabs>
              <w:tab w:val="right" w:leader="dot" w:pos="8630"/>
            </w:tabs>
            <w:rPr>
              <w:noProof/>
            </w:rPr>
          </w:pPr>
          <w:r w:rsidRPr="00672577">
            <w:rPr>
              <w:rFonts w:ascii="Arial" w:hAnsi="Arial" w:cs="Arial"/>
            </w:rPr>
            <w:fldChar w:fldCharType="begin"/>
          </w:r>
          <w:r w:rsidRPr="00672577">
            <w:rPr>
              <w:rFonts w:ascii="Arial" w:hAnsi="Arial" w:cs="Arial"/>
            </w:rPr>
            <w:instrText xml:space="preserve"> TOC \o "1-3" \h \z \u </w:instrText>
          </w:r>
          <w:r w:rsidRPr="00672577">
            <w:rPr>
              <w:rFonts w:ascii="Arial" w:hAnsi="Arial" w:cs="Arial"/>
            </w:rPr>
            <w:fldChar w:fldCharType="separate"/>
          </w:r>
          <w:hyperlink w:anchor="_Toc221994580" w:history="1">
            <w:r w:rsidR="00C4641F" w:rsidRPr="005B102E">
              <w:rPr>
                <w:rStyle w:val="Hyperlink"/>
                <w:rFonts w:ascii="Arial" w:hAnsi="Arial" w:cs="Arial"/>
                <w:noProof/>
              </w:rPr>
              <w:t>Introduction</w:t>
            </w:r>
            <w:r w:rsidR="00C4641F">
              <w:rPr>
                <w:noProof/>
                <w:webHidden/>
              </w:rPr>
              <w:tab/>
            </w:r>
            <w:r w:rsidR="00C4641F">
              <w:rPr>
                <w:noProof/>
                <w:webHidden/>
              </w:rPr>
              <w:fldChar w:fldCharType="begin"/>
            </w:r>
            <w:r w:rsidR="00C4641F">
              <w:rPr>
                <w:noProof/>
                <w:webHidden/>
              </w:rPr>
              <w:instrText xml:space="preserve"> PAGEREF _Toc221994580 \h </w:instrText>
            </w:r>
            <w:r w:rsidR="00C4641F">
              <w:rPr>
                <w:noProof/>
                <w:webHidden/>
              </w:rPr>
            </w:r>
            <w:r w:rsidR="00C4641F">
              <w:rPr>
                <w:noProof/>
                <w:webHidden/>
              </w:rPr>
              <w:fldChar w:fldCharType="separate"/>
            </w:r>
            <w:r w:rsidR="00C4641F">
              <w:rPr>
                <w:noProof/>
                <w:webHidden/>
              </w:rPr>
              <w:t>1</w:t>
            </w:r>
            <w:r w:rsidR="00C4641F">
              <w:rPr>
                <w:noProof/>
                <w:webHidden/>
              </w:rPr>
              <w:fldChar w:fldCharType="end"/>
            </w:r>
          </w:hyperlink>
        </w:p>
        <w:p w:rsidR="00C4641F" w:rsidRDefault="00C4641F">
          <w:pPr>
            <w:pStyle w:val="TOC1"/>
            <w:tabs>
              <w:tab w:val="right" w:leader="dot" w:pos="8630"/>
            </w:tabs>
            <w:rPr>
              <w:noProof/>
            </w:rPr>
          </w:pPr>
          <w:hyperlink w:anchor="_Toc221994581" w:history="1">
            <w:r w:rsidRPr="005B102E">
              <w:rPr>
                <w:rStyle w:val="Hyperlink"/>
                <w:rFonts w:ascii="Arial" w:hAnsi="Arial" w:cs="Arial"/>
                <w:noProof/>
              </w:rPr>
              <w:t>Classification and Diagnosis</w:t>
            </w:r>
            <w:r>
              <w:rPr>
                <w:noProof/>
                <w:webHidden/>
              </w:rPr>
              <w:tab/>
            </w:r>
            <w:r>
              <w:rPr>
                <w:noProof/>
                <w:webHidden/>
              </w:rPr>
              <w:fldChar w:fldCharType="begin"/>
            </w:r>
            <w:r>
              <w:rPr>
                <w:noProof/>
                <w:webHidden/>
              </w:rPr>
              <w:instrText xml:space="preserve"> PAGEREF _Toc221994581 \h </w:instrText>
            </w:r>
            <w:r>
              <w:rPr>
                <w:noProof/>
                <w:webHidden/>
              </w:rPr>
            </w:r>
            <w:r>
              <w:rPr>
                <w:noProof/>
                <w:webHidden/>
              </w:rPr>
              <w:fldChar w:fldCharType="separate"/>
            </w:r>
            <w:r>
              <w:rPr>
                <w:noProof/>
                <w:webHidden/>
              </w:rPr>
              <w:t>1</w:t>
            </w:r>
            <w:r>
              <w:rPr>
                <w:noProof/>
                <w:webHidden/>
              </w:rPr>
              <w:fldChar w:fldCharType="end"/>
            </w:r>
          </w:hyperlink>
        </w:p>
        <w:p w:rsidR="00C4641F" w:rsidRDefault="00C4641F">
          <w:pPr>
            <w:pStyle w:val="TOC1"/>
            <w:tabs>
              <w:tab w:val="right" w:leader="dot" w:pos="8630"/>
            </w:tabs>
            <w:rPr>
              <w:noProof/>
            </w:rPr>
          </w:pPr>
          <w:hyperlink w:anchor="_Toc221994582" w:history="1">
            <w:r w:rsidRPr="005B102E">
              <w:rPr>
                <w:rStyle w:val="Hyperlink"/>
                <w:rFonts w:ascii="Arial" w:hAnsi="Arial" w:cs="Arial"/>
                <w:noProof/>
              </w:rPr>
              <w:t>Treatment and Rehabilitation</w:t>
            </w:r>
            <w:r>
              <w:rPr>
                <w:noProof/>
                <w:webHidden/>
              </w:rPr>
              <w:tab/>
            </w:r>
            <w:r>
              <w:rPr>
                <w:noProof/>
                <w:webHidden/>
              </w:rPr>
              <w:fldChar w:fldCharType="begin"/>
            </w:r>
            <w:r>
              <w:rPr>
                <w:noProof/>
                <w:webHidden/>
              </w:rPr>
              <w:instrText xml:space="preserve"> PAGEREF _Toc221994582 \h </w:instrText>
            </w:r>
            <w:r>
              <w:rPr>
                <w:noProof/>
                <w:webHidden/>
              </w:rPr>
            </w:r>
            <w:r>
              <w:rPr>
                <w:noProof/>
                <w:webHidden/>
              </w:rPr>
              <w:fldChar w:fldCharType="separate"/>
            </w:r>
            <w:r>
              <w:rPr>
                <w:noProof/>
                <w:webHidden/>
              </w:rPr>
              <w:t>3</w:t>
            </w:r>
            <w:r>
              <w:rPr>
                <w:noProof/>
                <w:webHidden/>
              </w:rPr>
              <w:fldChar w:fldCharType="end"/>
            </w:r>
          </w:hyperlink>
        </w:p>
        <w:p w:rsidR="00C4641F" w:rsidRDefault="00C4641F">
          <w:pPr>
            <w:pStyle w:val="TOC1"/>
            <w:tabs>
              <w:tab w:val="right" w:leader="dot" w:pos="8630"/>
            </w:tabs>
            <w:rPr>
              <w:noProof/>
            </w:rPr>
          </w:pPr>
          <w:hyperlink w:anchor="_Toc221994583" w:history="1">
            <w:r w:rsidRPr="005B102E">
              <w:rPr>
                <w:rStyle w:val="Hyperlink"/>
                <w:rFonts w:ascii="Arial" w:hAnsi="Arial" w:cs="Arial"/>
                <w:noProof/>
              </w:rPr>
              <w:t>Current Debates and Emerging Issues</w:t>
            </w:r>
            <w:r>
              <w:rPr>
                <w:noProof/>
                <w:webHidden/>
              </w:rPr>
              <w:tab/>
            </w:r>
            <w:r>
              <w:rPr>
                <w:noProof/>
                <w:webHidden/>
              </w:rPr>
              <w:fldChar w:fldCharType="begin"/>
            </w:r>
            <w:r>
              <w:rPr>
                <w:noProof/>
                <w:webHidden/>
              </w:rPr>
              <w:instrText xml:space="preserve"> PAGEREF _Toc221994583 \h </w:instrText>
            </w:r>
            <w:r>
              <w:rPr>
                <w:noProof/>
                <w:webHidden/>
              </w:rPr>
            </w:r>
            <w:r>
              <w:rPr>
                <w:noProof/>
                <w:webHidden/>
              </w:rPr>
              <w:fldChar w:fldCharType="separate"/>
            </w:r>
            <w:r>
              <w:rPr>
                <w:noProof/>
                <w:webHidden/>
              </w:rPr>
              <w:t>4</w:t>
            </w:r>
            <w:r>
              <w:rPr>
                <w:noProof/>
                <w:webHidden/>
              </w:rPr>
              <w:fldChar w:fldCharType="end"/>
            </w:r>
          </w:hyperlink>
        </w:p>
        <w:p w:rsidR="00C4641F" w:rsidRDefault="00C4641F">
          <w:pPr>
            <w:pStyle w:val="TOC1"/>
            <w:tabs>
              <w:tab w:val="right" w:leader="dot" w:pos="8630"/>
            </w:tabs>
            <w:rPr>
              <w:noProof/>
            </w:rPr>
          </w:pPr>
          <w:hyperlink w:anchor="_Toc221994584" w:history="1">
            <w:r w:rsidRPr="005B102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_Toc221994584 \h </w:instrText>
            </w:r>
            <w:r>
              <w:rPr>
                <w:noProof/>
                <w:webHidden/>
              </w:rPr>
            </w:r>
            <w:r>
              <w:rPr>
                <w:noProof/>
                <w:webHidden/>
              </w:rPr>
              <w:fldChar w:fldCharType="separate"/>
            </w:r>
            <w:r>
              <w:rPr>
                <w:noProof/>
                <w:webHidden/>
              </w:rPr>
              <w:t>6</w:t>
            </w:r>
            <w:r>
              <w:rPr>
                <w:noProof/>
                <w:webHidden/>
              </w:rPr>
              <w:fldChar w:fldCharType="end"/>
            </w:r>
          </w:hyperlink>
        </w:p>
        <w:p w:rsidR="00C4641F" w:rsidRDefault="00C4641F">
          <w:pPr>
            <w:pStyle w:val="TOC1"/>
            <w:tabs>
              <w:tab w:val="right" w:leader="dot" w:pos="8630"/>
            </w:tabs>
            <w:rPr>
              <w:noProof/>
            </w:rPr>
          </w:pPr>
          <w:hyperlink w:anchor="_Toc221994585" w:history="1">
            <w:r w:rsidRPr="005B102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_Toc221994585 \h </w:instrText>
            </w:r>
            <w:r>
              <w:rPr>
                <w:noProof/>
                <w:webHidden/>
              </w:rPr>
            </w:r>
            <w:r>
              <w:rPr>
                <w:noProof/>
                <w:webHidden/>
              </w:rPr>
              <w:fldChar w:fldCharType="separate"/>
            </w:r>
            <w:r>
              <w:rPr>
                <w:noProof/>
                <w:webHidden/>
              </w:rPr>
              <w:t>6</w:t>
            </w:r>
            <w:r>
              <w:rPr>
                <w:noProof/>
                <w:webHidden/>
              </w:rPr>
              <w:fldChar w:fldCharType="end"/>
            </w:r>
          </w:hyperlink>
        </w:p>
        <w:p w:rsidR="00C4641F" w:rsidRDefault="00C4641F">
          <w:pPr>
            <w:pStyle w:val="TOC1"/>
            <w:tabs>
              <w:tab w:val="right" w:leader="dot" w:pos="8630"/>
            </w:tabs>
            <w:rPr>
              <w:noProof/>
            </w:rPr>
          </w:pPr>
          <w:hyperlink w:anchor="_Toc221994586" w:history="1">
            <w:r w:rsidRPr="005B102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_Toc221994586 \h </w:instrText>
            </w:r>
            <w:r>
              <w:rPr>
                <w:noProof/>
                <w:webHidden/>
              </w:rPr>
            </w:r>
            <w:r>
              <w:rPr>
                <w:noProof/>
                <w:webHidden/>
              </w:rPr>
              <w:fldChar w:fldCharType="separate"/>
            </w:r>
            <w:r>
              <w:rPr>
                <w:noProof/>
                <w:webHidden/>
              </w:rPr>
              <w:t>8</w:t>
            </w:r>
            <w:r>
              <w:rPr>
                <w:noProof/>
                <w:webHidden/>
              </w:rPr>
              <w:fldChar w:fldCharType="end"/>
            </w:r>
          </w:hyperlink>
        </w:p>
        <w:p w:rsidR="00534CC8" w:rsidRPr="00672577" w:rsidRDefault="00534CC8">
          <w:pPr>
            <w:rPr>
              <w:rFonts w:ascii="Arial" w:hAnsi="Arial" w:cs="Arial"/>
            </w:rPr>
          </w:pPr>
          <w:r w:rsidRPr="00672577">
            <w:rPr>
              <w:rFonts w:ascii="Arial" w:hAnsi="Arial" w:cs="Arial"/>
              <w:b/>
              <w:bCs/>
              <w:noProof/>
            </w:rPr>
            <w:fldChar w:fldCharType="end"/>
          </w:r>
        </w:p>
      </w:sdtContent>
    </w:sdt>
    <w:p w:rsidR="00534CC8" w:rsidRPr="00672577" w:rsidRDefault="00534CC8">
      <w:pPr>
        <w:rPr>
          <w:rFonts w:ascii="Arial" w:hAnsi="Arial" w:cs="Arial"/>
        </w:rPr>
      </w:pPr>
    </w:p>
    <w:p w:rsidR="00534CC8" w:rsidRPr="00672577" w:rsidRDefault="00534CC8">
      <w:pPr>
        <w:rPr>
          <w:rFonts w:ascii="Arial" w:hAnsi="Arial" w:cs="Arial"/>
        </w:rPr>
        <w:sectPr w:rsidR="00534CC8" w:rsidRPr="00672577" w:rsidSect="00534CC8">
          <w:headerReference w:type="even" r:id="rId13"/>
          <w:headerReference w:type="default" r:id="rId14"/>
          <w:footerReference w:type="even" r:id="rId15"/>
          <w:footerReference w:type="default" r:id="rId16"/>
          <w:headerReference w:type="first" r:id="rId17"/>
          <w:footerReference w:type="first" r:id="rId18"/>
          <w:pgSz w:w="12240" w:h="15840"/>
          <w:pgMar w:top="1440" w:right="1800" w:bottom="1440" w:left="1800" w:header="720" w:footer="720" w:gutter="0"/>
          <w:pgNumType w:fmt="upperRoman"/>
          <w:cols w:space="720"/>
          <w:docGrid w:linePitch="360"/>
        </w:sectPr>
      </w:pPr>
    </w:p>
    <w:p w:rsidR="00D35F79" w:rsidRPr="00672577" w:rsidRDefault="00826748" w:rsidP="007A4302">
      <w:pPr>
        <w:pStyle w:val="Heading1"/>
        <w:rPr>
          <w:rFonts w:ascii="Arial" w:hAnsi="Arial" w:cs="Arial"/>
          <w:u w:val="single"/>
        </w:rPr>
      </w:pPr>
      <w:bookmarkStart w:id="1" w:name="_Toc221994580"/>
      <w:r w:rsidRPr="00672577">
        <w:rPr>
          <w:rFonts w:ascii="Arial" w:hAnsi="Arial" w:cs="Arial"/>
          <w:u w:val="single"/>
        </w:rPr>
        <w:lastRenderedPageBreak/>
        <w:t>Introduction</w:t>
      </w:r>
      <w:bookmarkEnd w:id="1"/>
    </w:p>
    <w:p w:rsidR="00D35F79" w:rsidRPr="00672577" w:rsidRDefault="001B4800" w:rsidP="003A0D02">
      <w:pPr>
        <w:spacing w:line="360" w:lineRule="auto"/>
        <w:jc w:val="both"/>
        <w:rPr>
          <w:rFonts w:ascii="Arial" w:hAnsi="Arial" w:cs="Arial"/>
        </w:rPr>
      </w:pPr>
      <w:r w:rsidRPr="00672577">
        <w:rPr>
          <w:rFonts w:ascii="Arial" w:hAnsi="Arial" w:cs="Arial"/>
        </w:rPr>
        <w:t>Attention-Deficit/Hyperactivity Disorder (ADHD) is a neurodevelopmental condition, an incurab</w:t>
      </w:r>
      <w:r w:rsidR="001E0B40">
        <w:rPr>
          <w:rFonts w:ascii="Arial" w:hAnsi="Arial" w:cs="Arial"/>
        </w:rPr>
        <w:t>le condition that is characteriz</w:t>
      </w:r>
      <w:r w:rsidRPr="00672577">
        <w:rPr>
          <w:rFonts w:ascii="Arial" w:hAnsi="Arial" w:cs="Arial"/>
        </w:rPr>
        <w:t>ed by persistent lack of</w:t>
      </w:r>
      <w:r w:rsidR="00276047">
        <w:rPr>
          <w:rFonts w:ascii="Arial" w:hAnsi="Arial" w:cs="Arial"/>
        </w:rPr>
        <w:t xml:space="preserve"> attention and/or hyperactivity-i</w:t>
      </w:r>
      <w:r w:rsidRPr="00672577">
        <w:rPr>
          <w:rFonts w:ascii="Arial" w:hAnsi="Arial" w:cs="Arial"/>
        </w:rPr>
        <w:t>mpulsivity, which significantly affects performance in school, work, and relationships (World Health Organization, 2019). ADHD is considered a lifelong condition and, as a rule, it can be detected during childhood and continues to be observed in the future through adolescence and adulthood, although the clinical form of the disorder often changes over time (</w:t>
      </w:r>
      <w:proofErr w:type="spellStart"/>
      <w:r w:rsidRPr="00672577">
        <w:rPr>
          <w:rFonts w:ascii="Arial" w:hAnsi="Arial" w:cs="Arial"/>
        </w:rPr>
        <w:t>Faraone</w:t>
      </w:r>
      <w:proofErr w:type="spellEnd"/>
      <w:r w:rsidRPr="00672577">
        <w:rPr>
          <w:rFonts w:ascii="Arial" w:hAnsi="Arial" w:cs="Arial"/>
        </w:rPr>
        <w:t xml:space="preserve"> </w:t>
      </w:r>
      <w:proofErr w:type="spellStart"/>
      <w:proofErr w:type="gramStart"/>
      <w:r w:rsidRPr="00672577">
        <w:rPr>
          <w:rFonts w:ascii="Arial" w:hAnsi="Arial" w:cs="Arial"/>
        </w:rPr>
        <w:t>et⁯al</w:t>
      </w:r>
      <w:proofErr w:type="spellEnd"/>
      <w:r w:rsidRPr="00672577">
        <w:rPr>
          <w:rFonts w:ascii="Arial" w:hAnsi="Arial" w:cs="Arial"/>
        </w:rPr>
        <w:t>.,</w:t>
      </w:r>
      <w:proofErr w:type="gramEnd"/>
      <w:r w:rsidRPr="00672577">
        <w:rPr>
          <w:rFonts w:ascii="Arial" w:hAnsi="Arial" w:cs="Arial"/>
        </w:rPr>
        <w:t xml:space="preserve"> 2021). The prevalence rates in the world show a range of </w:t>
      </w:r>
      <w:r w:rsidR="001E0B40">
        <w:t xml:space="preserve">5% </w:t>
      </w:r>
      <w:r w:rsidRPr="00672577">
        <w:rPr>
          <w:rFonts w:ascii="Arial" w:hAnsi="Arial" w:cs="Arial"/>
        </w:rPr>
        <w:t>of children and 2.5</w:t>
      </w:r>
      <w:r w:rsidR="001E0B40">
        <w:rPr>
          <w:rFonts w:ascii="Arial" w:hAnsi="Arial" w:cs="Arial"/>
        </w:rPr>
        <w:t>-3%</w:t>
      </w:r>
      <w:r w:rsidR="00A02411">
        <w:rPr>
          <w:rFonts w:ascii="Arial" w:hAnsi="Arial" w:cs="Arial"/>
        </w:rPr>
        <w:t xml:space="preserve"> in</w:t>
      </w:r>
      <w:r w:rsidRPr="00672577">
        <w:rPr>
          <w:rFonts w:ascii="Arial" w:hAnsi="Arial" w:cs="Arial"/>
        </w:rPr>
        <w:t xml:space="preserve"> adults, which is variable due to the differences in the methods of assessment and the cultural interpretation of </w:t>
      </w:r>
      <w:proofErr w:type="spellStart"/>
      <w:r w:rsidRPr="00672577">
        <w:rPr>
          <w:rFonts w:ascii="Arial" w:hAnsi="Arial" w:cs="Arial"/>
        </w:rPr>
        <w:t>behavioura</w:t>
      </w:r>
      <w:r w:rsidR="00933757" w:rsidRPr="00672577">
        <w:rPr>
          <w:rFonts w:ascii="Arial" w:hAnsi="Arial" w:cs="Arial"/>
        </w:rPr>
        <w:t>l</w:t>
      </w:r>
      <w:proofErr w:type="spellEnd"/>
      <w:r w:rsidR="00933757" w:rsidRPr="00672577">
        <w:rPr>
          <w:rFonts w:ascii="Arial" w:hAnsi="Arial" w:cs="Arial"/>
        </w:rPr>
        <w:t xml:space="preserve"> norms (</w:t>
      </w:r>
      <w:proofErr w:type="spellStart"/>
      <w:r w:rsidR="00933757" w:rsidRPr="00672577">
        <w:rPr>
          <w:rFonts w:ascii="Arial" w:hAnsi="Arial" w:cs="Arial"/>
        </w:rPr>
        <w:t>Polanczyk</w:t>
      </w:r>
      <w:proofErr w:type="spellEnd"/>
      <w:r w:rsidR="00933757" w:rsidRPr="00672577">
        <w:rPr>
          <w:rFonts w:ascii="Arial" w:hAnsi="Arial" w:cs="Arial"/>
        </w:rPr>
        <w:t xml:space="preserve"> </w:t>
      </w:r>
      <w:proofErr w:type="gramStart"/>
      <w:r w:rsidR="00933757" w:rsidRPr="00672577">
        <w:rPr>
          <w:rFonts w:ascii="Arial" w:hAnsi="Arial" w:cs="Arial"/>
        </w:rPr>
        <w:t>et al.,</w:t>
      </w:r>
      <w:proofErr w:type="gramEnd"/>
      <w:r w:rsidR="00933757" w:rsidRPr="00672577">
        <w:rPr>
          <w:rFonts w:ascii="Arial" w:hAnsi="Arial" w:cs="Arial"/>
        </w:rPr>
        <w:t xml:space="preserve"> 2015</w:t>
      </w:r>
      <w:r w:rsidRPr="00672577">
        <w:rPr>
          <w:rFonts w:ascii="Arial" w:hAnsi="Arial" w:cs="Arial"/>
        </w:rPr>
        <w:t>). ICD</w:t>
      </w:r>
      <w:r w:rsidRPr="00672577">
        <w:rPr>
          <w:rFonts w:ascii="Cambria Math" w:hAnsi="Cambria Math" w:cs="Cambria Math"/>
        </w:rPr>
        <w:t>‑</w:t>
      </w:r>
      <w:r w:rsidRPr="00672577">
        <w:rPr>
          <w:rFonts w:ascii="Arial" w:hAnsi="Arial" w:cs="Arial"/>
        </w:rPr>
        <w:t xml:space="preserve">11 offers an updated classification framework intended to enhance clinical consistency and global applicability, yet debates persist concerning diagnostic thresholds, cultural bias, and the impact of neurodiversity perspectives (World Health Organization, 2019; </w:t>
      </w:r>
      <w:proofErr w:type="spellStart"/>
      <w:r w:rsidRPr="00672577">
        <w:rPr>
          <w:rFonts w:ascii="Arial" w:hAnsi="Arial" w:cs="Arial"/>
        </w:rPr>
        <w:t>Sonuga</w:t>
      </w:r>
      <w:r w:rsidRPr="00672577">
        <w:rPr>
          <w:rFonts w:ascii="Cambria Math" w:hAnsi="Cambria Math" w:cs="Cambria Math"/>
        </w:rPr>
        <w:t>‑</w:t>
      </w:r>
      <w:r w:rsidR="00FC788C">
        <w:rPr>
          <w:rFonts w:ascii="Arial" w:hAnsi="Arial" w:cs="Arial"/>
        </w:rPr>
        <w:t>Barke</w:t>
      </w:r>
      <w:proofErr w:type="spellEnd"/>
      <w:r w:rsidR="00FC788C">
        <w:rPr>
          <w:rFonts w:ascii="Arial" w:hAnsi="Arial" w:cs="Arial"/>
        </w:rPr>
        <w:t xml:space="preserve"> </w:t>
      </w:r>
      <w:proofErr w:type="gramStart"/>
      <w:r w:rsidR="00FC788C">
        <w:rPr>
          <w:rFonts w:ascii="Arial" w:hAnsi="Arial" w:cs="Arial"/>
        </w:rPr>
        <w:t>et al.,</w:t>
      </w:r>
      <w:proofErr w:type="gramEnd"/>
      <w:r w:rsidR="00FC788C">
        <w:rPr>
          <w:rFonts w:ascii="Arial" w:hAnsi="Arial" w:cs="Arial"/>
        </w:rPr>
        <w:t xml:space="preserve"> 2023). This </w:t>
      </w:r>
      <w:r w:rsidRPr="00672577">
        <w:rPr>
          <w:rFonts w:ascii="Arial" w:hAnsi="Arial" w:cs="Arial"/>
        </w:rPr>
        <w:t>report critically analyzes ADHD in ICD-11 in terms of classification, diagnosis, treatment, rehabilitation processes, and existing controversies in the modern research, and provides recommendations to clinical practice, policy formulation, and further diagnostic improvement in accordance with recent high-impact academic evidence.</w:t>
      </w:r>
    </w:p>
    <w:p w:rsidR="00D35F79" w:rsidRPr="00672577" w:rsidRDefault="007A4302" w:rsidP="007A4302">
      <w:pPr>
        <w:pStyle w:val="Heading1"/>
        <w:rPr>
          <w:rFonts w:ascii="Arial" w:hAnsi="Arial" w:cs="Arial"/>
          <w:u w:val="single"/>
        </w:rPr>
      </w:pPr>
      <w:bookmarkStart w:id="2" w:name="_Toc221994581"/>
      <w:r w:rsidRPr="00672577">
        <w:rPr>
          <w:rFonts w:ascii="Arial" w:hAnsi="Arial" w:cs="Arial"/>
          <w:u w:val="single"/>
        </w:rPr>
        <w:t>Classification and Diagnosis</w:t>
      </w:r>
      <w:bookmarkEnd w:id="2"/>
    </w:p>
    <w:p w:rsidR="007A4302" w:rsidRPr="00672577" w:rsidRDefault="00645E2F" w:rsidP="007A4302">
      <w:pPr>
        <w:spacing w:line="360" w:lineRule="auto"/>
        <w:jc w:val="both"/>
        <w:rPr>
          <w:rFonts w:ascii="Arial" w:hAnsi="Arial" w:cs="Arial"/>
        </w:rPr>
      </w:pPr>
      <w:r w:rsidRPr="00672577">
        <w:rPr>
          <w:rFonts w:ascii="Arial" w:hAnsi="Arial" w:cs="Arial"/>
        </w:rPr>
        <w:t xml:space="preserve">Classical conditioning depends on the animal behavior and the reaction to the surrounding environment related to the classical stimulus (Marsh, 2009). In ICD-11, ADHD is assigned a code of 6A05 Attention-Deficit Hyperactivity Disorder, which is a subdivision of the overall category of Neurodevelopmental Disorders, as it is now believed that ADHD has a root cause in the early developmental derailment of executive control and self-regulation mechanisms (World Health Organization, 2019). This category is corresponding to neurobiological studies of strong heritability, disrupted brain-network connectivity, and executive-functional deficiencies attributed to attention and </w:t>
      </w:r>
      <w:proofErr w:type="spellStart"/>
      <w:r w:rsidRPr="00672577">
        <w:rPr>
          <w:rFonts w:ascii="Arial" w:hAnsi="Arial" w:cs="Arial"/>
        </w:rPr>
        <w:t>behavioural</w:t>
      </w:r>
      <w:proofErr w:type="spellEnd"/>
      <w:r w:rsidRPr="00672577">
        <w:rPr>
          <w:rFonts w:ascii="Arial" w:hAnsi="Arial" w:cs="Arial"/>
        </w:rPr>
        <w:t xml:space="preserve"> inhibition (</w:t>
      </w:r>
      <w:proofErr w:type="spellStart"/>
      <w:r w:rsidRPr="00672577">
        <w:rPr>
          <w:rFonts w:ascii="Arial" w:hAnsi="Arial" w:cs="Arial"/>
        </w:rPr>
        <w:t>Faraone</w:t>
      </w:r>
      <w:proofErr w:type="spellEnd"/>
      <w:r w:rsidRPr="00672577">
        <w:rPr>
          <w:rFonts w:ascii="Arial" w:hAnsi="Arial" w:cs="Arial"/>
        </w:rPr>
        <w:t xml:space="preserve"> </w:t>
      </w:r>
      <w:proofErr w:type="gramStart"/>
      <w:r w:rsidRPr="00672577">
        <w:rPr>
          <w:rFonts w:ascii="Arial" w:hAnsi="Arial" w:cs="Arial"/>
        </w:rPr>
        <w:t>et al.,</w:t>
      </w:r>
      <w:proofErr w:type="gramEnd"/>
      <w:r w:rsidRPr="00672577">
        <w:rPr>
          <w:rFonts w:ascii="Arial" w:hAnsi="Arial" w:cs="Arial"/>
        </w:rPr>
        <w:t xml:space="preserve"> 2021). ICD-11 </w:t>
      </w:r>
      <w:proofErr w:type="spellStart"/>
      <w:r w:rsidRPr="00672577">
        <w:rPr>
          <w:rFonts w:ascii="Arial" w:hAnsi="Arial" w:cs="Arial"/>
        </w:rPr>
        <w:t>conceptualises</w:t>
      </w:r>
      <w:proofErr w:type="spellEnd"/>
      <w:r w:rsidRPr="00672577">
        <w:rPr>
          <w:rFonts w:ascii="Arial" w:hAnsi="Arial" w:cs="Arial"/>
        </w:rPr>
        <w:t xml:space="preserve"> ADHD as a condition that has core symptoms of inattention, hyperactivity, and impulsivity that should be developmentally inappropriate and linked to functional impairment (World Health Organization, 2019). The framework separates ADHD and the mood and anxiety disorders with the focus on early onset and chronic </w:t>
      </w:r>
      <w:proofErr w:type="spellStart"/>
      <w:r w:rsidRPr="00672577">
        <w:rPr>
          <w:rFonts w:ascii="Arial" w:hAnsi="Arial" w:cs="Arial"/>
        </w:rPr>
        <w:t>behavioural</w:t>
      </w:r>
      <w:proofErr w:type="spellEnd"/>
      <w:r w:rsidRPr="00672577">
        <w:rPr>
          <w:rFonts w:ascii="Arial" w:hAnsi="Arial" w:cs="Arial"/>
        </w:rPr>
        <w:t xml:space="preserve"> </w:t>
      </w:r>
      <w:proofErr w:type="spellStart"/>
      <w:r w:rsidRPr="00672577">
        <w:rPr>
          <w:rFonts w:ascii="Arial" w:hAnsi="Arial" w:cs="Arial"/>
        </w:rPr>
        <w:t>dys</w:t>
      </w:r>
      <w:proofErr w:type="spellEnd"/>
      <w:r w:rsidRPr="00672577">
        <w:rPr>
          <w:rFonts w:ascii="Arial" w:hAnsi="Arial" w:cs="Arial"/>
        </w:rPr>
        <w:t xml:space="preserve">-regulation over </w:t>
      </w:r>
      <w:r w:rsidRPr="00672577">
        <w:rPr>
          <w:rFonts w:ascii="Arial" w:hAnsi="Arial" w:cs="Arial"/>
        </w:rPr>
        <w:lastRenderedPageBreak/>
        <w:t>occasional emotional disruptions (</w:t>
      </w:r>
      <w:proofErr w:type="spellStart"/>
      <w:r w:rsidRPr="00672577">
        <w:rPr>
          <w:rFonts w:ascii="Arial" w:hAnsi="Arial" w:cs="Arial"/>
        </w:rPr>
        <w:t>Asherson</w:t>
      </w:r>
      <w:proofErr w:type="spellEnd"/>
      <w:r w:rsidRPr="00672577">
        <w:rPr>
          <w:rFonts w:ascii="Arial" w:hAnsi="Arial" w:cs="Arial"/>
        </w:rPr>
        <w:t xml:space="preserve"> </w:t>
      </w:r>
      <w:proofErr w:type="gramStart"/>
      <w:r w:rsidRPr="00672577">
        <w:rPr>
          <w:rFonts w:ascii="Arial" w:hAnsi="Arial" w:cs="Arial"/>
        </w:rPr>
        <w:t>et al.,</w:t>
      </w:r>
      <w:proofErr w:type="gramEnd"/>
      <w:r w:rsidRPr="00672577">
        <w:rPr>
          <w:rFonts w:ascii="Arial" w:hAnsi="Arial" w:cs="Arial"/>
        </w:rPr>
        <w:t xml:space="preserve"> 2022). The presence of symptoms in various settings is required in terms of diagnostic criteria, which confirms the opinion that ADHD is pervasive neurodevelopmental susceptibility, but not situational </w:t>
      </w:r>
      <w:proofErr w:type="spellStart"/>
      <w:r w:rsidRPr="00672577">
        <w:rPr>
          <w:rFonts w:ascii="Arial" w:hAnsi="Arial" w:cs="Arial"/>
        </w:rPr>
        <w:t>behaviour</w:t>
      </w:r>
      <w:proofErr w:type="spellEnd"/>
      <w:r w:rsidRPr="00672577">
        <w:rPr>
          <w:rFonts w:ascii="Arial" w:hAnsi="Arial" w:cs="Arial"/>
        </w:rPr>
        <w:t xml:space="preserve"> (</w:t>
      </w:r>
      <w:proofErr w:type="spellStart"/>
      <w:r w:rsidRPr="00672577">
        <w:rPr>
          <w:rFonts w:ascii="Arial" w:hAnsi="Arial" w:cs="Arial"/>
        </w:rPr>
        <w:t>Cortese</w:t>
      </w:r>
      <w:proofErr w:type="spellEnd"/>
      <w:r w:rsidRPr="00672577">
        <w:rPr>
          <w:rFonts w:ascii="Arial" w:hAnsi="Arial" w:cs="Arial"/>
        </w:rPr>
        <w:t xml:space="preserve"> </w:t>
      </w:r>
      <w:proofErr w:type="gramStart"/>
      <w:r w:rsidRPr="00672577">
        <w:rPr>
          <w:rFonts w:ascii="Arial" w:hAnsi="Arial" w:cs="Arial"/>
        </w:rPr>
        <w:t>et al.,</w:t>
      </w:r>
      <w:proofErr w:type="gramEnd"/>
      <w:r w:rsidRPr="00672577">
        <w:rPr>
          <w:rFonts w:ascii="Arial" w:hAnsi="Arial" w:cs="Arial"/>
        </w:rPr>
        <w:t xml:space="preserve"> 2023). Also recognized by ICD-11, heterogeneity in symptoms is reflected by specification of predominantly inattentive, predominantly hyperactive-impulsive, or combined manifestation, which empirically reflects unique functional outcomes and developmental patterns (</w:t>
      </w:r>
      <w:proofErr w:type="spellStart"/>
      <w:r w:rsidRPr="00672577">
        <w:rPr>
          <w:rFonts w:ascii="Arial" w:hAnsi="Arial" w:cs="Arial"/>
        </w:rPr>
        <w:t>Faraone</w:t>
      </w:r>
      <w:proofErr w:type="spellEnd"/>
      <w:r w:rsidRPr="00672577">
        <w:rPr>
          <w:rFonts w:ascii="Arial" w:hAnsi="Arial" w:cs="Arial"/>
        </w:rPr>
        <w:t xml:space="preserve"> et</w:t>
      </w:r>
      <w:r w:rsidRPr="00672577">
        <w:rPr>
          <w:rFonts w:ascii="Cambria Math" w:hAnsi="Cambria Math" w:cs="Cambria Math"/>
        </w:rPr>
        <w:t>⁻</w:t>
      </w:r>
      <w:r w:rsidRPr="00672577">
        <w:rPr>
          <w:rFonts w:ascii="Arial" w:hAnsi="Arial" w:cs="Arial"/>
        </w:rPr>
        <w:t xml:space="preserve"> al., 2021).</w:t>
      </w:r>
    </w:p>
    <w:p w:rsidR="007A4302" w:rsidRPr="00672577" w:rsidRDefault="00645E2F" w:rsidP="007A4302">
      <w:pPr>
        <w:spacing w:line="360" w:lineRule="auto"/>
        <w:jc w:val="both"/>
        <w:rPr>
          <w:rFonts w:ascii="Arial" w:hAnsi="Arial" w:cs="Arial"/>
        </w:rPr>
      </w:pPr>
      <w:r w:rsidRPr="00672577">
        <w:rPr>
          <w:rFonts w:ascii="Arial" w:hAnsi="Arial" w:cs="Arial"/>
        </w:rPr>
        <w:t>Diagnostic processes for ADHD employ comprehensive clinical evaluation, including structured interviews, collateral history, and validated rating scales, to ascertain symptom persistence, impairment, and exclusion of alternative explanations (</w:t>
      </w:r>
      <w:proofErr w:type="spellStart"/>
      <w:r w:rsidRPr="00672577">
        <w:rPr>
          <w:rFonts w:ascii="Arial" w:hAnsi="Arial" w:cs="Arial"/>
        </w:rPr>
        <w:t>Asherson</w:t>
      </w:r>
      <w:proofErr w:type="spellEnd"/>
      <w:r w:rsidRPr="00672577">
        <w:rPr>
          <w:rFonts w:ascii="Arial" w:hAnsi="Arial" w:cs="Arial"/>
        </w:rPr>
        <w:t xml:space="preserve"> </w:t>
      </w:r>
      <w:proofErr w:type="gramStart"/>
      <w:r w:rsidRPr="00672577">
        <w:rPr>
          <w:rFonts w:ascii="Arial" w:hAnsi="Arial" w:cs="Arial"/>
        </w:rPr>
        <w:t>et al.,</w:t>
      </w:r>
      <w:proofErr w:type="gramEnd"/>
      <w:r w:rsidRPr="00672577">
        <w:rPr>
          <w:rFonts w:ascii="Arial" w:hAnsi="Arial" w:cs="Arial"/>
        </w:rPr>
        <w:t xml:space="preserve"> 2022). Practically, the assessment usually involves the use of the </w:t>
      </w:r>
      <w:proofErr w:type="spellStart"/>
      <w:r w:rsidRPr="00672577">
        <w:rPr>
          <w:rFonts w:ascii="Arial" w:hAnsi="Arial" w:cs="Arial"/>
        </w:rPr>
        <w:t>Conners</w:t>
      </w:r>
      <w:proofErr w:type="spellEnd"/>
      <w:r w:rsidRPr="00672577">
        <w:rPr>
          <w:rFonts w:ascii="Arial" w:hAnsi="Arial" w:cs="Arial"/>
        </w:rPr>
        <w:t xml:space="preserve"> Rating Scales, Adult ADHD Self-Report Scale, and functional impairment checklists, thus making the systematic mapping of the symptoms easier (Young et al., 2021). ICD-11 promotes clinicians to contrasted symptom severity with developmental anticipations, and this enhances a distinction between pathological impairment and normal </w:t>
      </w:r>
      <w:proofErr w:type="spellStart"/>
      <w:r w:rsidRPr="00672577">
        <w:rPr>
          <w:rFonts w:ascii="Arial" w:hAnsi="Arial" w:cs="Arial"/>
        </w:rPr>
        <w:t>behavioural</w:t>
      </w:r>
      <w:proofErr w:type="spellEnd"/>
      <w:r w:rsidRPr="00672577">
        <w:rPr>
          <w:rFonts w:ascii="Arial" w:hAnsi="Arial" w:cs="Arial"/>
        </w:rPr>
        <w:t xml:space="preserve"> differences based on age (World Health Organization, 2019)</w:t>
      </w:r>
      <w:r w:rsidR="007A4302" w:rsidRPr="00672577">
        <w:rPr>
          <w:rFonts w:ascii="Arial" w:hAnsi="Arial" w:cs="Arial"/>
        </w:rPr>
        <w:t xml:space="preserve">. </w:t>
      </w:r>
      <w:r w:rsidRPr="00672577">
        <w:rPr>
          <w:rFonts w:ascii="Arial" w:hAnsi="Arial" w:cs="Arial"/>
        </w:rPr>
        <w:t>Nonetheless, diagnostic complexity arises from symptom overlap with anxiety disorders, depression, autism spectrum disorder, and trauma</w:t>
      </w:r>
      <w:r w:rsidRPr="00672577">
        <w:rPr>
          <w:rFonts w:ascii="Cambria Math" w:hAnsi="Cambria Math" w:cs="Cambria Math"/>
        </w:rPr>
        <w:t>‑</w:t>
      </w:r>
      <w:r w:rsidRPr="00672577">
        <w:rPr>
          <w:rFonts w:ascii="Arial" w:hAnsi="Arial" w:cs="Arial"/>
        </w:rPr>
        <w:t>related dysregulation, heightening misdiagnosi</w:t>
      </w:r>
      <w:r w:rsidR="00933757" w:rsidRPr="00672577">
        <w:rPr>
          <w:rFonts w:ascii="Arial" w:hAnsi="Arial" w:cs="Arial"/>
        </w:rPr>
        <w:t>s risk (</w:t>
      </w:r>
      <w:proofErr w:type="spellStart"/>
      <w:r w:rsidR="00933757" w:rsidRPr="00672577">
        <w:rPr>
          <w:rFonts w:ascii="Arial" w:hAnsi="Arial" w:cs="Arial"/>
        </w:rPr>
        <w:t>Thapar</w:t>
      </w:r>
      <w:proofErr w:type="spellEnd"/>
      <w:r w:rsidR="00933757" w:rsidRPr="00672577">
        <w:rPr>
          <w:rFonts w:ascii="Arial" w:hAnsi="Arial" w:cs="Arial"/>
        </w:rPr>
        <w:t xml:space="preserve"> &amp; Cooper, 2016</w:t>
      </w:r>
      <w:r w:rsidRPr="00672577">
        <w:rPr>
          <w:rFonts w:ascii="Arial" w:hAnsi="Arial" w:cs="Arial"/>
        </w:rPr>
        <w:t>1). In modern studies, it is emphasized that comorbidity has to be assessed because ADHD is rarely observed as a single condition and comorbid conditions are not treated, which may complicate treatment response and rehabilitation outcomes (</w:t>
      </w:r>
      <w:proofErr w:type="spellStart"/>
      <w:r w:rsidRPr="00672577">
        <w:rPr>
          <w:rFonts w:ascii="Arial" w:hAnsi="Arial" w:cs="Arial"/>
        </w:rPr>
        <w:t>Faraone</w:t>
      </w:r>
      <w:proofErr w:type="spellEnd"/>
      <w:r w:rsidRPr="00672577">
        <w:rPr>
          <w:rFonts w:ascii="Arial" w:hAnsi="Arial" w:cs="Arial"/>
        </w:rPr>
        <w:t xml:space="preserve"> et al., 2021). The medical model of impairment that lies behind the explicit use of the term disorder in the language of ICD-11 supports the ease of access in terms of service, even though it potentially promotes stigma and identity conflict (World Health Organization, 2019; </w:t>
      </w:r>
      <w:proofErr w:type="spellStart"/>
      <w:r w:rsidRPr="00672577">
        <w:rPr>
          <w:rFonts w:ascii="Arial" w:hAnsi="Arial" w:cs="Arial"/>
        </w:rPr>
        <w:t>Sonuga-Barke</w:t>
      </w:r>
      <w:proofErr w:type="spellEnd"/>
      <w:r w:rsidRPr="00672577">
        <w:rPr>
          <w:rFonts w:ascii="Arial" w:hAnsi="Arial" w:cs="Arial"/>
        </w:rPr>
        <w:t xml:space="preserve"> et al., 2023)</w:t>
      </w:r>
      <w:r w:rsidR="009039FE">
        <w:rPr>
          <w:rFonts w:ascii="Arial" w:hAnsi="Arial" w:cs="Arial"/>
        </w:rPr>
        <w:t xml:space="preserve">. </w:t>
      </w:r>
      <w:r w:rsidRPr="00672577">
        <w:rPr>
          <w:rFonts w:ascii="Arial" w:hAnsi="Arial" w:cs="Arial"/>
        </w:rPr>
        <w:t>Critics posit that labeling ADHD as a disorder may perpetuate deficit narratives and obscure the role of environmental mismatch between individual cognition and societal demands (</w:t>
      </w:r>
      <w:proofErr w:type="spellStart"/>
      <w:r w:rsidRPr="00672577">
        <w:rPr>
          <w:rFonts w:ascii="Arial" w:hAnsi="Arial" w:cs="Arial"/>
        </w:rPr>
        <w:t>Kapp</w:t>
      </w:r>
      <w:proofErr w:type="spellEnd"/>
      <w:r w:rsidRPr="00672577">
        <w:rPr>
          <w:rFonts w:ascii="Arial" w:hAnsi="Arial" w:cs="Arial"/>
        </w:rPr>
        <w:t xml:space="preserve"> et al., 2013; Doyle, 2020), whereas proponents maintain that the designation remains clinically essential for validating impairment and supporting legal entitlement to accommodations in education and employment (</w:t>
      </w:r>
      <w:proofErr w:type="spellStart"/>
      <w:r w:rsidRPr="00672577">
        <w:rPr>
          <w:rFonts w:ascii="Arial" w:hAnsi="Arial" w:cs="Arial"/>
        </w:rPr>
        <w:t>Asherson</w:t>
      </w:r>
      <w:proofErr w:type="spellEnd"/>
      <w:r w:rsidRPr="00672577">
        <w:rPr>
          <w:rFonts w:ascii="Arial" w:hAnsi="Arial" w:cs="Arial"/>
        </w:rPr>
        <w:t xml:space="preserve"> et al., 2022).</w:t>
      </w:r>
    </w:p>
    <w:p w:rsidR="007A4302" w:rsidRPr="00672577" w:rsidRDefault="007A4302" w:rsidP="007A4302">
      <w:pPr>
        <w:pStyle w:val="Heading1"/>
        <w:rPr>
          <w:rFonts w:ascii="Arial" w:hAnsi="Arial" w:cs="Arial"/>
          <w:u w:val="single"/>
        </w:rPr>
      </w:pPr>
      <w:bookmarkStart w:id="3" w:name="_Toc221994582"/>
      <w:r w:rsidRPr="00672577">
        <w:rPr>
          <w:rFonts w:ascii="Arial" w:hAnsi="Arial" w:cs="Arial"/>
          <w:u w:val="single"/>
        </w:rPr>
        <w:lastRenderedPageBreak/>
        <w:t>Treatment and Rehabilitation</w:t>
      </w:r>
      <w:bookmarkEnd w:id="3"/>
    </w:p>
    <w:p w:rsidR="007A4302" w:rsidRPr="00672577" w:rsidRDefault="0099272E" w:rsidP="007A4302">
      <w:pPr>
        <w:spacing w:line="360" w:lineRule="auto"/>
        <w:jc w:val="both"/>
        <w:rPr>
          <w:rFonts w:ascii="Arial" w:hAnsi="Arial" w:cs="Arial"/>
        </w:rPr>
      </w:pPr>
      <w:r w:rsidRPr="00672577">
        <w:rPr>
          <w:rFonts w:ascii="Arial" w:hAnsi="Arial" w:cs="Arial"/>
        </w:rPr>
        <w:t xml:space="preserve">Treatment of ADHD is generally multimodal, capturing the use of pharmacotherapy and </w:t>
      </w:r>
      <w:proofErr w:type="spellStart"/>
      <w:r w:rsidRPr="00672577">
        <w:rPr>
          <w:rFonts w:ascii="Arial" w:hAnsi="Arial" w:cs="Arial"/>
        </w:rPr>
        <w:t>behavioural</w:t>
      </w:r>
      <w:proofErr w:type="spellEnd"/>
      <w:r w:rsidRPr="00672577">
        <w:rPr>
          <w:rFonts w:ascii="Arial" w:hAnsi="Arial" w:cs="Arial"/>
        </w:rPr>
        <w:t xml:space="preserve"> therapy, psychoeducation, and environmental adjustment depending on the functional requirements and stage of development of the individual (National Institute for Health and Care Excellence, 2019). The focus is on pharmacology, and the core symptoms can be reduced with the help of stimulant drugs, including methylphenidate and amphetamine derivatives, which have strong short-term effects (</w:t>
      </w:r>
      <w:proofErr w:type="spellStart"/>
      <w:r w:rsidRPr="00672577">
        <w:rPr>
          <w:rFonts w:ascii="Arial" w:hAnsi="Arial" w:cs="Arial"/>
        </w:rPr>
        <w:t>Cortese</w:t>
      </w:r>
      <w:proofErr w:type="spellEnd"/>
      <w:r w:rsidRPr="00672577">
        <w:rPr>
          <w:rFonts w:ascii="Arial" w:hAnsi="Arial" w:cs="Arial"/>
        </w:rPr>
        <w:t xml:space="preserve"> et al., 2018). It has been established by meta-analytic data that the reduction in inattention and hyperactivity-impulsivity effect of stimulants is clinically meaningful and the effect sizes are moderate to large when compared to placebo (</w:t>
      </w:r>
      <w:proofErr w:type="spellStart"/>
      <w:r w:rsidRPr="00672577">
        <w:rPr>
          <w:rFonts w:ascii="Arial" w:hAnsi="Arial" w:cs="Arial"/>
        </w:rPr>
        <w:t>Cortese</w:t>
      </w:r>
      <w:proofErr w:type="spellEnd"/>
      <w:r w:rsidRPr="00672577">
        <w:rPr>
          <w:rFonts w:ascii="Arial" w:hAnsi="Arial" w:cs="Arial"/>
        </w:rPr>
        <w:t xml:space="preserve"> et al., 2018). Atomoxetine and </w:t>
      </w:r>
      <w:proofErr w:type="spellStart"/>
      <w:r w:rsidRPr="00672577">
        <w:rPr>
          <w:rFonts w:ascii="Arial" w:hAnsi="Arial" w:cs="Arial"/>
        </w:rPr>
        <w:t>guanfacine</w:t>
      </w:r>
      <w:proofErr w:type="spellEnd"/>
      <w:r w:rsidRPr="00672577">
        <w:rPr>
          <w:rFonts w:ascii="Arial" w:hAnsi="Arial" w:cs="Arial"/>
        </w:rPr>
        <w:t xml:space="preserve"> (non-stimulant agents) are also advised in case of contraindications or poor tolerance to stimulants; their effect sizes tend to be smaller, and activation takes a long time (</w:t>
      </w:r>
      <w:proofErr w:type="spellStart"/>
      <w:r w:rsidRPr="00672577">
        <w:rPr>
          <w:rFonts w:ascii="Arial" w:hAnsi="Arial" w:cs="Arial"/>
        </w:rPr>
        <w:t>Cortese</w:t>
      </w:r>
      <w:proofErr w:type="spellEnd"/>
      <w:r w:rsidRPr="00672577">
        <w:rPr>
          <w:rFonts w:ascii="Arial" w:hAnsi="Arial" w:cs="Arial"/>
        </w:rPr>
        <w:t xml:space="preserve"> et al., 2018). Even when effective, medication is a controversial issue due to the side effect of sleep disturbance, loss of appetite, and cardiovascular risks, which require alert monitoring and shared decision-making (Prasad et al., 2016; </w:t>
      </w:r>
      <w:proofErr w:type="spellStart"/>
      <w:r w:rsidRPr="00672577">
        <w:rPr>
          <w:rFonts w:ascii="Arial" w:hAnsi="Arial" w:cs="Arial"/>
        </w:rPr>
        <w:t>Asherson</w:t>
      </w:r>
      <w:proofErr w:type="spellEnd"/>
      <w:r w:rsidRPr="00672577">
        <w:rPr>
          <w:rFonts w:ascii="Arial" w:hAnsi="Arial" w:cs="Arial"/>
        </w:rPr>
        <w:t xml:space="preserve"> et al., 2022).</w:t>
      </w:r>
      <w:r w:rsidR="007A4302" w:rsidRPr="00672577">
        <w:rPr>
          <w:rFonts w:ascii="Arial" w:hAnsi="Arial" w:cs="Arial"/>
        </w:rPr>
        <w:t xml:space="preserve"> </w:t>
      </w:r>
      <w:r w:rsidRPr="00672577">
        <w:rPr>
          <w:rFonts w:ascii="Arial" w:hAnsi="Arial" w:cs="Arial"/>
        </w:rPr>
        <w:t>Long</w:t>
      </w:r>
      <w:r w:rsidRPr="00672577">
        <w:rPr>
          <w:rFonts w:ascii="Cambria Math" w:hAnsi="Cambria Math" w:cs="Cambria Math"/>
        </w:rPr>
        <w:t>‑</w:t>
      </w:r>
      <w:r w:rsidRPr="00672577">
        <w:rPr>
          <w:rFonts w:ascii="Arial" w:hAnsi="Arial" w:cs="Arial"/>
        </w:rPr>
        <w:t xml:space="preserve">term outcomes are similarly debated, with some longitudinal evidence indicating that symptom reduction does not invariably translate into sustained improvements in academic achievement or psychosocial functioning absent broader support mechanisms (Langberg </w:t>
      </w:r>
      <w:proofErr w:type="gramStart"/>
      <w:r w:rsidRPr="00672577">
        <w:rPr>
          <w:rFonts w:ascii="Arial" w:hAnsi="Arial" w:cs="Arial"/>
        </w:rPr>
        <w:t>et al.,</w:t>
      </w:r>
      <w:proofErr w:type="gramEnd"/>
      <w:r w:rsidRPr="00672577">
        <w:rPr>
          <w:rFonts w:ascii="Arial" w:hAnsi="Arial" w:cs="Arial"/>
        </w:rPr>
        <w:t xml:space="preserve"> 2019).</w:t>
      </w:r>
    </w:p>
    <w:p w:rsidR="007A4302" w:rsidRPr="00672577" w:rsidRDefault="0099272E" w:rsidP="007A4302">
      <w:pPr>
        <w:spacing w:line="360" w:lineRule="auto"/>
        <w:jc w:val="both"/>
        <w:rPr>
          <w:rFonts w:ascii="Arial" w:hAnsi="Arial" w:cs="Arial"/>
        </w:rPr>
      </w:pPr>
      <w:r w:rsidRPr="00672577">
        <w:rPr>
          <w:rFonts w:ascii="Arial" w:hAnsi="Arial" w:cs="Arial"/>
        </w:rPr>
        <w:t xml:space="preserve">Non-drug methods are of the crucial role in the overall treatment, particularly in the functional rehabilitation. The </w:t>
      </w:r>
      <w:proofErr w:type="spellStart"/>
      <w:r w:rsidRPr="00672577">
        <w:rPr>
          <w:rFonts w:ascii="Arial" w:hAnsi="Arial" w:cs="Arial"/>
        </w:rPr>
        <w:t>behavioural</w:t>
      </w:r>
      <w:proofErr w:type="spellEnd"/>
      <w:r w:rsidRPr="00672577">
        <w:rPr>
          <w:rFonts w:ascii="Arial" w:hAnsi="Arial" w:cs="Arial"/>
        </w:rPr>
        <w:t xml:space="preserve"> parent training is highly advocated among children as it enhances family functioning and reduces disruptive </w:t>
      </w:r>
      <w:proofErr w:type="spellStart"/>
      <w:r w:rsidRPr="00672577">
        <w:rPr>
          <w:rFonts w:ascii="Arial" w:hAnsi="Arial" w:cs="Arial"/>
        </w:rPr>
        <w:t>behaviours</w:t>
      </w:r>
      <w:proofErr w:type="spellEnd"/>
      <w:r w:rsidRPr="00672577">
        <w:rPr>
          <w:rFonts w:ascii="Arial" w:hAnsi="Arial" w:cs="Arial"/>
        </w:rPr>
        <w:t xml:space="preserve"> through systematic reinforcement mechanisms (Chronis-</w:t>
      </w:r>
      <w:proofErr w:type="spellStart"/>
      <w:r w:rsidRPr="00672577">
        <w:rPr>
          <w:rFonts w:ascii="Arial" w:hAnsi="Arial" w:cs="Arial"/>
        </w:rPr>
        <w:t>Tuscano</w:t>
      </w:r>
      <w:proofErr w:type="spellEnd"/>
      <w:r w:rsidRPr="00672577">
        <w:rPr>
          <w:rFonts w:ascii="Arial" w:hAnsi="Arial" w:cs="Arial"/>
        </w:rPr>
        <w:t xml:space="preserve"> et al., 2013). The cognitive-</w:t>
      </w:r>
      <w:proofErr w:type="spellStart"/>
      <w:r w:rsidRPr="00672577">
        <w:rPr>
          <w:rFonts w:ascii="Arial" w:hAnsi="Arial" w:cs="Arial"/>
        </w:rPr>
        <w:t>behavioural</w:t>
      </w:r>
      <w:proofErr w:type="spellEnd"/>
      <w:r w:rsidRPr="00672577">
        <w:rPr>
          <w:rFonts w:ascii="Arial" w:hAnsi="Arial" w:cs="Arial"/>
        </w:rPr>
        <w:t xml:space="preserve"> therapy (CBT) is being more and more suggested to adolescents and adults, with the goal being the </w:t>
      </w:r>
      <w:proofErr w:type="spellStart"/>
      <w:r w:rsidRPr="00672577">
        <w:rPr>
          <w:rFonts w:ascii="Arial" w:hAnsi="Arial" w:cs="Arial"/>
        </w:rPr>
        <w:t>organisation</w:t>
      </w:r>
      <w:proofErr w:type="spellEnd"/>
      <w:r w:rsidRPr="00672577">
        <w:rPr>
          <w:rFonts w:ascii="Arial" w:hAnsi="Arial" w:cs="Arial"/>
        </w:rPr>
        <w:t xml:space="preserve">, time management, emotional regulation and maladaptive cognitions in relation to the ADHD-related impairment (Young et al., 2021). Interventions in schools, such as classroom </w:t>
      </w:r>
      <w:proofErr w:type="spellStart"/>
      <w:r w:rsidRPr="00672577">
        <w:rPr>
          <w:rFonts w:ascii="Arial" w:hAnsi="Arial" w:cs="Arial"/>
        </w:rPr>
        <w:t>behaviour</w:t>
      </w:r>
      <w:proofErr w:type="spellEnd"/>
      <w:r w:rsidRPr="00672577">
        <w:rPr>
          <w:rFonts w:ascii="Arial" w:hAnsi="Arial" w:cs="Arial"/>
        </w:rPr>
        <w:t xml:space="preserve"> modification, routine activities, teacher-delivered reinforcement, etc., are the most common and widely applied to help students with their academic performance and </w:t>
      </w:r>
      <w:proofErr w:type="spellStart"/>
      <w:r w:rsidRPr="00672577">
        <w:rPr>
          <w:rFonts w:ascii="Arial" w:hAnsi="Arial" w:cs="Arial"/>
        </w:rPr>
        <w:t>minimise</w:t>
      </w:r>
      <w:proofErr w:type="spellEnd"/>
      <w:r w:rsidRPr="00672577">
        <w:rPr>
          <w:rFonts w:ascii="Arial" w:hAnsi="Arial" w:cs="Arial"/>
        </w:rPr>
        <w:t xml:space="preserve"> classroom disruption (</w:t>
      </w:r>
      <w:proofErr w:type="spellStart"/>
      <w:r w:rsidRPr="00672577">
        <w:rPr>
          <w:rFonts w:ascii="Arial" w:hAnsi="Arial" w:cs="Arial"/>
        </w:rPr>
        <w:t>DuPaul</w:t>
      </w:r>
      <w:proofErr w:type="spellEnd"/>
      <w:r w:rsidRPr="00672577">
        <w:rPr>
          <w:rFonts w:ascii="Arial" w:hAnsi="Arial" w:cs="Arial"/>
        </w:rPr>
        <w:t xml:space="preserve"> and Stoner, 2014).</w:t>
      </w:r>
      <w:r w:rsidR="002361D6" w:rsidRPr="00672577">
        <w:rPr>
          <w:rFonts w:ascii="Arial" w:hAnsi="Arial" w:cs="Arial"/>
        </w:rPr>
        <w:t xml:space="preserve"> Occupational interventions in adulthood are normally directed to workplace coaching, planning tools, and reasonable adaptations to increase productivity and reduce functional impairment (</w:t>
      </w:r>
      <w:proofErr w:type="spellStart"/>
      <w:r w:rsidR="002361D6" w:rsidRPr="00672577">
        <w:rPr>
          <w:rFonts w:ascii="Arial" w:hAnsi="Arial" w:cs="Arial"/>
        </w:rPr>
        <w:t>Asherson</w:t>
      </w:r>
      <w:proofErr w:type="spellEnd"/>
      <w:r w:rsidR="002361D6" w:rsidRPr="00672577">
        <w:rPr>
          <w:rFonts w:ascii="Arial" w:hAnsi="Arial" w:cs="Arial"/>
        </w:rPr>
        <w:t xml:space="preserve"> et al., 2022). ICD</w:t>
      </w:r>
      <w:r w:rsidR="002361D6" w:rsidRPr="00672577">
        <w:rPr>
          <w:rFonts w:ascii="Cambria Math" w:hAnsi="Cambria Math" w:cs="Cambria Math"/>
        </w:rPr>
        <w:t>‑</w:t>
      </w:r>
      <w:r w:rsidR="002361D6" w:rsidRPr="00672577">
        <w:rPr>
          <w:rFonts w:ascii="Arial" w:hAnsi="Arial" w:cs="Arial"/>
        </w:rPr>
        <w:t xml:space="preserve">11 underscores rehabilitation as a fundamental element in the management of neurodevelopmental </w:t>
      </w:r>
      <w:r w:rsidR="002361D6" w:rsidRPr="00672577">
        <w:rPr>
          <w:rFonts w:ascii="Arial" w:hAnsi="Arial" w:cs="Arial"/>
        </w:rPr>
        <w:lastRenderedPageBreak/>
        <w:t>disorders, aligning with contemporary emphasis on participation</w:t>
      </w:r>
      <w:r w:rsidR="002361D6" w:rsidRPr="00672577">
        <w:rPr>
          <w:rFonts w:ascii="Cambria Math" w:hAnsi="Cambria Math" w:cs="Cambria Math"/>
        </w:rPr>
        <w:t>‑</w:t>
      </w:r>
      <w:r w:rsidR="002361D6" w:rsidRPr="00672577">
        <w:rPr>
          <w:rFonts w:ascii="Arial" w:hAnsi="Arial" w:cs="Arial"/>
        </w:rPr>
        <w:t xml:space="preserve">based outcomes rather than sole symptom elimination (World Health Organization, 2019). The rehabilitation can include the training in the skills of the executive functioning, development of social skills, professional advice, and supportive therapies aimed at the process of eliminating self-esteem deficits related to repetitive academic or social failure (Barkley, 2015; </w:t>
      </w:r>
      <w:proofErr w:type="spellStart"/>
      <w:r w:rsidR="002361D6" w:rsidRPr="00672577">
        <w:rPr>
          <w:rFonts w:ascii="Arial" w:hAnsi="Arial" w:cs="Arial"/>
        </w:rPr>
        <w:t>Faraone</w:t>
      </w:r>
      <w:proofErr w:type="spellEnd"/>
      <w:r w:rsidR="002361D6" w:rsidRPr="00672577">
        <w:rPr>
          <w:rFonts w:ascii="Arial" w:hAnsi="Arial" w:cs="Arial"/>
        </w:rPr>
        <w:t xml:space="preserve"> et al., 2021). However, the provision of rehabilitation services is not equal, especially in the situations with low resources where expert psychological assistance can be inaccessible or unaffordable (</w:t>
      </w:r>
      <w:proofErr w:type="spellStart"/>
      <w:r w:rsidR="002361D6" w:rsidRPr="00672577">
        <w:rPr>
          <w:rFonts w:ascii="Arial" w:hAnsi="Arial" w:cs="Arial"/>
        </w:rPr>
        <w:t>Cortese</w:t>
      </w:r>
      <w:proofErr w:type="spellEnd"/>
      <w:r w:rsidR="002361D6" w:rsidRPr="00672577">
        <w:rPr>
          <w:rFonts w:ascii="Arial" w:hAnsi="Arial" w:cs="Arial"/>
        </w:rPr>
        <w:t xml:space="preserve"> et al., 2023).</w:t>
      </w:r>
    </w:p>
    <w:p w:rsidR="007A4302" w:rsidRPr="00672577" w:rsidRDefault="007070B2" w:rsidP="007A4302">
      <w:pPr>
        <w:spacing w:line="360" w:lineRule="auto"/>
        <w:jc w:val="both"/>
        <w:rPr>
          <w:rFonts w:ascii="Arial" w:hAnsi="Arial" w:cs="Arial"/>
        </w:rPr>
      </w:pPr>
      <w:r w:rsidRPr="00672577">
        <w:rPr>
          <w:rFonts w:ascii="Arial" w:hAnsi="Arial" w:cs="Arial"/>
        </w:rPr>
        <w:t>Treatment effectiveness is likewise modulated by adherence, comorbidity, and individual response variability. It is shown by empirical evidence that patients with ADHD and comorbid anxiety or depression may have poorer outcomes in case mood symptoms are not addressed simultaneously. Therefore, rehabilitation is being more and more conceptualized as a complex procedure that integrates the pharmacological management, psychotherapy, family support, and environmental accommodations (</w:t>
      </w:r>
      <w:proofErr w:type="spellStart"/>
      <w:r w:rsidRPr="00672577">
        <w:rPr>
          <w:rFonts w:ascii="Arial" w:hAnsi="Arial" w:cs="Arial"/>
        </w:rPr>
        <w:t>Asherson</w:t>
      </w:r>
      <w:proofErr w:type="spellEnd"/>
      <w:r w:rsidRPr="00672577">
        <w:rPr>
          <w:rFonts w:ascii="Arial" w:hAnsi="Arial" w:cs="Arial"/>
        </w:rPr>
        <w:t xml:space="preserve"> et al., 2022). In spite of the ample evidence in support of multimodal treatment, critics argue that the current set up is </w:t>
      </w:r>
      <w:proofErr w:type="spellStart"/>
      <w:r w:rsidRPr="00672577">
        <w:rPr>
          <w:rFonts w:ascii="Arial" w:hAnsi="Arial" w:cs="Arial"/>
        </w:rPr>
        <w:t>biassed</w:t>
      </w:r>
      <w:proofErr w:type="spellEnd"/>
      <w:r w:rsidRPr="00672577">
        <w:rPr>
          <w:rFonts w:ascii="Arial" w:hAnsi="Arial" w:cs="Arial"/>
        </w:rPr>
        <w:t xml:space="preserve"> towards medication because of the cost-efficiency reasons, thus restricting access to long-term psychosocial rehabilitation approaches (Doyle, 2020). Therefore, the treatment modalities are well-developed, but the long-term sustainability, service equity, and overall delivery of rehabilitation continue to be problematic</w:t>
      </w:r>
      <w:r w:rsidR="007A4302" w:rsidRPr="00672577">
        <w:rPr>
          <w:rFonts w:ascii="Arial" w:hAnsi="Arial" w:cs="Arial"/>
        </w:rPr>
        <w:t>.</w:t>
      </w:r>
    </w:p>
    <w:p w:rsidR="007A4302" w:rsidRPr="00672577" w:rsidRDefault="007A4302" w:rsidP="007A4302">
      <w:pPr>
        <w:pStyle w:val="Heading1"/>
        <w:rPr>
          <w:rFonts w:ascii="Arial" w:hAnsi="Arial" w:cs="Arial"/>
          <w:u w:val="single"/>
        </w:rPr>
      </w:pPr>
      <w:bookmarkStart w:id="4" w:name="_Toc221994583"/>
      <w:r w:rsidRPr="00672577">
        <w:rPr>
          <w:rFonts w:ascii="Arial" w:hAnsi="Arial" w:cs="Arial"/>
          <w:u w:val="single"/>
        </w:rPr>
        <w:t>Current Debates and Emerging Issues</w:t>
      </w:r>
      <w:bookmarkEnd w:id="4"/>
    </w:p>
    <w:p w:rsidR="00B40EE8" w:rsidRPr="00672577" w:rsidRDefault="00623163" w:rsidP="007A4302">
      <w:pPr>
        <w:spacing w:line="360" w:lineRule="auto"/>
        <w:jc w:val="both"/>
        <w:rPr>
          <w:rFonts w:ascii="Arial" w:hAnsi="Arial" w:cs="Arial"/>
        </w:rPr>
      </w:pPr>
      <w:r w:rsidRPr="00672577">
        <w:rPr>
          <w:rFonts w:ascii="Arial" w:hAnsi="Arial" w:cs="Arial"/>
        </w:rPr>
        <w:t xml:space="preserve">One of the main present-day controversies is whether ADHD is a categorical or a dimensional difference in the regulation of the attention and </w:t>
      </w:r>
      <w:proofErr w:type="spellStart"/>
      <w:r w:rsidRPr="00672577">
        <w:rPr>
          <w:rFonts w:ascii="Arial" w:hAnsi="Arial" w:cs="Arial"/>
        </w:rPr>
        <w:t>behaviour</w:t>
      </w:r>
      <w:proofErr w:type="spellEnd"/>
      <w:r w:rsidRPr="00672577">
        <w:rPr>
          <w:rFonts w:ascii="Arial" w:hAnsi="Arial" w:cs="Arial"/>
        </w:rPr>
        <w:t xml:space="preserve">. The ICD-11 model uses a categorical paradigm to define ADHD according to specific clusters of symptoms and impairment levels; nevertheless, research in population indicates that ADHD character traits are distributed on a continuum with no apparent biological distinction between disorder and normal </w:t>
      </w:r>
      <w:proofErr w:type="spellStart"/>
      <w:r w:rsidRPr="00672577">
        <w:rPr>
          <w:rFonts w:ascii="Arial" w:hAnsi="Arial" w:cs="Arial"/>
        </w:rPr>
        <w:t>behaviour</w:t>
      </w:r>
      <w:proofErr w:type="spellEnd"/>
      <w:r w:rsidRPr="00672577">
        <w:rPr>
          <w:rFonts w:ascii="Arial" w:hAnsi="Arial" w:cs="Arial"/>
        </w:rPr>
        <w:t xml:space="preserve"> (Coghill and </w:t>
      </w:r>
      <w:proofErr w:type="spellStart"/>
      <w:r w:rsidRPr="00672577">
        <w:rPr>
          <w:rFonts w:ascii="Arial" w:hAnsi="Arial" w:cs="Arial"/>
        </w:rPr>
        <w:t>Sonuga-Barke</w:t>
      </w:r>
      <w:proofErr w:type="spellEnd"/>
      <w:r w:rsidRPr="00672577">
        <w:rPr>
          <w:rFonts w:ascii="Arial" w:hAnsi="Arial" w:cs="Arial"/>
        </w:rPr>
        <w:t xml:space="preserve">, 2012; </w:t>
      </w:r>
      <w:proofErr w:type="spellStart"/>
      <w:r w:rsidRPr="00672577">
        <w:rPr>
          <w:rFonts w:ascii="Arial" w:hAnsi="Arial" w:cs="Arial"/>
        </w:rPr>
        <w:t>Faraone</w:t>
      </w:r>
      <w:proofErr w:type="spellEnd"/>
      <w:r w:rsidRPr="00672577">
        <w:rPr>
          <w:rFonts w:ascii="Arial" w:hAnsi="Arial" w:cs="Arial"/>
        </w:rPr>
        <w:t xml:space="preserve"> et al., 2021). An important issue is that the categorical systems can exaggerate the diagnostic rates, particularly in the educational environment where academic stress promotes the medical explanation of the performance challenges (Doyle, 2020; </w:t>
      </w:r>
      <w:proofErr w:type="spellStart"/>
      <w:r w:rsidRPr="00672577">
        <w:rPr>
          <w:rFonts w:ascii="Arial" w:hAnsi="Arial" w:cs="Arial"/>
        </w:rPr>
        <w:t>Cortese</w:t>
      </w:r>
      <w:proofErr w:type="spellEnd"/>
      <w:r w:rsidRPr="00672577">
        <w:rPr>
          <w:rFonts w:ascii="Arial" w:hAnsi="Arial" w:cs="Arial"/>
        </w:rPr>
        <w:t xml:space="preserve"> et al., 2023). The studies of high-income countries record the increasing trends in diagnostic and pharmacological prescribing, which enhances the controversy regarding </w:t>
      </w:r>
      <w:r w:rsidRPr="00672577">
        <w:rPr>
          <w:rFonts w:ascii="Arial" w:hAnsi="Arial" w:cs="Arial"/>
        </w:rPr>
        <w:lastRenderedPageBreak/>
        <w:t>possible over-diagnosis and the provision of the population previously underserved (</w:t>
      </w:r>
      <w:proofErr w:type="spellStart"/>
      <w:r w:rsidRPr="00672577">
        <w:rPr>
          <w:rFonts w:ascii="Arial" w:hAnsi="Arial" w:cs="Arial"/>
        </w:rPr>
        <w:t>Asherson</w:t>
      </w:r>
      <w:proofErr w:type="spellEnd"/>
      <w:r w:rsidRPr="00672577">
        <w:rPr>
          <w:rFonts w:ascii="Arial" w:hAnsi="Arial" w:cs="Arial"/>
        </w:rPr>
        <w:t xml:space="preserve"> et al., 2022). In a 2021 review, the authors noted that the rise in prevalence could be at least partially due to an augmented level of awareness and a decrease in stigma, whereas the role of social media self-diagnosis and the growth of commercial telehealth was also m</w:t>
      </w:r>
      <w:r w:rsidR="00832C2B" w:rsidRPr="00672577">
        <w:rPr>
          <w:rFonts w:ascii="Arial" w:hAnsi="Arial" w:cs="Arial"/>
        </w:rPr>
        <w:t>entioned (</w:t>
      </w:r>
      <w:proofErr w:type="spellStart"/>
      <w:r w:rsidR="00832C2B" w:rsidRPr="00672577">
        <w:rPr>
          <w:rFonts w:ascii="Arial" w:hAnsi="Arial" w:cs="Arial"/>
        </w:rPr>
        <w:t>Faraone</w:t>
      </w:r>
      <w:proofErr w:type="spellEnd"/>
      <w:r w:rsidR="00832C2B" w:rsidRPr="00672577">
        <w:rPr>
          <w:rFonts w:ascii="Arial" w:hAnsi="Arial" w:cs="Arial"/>
        </w:rPr>
        <w:t xml:space="preserve"> et al., 2021)</w:t>
      </w:r>
      <w:r w:rsidR="007A4302" w:rsidRPr="00672577">
        <w:rPr>
          <w:rFonts w:ascii="Arial" w:hAnsi="Arial" w:cs="Arial"/>
        </w:rPr>
        <w:t xml:space="preserve">. </w:t>
      </w:r>
      <w:r w:rsidR="00832C2B" w:rsidRPr="00672577">
        <w:rPr>
          <w:rFonts w:ascii="Arial" w:hAnsi="Arial" w:cs="Arial"/>
        </w:rPr>
        <w:t>Recent high</w:t>
      </w:r>
      <w:r w:rsidR="00832C2B" w:rsidRPr="00672577">
        <w:rPr>
          <w:rFonts w:ascii="Cambria Math" w:hAnsi="Cambria Math" w:cs="Cambria Math"/>
        </w:rPr>
        <w:t>‑</w:t>
      </w:r>
      <w:r w:rsidR="00832C2B" w:rsidRPr="00672577">
        <w:rPr>
          <w:rFonts w:ascii="Arial" w:hAnsi="Arial" w:cs="Arial"/>
        </w:rPr>
        <w:t>impact discussions in 2022 underscored concerns that expedited diagnostic pathways may compromise thorough assessments for trauma, sleep disturbances, and anxiety that can mimic ADHD symptoms (</w:t>
      </w:r>
      <w:proofErr w:type="spellStart"/>
      <w:r w:rsidR="00832C2B" w:rsidRPr="00672577">
        <w:rPr>
          <w:rFonts w:ascii="Arial" w:hAnsi="Arial" w:cs="Arial"/>
        </w:rPr>
        <w:t>Asherson</w:t>
      </w:r>
      <w:proofErr w:type="spellEnd"/>
      <w:r w:rsidR="00832C2B" w:rsidRPr="00672577">
        <w:rPr>
          <w:rFonts w:ascii="Arial" w:hAnsi="Arial" w:cs="Arial"/>
        </w:rPr>
        <w:t xml:space="preserve"> et al., 2022)</w:t>
      </w:r>
      <w:r w:rsidR="007A4302" w:rsidRPr="00672577">
        <w:rPr>
          <w:rFonts w:ascii="Arial" w:hAnsi="Arial" w:cs="Arial"/>
        </w:rPr>
        <w:t xml:space="preserve">. </w:t>
      </w:r>
      <w:r w:rsidR="008A7721" w:rsidRPr="00672577">
        <w:rPr>
          <w:rFonts w:ascii="Arial" w:hAnsi="Arial" w:cs="Arial"/>
        </w:rPr>
        <w:t>In 2024, the gender bias is also starting to be studied more extensively, as women and girls are being under-diagnosed because they tend to have less disruptive manifestations of the condition, which is less likely to be detected in the school setting (Young et al., 2021; Nussbaum, 2024).</w:t>
      </w:r>
      <w:r w:rsidR="007A4302" w:rsidRPr="00672577">
        <w:rPr>
          <w:rFonts w:ascii="Arial" w:hAnsi="Arial" w:cs="Arial"/>
        </w:rPr>
        <w:t xml:space="preserve"> </w:t>
      </w:r>
      <w:r w:rsidR="00B40EE8" w:rsidRPr="00672577">
        <w:rPr>
          <w:rFonts w:ascii="Arial" w:hAnsi="Arial" w:cs="Arial"/>
        </w:rPr>
        <w:t>In 2024, the gender bias is also starting to be studied more extensively, as women and girls are being under-diagnosed because they tend to have less disruptive manifestations of the condition, which is less likely to be detected in the school setting (Young et al., 2021; Nussbaum, 2024).</w:t>
      </w:r>
    </w:p>
    <w:p w:rsidR="005D6DB1" w:rsidRPr="00672577" w:rsidRDefault="0083674D" w:rsidP="007A4302">
      <w:pPr>
        <w:spacing w:line="360" w:lineRule="auto"/>
        <w:jc w:val="both"/>
        <w:rPr>
          <w:rFonts w:ascii="Arial" w:hAnsi="Arial" w:cs="Arial"/>
        </w:rPr>
      </w:pPr>
      <w:r w:rsidRPr="00672577">
        <w:rPr>
          <w:rFonts w:ascii="Arial" w:hAnsi="Arial" w:cs="Arial"/>
        </w:rPr>
        <w:t xml:space="preserve">The other major controversy is on the neurodiversity movement that constructs ADHD as a cognitive difference, not as </w:t>
      </w:r>
      <w:proofErr w:type="gramStart"/>
      <w:r w:rsidRPr="00672577">
        <w:rPr>
          <w:rFonts w:ascii="Arial" w:hAnsi="Arial" w:cs="Arial"/>
        </w:rPr>
        <w:t>a pathology</w:t>
      </w:r>
      <w:proofErr w:type="gramEnd"/>
      <w:r w:rsidRPr="00672577">
        <w:rPr>
          <w:rFonts w:ascii="Arial" w:hAnsi="Arial" w:cs="Arial"/>
        </w:rPr>
        <w:t>. According to neurodiversity researchers, the characteristics of ADHD can be strengths, including creative aspects, novelty, and speedy idea generation, and, more often, its impairments can be enforced by strict institutional norms instead of inherent dysfunction (</w:t>
      </w:r>
      <w:proofErr w:type="spellStart"/>
      <w:r w:rsidRPr="00672577">
        <w:rPr>
          <w:rFonts w:ascii="Arial" w:hAnsi="Arial" w:cs="Arial"/>
        </w:rPr>
        <w:t>Kapp</w:t>
      </w:r>
      <w:proofErr w:type="spellEnd"/>
      <w:r w:rsidRPr="00672577">
        <w:rPr>
          <w:rFonts w:ascii="Arial" w:hAnsi="Arial" w:cs="Arial"/>
        </w:rPr>
        <w:t xml:space="preserve"> et al., 2013; Doyle, 2020). </w:t>
      </w:r>
      <w:r w:rsidR="006510F0" w:rsidRPr="00672577">
        <w:rPr>
          <w:rFonts w:ascii="Arial" w:hAnsi="Arial" w:cs="Arial"/>
        </w:rPr>
        <w:t xml:space="preserve">The other major controversy is on the neurodiversity movement that constructs ADHD as a cognitive difference, not as </w:t>
      </w:r>
      <w:proofErr w:type="gramStart"/>
      <w:r w:rsidR="006510F0" w:rsidRPr="00672577">
        <w:rPr>
          <w:rFonts w:ascii="Arial" w:hAnsi="Arial" w:cs="Arial"/>
        </w:rPr>
        <w:t>a pathology</w:t>
      </w:r>
      <w:proofErr w:type="gramEnd"/>
      <w:r w:rsidR="006510F0" w:rsidRPr="00672577">
        <w:rPr>
          <w:rFonts w:ascii="Arial" w:hAnsi="Arial" w:cs="Arial"/>
        </w:rPr>
        <w:t>. According to neurodiversity researchers, the characteristics of ADHD can be strengths, including creative aspects, novelty, and speedy idea generation, and, more often, its impairments can be enforced by strict institutional norms instead of inherent dysfunction (</w:t>
      </w:r>
      <w:proofErr w:type="spellStart"/>
      <w:r w:rsidR="006510F0" w:rsidRPr="00672577">
        <w:rPr>
          <w:rFonts w:ascii="Arial" w:hAnsi="Arial" w:cs="Arial"/>
        </w:rPr>
        <w:t>Kapp</w:t>
      </w:r>
      <w:proofErr w:type="spellEnd"/>
      <w:r w:rsidR="006510F0" w:rsidRPr="00672577">
        <w:rPr>
          <w:rFonts w:ascii="Arial" w:hAnsi="Arial" w:cs="Arial"/>
        </w:rPr>
        <w:t xml:space="preserve"> et al., 2013; Doyle, 2020). </w:t>
      </w:r>
      <w:r w:rsidR="00471B48" w:rsidRPr="00672577">
        <w:rPr>
          <w:rFonts w:ascii="Arial" w:hAnsi="Arial" w:cs="Arial"/>
        </w:rPr>
        <w:t>The clinical argument of 2020 highlighted the idea that neurodiversity language is applicable to lessen stigma but inadvertently discourage people to find effective treatment (Doyle, 2020). In 2021, high-impact evidence supported the existence of an association between ADHD and high risk of mortality and poor life expectancy that adds weight to the severity of impairment among some populations (</w:t>
      </w:r>
      <w:proofErr w:type="spellStart"/>
      <w:r w:rsidR="00471B48" w:rsidRPr="00672577">
        <w:rPr>
          <w:rFonts w:ascii="Arial" w:hAnsi="Arial" w:cs="Arial"/>
        </w:rPr>
        <w:t>Faraone</w:t>
      </w:r>
      <w:proofErr w:type="spellEnd"/>
      <w:r w:rsidR="00471B48" w:rsidRPr="00672577">
        <w:rPr>
          <w:rFonts w:ascii="Arial" w:hAnsi="Arial" w:cs="Arial"/>
        </w:rPr>
        <w:t xml:space="preserve"> et al., 2021). In 2022, scientists claimed that neurodiversity views must be employed in clinical </w:t>
      </w:r>
      <w:proofErr w:type="spellStart"/>
      <w:r w:rsidR="00471B48" w:rsidRPr="00672577">
        <w:rPr>
          <w:rFonts w:ascii="Arial" w:hAnsi="Arial" w:cs="Arial"/>
        </w:rPr>
        <w:t>practise</w:t>
      </w:r>
      <w:proofErr w:type="spellEnd"/>
      <w:r w:rsidR="00471B48" w:rsidRPr="00672577">
        <w:rPr>
          <w:rFonts w:ascii="Arial" w:hAnsi="Arial" w:cs="Arial"/>
        </w:rPr>
        <w:t xml:space="preserve"> through strengths-based rehabilitation, as opposed to being a total replacement of the medical paradigm (</w:t>
      </w:r>
      <w:proofErr w:type="spellStart"/>
      <w:r w:rsidR="00471B48" w:rsidRPr="00672577">
        <w:rPr>
          <w:rFonts w:ascii="Arial" w:hAnsi="Arial" w:cs="Arial"/>
        </w:rPr>
        <w:t>Asherson</w:t>
      </w:r>
      <w:proofErr w:type="spellEnd"/>
      <w:r w:rsidR="00471B48" w:rsidRPr="00672577">
        <w:rPr>
          <w:rFonts w:ascii="Arial" w:hAnsi="Arial" w:cs="Arial"/>
        </w:rPr>
        <w:t xml:space="preserve"> et al., 2022).</w:t>
      </w:r>
      <w:r w:rsidR="005E0BB8" w:rsidRPr="00672577">
        <w:rPr>
          <w:rFonts w:ascii="Arial" w:hAnsi="Arial" w:cs="Arial"/>
        </w:rPr>
        <w:t xml:space="preserve"> In 2023, ethical discussions increasingly probed </w:t>
      </w:r>
      <w:r w:rsidR="005E0BB8" w:rsidRPr="00672577">
        <w:rPr>
          <w:rFonts w:ascii="Arial" w:hAnsi="Arial" w:cs="Arial"/>
        </w:rPr>
        <w:lastRenderedPageBreak/>
        <w:t>whether stimulant treatment constitutes cognitive enhancement in mild cases, especially within university populations seeking performance advantage (</w:t>
      </w:r>
      <w:proofErr w:type="spellStart"/>
      <w:r w:rsidR="005E0BB8" w:rsidRPr="00672577">
        <w:rPr>
          <w:rFonts w:ascii="Arial" w:hAnsi="Arial" w:cs="Arial"/>
        </w:rPr>
        <w:t>Cortese</w:t>
      </w:r>
      <w:proofErr w:type="spellEnd"/>
      <w:r w:rsidR="005E0BB8" w:rsidRPr="00672577">
        <w:rPr>
          <w:rFonts w:ascii="Arial" w:hAnsi="Arial" w:cs="Arial"/>
        </w:rPr>
        <w:t xml:space="preserve"> et al., 2023).</w:t>
      </w:r>
      <w:r w:rsidR="005D6DB1" w:rsidRPr="00672577">
        <w:rPr>
          <w:rFonts w:ascii="Arial" w:hAnsi="Arial" w:cs="Arial"/>
        </w:rPr>
        <w:t xml:space="preserve"> In 2023, ethical discussions increasingly probed whether stimulant treatment constitutes cognitive enhancement in mild cases, especially within university populations seeking performance advantage (</w:t>
      </w:r>
      <w:proofErr w:type="spellStart"/>
      <w:r w:rsidR="005D6DB1" w:rsidRPr="00672577">
        <w:rPr>
          <w:rFonts w:ascii="Arial" w:hAnsi="Arial" w:cs="Arial"/>
        </w:rPr>
        <w:t>Cortese</w:t>
      </w:r>
      <w:proofErr w:type="spellEnd"/>
      <w:r w:rsidR="005D6DB1" w:rsidRPr="00672577">
        <w:rPr>
          <w:rFonts w:ascii="Arial" w:hAnsi="Arial" w:cs="Arial"/>
        </w:rPr>
        <w:t xml:space="preserve"> et al., 2023).</w:t>
      </w:r>
    </w:p>
    <w:p w:rsidR="007A4302" w:rsidRPr="00672577" w:rsidRDefault="007A4302" w:rsidP="007A4302">
      <w:pPr>
        <w:pStyle w:val="Heading1"/>
        <w:rPr>
          <w:rFonts w:ascii="Arial" w:hAnsi="Arial" w:cs="Arial"/>
          <w:u w:val="single"/>
        </w:rPr>
      </w:pPr>
      <w:bookmarkStart w:id="5" w:name="_Toc221994584"/>
      <w:r w:rsidRPr="00672577">
        <w:rPr>
          <w:rFonts w:ascii="Arial" w:hAnsi="Arial" w:cs="Arial"/>
          <w:u w:val="single"/>
        </w:rPr>
        <w:t>Recommendations</w:t>
      </w:r>
      <w:bookmarkEnd w:id="5"/>
    </w:p>
    <w:p w:rsidR="00CF116F" w:rsidRPr="00672577" w:rsidRDefault="00CF116F" w:rsidP="007A4302">
      <w:pPr>
        <w:spacing w:line="360" w:lineRule="auto"/>
        <w:jc w:val="both"/>
        <w:rPr>
          <w:rFonts w:ascii="Arial" w:hAnsi="Arial" w:cs="Arial"/>
        </w:rPr>
      </w:pPr>
      <w:r w:rsidRPr="00672577">
        <w:rPr>
          <w:rFonts w:ascii="Arial" w:hAnsi="Arial" w:cs="Arial"/>
        </w:rPr>
        <w:t xml:space="preserve">To promote a diagnostic consistency and reduce the use of subjectivity in the borderline cases, ICD-11 should first include clear dimensional severity indicators, such as systematic advice on how to grade functional impairment (Coghill and </w:t>
      </w:r>
      <w:proofErr w:type="spellStart"/>
      <w:r w:rsidRPr="00672577">
        <w:rPr>
          <w:rFonts w:ascii="Arial" w:hAnsi="Arial" w:cs="Arial"/>
        </w:rPr>
        <w:t>Sonuga-Barke</w:t>
      </w:r>
      <w:proofErr w:type="spellEnd"/>
      <w:r w:rsidRPr="00672577">
        <w:rPr>
          <w:rFonts w:ascii="Arial" w:hAnsi="Arial" w:cs="Arial"/>
        </w:rPr>
        <w:t xml:space="preserve">, 2012; </w:t>
      </w:r>
      <w:proofErr w:type="spellStart"/>
      <w:r w:rsidRPr="00672577">
        <w:rPr>
          <w:rFonts w:ascii="Arial" w:hAnsi="Arial" w:cs="Arial"/>
        </w:rPr>
        <w:t>Cortese</w:t>
      </w:r>
      <w:proofErr w:type="spellEnd"/>
      <w:r w:rsidRPr="00672577">
        <w:rPr>
          <w:rFonts w:ascii="Arial" w:hAnsi="Arial" w:cs="Arial"/>
        </w:rPr>
        <w:t xml:space="preserve"> et al., 2023). Second, diagnostic criteria are to be obliged to screen traumas, anxiety, and sleep disorders systematically before the confirmation of ADHD, which would help mitigate the misdiagnosis risk and improper prescribing of stimulants (</w:t>
      </w:r>
      <w:proofErr w:type="spellStart"/>
      <w:r w:rsidRPr="00672577">
        <w:rPr>
          <w:rFonts w:ascii="Arial" w:hAnsi="Arial" w:cs="Arial"/>
        </w:rPr>
        <w:t>Asherson</w:t>
      </w:r>
      <w:proofErr w:type="spellEnd"/>
      <w:r w:rsidRPr="00672577">
        <w:rPr>
          <w:rFonts w:ascii="Arial" w:hAnsi="Arial" w:cs="Arial"/>
        </w:rPr>
        <w:t xml:space="preserve"> et al., 2022).</w:t>
      </w:r>
      <w:r w:rsidR="009163FE" w:rsidRPr="00672577">
        <w:rPr>
          <w:rFonts w:ascii="Arial" w:hAnsi="Arial" w:cs="Arial"/>
        </w:rPr>
        <w:t xml:space="preserve"> Third, treatment frameworks should formally integrate neurodiversity</w:t>
      </w:r>
      <w:r w:rsidR="009163FE" w:rsidRPr="00672577">
        <w:rPr>
          <w:rFonts w:ascii="Cambria Math" w:hAnsi="Cambria Math" w:cs="Cambria Math"/>
        </w:rPr>
        <w:t>‑</w:t>
      </w:r>
      <w:r w:rsidR="009163FE" w:rsidRPr="00672577">
        <w:rPr>
          <w:rFonts w:ascii="Arial" w:hAnsi="Arial" w:cs="Arial"/>
        </w:rPr>
        <w:t>informed, strengths</w:t>
      </w:r>
      <w:r w:rsidR="009163FE" w:rsidRPr="00672577">
        <w:rPr>
          <w:rFonts w:ascii="Cambria Math" w:hAnsi="Cambria Math" w:cs="Cambria Math"/>
        </w:rPr>
        <w:t>‑</w:t>
      </w:r>
      <w:r w:rsidR="009163FE" w:rsidRPr="00672577">
        <w:rPr>
          <w:rFonts w:ascii="Arial" w:hAnsi="Arial" w:cs="Arial"/>
        </w:rPr>
        <w:t xml:space="preserve">based rehabilitation </w:t>
      </w:r>
      <w:proofErr w:type="gramStart"/>
      <w:r w:rsidR="009163FE" w:rsidRPr="00672577">
        <w:rPr>
          <w:rFonts w:ascii="Arial" w:hAnsi="Arial" w:cs="Arial"/>
        </w:rPr>
        <w:t>approaches,</w:t>
      </w:r>
      <w:proofErr w:type="gramEnd"/>
      <w:r w:rsidR="009163FE" w:rsidRPr="00672577">
        <w:rPr>
          <w:rFonts w:ascii="Arial" w:hAnsi="Arial" w:cs="Arial"/>
        </w:rPr>
        <w:t xml:space="preserve"> ensuring interventions facilitate both symptom attenuation and identity development without reinforcing stigma (Doyle, 2020; </w:t>
      </w:r>
      <w:proofErr w:type="spellStart"/>
      <w:r w:rsidR="009163FE" w:rsidRPr="00672577">
        <w:rPr>
          <w:rFonts w:ascii="Arial" w:hAnsi="Arial" w:cs="Arial"/>
        </w:rPr>
        <w:t>Sonuga</w:t>
      </w:r>
      <w:r w:rsidR="009163FE" w:rsidRPr="00672577">
        <w:rPr>
          <w:rFonts w:ascii="Cambria Math" w:hAnsi="Cambria Math" w:cs="Cambria Math"/>
        </w:rPr>
        <w:t>‑</w:t>
      </w:r>
      <w:r w:rsidR="009163FE" w:rsidRPr="00672577">
        <w:rPr>
          <w:rFonts w:ascii="Arial" w:hAnsi="Arial" w:cs="Arial"/>
        </w:rPr>
        <w:t>Barke</w:t>
      </w:r>
      <w:proofErr w:type="spellEnd"/>
      <w:r w:rsidR="009163FE" w:rsidRPr="00672577">
        <w:rPr>
          <w:rFonts w:ascii="Arial" w:hAnsi="Arial" w:cs="Arial"/>
        </w:rPr>
        <w:t xml:space="preserve"> et al., 2023).</w:t>
      </w:r>
      <w:r w:rsidR="009163FE" w:rsidRPr="00672577">
        <w:rPr>
          <w:rFonts w:ascii="Arial" w:hAnsi="Arial" w:cs="Arial"/>
          <w:color w:val="111111"/>
          <w:sz w:val="27"/>
          <w:szCs w:val="27"/>
          <w:shd w:val="clear" w:color="auto" w:fill="D4EDDA"/>
        </w:rPr>
        <w:t xml:space="preserve"> </w:t>
      </w:r>
      <w:r w:rsidR="009163FE" w:rsidRPr="00672577">
        <w:rPr>
          <w:rFonts w:ascii="Arial" w:hAnsi="Arial" w:cs="Arial"/>
        </w:rPr>
        <w:t xml:space="preserve">Fourth, policy must be focused on promoting equal access to multimodal care by investing in parent training and workplace rehabilitation </w:t>
      </w:r>
      <w:proofErr w:type="spellStart"/>
      <w:r w:rsidR="009163FE" w:rsidRPr="00672577">
        <w:rPr>
          <w:rFonts w:ascii="Arial" w:hAnsi="Arial" w:cs="Arial"/>
        </w:rPr>
        <w:t>programmes</w:t>
      </w:r>
      <w:proofErr w:type="spellEnd"/>
      <w:r w:rsidR="009163FE" w:rsidRPr="00672577">
        <w:rPr>
          <w:rFonts w:ascii="Arial" w:hAnsi="Arial" w:cs="Arial"/>
        </w:rPr>
        <w:t xml:space="preserve"> and pharmacological care (Young et al., 2021; Nussbaum, 2024). Lastly, further studies in cross-cultural validation should be expanded in the future and ethical governance explored on the emerging digital and genetic ADHD assessment tools to prevent bias and patient autonomy (Prasad and </w:t>
      </w:r>
      <w:proofErr w:type="spellStart"/>
      <w:r w:rsidR="009163FE" w:rsidRPr="00672577">
        <w:rPr>
          <w:rFonts w:ascii="Arial" w:hAnsi="Arial" w:cs="Arial"/>
        </w:rPr>
        <w:t>Kumminimana</w:t>
      </w:r>
      <w:proofErr w:type="spellEnd"/>
      <w:r w:rsidR="009163FE" w:rsidRPr="00672577">
        <w:rPr>
          <w:rFonts w:ascii="Arial" w:hAnsi="Arial" w:cs="Arial"/>
        </w:rPr>
        <w:t xml:space="preserve">, 2025; Noah and </w:t>
      </w:r>
      <w:proofErr w:type="spellStart"/>
      <w:r w:rsidR="009163FE" w:rsidRPr="00672577">
        <w:rPr>
          <w:rFonts w:ascii="Arial" w:hAnsi="Arial" w:cs="Arial"/>
        </w:rPr>
        <w:t>Sedky</w:t>
      </w:r>
      <w:proofErr w:type="spellEnd"/>
      <w:r w:rsidR="009163FE" w:rsidRPr="00672577">
        <w:rPr>
          <w:rFonts w:ascii="Arial" w:hAnsi="Arial" w:cs="Arial"/>
        </w:rPr>
        <w:t>, 2025).</w:t>
      </w:r>
    </w:p>
    <w:p w:rsidR="007A4302" w:rsidRPr="00672577" w:rsidRDefault="007A4302" w:rsidP="007A4302">
      <w:pPr>
        <w:pStyle w:val="Heading1"/>
        <w:rPr>
          <w:rFonts w:ascii="Arial" w:hAnsi="Arial" w:cs="Arial"/>
          <w:u w:val="single"/>
        </w:rPr>
      </w:pPr>
      <w:bookmarkStart w:id="6" w:name="_Toc221994585"/>
      <w:r w:rsidRPr="00672577">
        <w:rPr>
          <w:rFonts w:ascii="Arial" w:hAnsi="Arial" w:cs="Arial"/>
          <w:u w:val="single"/>
        </w:rPr>
        <w:t>Conclusion</w:t>
      </w:r>
      <w:bookmarkEnd w:id="6"/>
    </w:p>
    <w:p w:rsidR="00875E17" w:rsidRPr="00672577" w:rsidRDefault="00694F7E" w:rsidP="007A4302">
      <w:pPr>
        <w:spacing w:line="360" w:lineRule="auto"/>
        <w:jc w:val="both"/>
        <w:rPr>
          <w:rFonts w:ascii="Arial" w:hAnsi="Arial" w:cs="Arial"/>
        </w:rPr>
      </w:pPr>
      <w:r w:rsidRPr="00672577">
        <w:rPr>
          <w:rFonts w:ascii="Arial" w:hAnsi="Arial" w:cs="Arial"/>
        </w:rPr>
        <w:t xml:space="preserve">In ICD-11, ADHD is a neurodevelopmental disorder, a classification that shows solid evidence of early development, familial and lifelong impairment (World Health </w:t>
      </w:r>
      <w:proofErr w:type="spellStart"/>
      <w:r w:rsidRPr="00672577">
        <w:rPr>
          <w:rFonts w:ascii="Arial" w:hAnsi="Arial" w:cs="Arial"/>
        </w:rPr>
        <w:t>Organisation</w:t>
      </w:r>
      <w:proofErr w:type="spellEnd"/>
      <w:r w:rsidRPr="00672577">
        <w:rPr>
          <w:rFonts w:ascii="Arial" w:hAnsi="Arial" w:cs="Arial"/>
        </w:rPr>
        <w:t xml:space="preserve">, 2019; </w:t>
      </w:r>
      <w:proofErr w:type="spellStart"/>
      <w:r w:rsidRPr="00672577">
        <w:rPr>
          <w:rFonts w:ascii="Arial" w:hAnsi="Arial" w:cs="Arial"/>
        </w:rPr>
        <w:t>Faraone</w:t>
      </w:r>
      <w:proofErr w:type="spellEnd"/>
      <w:r w:rsidRPr="00672577">
        <w:rPr>
          <w:rFonts w:ascii="Arial" w:hAnsi="Arial" w:cs="Arial"/>
        </w:rPr>
        <w:t xml:space="preserve"> et al., 2021). Diagnostic procedures are based on clinical judgement with the addition of the structured assessment tools; however, there are the difficulties associated with the comorbid overlap, cultural variation and the subjective definition of impairment (</w:t>
      </w:r>
      <w:proofErr w:type="spellStart"/>
      <w:r w:rsidRPr="00672577">
        <w:rPr>
          <w:rFonts w:ascii="Arial" w:hAnsi="Arial" w:cs="Arial"/>
        </w:rPr>
        <w:t>Asherson</w:t>
      </w:r>
      <w:proofErr w:type="spellEnd"/>
      <w:r w:rsidRPr="00672577">
        <w:rPr>
          <w:rFonts w:ascii="Arial" w:hAnsi="Arial" w:cs="Arial"/>
        </w:rPr>
        <w:t xml:space="preserve"> et al., 2022; </w:t>
      </w:r>
      <w:proofErr w:type="spellStart"/>
      <w:r w:rsidRPr="00672577">
        <w:rPr>
          <w:rFonts w:ascii="Arial" w:hAnsi="Arial" w:cs="Arial"/>
        </w:rPr>
        <w:t>Cortese</w:t>
      </w:r>
      <w:proofErr w:type="spellEnd"/>
      <w:r w:rsidRPr="00672577">
        <w:rPr>
          <w:rFonts w:ascii="Arial" w:hAnsi="Arial" w:cs="Arial"/>
        </w:rPr>
        <w:t xml:space="preserve"> et al., 2023). Evidence-based treatment is often multimodal, which involves combination of pharmacotherapy, </w:t>
      </w:r>
      <w:proofErr w:type="spellStart"/>
      <w:r w:rsidRPr="00672577">
        <w:rPr>
          <w:rFonts w:ascii="Arial" w:hAnsi="Arial" w:cs="Arial"/>
        </w:rPr>
        <w:t>behavioural</w:t>
      </w:r>
      <w:proofErr w:type="spellEnd"/>
      <w:r w:rsidRPr="00672577">
        <w:rPr>
          <w:rFonts w:ascii="Arial" w:hAnsi="Arial" w:cs="Arial"/>
        </w:rPr>
        <w:t xml:space="preserve"> and psychological interventions, but there are severe limitations in the </w:t>
      </w:r>
      <w:r w:rsidRPr="00672577">
        <w:rPr>
          <w:rFonts w:ascii="Arial" w:hAnsi="Arial" w:cs="Arial"/>
        </w:rPr>
        <w:lastRenderedPageBreak/>
        <w:t>effectiveness of treatment in the long term and access to services (</w:t>
      </w:r>
      <w:proofErr w:type="spellStart"/>
      <w:r w:rsidRPr="00672577">
        <w:rPr>
          <w:rFonts w:ascii="Arial" w:hAnsi="Arial" w:cs="Arial"/>
        </w:rPr>
        <w:t>Cortese</w:t>
      </w:r>
      <w:proofErr w:type="spellEnd"/>
      <w:r w:rsidRPr="00672577">
        <w:rPr>
          <w:rFonts w:ascii="Arial" w:hAnsi="Arial" w:cs="Arial"/>
        </w:rPr>
        <w:t xml:space="preserve"> et al., 2018; Langberg et al., 2019). </w:t>
      </w:r>
    </w:p>
    <w:p w:rsidR="008302E0" w:rsidRPr="00672577" w:rsidRDefault="008302E0">
      <w:pPr>
        <w:rPr>
          <w:rFonts w:ascii="Arial" w:eastAsiaTheme="majorEastAsia" w:hAnsi="Arial" w:cs="Arial"/>
          <w:b/>
          <w:bCs/>
          <w:color w:val="365F91" w:themeColor="accent1" w:themeShade="BF"/>
          <w:sz w:val="28"/>
          <w:szCs w:val="28"/>
        </w:rPr>
      </w:pPr>
      <w:r w:rsidRPr="00672577">
        <w:rPr>
          <w:rFonts w:ascii="Arial" w:hAnsi="Arial" w:cs="Arial"/>
        </w:rPr>
        <w:br w:type="page"/>
      </w:r>
    </w:p>
    <w:p w:rsidR="00D35F79" w:rsidRPr="00672577" w:rsidRDefault="00826748">
      <w:pPr>
        <w:pStyle w:val="Heading1"/>
        <w:rPr>
          <w:rFonts w:ascii="Arial" w:hAnsi="Arial" w:cs="Arial"/>
        </w:rPr>
      </w:pPr>
      <w:bookmarkStart w:id="7" w:name="_Toc221994586"/>
      <w:r w:rsidRPr="00672577">
        <w:rPr>
          <w:rFonts w:ascii="Arial" w:hAnsi="Arial" w:cs="Arial"/>
        </w:rPr>
        <w:lastRenderedPageBreak/>
        <w:t>References</w:t>
      </w:r>
      <w:bookmarkEnd w:id="7"/>
    </w:p>
    <w:p w:rsidR="00AC52B5" w:rsidRPr="00672577" w:rsidRDefault="00AC52B5" w:rsidP="00AC52B5">
      <w:pPr>
        <w:pStyle w:val="ListParagraph"/>
        <w:numPr>
          <w:ilvl w:val="0"/>
          <w:numId w:val="10"/>
        </w:numPr>
        <w:spacing w:line="360" w:lineRule="auto"/>
        <w:rPr>
          <w:rFonts w:ascii="Arial" w:hAnsi="Arial" w:cs="Arial"/>
        </w:rPr>
      </w:pPr>
      <w:proofErr w:type="spellStart"/>
      <w:r w:rsidRPr="00672577">
        <w:rPr>
          <w:rFonts w:ascii="Arial" w:hAnsi="Arial" w:cs="Arial"/>
        </w:rPr>
        <w:t>Asherson</w:t>
      </w:r>
      <w:proofErr w:type="spellEnd"/>
      <w:r w:rsidRPr="00672577">
        <w:rPr>
          <w:rFonts w:ascii="Arial" w:hAnsi="Arial" w:cs="Arial"/>
        </w:rPr>
        <w:t xml:space="preserve">, P., </w:t>
      </w:r>
      <w:proofErr w:type="spellStart"/>
      <w:r w:rsidRPr="00672577">
        <w:rPr>
          <w:rFonts w:ascii="Arial" w:hAnsi="Arial" w:cs="Arial"/>
        </w:rPr>
        <w:t>Buitelaar</w:t>
      </w:r>
      <w:proofErr w:type="spellEnd"/>
      <w:r w:rsidRPr="00672577">
        <w:rPr>
          <w:rFonts w:ascii="Arial" w:hAnsi="Arial" w:cs="Arial"/>
        </w:rPr>
        <w:t xml:space="preserve">, J., </w:t>
      </w:r>
      <w:proofErr w:type="spellStart"/>
      <w:r w:rsidRPr="00672577">
        <w:rPr>
          <w:rFonts w:ascii="Arial" w:hAnsi="Arial" w:cs="Arial"/>
        </w:rPr>
        <w:t>Faraone</w:t>
      </w:r>
      <w:proofErr w:type="spellEnd"/>
      <w:r w:rsidRPr="00672577">
        <w:rPr>
          <w:rFonts w:ascii="Arial" w:hAnsi="Arial" w:cs="Arial"/>
        </w:rPr>
        <w:t xml:space="preserve">, S.V. and Rohde, L.A., 2022. </w:t>
      </w:r>
      <w:r w:rsidRPr="00672577">
        <w:rPr>
          <w:rStyle w:val="Emphasis"/>
          <w:rFonts w:ascii="Arial" w:hAnsi="Arial" w:cs="Arial"/>
        </w:rPr>
        <w:t>Adult attention-deficit hyperactivity disorder: key conceptual issues</w:t>
      </w:r>
      <w:r w:rsidRPr="00672577">
        <w:rPr>
          <w:rFonts w:ascii="Arial" w:hAnsi="Arial" w:cs="Arial"/>
        </w:rPr>
        <w:t xml:space="preserve">. The Lancet Psychiatry, 9(7), pp.557–568. Online available at </w:t>
      </w:r>
      <w:hyperlink r:id="rId19" w:history="1">
        <w:r w:rsidRPr="00672577">
          <w:rPr>
            <w:rStyle w:val="Hyperlink"/>
            <w:rFonts w:ascii="Arial" w:hAnsi="Arial" w:cs="Arial"/>
          </w:rPr>
          <w:t>https://www.thelancet.com/journals/lanpsy/article/PIIS2215-0366(16)30032-3/abstract</w:t>
        </w:r>
      </w:hyperlink>
    </w:p>
    <w:p w:rsidR="00AC52B5" w:rsidRPr="00672577" w:rsidRDefault="00C51389" w:rsidP="00A30E14">
      <w:pPr>
        <w:pStyle w:val="ListParagraph"/>
        <w:numPr>
          <w:ilvl w:val="0"/>
          <w:numId w:val="10"/>
        </w:numPr>
        <w:spacing w:line="360" w:lineRule="auto"/>
        <w:rPr>
          <w:rFonts w:ascii="Arial" w:hAnsi="Arial" w:cs="Arial"/>
        </w:rPr>
      </w:pPr>
      <w:r w:rsidRPr="00672577">
        <w:rPr>
          <w:rFonts w:ascii="Arial" w:hAnsi="Arial" w:cs="Arial"/>
        </w:rPr>
        <w:t xml:space="preserve">Armstrong, T., 2010. </w:t>
      </w:r>
      <w:r w:rsidRPr="00672577">
        <w:rPr>
          <w:rStyle w:val="Emphasis"/>
          <w:rFonts w:ascii="Arial" w:hAnsi="Arial" w:cs="Arial"/>
        </w:rPr>
        <w:t>The Power of Neurodiversity: Unleashing the Advantages of Your Differently Wired Brain</w:t>
      </w:r>
      <w:r w:rsidRPr="00672577">
        <w:rPr>
          <w:rFonts w:ascii="Arial" w:hAnsi="Arial" w:cs="Arial"/>
        </w:rPr>
        <w:t>. Boston: Da Capo Press.</w:t>
      </w:r>
    </w:p>
    <w:p w:rsidR="00C51389" w:rsidRPr="00672577" w:rsidRDefault="00C51389" w:rsidP="000942E5">
      <w:pPr>
        <w:pStyle w:val="ListParagraph"/>
        <w:numPr>
          <w:ilvl w:val="0"/>
          <w:numId w:val="10"/>
        </w:numPr>
        <w:spacing w:line="360" w:lineRule="auto"/>
        <w:rPr>
          <w:rFonts w:ascii="Arial" w:hAnsi="Arial" w:cs="Arial"/>
        </w:rPr>
      </w:pPr>
      <w:r w:rsidRPr="00672577">
        <w:rPr>
          <w:rFonts w:ascii="Arial" w:hAnsi="Arial" w:cs="Arial"/>
        </w:rPr>
        <w:t xml:space="preserve">Barkley, R.A., 2015. </w:t>
      </w:r>
      <w:r w:rsidRPr="00672577">
        <w:rPr>
          <w:rStyle w:val="Emphasis"/>
          <w:rFonts w:ascii="Arial" w:hAnsi="Arial" w:cs="Arial"/>
        </w:rPr>
        <w:t>Attention-Deficit Hyperactivity Disorder: A Handbook for Diagnosis and Treatment</w:t>
      </w:r>
      <w:r w:rsidRPr="00672577">
        <w:rPr>
          <w:rFonts w:ascii="Arial" w:hAnsi="Arial" w:cs="Arial"/>
        </w:rPr>
        <w:t xml:space="preserve">. 4th </w:t>
      </w:r>
      <w:proofErr w:type="gramStart"/>
      <w:r w:rsidRPr="00672577">
        <w:rPr>
          <w:rFonts w:ascii="Arial" w:hAnsi="Arial" w:cs="Arial"/>
        </w:rPr>
        <w:t>ed</w:t>
      </w:r>
      <w:proofErr w:type="gramEnd"/>
      <w:r w:rsidRPr="00672577">
        <w:rPr>
          <w:rFonts w:ascii="Arial" w:hAnsi="Arial" w:cs="Arial"/>
        </w:rPr>
        <w:t>. New York: Guilford Press.</w:t>
      </w:r>
      <w:r w:rsidR="000942E5" w:rsidRPr="00672577">
        <w:rPr>
          <w:rFonts w:ascii="Arial" w:hAnsi="Arial" w:cs="Arial"/>
        </w:rPr>
        <w:t xml:space="preserve"> Online available at </w:t>
      </w:r>
      <w:hyperlink r:id="rId20" w:history="1">
        <w:r w:rsidR="000942E5" w:rsidRPr="00672577">
          <w:rPr>
            <w:rStyle w:val="Hyperlink"/>
            <w:rFonts w:ascii="Arial" w:hAnsi="Arial" w:cs="Arial"/>
          </w:rPr>
          <w:t>https://www.peterraabe.ca/docs/SCT_Barkley.pdf</w:t>
        </w:r>
      </w:hyperlink>
    </w:p>
    <w:p w:rsidR="00C51389" w:rsidRPr="00672577" w:rsidRDefault="00A40BC8" w:rsidP="00A30E14">
      <w:pPr>
        <w:pStyle w:val="ListParagraph"/>
        <w:numPr>
          <w:ilvl w:val="0"/>
          <w:numId w:val="10"/>
        </w:numPr>
        <w:spacing w:line="360" w:lineRule="auto"/>
        <w:rPr>
          <w:rFonts w:ascii="Arial" w:hAnsi="Arial" w:cs="Arial"/>
        </w:rPr>
      </w:pPr>
      <w:r w:rsidRPr="00672577">
        <w:rPr>
          <w:rFonts w:ascii="Arial" w:hAnsi="Arial" w:cs="Arial"/>
        </w:rPr>
        <w:t>Chronis-</w:t>
      </w:r>
      <w:proofErr w:type="spellStart"/>
      <w:r w:rsidRPr="00672577">
        <w:rPr>
          <w:rFonts w:ascii="Arial" w:hAnsi="Arial" w:cs="Arial"/>
        </w:rPr>
        <w:t>Tuscano</w:t>
      </w:r>
      <w:proofErr w:type="spellEnd"/>
      <w:r w:rsidRPr="00672577">
        <w:rPr>
          <w:rFonts w:ascii="Arial" w:hAnsi="Arial" w:cs="Arial"/>
        </w:rPr>
        <w:t xml:space="preserve">, A., O’Brien, K.A., Johnston, C., Jones, H.A., Clarke, T.L., </w:t>
      </w:r>
      <w:proofErr w:type="spellStart"/>
      <w:r w:rsidRPr="00672577">
        <w:rPr>
          <w:rFonts w:ascii="Arial" w:hAnsi="Arial" w:cs="Arial"/>
        </w:rPr>
        <w:t>Raggi</w:t>
      </w:r>
      <w:proofErr w:type="spellEnd"/>
      <w:r w:rsidRPr="00672577">
        <w:rPr>
          <w:rFonts w:ascii="Arial" w:hAnsi="Arial" w:cs="Arial"/>
        </w:rPr>
        <w:t xml:space="preserve">, V.L. and Seymour, K.E., 2013. </w:t>
      </w:r>
      <w:r w:rsidRPr="00672577">
        <w:rPr>
          <w:rFonts w:ascii="Arial" w:hAnsi="Arial" w:cs="Arial"/>
          <w:i/>
          <w:iCs/>
        </w:rPr>
        <w:t>The relation between maternal ADHD symptoms and improvement in child behavior following brief behavioral parent training is mediated by change in negative parenting</w:t>
      </w:r>
      <w:r w:rsidRPr="00672577">
        <w:rPr>
          <w:rFonts w:ascii="Arial" w:hAnsi="Arial" w:cs="Arial"/>
        </w:rPr>
        <w:t xml:space="preserve">. Journal of Abnormal Child Psychology, 41(7), pp.1041–1052. Available at: </w:t>
      </w:r>
      <w:hyperlink r:id="rId21" w:tgtFrame="_new" w:history="1">
        <w:r w:rsidRPr="00672577">
          <w:rPr>
            <w:rStyle w:val="Hyperlink"/>
            <w:rFonts w:ascii="Arial" w:hAnsi="Arial" w:cs="Arial"/>
          </w:rPr>
          <w:t>https://link.springer.com/journal/10802</w:t>
        </w:r>
      </w:hyperlink>
    </w:p>
    <w:p w:rsidR="006063E7" w:rsidRPr="00672577" w:rsidRDefault="006063E7" w:rsidP="006063E7">
      <w:pPr>
        <w:pStyle w:val="NormalWeb"/>
        <w:numPr>
          <w:ilvl w:val="0"/>
          <w:numId w:val="10"/>
        </w:numPr>
        <w:rPr>
          <w:rFonts w:ascii="Arial" w:hAnsi="Arial" w:cs="Arial"/>
        </w:rPr>
      </w:pPr>
      <w:r w:rsidRPr="00672577">
        <w:rPr>
          <w:rFonts w:ascii="Arial" w:hAnsi="Arial" w:cs="Arial"/>
        </w:rPr>
        <w:t xml:space="preserve">Coghill, D. and </w:t>
      </w:r>
      <w:proofErr w:type="spellStart"/>
      <w:r w:rsidRPr="00672577">
        <w:rPr>
          <w:rFonts w:ascii="Arial" w:hAnsi="Arial" w:cs="Arial"/>
        </w:rPr>
        <w:t>Sonuga-Barke</w:t>
      </w:r>
      <w:proofErr w:type="spellEnd"/>
      <w:r w:rsidRPr="00672577">
        <w:rPr>
          <w:rFonts w:ascii="Arial" w:hAnsi="Arial" w:cs="Arial"/>
        </w:rPr>
        <w:t xml:space="preserve">, E.J.S., 2012. </w:t>
      </w:r>
      <w:r w:rsidRPr="00672577">
        <w:rPr>
          <w:rStyle w:val="Emphasis"/>
          <w:rFonts w:ascii="Arial" w:hAnsi="Arial" w:cs="Arial"/>
        </w:rPr>
        <w:t xml:space="preserve">Annual research review: categories versus dimensions in the classification and </w:t>
      </w:r>
      <w:proofErr w:type="spellStart"/>
      <w:r w:rsidRPr="00672577">
        <w:rPr>
          <w:rStyle w:val="Emphasis"/>
          <w:rFonts w:ascii="Arial" w:hAnsi="Arial" w:cs="Arial"/>
        </w:rPr>
        <w:t>conceptualisation</w:t>
      </w:r>
      <w:proofErr w:type="spellEnd"/>
      <w:r w:rsidRPr="00672577">
        <w:rPr>
          <w:rStyle w:val="Emphasis"/>
          <w:rFonts w:ascii="Arial" w:hAnsi="Arial" w:cs="Arial"/>
        </w:rPr>
        <w:t xml:space="preserve"> of child and adolescent mental disorders – implications of recent empirical study</w:t>
      </w:r>
      <w:r w:rsidRPr="00672577">
        <w:rPr>
          <w:rFonts w:ascii="Arial" w:hAnsi="Arial" w:cs="Arial"/>
        </w:rPr>
        <w:t xml:space="preserve">. Journal of Child Psychology and Psychiatry, 53(5), pp.469–489. Available at: </w:t>
      </w:r>
      <w:hyperlink r:id="rId22" w:tgtFrame="_new" w:history="1">
        <w:r w:rsidRPr="00672577">
          <w:rPr>
            <w:rStyle w:val="Hyperlink"/>
            <w:rFonts w:ascii="Arial" w:hAnsi="Arial" w:cs="Arial"/>
          </w:rPr>
          <w:t>https://acamh.onlinelibrary.wiley.com/journal/14697610</w:t>
        </w:r>
      </w:hyperlink>
    </w:p>
    <w:p w:rsidR="00A40BC8" w:rsidRPr="00672577" w:rsidRDefault="00DB7820" w:rsidP="00A30E14">
      <w:pPr>
        <w:pStyle w:val="ListParagraph"/>
        <w:numPr>
          <w:ilvl w:val="0"/>
          <w:numId w:val="10"/>
        </w:numPr>
        <w:spacing w:line="360" w:lineRule="auto"/>
        <w:rPr>
          <w:rFonts w:ascii="Arial" w:hAnsi="Arial" w:cs="Arial"/>
        </w:rPr>
      </w:pPr>
      <w:proofErr w:type="spellStart"/>
      <w:r w:rsidRPr="00672577">
        <w:rPr>
          <w:rFonts w:ascii="Arial" w:hAnsi="Arial" w:cs="Arial"/>
        </w:rPr>
        <w:t>Cortese</w:t>
      </w:r>
      <w:proofErr w:type="spellEnd"/>
      <w:r w:rsidRPr="00672577">
        <w:rPr>
          <w:rFonts w:ascii="Arial" w:hAnsi="Arial" w:cs="Arial"/>
        </w:rPr>
        <w:t xml:space="preserve">, S., </w:t>
      </w:r>
      <w:proofErr w:type="spellStart"/>
      <w:r w:rsidRPr="00672577">
        <w:rPr>
          <w:rFonts w:ascii="Arial" w:hAnsi="Arial" w:cs="Arial"/>
        </w:rPr>
        <w:t>Adamo</w:t>
      </w:r>
      <w:proofErr w:type="spellEnd"/>
      <w:r w:rsidRPr="00672577">
        <w:rPr>
          <w:rFonts w:ascii="Arial" w:hAnsi="Arial" w:cs="Arial"/>
        </w:rPr>
        <w:t xml:space="preserve">, N., Del </w:t>
      </w:r>
      <w:proofErr w:type="spellStart"/>
      <w:r w:rsidRPr="00672577">
        <w:rPr>
          <w:rFonts w:ascii="Arial" w:hAnsi="Arial" w:cs="Arial"/>
        </w:rPr>
        <w:t>Giovane</w:t>
      </w:r>
      <w:proofErr w:type="spellEnd"/>
      <w:r w:rsidRPr="00672577">
        <w:rPr>
          <w:rFonts w:ascii="Arial" w:hAnsi="Arial" w:cs="Arial"/>
        </w:rPr>
        <w:t xml:space="preserve">, C., Mohr-Jensen, C., Hayes, A.J., </w:t>
      </w:r>
      <w:proofErr w:type="spellStart"/>
      <w:r w:rsidRPr="00672577">
        <w:rPr>
          <w:rFonts w:ascii="Arial" w:hAnsi="Arial" w:cs="Arial"/>
        </w:rPr>
        <w:t>Carucci</w:t>
      </w:r>
      <w:proofErr w:type="spellEnd"/>
      <w:r w:rsidRPr="00672577">
        <w:rPr>
          <w:rFonts w:ascii="Arial" w:hAnsi="Arial" w:cs="Arial"/>
        </w:rPr>
        <w:t xml:space="preserve">, S., Atkinson, L.Z., </w:t>
      </w:r>
      <w:proofErr w:type="spellStart"/>
      <w:r w:rsidRPr="00672577">
        <w:rPr>
          <w:rFonts w:ascii="Arial" w:hAnsi="Arial" w:cs="Arial"/>
        </w:rPr>
        <w:t>Tessari</w:t>
      </w:r>
      <w:proofErr w:type="spellEnd"/>
      <w:r w:rsidRPr="00672577">
        <w:rPr>
          <w:rFonts w:ascii="Arial" w:hAnsi="Arial" w:cs="Arial"/>
        </w:rPr>
        <w:t xml:space="preserve">, L., </w:t>
      </w:r>
      <w:proofErr w:type="spellStart"/>
      <w:r w:rsidRPr="00672577">
        <w:rPr>
          <w:rFonts w:ascii="Arial" w:hAnsi="Arial" w:cs="Arial"/>
        </w:rPr>
        <w:t>Banaschewski</w:t>
      </w:r>
      <w:proofErr w:type="spellEnd"/>
      <w:r w:rsidRPr="00672577">
        <w:rPr>
          <w:rFonts w:ascii="Arial" w:hAnsi="Arial" w:cs="Arial"/>
        </w:rPr>
        <w:t xml:space="preserve">, T., Coghill, D., Hollis, C., </w:t>
      </w:r>
      <w:proofErr w:type="spellStart"/>
      <w:r w:rsidRPr="00672577">
        <w:rPr>
          <w:rFonts w:ascii="Arial" w:hAnsi="Arial" w:cs="Arial"/>
        </w:rPr>
        <w:t>Simonoff</w:t>
      </w:r>
      <w:proofErr w:type="spellEnd"/>
      <w:r w:rsidRPr="00672577">
        <w:rPr>
          <w:rFonts w:ascii="Arial" w:hAnsi="Arial" w:cs="Arial"/>
        </w:rPr>
        <w:t xml:space="preserve">, E., </w:t>
      </w:r>
      <w:proofErr w:type="spellStart"/>
      <w:r w:rsidRPr="00672577">
        <w:rPr>
          <w:rFonts w:ascii="Arial" w:hAnsi="Arial" w:cs="Arial"/>
        </w:rPr>
        <w:t>Zuddas</w:t>
      </w:r>
      <w:proofErr w:type="spellEnd"/>
      <w:r w:rsidRPr="00672577">
        <w:rPr>
          <w:rFonts w:ascii="Arial" w:hAnsi="Arial" w:cs="Arial"/>
        </w:rPr>
        <w:t xml:space="preserve">, A., </w:t>
      </w:r>
      <w:proofErr w:type="spellStart"/>
      <w:r w:rsidRPr="00672577">
        <w:rPr>
          <w:rFonts w:ascii="Arial" w:hAnsi="Arial" w:cs="Arial"/>
        </w:rPr>
        <w:t>Barbui</w:t>
      </w:r>
      <w:proofErr w:type="spellEnd"/>
      <w:r w:rsidRPr="00672577">
        <w:rPr>
          <w:rFonts w:ascii="Arial" w:hAnsi="Arial" w:cs="Arial"/>
        </w:rPr>
        <w:t xml:space="preserve">, C. and Cipriani, A., 2018. </w:t>
      </w:r>
      <w:r w:rsidRPr="00672577">
        <w:rPr>
          <w:rStyle w:val="Emphasis"/>
          <w:rFonts w:ascii="Arial" w:hAnsi="Arial" w:cs="Arial"/>
        </w:rPr>
        <w:t>Comparative efficacy and tolerability of medications for attention-deficit hyperactivity disorder in children, adolescents, and adults: a systematic review and network meta-analysis</w:t>
      </w:r>
      <w:r w:rsidRPr="00672577">
        <w:rPr>
          <w:rFonts w:ascii="Arial" w:hAnsi="Arial" w:cs="Arial"/>
        </w:rPr>
        <w:t xml:space="preserve">. The Lancet Psychiatry, 5(9), pp.727–738. Available at: </w:t>
      </w:r>
      <w:hyperlink r:id="rId23" w:history="1">
        <w:r w:rsidRPr="00672577">
          <w:rPr>
            <w:rStyle w:val="Hyperlink"/>
            <w:rFonts w:ascii="Arial" w:hAnsi="Arial" w:cs="Arial"/>
          </w:rPr>
          <w:t>https://www.thelancet.com/journals/lanpsy/article/PIIS2215-0366(18)30269-4/fulltext</w:t>
        </w:r>
      </w:hyperlink>
    </w:p>
    <w:p w:rsidR="00DB7820" w:rsidRPr="00672577" w:rsidRDefault="003A34AC" w:rsidP="00A30E14">
      <w:pPr>
        <w:pStyle w:val="ListParagraph"/>
        <w:numPr>
          <w:ilvl w:val="0"/>
          <w:numId w:val="10"/>
        </w:numPr>
        <w:spacing w:line="360" w:lineRule="auto"/>
        <w:rPr>
          <w:rFonts w:ascii="Arial" w:hAnsi="Arial" w:cs="Arial"/>
        </w:rPr>
      </w:pPr>
      <w:proofErr w:type="spellStart"/>
      <w:r w:rsidRPr="00672577">
        <w:rPr>
          <w:rFonts w:ascii="Arial" w:hAnsi="Arial" w:cs="Arial"/>
        </w:rPr>
        <w:t>Cortese</w:t>
      </w:r>
      <w:proofErr w:type="spellEnd"/>
      <w:r w:rsidRPr="00672577">
        <w:rPr>
          <w:rFonts w:ascii="Arial" w:hAnsi="Arial" w:cs="Arial"/>
        </w:rPr>
        <w:t xml:space="preserve">, S., </w:t>
      </w:r>
      <w:proofErr w:type="spellStart"/>
      <w:r w:rsidRPr="00672577">
        <w:rPr>
          <w:rFonts w:ascii="Arial" w:hAnsi="Arial" w:cs="Arial"/>
        </w:rPr>
        <w:t>Solmi</w:t>
      </w:r>
      <w:proofErr w:type="spellEnd"/>
      <w:r w:rsidRPr="00672577">
        <w:rPr>
          <w:rFonts w:ascii="Arial" w:hAnsi="Arial" w:cs="Arial"/>
        </w:rPr>
        <w:t xml:space="preserve">, M., </w:t>
      </w:r>
      <w:proofErr w:type="spellStart"/>
      <w:r w:rsidRPr="00672577">
        <w:rPr>
          <w:rFonts w:ascii="Arial" w:hAnsi="Arial" w:cs="Arial"/>
        </w:rPr>
        <w:t>Sonuga</w:t>
      </w:r>
      <w:r w:rsidRPr="00672577">
        <w:rPr>
          <w:rFonts w:ascii="Cambria Math" w:hAnsi="Cambria Math" w:cs="Cambria Math"/>
        </w:rPr>
        <w:t>‐</w:t>
      </w:r>
      <w:r w:rsidRPr="00672577">
        <w:rPr>
          <w:rFonts w:ascii="Arial" w:hAnsi="Arial" w:cs="Arial"/>
        </w:rPr>
        <w:t>Barke</w:t>
      </w:r>
      <w:proofErr w:type="spellEnd"/>
      <w:r w:rsidRPr="00672577">
        <w:rPr>
          <w:rFonts w:ascii="Arial" w:hAnsi="Arial" w:cs="Arial"/>
        </w:rPr>
        <w:t xml:space="preserve">, E., </w:t>
      </w:r>
      <w:proofErr w:type="spellStart"/>
      <w:r w:rsidRPr="00672577">
        <w:rPr>
          <w:rFonts w:ascii="Arial" w:hAnsi="Arial" w:cs="Arial"/>
        </w:rPr>
        <w:t>Banaschewski</w:t>
      </w:r>
      <w:proofErr w:type="spellEnd"/>
      <w:r w:rsidRPr="00672577">
        <w:rPr>
          <w:rFonts w:ascii="Arial" w:hAnsi="Arial" w:cs="Arial"/>
        </w:rPr>
        <w:t xml:space="preserve">, T., Brandeis, D., </w:t>
      </w:r>
      <w:proofErr w:type="spellStart"/>
      <w:r w:rsidRPr="00672577">
        <w:rPr>
          <w:rFonts w:ascii="Arial" w:hAnsi="Arial" w:cs="Arial"/>
        </w:rPr>
        <w:t>Holtmann</w:t>
      </w:r>
      <w:proofErr w:type="spellEnd"/>
      <w:r w:rsidRPr="00672577">
        <w:rPr>
          <w:rFonts w:ascii="Arial" w:hAnsi="Arial" w:cs="Arial"/>
        </w:rPr>
        <w:t xml:space="preserve">, M., Coghill, D. and </w:t>
      </w:r>
      <w:proofErr w:type="spellStart"/>
      <w:r w:rsidRPr="00672577">
        <w:rPr>
          <w:rFonts w:ascii="Arial" w:hAnsi="Arial" w:cs="Arial"/>
        </w:rPr>
        <w:t>Zuddas</w:t>
      </w:r>
      <w:proofErr w:type="spellEnd"/>
      <w:r w:rsidRPr="00672577">
        <w:rPr>
          <w:rFonts w:ascii="Arial" w:hAnsi="Arial" w:cs="Arial"/>
        </w:rPr>
        <w:t xml:space="preserve">, A., 2023. </w:t>
      </w:r>
      <w:r w:rsidRPr="00672577">
        <w:rPr>
          <w:rStyle w:val="Emphasis"/>
          <w:rFonts w:ascii="Arial" w:hAnsi="Arial" w:cs="Arial"/>
        </w:rPr>
        <w:t>Attention-deficit/hyperactivity disorder</w:t>
      </w:r>
      <w:r w:rsidRPr="00672577">
        <w:rPr>
          <w:rFonts w:ascii="Arial" w:hAnsi="Arial" w:cs="Arial"/>
        </w:rPr>
        <w:t xml:space="preserve">. Nature Reviews Disease Primers, 9(1), pp.1–24. Available at: </w:t>
      </w:r>
      <w:hyperlink r:id="rId24" w:history="1">
        <w:r w:rsidRPr="00672577">
          <w:rPr>
            <w:rStyle w:val="Hyperlink"/>
            <w:rFonts w:ascii="Arial" w:hAnsi="Arial" w:cs="Arial"/>
          </w:rPr>
          <w:t>https://www.nature.com/articles/s41572-023-00442-7</w:t>
        </w:r>
      </w:hyperlink>
    </w:p>
    <w:p w:rsidR="003A34AC" w:rsidRPr="00672577" w:rsidRDefault="00663B47" w:rsidP="00A30E14">
      <w:pPr>
        <w:pStyle w:val="ListParagraph"/>
        <w:numPr>
          <w:ilvl w:val="0"/>
          <w:numId w:val="10"/>
        </w:numPr>
        <w:spacing w:line="360" w:lineRule="auto"/>
        <w:rPr>
          <w:rFonts w:ascii="Arial" w:hAnsi="Arial" w:cs="Arial"/>
        </w:rPr>
      </w:pPr>
      <w:r w:rsidRPr="00672577">
        <w:rPr>
          <w:rFonts w:ascii="Arial" w:hAnsi="Arial" w:cs="Arial"/>
        </w:rPr>
        <w:lastRenderedPageBreak/>
        <w:t xml:space="preserve">Doyle, N., 2020. </w:t>
      </w:r>
      <w:r w:rsidRPr="00672577">
        <w:rPr>
          <w:rStyle w:val="Emphasis"/>
          <w:rFonts w:ascii="Arial" w:hAnsi="Arial" w:cs="Arial"/>
        </w:rPr>
        <w:t>Neurodiversity at work: a biopsychosocial model and the impact on working adults</w:t>
      </w:r>
      <w:r w:rsidRPr="00672577">
        <w:rPr>
          <w:rFonts w:ascii="Arial" w:hAnsi="Arial" w:cs="Arial"/>
        </w:rPr>
        <w:t xml:space="preserve">. British Medical Bulletin, 135(1), pp.108–125. Available at: </w:t>
      </w:r>
      <w:hyperlink r:id="rId25" w:history="1">
        <w:r w:rsidRPr="00672577">
          <w:rPr>
            <w:rStyle w:val="Hyperlink"/>
            <w:rFonts w:ascii="Arial" w:hAnsi="Arial" w:cs="Arial"/>
          </w:rPr>
          <w:t>https://academic.oup.com/bmb/article/135/1/108/5872070</w:t>
        </w:r>
      </w:hyperlink>
    </w:p>
    <w:p w:rsidR="00663B47" w:rsidRPr="00672577" w:rsidRDefault="00142E30" w:rsidP="00A30E14">
      <w:pPr>
        <w:pStyle w:val="ListParagraph"/>
        <w:numPr>
          <w:ilvl w:val="0"/>
          <w:numId w:val="10"/>
        </w:numPr>
        <w:spacing w:line="360" w:lineRule="auto"/>
        <w:rPr>
          <w:rFonts w:ascii="Arial" w:hAnsi="Arial" w:cs="Arial"/>
        </w:rPr>
      </w:pPr>
      <w:proofErr w:type="spellStart"/>
      <w:r w:rsidRPr="00672577">
        <w:rPr>
          <w:rFonts w:ascii="Arial" w:hAnsi="Arial" w:cs="Arial"/>
        </w:rPr>
        <w:t>DuPaul</w:t>
      </w:r>
      <w:proofErr w:type="spellEnd"/>
      <w:r w:rsidRPr="00672577">
        <w:rPr>
          <w:rFonts w:ascii="Arial" w:hAnsi="Arial" w:cs="Arial"/>
        </w:rPr>
        <w:t xml:space="preserve">, G.J. and Stoner, G., 2014. </w:t>
      </w:r>
      <w:r w:rsidRPr="00672577">
        <w:rPr>
          <w:rStyle w:val="Emphasis"/>
          <w:rFonts w:ascii="Arial" w:hAnsi="Arial" w:cs="Arial"/>
        </w:rPr>
        <w:t>ADHD in the Schools: Assessment and Intervention Strategies</w:t>
      </w:r>
      <w:r w:rsidRPr="00672577">
        <w:rPr>
          <w:rFonts w:ascii="Arial" w:hAnsi="Arial" w:cs="Arial"/>
        </w:rPr>
        <w:t xml:space="preserve">. 3rd </w:t>
      </w:r>
      <w:proofErr w:type="gramStart"/>
      <w:r w:rsidRPr="00672577">
        <w:rPr>
          <w:rFonts w:ascii="Arial" w:hAnsi="Arial" w:cs="Arial"/>
        </w:rPr>
        <w:t>ed</w:t>
      </w:r>
      <w:proofErr w:type="gramEnd"/>
      <w:r w:rsidRPr="00672577">
        <w:rPr>
          <w:rFonts w:ascii="Arial" w:hAnsi="Arial" w:cs="Arial"/>
        </w:rPr>
        <w:t>. New York: Guilford Press.</w:t>
      </w:r>
    </w:p>
    <w:p w:rsidR="00FA6F58" w:rsidRPr="00672577" w:rsidRDefault="00FA6F58" w:rsidP="00A30E14">
      <w:pPr>
        <w:pStyle w:val="ListParagraph"/>
        <w:numPr>
          <w:ilvl w:val="0"/>
          <w:numId w:val="10"/>
        </w:numPr>
        <w:spacing w:line="360" w:lineRule="auto"/>
        <w:rPr>
          <w:rStyle w:val="Emphasis"/>
          <w:rFonts w:ascii="Arial" w:hAnsi="Arial" w:cs="Arial"/>
        </w:rPr>
      </w:pPr>
      <w:proofErr w:type="spellStart"/>
      <w:r w:rsidRPr="00672577">
        <w:rPr>
          <w:rStyle w:val="Emphasis"/>
          <w:rFonts w:ascii="Arial" w:hAnsi="Arial" w:cs="Arial"/>
        </w:rPr>
        <w:t>Döpfner</w:t>
      </w:r>
      <w:proofErr w:type="spellEnd"/>
      <w:r w:rsidRPr="00672577">
        <w:rPr>
          <w:rStyle w:val="Emphasis"/>
          <w:rFonts w:ascii="Arial" w:hAnsi="Arial" w:cs="Arial"/>
        </w:rPr>
        <w:t xml:space="preserve">, M. and </w:t>
      </w:r>
      <w:proofErr w:type="spellStart"/>
      <w:r w:rsidRPr="00672577">
        <w:rPr>
          <w:rStyle w:val="Emphasis"/>
          <w:rFonts w:ascii="Arial" w:hAnsi="Arial" w:cs="Arial"/>
        </w:rPr>
        <w:t>Banaschewski</w:t>
      </w:r>
      <w:proofErr w:type="spellEnd"/>
      <w:r w:rsidRPr="00672577">
        <w:rPr>
          <w:rStyle w:val="Emphasis"/>
          <w:rFonts w:ascii="Arial" w:hAnsi="Arial" w:cs="Arial"/>
        </w:rPr>
        <w:t xml:space="preserve">, T., 2022. </w:t>
      </w:r>
      <w:proofErr w:type="spellStart"/>
      <w:r w:rsidRPr="00672577">
        <w:rPr>
          <w:rStyle w:val="Emphasis"/>
          <w:rFonts w:ascii="Arial" w:hAnsi="Arial" w:cs="Arial"/>
        </w:rPr>
        <w:t>Klassifikation</w:t>
      </w:r>
      <w:proofErr w:type="spellEnd"/>
      <w:r w:rsidRPr="00672577">
        <w:rPr>
          <w:rStyle w:val="Emphasis"/>
          <w:rFonts w:ascii="Arial" w:hAnsi="Arial" w:cs="Arial"/>
        </w:rPr>
        <w:t xml:space="preserve"> von </w:t>
      </w:r>
      <w:proofErr w:type="spellStart"/>
      <w:r w:rsidRPr="00672577">
        <w:rPr>
          <w:rStyle w:val="Emphasis"/>
          <w:rFonts w:ascii="Arial" w:hAnsi="Arial" w:cs="Arial"/>
        </w:rPr>
        <w:t>Aufmerksamkeitsdefizit</w:t>
      </w:r>
      <w:proofErr w:type="spellEnd"/>
      <w:r w:rsidRPr="00672577">
        <w:rPr>
          <w:rStyle w:val="Emphasis"/>
          <w:rFonts w:ascii="Arial" w:hAnsi="Arial" w:cs="Arial"/>
        </w:rPr>
        <w:t>-/</w:t>
      </w:r>
      <w:proofErr w:type="spellStart"/>
      <w:r w:rsidRPr="00672577">
        <w:rPr>
          <w:rStyle w:val="Emphasis"/>
          <w:rFonts w:ascii="Arial" w:hAnsi="Arial" w:cs="Arial"/>
        </w:rPr>
        <w:t>Hyperaktivitätsstörungen</w:t>
      </w:r>
      <w:proofErr w:type="spellEnd"/>
      <w:r w:rsidRPr="00672577">
        <w:rPr>
          <w:rStyle w:val="Emphasis"/>
          <w:rFonts w:ascii="Arial" w:hAnsi="Arial" w:cs="Arial"/>
        </w:rPr>
        <w:t xml:space="preserve"> in der ICD-11. </w:t>
      </w:r>
      <w:proofErr w:type="spellStart"/>
      <w:r w:rsidRPr="00672577">
        <w:rPr>
          <w:rStyle w:val="Emphasis"/>
          <w:rFonts w:ascii="Arial" w:hAnsi="Arial" w:cs="Arial"/>
          <w:i w:val="0"/>
          <w:iCs w:val="0"/>
        </w:rPr>
        <w:t>Zeitschrift</w:t>
      </w:r>
      <w:proofErr w:type="spellEnd"/>
      <w:r w:rsidRPr="00672577">
        <w:rPr>
          <w:rStyle w:val="Emphasis"/>
          <w:rFonts w:ascii="Arial" w:hAnsi="Arial" w:cs="Arial"/>
          <w:i w:val="0"/>
          <w:iCs w:val="0"/>
        </w:rPr>
        <w:t xml:space="preserve"> </w:t>
      </w:r>
      <w:proofErr w:type="spellStart"/>
      <w:r w:rsidRPr="00672577">
        <w:rPr>
          <w:rStyle w:val="Emphasis"/>
          <w:rFonts w:ascii="Arial" w:hAnsi="Arial" w:cs="Arial"/>
          <w:i w:val="0"/>
          <w:iCs w:val="0"/>
        </w:rPr>
        <w:t>für</w:t>
      </w:r>
      <w:proofErr w:type="spellEnd"/>
      <w:r w:rsidRPr="00672577">
        <w:rPr>
          <w:rStyle w:val="Emphasis"/>
          <w:rFonts w:ascii="Arial" w:hAnsi="Arial" w:cs="Arial"/>
          <w:i w:val="0"/>
          <w:iCs w:val="0"/>
        </w:rPr>
        <w:t xml:space="preserve"> Kinder-und </w:t>
      </w:r>
      <w:proofErr w:type="spellStart"/>
      <w:r w:rsidRPr="00672577">
        <w:rPr>
          <w:rStyle w:val="Emphasis"/>
          <w:rFonts w:ascii="Arial" w:hAnsi="Arial" w:cs="Arial"/>
          <w:i w:val="0"/>
          <w:iCs w:val="0"/>
        </w:rPr>
        <w:t>Jugendpsychiatrie</w:t>
      </w:r>
      <w:proofErr w:type="spellEnd"/>
      <w:r w:rsidRPr="00672577">
        <w:rPr>
          <w:rStyle w:val="Emphasis"/>
          <w:rFonts w:ascii="Arial" w:hAnsi="Arial" w:cs="Arial"/>
          <w:i w:val="0"/>
          <w:iCs w:val="0"/>
        </w:rPr>
        <w:t xml:space="preserve"> und </w:t>
      </w:r>
      <w:proofErr w:type="spellStart"/>
      <w:r w:rsidRPr="00672577">
        <w:rPr>
          <w:rStyle w:val="Emphasis"/>
          <w:rFonts w:ascii="Arial" w:hAnsi="Arial" w:cs="Arial"/>
          <w:i w:val="0"/>
          <w:iCs w:val="0"/>
        </w:rPr>
        <w:t>Psychotherapie</w:t>
      </w:r>
      <w:proofErr w:type="spellEnd"/>
      <w:r w:rsidRPr="00672577">
        <w:rPr>
          <w:rStyle w:val="Emphasis"/>
          <w:rFonts w:ascii="Arial" w:hAnsi="Arial" w:cs="Arial"/>
        </w:rPr>
        <w:t>.</w:t>
      </w:r>
    </w:p>
    <w:p w:rsidR="00142E30" w:rsidRPr="00672577" w:rsidRDefault="00D77D4A" w:rsidP="00A30E14">
      <w:pPr>
        <w:pStyle w:val="ListParagraph"/>
        <w:numPr>
          <w:ilvl w:val="0"/>
          <w:numId w:val="10"/>
        </w:numPr>
        <w:spacing w:line="360" w:lineRule="auto"/>
        <w:rPr>
          <w:rFonts w:ascii="Arial" w:hAnsi="Arial" w:cs="Arial"/>
        </w:rPr>
      </w:pPr>
      <w:proofErr w:type="spellStart"/>
      <w:r w:rsidRPr="00672577">
        <w:rPr>
          <w:rFonts w:ascii="Arial" w:hAnsi="Arial" w:cs="Arial"/>
        </w:rPr>
        <w:t>Faraone</w:t>
      </w:r>
      <w:proofErr w:type="spellEnd"/>
      <w:r w:rsidRPr="00672577">
        <w:rPr>
          <w:rFonts w:ascii="Arial" w:hAnsi="Arial" w:cs="Arial"/>
        </w:rPr>
        <w:t xml:space="preserve">, S.V., </w:t>
      </w:r>
      <w:proofErr w:type="spellStart"/>
      <w:r w:rsidRPr="00672577">
        <w:rPr>
          <w:rFonts w:ascii="Arial" w:hAnsi="Arial" w:cs="Arial"/>
        </w:rPr>
        <w:t>Banaschewski</w:t>
      </w:r>
      <w:proofErr w:type="spellEnd"/>
      <w:r w:rsidRPr="00672577">
        <w:rPr>
          <w:rFonts w:ascii="Arial" w:hAnsi="Arial" w:cs="Arial"/>
        </w:rPr>
        <w:t xml:space="preserve">, T., Coghill, D., Zheng, Y., </w:t>
      </w:r>
      <w:proofErr w:type="spellStart"/>
      <w:r w:rsidRPr="00672577">
        <w:rPr>
          <w:rFonts w:ascii="Arial" w:hAnsi="Arial" w:cs="Arial"/>
        </w:rPr>
        <w:t>Biederman</w:t>
      </w:r>
      <w:proofErr w:type="spellEnd"/>
      <w:r w:rsidRPr="00672577">
        <w:rPr>
          <w:rFonts w:ascii="Arial" w:hAnsi="Arial" w:cs="Arial"/>
        </w:rPr>
        <w:t xml:space="preserve">, J., </w:t>
      </w:r>
      <w:proofErr w:type="spellStart"/>
      <w:r w:rsidRPr="00672577">
        <w:rPr>
          <w:rFonts w:ascii="Arial" w:hAnsi="Arial" w:cs="Arial"/>
        </w:rPr>
        <w:t>Bellgrove</w:t>
      </w:r>
      <w:proofErr w:type="spellEnd"/>
      <w:r w:rsidRPr="00672577">
        <w:rPr>
          <w:rFonts w:ascii="Arial" w:hAnsi="Arial" w:cs="Arial"/>
        </w:rPr>
        <w:t xml:space="preserve">, M.A., </w:t>
      </w:r>
      <w:proofErr w:type="spellStart"/>
      <w:r w:rsidRPr="00672577">
        <w:rPr>
          <w:rFonts w:ascii="Arial" w:hAnsi="Arial" w:cs="Arial"/>
        </w:rPr>
        <w:t>Newcorn</w:t>
      </w:r>
      <w:proofErr w:type="spellEnd"/>
      <w:r w:rsidRPr="00672577">
        <w:rPr>
          <w:rFonts w:ascii="Arial" w:hAnsi="Arial" w:cs="Arial"/>
        </w:rPr>
        <w:t xml:space="preserve">, J.H., </w:t>
      </w:r>
      <w:proofErr w:type="spellStart"/>
      <w:r w:rsidRPr="00672577">
        <w:rPr>
          <w:rFonts w:ascii="Arial" w:hAnsi="Arial" w:cs="Arial"/>
        </w:rPr>
        <w:t>Gignac</w:t>
      </w:r>
      <w:proofErr w:type="spellEnd"/>
      <w:r w:rsidRPr="00672577">
        <w:rPr>
          <w:rFonts w:ascii="Arial" w:hAnsi="Arial" w:cs="Arial"/>
        </w:rPr>
        <w:t xml:space="preserve">, M., Al Saud, N.M., Manor, I., Rohde, L.A., Yang, L., </w:t>
      </w:r>
      <w:proofErr w:type="spellStart"/>
      <w:r w:rsidRPr="00672577">
        <w:rPr>
          <w:rFonts w:ascii="Arial" w:hAnsi="Arial" w:cs="Arial"/>
        </w:rPr>
        <w:t>Cortese</w:t>
      </w:r>
      <w:proofErr w:type="spellEnd"/>
      <w:r w:rsidRPr="00672577">
        <w:rPr>
          <w:rFonts w:ascii="Arial" w:hAnsi="Arial" w:cs="Arial"/>
        </w:rPr>
        <w:t xml:space="preserve">, S., </w:t>
      </w:r>
      <w:proofErr w:type="spellStart"/>
      <w:r w:rsidRPr="00672577">
        <w:rPr>
          <w:rFonts w:ascii="Arial" w:hAnsi="Arial" w:cs="Arial"/>
        </w:rPr>
        <w:t>Almagor</w:t>
      </w:r>
      <w:proofErr w:type="spellEnd"/>
      <w:r w:rsidRPr="00672577">
        <w:rPr>
          <w:rFonts w:ascii="Arial" w:hAnsi="Arial" w:cs="Arial"/>
        </w:rPr>
        <w:t xml:space="preserve">, D., Stein, M.A., </w:t>
      </w:r>
      <w:proofErr w:type="spellStart"/>
      <w:r w:rsidRPr="00672577">
        <w:rPr>
          <w:rFonts w:ascii="Arial" w:hAnsi="Arial" w:cs="Arial"/>
        </w:rPr>
        <w:t>Albatti</w:t>
      </w:r>
      <w:proofErr w:type="spellEnd"/>
      <w:r w:rsidRPr="00672577">
        <w:rPr>
          <w:rFonts w:ascii="Arial" w:hAnsi="Arial" w:cs="Arial"/>
        </w:rPr>
        <w:t xml:space="preserve">, T.H., </w:t>
      </w:r>
      <w:proofErr w:type="spellStart"/>
      <w:r w:rsidRPr="00672577">
        <w:rPr>
          <w:rFonts w:ascii="Arial" w:hAnsi="Arial" w:cs="Arial"/>
        </w:rPr>
        <w:t>Aljoudi</w:t>
      </w:r>
      <w:proofErr w:type="spellEnd"/>
      <w:r w:rsidRPr="00672577">
        <w:rPr>
          <w:rFonts w:ascii="Arial" w:hAnsi="Arial" w:cs="Arial"/>
        </w:rPr>
        <w:t xml:space="preserve">, H.F., </w:t>
      </w:r>
      <w:proofErr w:type="spellStart"/>
      <w:r w:rsidRPr="00672577">
        <w:rPr>
          <w:rFonts w:ascii="Arial" w:hAnsi="Arial" w:cs="Arial"/>
        </w:rPr>
        <w:t>Alqahtani</w:t>
      </w:r>
      <w:proofErr w:type="spellEnd"/>
      <w:r w:rsidRPr="00672577">
        <w:rPr>
          <w:rFonts w:ascii="Arial" w:hAnsi="Arial" w:cs="Arial"/>
        </w:rPr>
        <w:t xml:space="preserve">, M.M.J., </w:t>
      </w:r>
      <w:proofErr w:type="spellStart"/>
      <w:r w:rsidRPr="00672577">
        <w:rPr>
          <w:rFonts w:ascii="Arial" w:hAnsi="Arial" w:cs="Arial"/>
        </w:rPr>
        <w:t>Asherson</w:t>
      </w:r>
      <w:proofErr w:type="spellEnd"/>
      <w:r w:rsidRPr="00672577">
        <w:rPr>
          <w:rFonts w:ascii="Arial" w:hAnsi="Arial" w:cs="Arial"/>
        </w:rPr>
        <w:t xml:space="preserve">, P., </w:t>
      </w:r>
      <w:proofErr w:type="spellStart"/>
      <w:r w:rsidRPr="00672577">
        <w:rPr>
          <w:rFonts w:ascii="Arial" w:hAnsi="Arial" w:cs="Arial"/>
        </w:rPr>
        <w:t>Atwoli</w:t>
      </w:r>
      <w:proofErr w:type="spellEnd"/>
      <w:r w:rsidRPr="00672577">
        <w:rPr>
          <w:rFonts w:ascii="Arial" w:hAnsi="Arial" w:cs="Arial"/>
        </w:rPr>
        <w:t xml:space="preserve">, L., </w:t>
      </w:r>
      <w:proofErr w:type="spellStart"/>
      <w:r w:rsidRPr="00672577">
        <w:rPr>
          <w:rFonts w:ascii="Arial" w:hAnsi="Arial" w:cs="Arial"/>
        </w:rPr>
        <w:t>Bölte</w:t>
      </w:r>
      <w:proofErr w:type="spellEnd"/>
      <w:r w:rsidRPr="00672577">
        <w:rPr>
          <w:rFonts w:ascii="Arial" w:hAnsi="Arial" w:cs="Arial"/>
        </w:rPr>
        <w:t xml:space="preserve">, S., </w:t>
      </w:r>
      <w:proofErr w:type="spellStart"/>
      <w:r w:rsidRPr="00672577">
        <w:rPr>
          <w:rFonts w:ascii="Arial" w:hAnsi="Arial" w:cs="Arial"/>
        </w:rPr>
        <w:t>Bolte</w:t>
      </w:r>
      <w:proofErr w:type="spellEnd"/>
      <w:r w:rsidRPr="00672577">
        <w:rPr>
          <w:rFonts w:ascii="Arial" w:hAnsi="Arial" w:cs="Arial"/>
        </w:rPr>
        <w:t xml:space="preserve">, S., Brandeis, D., </w:t>
      </w:r>
      <w:proofErr w:type="spellStart"/>
      <w:r w:rsidRPr="00672577">
        <w:rPr>
          <w:rFonts w:ascii="Arial" w:hAnsi="Arial" w:cs="Arial"/>
        </w:rPr>
        <w:t>Caye</w:t>
      </w:r>
      <w:proofErr w:type="spellEnd"/>
      <w:r w:rsidRPr="00672577">
        <w:rPr>
          <w:rFonts w:ascii="Arial" w:hAnsi="Arial" w:cs="Arial"/>
        </w:rPr>
        <w:t xml:space="preserve">, A., </w:t>
      </w:r>
      <w:proofErr w:type="spellStart"/>
      <w:r w:rsidRPr="00672577">
        <w:rPr>
          <w:rFonts w:ascii="Arial" w:hAnsi="Arial" w:cs="Arial"/>
        </w:rPr>
        <w:t>Christofferson</w:t>
      </w:r>
      <w:proofErr w:type="spellEnd"/>
      <w:r w:rsidRPr="00672577">
        <w:rPr>
          <w:rFonts w:ascii="Arial" w:hAnsi="Arial" w:cs="Arial"/>
        </w:rPr>
        <w:t xml:space="preserve">, G., </w:t>
      </w:r>
      <w:proofErr w:type="spellStart"/>
      <w:r w:rsidRPr="00672577">
        <w:rPr>
          <w:rFonts w:ascii="Arial" w:hAnsi="Arial" w:cs="Arial"/>
        </w:rPr>
        <w:t>Cubillo</w:t>
      </w:r>
      <w:proofErr w:type="spellEnd"/>
      <w:r w:rsidRPr="00672577">
        <w:rPr>
          <w:rFonts w:ascii="Arial" w:hAnsi="Arial" w:cs="Arial"/>
        </w:rPr>
        <w:t xml:space="preserve">, A., </w:t>
      </w:r>
      <w:proofErr w:type="spellStart"/>
      <w:r w:rsidRPr="00672577">
        <w:rPr>
          <w:rFonts w:ascii="Arial" w:hAnsi="Arial" w:cs="Arial"/>
        </w:rPr>
        <w:t>d’Agati</w:t>
      </w:r>
      <w:proofErr w:type="spellEnd"/>
      <w:r w:rsidRPr="00672577">
        <w:rPr>
          <w:rFonts w:ascii="Arial" w:hAnsi="Arial" w:cs="Arial"/>
        </w:rPr>
        <w:t xml:space="preserve">, E., Dalsgaard, S., </w:t>
      </w:r>
      <w:proofErr w:type="spellStart"/>
      <w:r w:rsidRPr="00672577">
        <w:rPr>
          <w:rFonts w:ascii="Arial" w:hAnsi="Arial" w:cs="Arial"/>
        </w:rPr>
        <w:t>Döpfner</w:t>
      </w:r>
      <w:proofErr w:type="spellEnd"/>
      <w:r w:rsidRPr="00672577">
        <w:rPr>
          <w:rFonts w:ascii="Arial" w:hAnsi="Arial" w:cs="Arial"/>
        </w:rPr>
        <w:t xml:space="preserve">, M., </w:t>
      </w:r>
      <w:proofErr w:type="spellStart"/>
      <w:r w:rsidRPr="00672577">
        <w:rPr>
          <w:rFonts w:ascii="Arial" w:hAnsi="Arial" w:cs="Arial"/>
        </w:rPr>
        <w:t>Espinet</w:t>
      </w:r>
      <w:proofErr w:type="spellEnd"/>
      <w:r w:rsidRPr="00672577">
        <w:rPr>
          <w:rFonts w:ascii="Arial" w:hAnsi="Arial" w:cs="Arial"/>
        </w:rPr>
        <w:t xml:space="preserve">, S., Fitzgerald, M., Franke, B., </w:t>
      </w:r>
      <w:proofErr w:type="spellStart"/>
      <w:r w:rsidRPr="00672577">
        <w:rPr>
          <w:rFonts w:ascii="Arial" w:hAnsi="Arial" w:cs="Arial"/>
        </w:rPr>
        <w:t>Gerlach</w:t>
      </w:r>
      <w:proofErr w:type="spellEnd"/>
      <w:r w:rsidRPr="00672577">
        <w:rPr>
          <w:rFonts w:ascii="Arial" w:hAnsi="Arial" w:cs="Arial"/>
        </w:rPr>
        <w:t xml:space="preserve">, M., </w:t>
      </w:r>
      <w:proofErr w:type="spellStart"/>
      <w:r w:rsidRPr="00672577">
        <w:rPr>
          <w:rFonts w:ascii="Arial" w:hAnsi="Arial" w:cs="Arial"/>
        </w:rPr>
        <w:t>Haavik</w:t>
      </w:r>
      <w:proofErr w:type="spellEnd"/>
      <w:r w:rsidRPr="00672577">
        <w:rPr>
          <w:rFonts w:ascii="Arial" w:hAnsi="Arial" w:cs="Arial"/>
        </w:rPr>
        <w:t xml:space="preserve">, J., Hartman, C.A., </w:t>
      </w:r>
      <w:proofErr w:type="spellStart"/>
      <w:r w:rsidRPr="00672577">
        <w:rPr>
          <w:rFonts w:ascii="Arial" w:hAnsi="Arial" w:cs="Arial"/>
        </w:rPr>
        <w:t>Hohmann</w:t>
      </w:r>
      <w:proofErr w:type="spellEnd"/>
      <w:r w:rsidRPr="00672577">
        <w:rPr>
          <w:rFonts w:ascii="Arial" w:hAnsi="Arial" w:cs="Arial"/>
        </w:rPr>
        <w:t xml:space="preserve">, S., </w:t>
      </w:r>
      <w:proofErr w:type="spellStart"/>
      <w:r w:rsidRPr="00672577">
        <w:rPr>
          <w:rFonts w:ascii="Arial" w:hAnsi="Arial" w:cs="Arial"/>
        </w:rPr>
        <w:t>Höglund</w:t>
      </w:r>
      <w:proofErr w:type="spellEnd"/>
      <w:r w:rsidRPr="00672577">
        <w:rPr>
          <w:rFonts w:ascii="Arial" w:hAnsi="Arial" w:cs="Arial"/>
        </w:rPr>
        <w:t xml:space="preserve">, A., </w:t>
      </w:r>
      <w:proofErr w:type="spellStart"/>
      <w:r w:rsidRPr="00672577">
        <w:rPr>
          <w:rFonts w:ascii="Arial" w:hAnsi="Arial" w:cs="Arial"/>
        </w:rPr>
        <w:t>Kollins</w:t>
      </w:r>
      <w:proofErr w:type="spellEnd"/>
      <w:r w:rsidRPr="00672577">
        <w:rPr>
          <w:rFonts w:ascii="Arial" w:hAnsi="Arial" w:cs="Arial"/>
        </w:rPr>
        <w:t xml:space="preserve">, S.H., </w:t>
      </w:r>
      <w:proofErr w:type="spellStart"/>
      <w:r w:rsidRPr="00672577">
        <w:rPr>
          <w:rFonts w:ascii="Arial" w:hAnsi="Arial" w:cs="Arial"/>
        </w:rPr>
        <w:t>Kuntsi</w:t>
      </w:r>
      <w:proofErr w:type="spellEnd"/>
      <w:r w:rsidRPr="00672577">
        <w:rPr>
          <w:rFonts w:ascii="Arial" w:hAnsi="Arial" w:cs="Arial"/>
        </w:rPr>
        <w:t xml:space="preserve">, J., Larsson, H., Li, T., </w:t>
      </w:r>
      <w:proofErr w:type="spellStart"/>
      <w:r w:rsidRPr="00672577">
        <w:rPr>
          <w:rFonts w:ascii="Arial" w:hAnsi="Arial" w:cs="Arial"/>
        </w:rPr>
        <w:t>Loeber</w:t>
      </w:r>
      <w:proofErr w:type="spellEnd"/>
      <w:r w:rsidRPr="00672577">
        <w:rPr>
          <w:rFonts w:ascii="Arial" w:hAnsi="Arial" w:cs="Arial"/>
        </w:rPr>
        <w:t xml:space="preserve">, R., </w:t>
      </w:r>
      <w:proofErr w:type="spellStart"/>
      <w:r w:rsidRPr="00672577">
        <w:rPr>
          <w:rFonts w:ascii="Arial" w:hAnsi="Arial" w:cs="Arial"/>
        </w:rPr>
        <w:t>Masi</w:t>
      </w:r>
      <w:proofErr w:type="spellEnd"/>
      <w:r w:rsidRPr="00672577">
        <w:rPr>
          <w:rFonts w:ascii="Arial" w:hAnsi="Arial" w:cs="Arial"/>
        </w:rPr>
        <w:t xml:space="preserve">, G., </w:t>
      </w:r>
      <w:proofErr w:type="spellStart"/>
      <w:r w:rsidRPr="00672577">
        <w:rPr>
          <w:rFonts w:ascii="Arial" w:hAnsi="Arial" w:cs="Arial"/>
        </w:rPr>
        <w:t>Mattos</w:t>
      </w:r>
      <w:proofErr w:type="spellEnd"/>
      <w:r w:rsidRPr="00672577">
        <w:rPr>
          <w:rFonts w:ascii="Arial" w:hAnsi="Arial" w:cs="Arial"/>
        </w:rPr>
        <w:t xml:space="preserve">, P., Mirza, H., Müller, U.C., </w:t>
      </w:r>
      <w:proofErr w:type="spellStart"/>
      <w:r w:rsidRPr="00672577">
        <w:rPr>
          <w:rFonts w:ascii="Arial" w:hAnsi="Arial" w:cs="Arial"/>
        </w:rPr>
        <w:t>Oades</w:t>
      </w:r>
      <w:proofErr w:type="spellEnd"/>
      <w:r w:rsidRPr="00672577">
        <w:rPr>
          <w:rFonts w:ascii="Arial" w:hAnsi="Arial" w:cs="Arial"/>
        </w:rPr>
        <w:t xml:space="preserve">, R.D., </w:t>
      </w:r>
      <w:proofErr w:type="spellStart"/>
      <w:r w:rsidRPr="00672577">
        <w:rPr>
          <w:rFonts w:ascii="Arial" w:hAnsi="Arial" w:cs="Arial"/>
        </w:rPr>
        <w:t>Olfson</w:t>
      </w:r>
      <w:proofErr w:type="spellEnd"/>
      <w:r w:rsidRPr="00672577">
        <w:rPr>
          <w:rFonts w:ascii="Arial" w:hAnsi="Arial" w:cs="Arial"/>
        </w:rPr>
        <w:t xml:space="preserve">, M., </w:t>
      </w:r>
      <w:proofErr w:type="spellStart"/>
      <w:r w:rsidRPr="00672577">
        <w:rPr>
          <w:rFonts w:ascii="Arial" w:hAnsi="Arial" w:cs="Arial"/>
        </w:rPr>
        <w:t>Polanczyk</w:t>
      </w:r>
      <w:proofErr w:type="spellEnd"/>
      <w:r w:rsidRPr="00672577">
        <w:rPr>
          <w:rFonts w:ascii="Arial" w:hAnsi="Arial" w:cs="Arial"/>
        </w:rPr>
        <w:t xml:space="preserve">, G.V., </w:t>
      </w:r>
      <w:proofErr w:type="spellStart"/>
      <w:r w:rsidRPr="00672577">
        <w:rPr>
          <w:rFonts w:ascii="Arial" w:hAnsi="Arial" w:cs="Arial"/>
        </w:rPr>
        <w:t>Purper-Ouakil</w:t>
      </w:r>
      <w:proofErr w:type="spellEnd"/>
      <w:r w:rsidRPr="00672577">
        <w:rPr>
          <w:rFonts w:ascii="Arial" w:hAnsi="Arial" w:cs="Arial"/>
        </w:rPr>
        <w:t xml:space="preserve">, D., </w:t>
      </w:r>
      <w:proofErr w:type="spellStart"/>
      <w:r w:rsidRPr="00672577">
        <w:rPr>
          <w:rFonts w:ascii="Arial" w:hAnsi="Arial" w:cs="Arial"/>
        </w:rPr>
        <w:t>Raiker</w:t>
      </w:r>
      <w:proofErr w:type="spellEnd"/>
      <w:r w:rsidRPr="00672577">
        <w:rPr>
          <w:rFonts w:ascii="Arial" w:hAnsi="Arial" w:cs="Arial"/>
        </w:rPr>
        <w:t>, J.S., Ramos-</w:t>
      </w:r>
      <w:proofErr w:type="spellStart"/>
      <w:r w:rsidRPr="00672577">
        <w:rPr>
          <w:rFonts w:ascii="Arial" w:hAnsi="Arial" w:cs="Arial"/>
        </w:rPr>
        <w:t>Quiroga</w:t>
      </w:r>
      <w:proofErr w:type="spellEnd"/>
      <w:r w:rsidRPr="00672577">
        <w:rPr>
          <w:rFonts w:ascii="Arial" w:hAnsi="Arial" w:cs="Arial"/>
        </w:rPr>
        <w:t xml:space="preserve">, J.A., </w:t>
      </w:r>
      <w:proofErr w:type="spellStart"/>
      <w:r w:rsidRPr="00672577">
        <w:rPr>
          <w:rFonts w:ascii="Arial" w:hAnsi="Arial" w:cs="Arial"/>
        </w:rPr>
        <w:t>Rief</w:t>
      </w:r>
      <w:proofErr w:type="spellEnd"/>
      <w:r w:rsidRPr="00672577">
        <w:rPr>
          <w:rFonts w:ascii="Arial" w:hAnsi="Arial" w:cs="Arial"/>
        </w:rPr>
        <w:t xml:space="preserve">, W., </w:t>
      </w:r>
      <w:proofErr w:type="spellStart"/>
      <w:r w:rsidRPr="00672577">
        <w:rPr>
          <w:rFonts w:ascii="Arial" w:hAnsi="Arial" w:cs="Arial"/>
        </w:rPr>
        <w:t>Rubia</w:t>
      </w:r>
      <w:proofErr w:type="spellEnd"/>
      <w:r w:rsidRPr="00672577">
        <w:rPr>
          <w:rFonts w:ascii="Arial" w:hAnsi="Arial" w:cs="Arial"/>
        </w:rPr>
        <w:t xml:space="preserve">, K., Shulman, C., </w:t>
      </w:r>
      <w:proofErr w:type="spellStart"/>
      <w:r w:rsidRPr="00672577">
        <w:rPr>
          <w:rFonts w:ascii="Arial" w:hAnsi="Arial" w:cs="Arial"/>
        </w:rPr>
        <w:t>Skokauskas</w:t>
      </w:r>
      <w:proofErr w:type="spellEnd"/>
      <w:r w:rsidRPr="00672577">
        <w:rPr>
          <w:rFonts w:ascii="Arial" w:hAnsi="Arial" w:cs="Arial"/>
        </w:rPr>
        <w:t xml:space="preserve">, N., </w:t>
      </w:r>
      <w:proofErr w:type="spellStart"/>
      <w:r w:rsidRPr="00672577">
        <w:rPr>
          <w:rFonts w:ascii="Arial" w:hAnsi="Arial" w:cs="Arial"/>
        </w:rPr>
        <w:t>Sonuga-Barke</w:t>
      </w:r>
      <w:proofErr w:type="spellEnd"/>
      <w:r w:rsidRPr="00672577">
        <w:rPr>
          <w:rFonts w:ascii="Arial" w:hAnsi="Arial" w:cs="Arial"/>
        </w:rPr>
        <w:t xml:space="preserve">, E.J.S., </w:t>
      </w:r>
      <w:proofErr w:type="spellStart"/>
      <w:r w:rsidRPr="00672577">
        <w:rPr>
          <w:rFonts w:ascii="Arial" w:hAnsi="Arial" w:cs="Arial"/>
        </w:rPr>
        <w:t>Soutullo</w:t>
      </w:r>
      <w:proofErr w:type="spellEnd"/>
      <w:r w:rsidRPr="00672577">
        <w:rPr>
          <w:rFonts w:ascii="Arial" w:hAnsi="Arial" w:cs="Arial"/>
        </w:rPr>
        <w:t xml:space="preserve">, C., </w:t>
      </w:r>
      <w:proofErr w:type="spellStart"/>
      <w:r w:rsidRPr="00672577">
        <w:rPr>
          <w:rFonts w:ascii="Arial" w:hAnsi="Arial" w:cs="Arial"/>
        </w:rPr>
        <w:t>Steinhausen</w:t>
      </w:r>
      <w:proofErr w:type="spellEnd"/>
      <w:r w:rsidRPr="00672577">
        <w:rPr>
          <w:rFonts w:ascii="Arial" w:hAnsi="Arial" w:cs="Arial"/>
        </w:rPr>
        <w:t xml:space="preserve">, H.C., Swanson, J.M., </w:t>
      </w:r>
      <w:proofErr w:type="spellStart"/>
      <w:r w:rsidRPr="00672577">
        <w:rPr>
          <w:rFonts w:ascii="Arial" w:hAnsi="Arial" w:cs="Arial"/>
        </w:rPr>
        <w:t>Thapar</w:t>
      </w:r>
      <w:proofErr w:type="spellEnd"/>
      <w:r w:rsidRPr="00672577">
        <w:rPr>
          <w:rFonts w:ascii="Arial" w:hAnsi="Arial" w:cs="Arial"/>
        </w:rPr>
        <w:t xml:space="preserve">, A., Tripp, G., van de </w:t>
      </w:r>
      <w:proofErr w:type="spellStart"/>
      <w:r w:rsidRPr="00672577">
        <w:rPr>
          <w:rFonts w:ascii="Arial" w:hAnsi="Arial" w:cs="Arial"/>
        </w:rPr>
        <w:t>Glind</w:t>
      </w:r>
      <w:proofErr w:type="spellEnd"/>
      <w:r w:rsidRPr="00672577">
        <w:rPr>
          <w:rFonts w:ascii="Arial" w:hAnsi="Arial" w:cs="Arial"/>
        </w:rPr>
        <w:t xml:space="preserve">, G., van den Brink, W., Van der Oord, S., Venter, A., </w:t>
      </w:r>
      <w:proofErr w:type="spellStart"/>
      <w:r w:rsidRPr="00672577">
        <w:rPr>
          <w:rFonts w:ascii="Arial" w:hAnsi="Arial" w:cs="Arial"/>
        </w:rPr>
        <w:t>Vitiello</w:t>
      </w:r>
      <w:proofErr w:type="spellEnd"/>
      <w:r w:rsidRPr="00672577">
        <w:rPr>
          <w:rFonts w:ascii="Arial" w:hAnsi="Arial" w:cs="Arial"/>
        </w:rPr>
        <w:t xml:space="preserve">, B. and Wang, Y., 2021. </w:t>
      </w:r>
      <w:r w:rsidRPr="00672577">
        <w:rPr>
          <w:rStyle w:val="Emphasis"/>
          <w:rFonts w:ascii="Arial" w:hAnsi="Arial" w:cs="Arial"/>
        </w:rPr>
        <w:t>The World Federation of ADHD International Consensus Statement: 208 Evidence-based conclusions about the disorder</w:t>
      </w:r>
      <w:r w:rsidRPr="00672577">
        <w:rPr>
          <w:rFonts w:ascii="Arial" w:hAnsi="Arial" w:cs="Arial"/>
        </w:rPr>
        <w:t xml:space="preserve">. Neuroscience &amp; </w:t>
      </w:r>
      <w:proofErr w:type="spellStart"/>
      <w:r w:rsidRPr="00672577">
        <w:rPr>
          <w:rFonts w:ascii="Arial" w:hAnsi="Arial" w:cs="Arial"/>
        </w:rPr>
        <w:t>Biobehavioral</w:t>
      </w:r>
      <w:proofErr w:type="spellEnd"/>
      <w:r w:rsidRPr="00672577">
        <w:rPr>
          <w:rFonts w:ascii="Arial" w:hAnsi="Arial" w:cs="Arial"/>
        </w:rPr>
        <w:t xml:space="preserve"> Reviews, 128, pp.789–818. Available at: </w:t>
      </w:r>
      <w:hyperlink r:id="rId26" w:tgtFrame="_new" w:history="1">
        <w:r w:rsidRPr="00672577">
          <w:rPr>
            <w:rStyle w:val="Hyperlink"/>
            <w:rFonts w:ascii="Arial" w:hAnsi="Arial" w:cs="Arial"/>
          </w:rPr>
          <w:t>https://www.sciencedirect.com/science/article/pii/S014976342100049X</w:t>
        </w:r>
      </w:hyperlink>
    </w:p>
    <w:p w:rsidR="00D77D4A" w:rsidRPr="00672577" w:rsidRDefault="00F72336" w:rsidP="00A30E14">
      <w:pPr>
        <w:pStyle w:val="ListParagraph"/>
        <w:numPr>
          <w:ilvl w:val="0"/>
          <w:numId w:val="10"/>
        </w:numPr>
        <w:spacing w:line="360" w:lineRule="auto"/>
        <w:rPr>
          <w:rFonts w:ascii="Arial" w:hAnsi="Arial" w:cs="Arial"/>
        </w:rPr>
      </w:pPr>
      <w:proofErr w:type="spellStart"/>
      <w:r w:rsidRPr="00672577">
        <w:rPr>
          <w:rFonts w:ascii="Arial" w:hAnsi="Arial" w:cs="Arial"/>
        </w:rPr>
        <w:t>Kapp</w:t>
      </w:r>
      <w:proofErr w:type="spellEnd"/>
      <w:r w:rsidRPr="00672577">
        <w:rPr>
          <w:rFonts w:ascii="Arial" w:hAnsi="Arial" w:cs="Arial"/>
        </w:rPr>
        <w:t xml:space="preserve">, S.K., Gillespie-Lynch, K., Sherman, L.E. and </w:t>
      </w:r>
      <w:proofErr w:type="spellStart"/>
      <w:r w:rsidRPr="00672577">
        <w:rPr>
          <w:rFonts w:ascii="Arial" w:hAnsi="Arial" w:cs="Arial"/>
        </w:rPr>
        <w:t>Hutman</w:t>
      </w:r>
      <w:proofErr w:type="spellEnd"/>
      <w:r w:rsidRPr="00672577">
        <w:rPr>
          <w:rFonts w:ascii="Arial" w:hAnsi="Arial" w:cs="Arial"/>
        </w:rPr>
        <w:t xml:space="preserve">, T., 2013. </w:t>
      </w:r>
      <w:r w:rsidRPr="00672577">
        <w:rPr>
          <w:rStyle w:val="Emphasis"/>
          <w:rFonts w:ascii="Arial" w:hAnsi="Arial" w:cs="Arial"/>
        </w:rPr>
        <w:t>Deficit, difference, or both? Autism and neurodiversity</w:t>
      </w:r>
      <w:r w:rsidRPr="00672577">
        <w:rPr>
          <w:rFonts w:ascii="Arial" w:hAnsi="Arial" w:cs="Arial"/>
        </w:rPr>
        <w:t>. Developmental Psychology, 49(1), pp.59–71.</w:t>
      </w:r>
    </w:p>
    <w:p w:rsidR="00F72336" w:rsidRPr="00672577" w:rsidRDefault="00DE765A" w:rsidP="00A30E14">
      <w:pPr>
        <w:pStyle w:val="ListParagraph"/>
        <w:numPr>
          <w:ilvl w:val="0"/>
          <w:numId w:val="10"/>
        </w:numPr>
        <w:spacing w:line="360" w:lineRule="auto"/>
        <w:rPr>
          <w:rFonts w:ascii="Arial" w:hAnsi="Arial" w:cs="Arial"/>
        </w:rPr>
      </w:pPr>
      <w:r w:rsidRPr="00672577">
        <w:rPr>
          <w:rFonts w:ascii="Arial" w:hAnsi="Arial" w:cs="Arial"/>
        </w:rPr>
        <w:t xml:space="preserve">National Institute for Health and Care Excellence (NICE), 2019. </w:t>
      </w:r>
      <w:r w:rsidRPr="00672577">
        <w:rPr>
          <w:rStyle w:val="Emphasis"/>
          <w:rFonts w:ascii="Arial" w:hAnsi="Arial" w:cs="Arial"/>
        </w:rPr>
        <w:t>Attention deficit hyperactivity disorder: diagnosis and management (NG87)</w:t>
      </w:r>
      <w:r w:rsidRPr="00672577">
        <w:rPr>
          <w:rFonts w:ascii="Arial" w:hAnsi="Arial" w:cs="Arial"/>
        </w:rPr>
        <w:t xml:space="preserve">. London: NICE. Available at: </w:t>
      </w:r>
      <w:hyperlink r:id="rId27" w:tgtFrame="_new" w:history="1">
        <w:r w:rsidRPr="00672577">
          <w:rPr>
            <w:rStyle w:val="Hyperlink"/>
            <w:rFonts w:ascii="Arial" w:hAnsi="Arial" w:cs="Arial"/>
          </w:rPr>
          <w:t>https://www.nice.org.uk/guidance/ng87</w:t>
        </w:r>
      </w:hyperlink>
    </w:p>
    <w:p w:rsidR="00DE765A" w:rsidRPr="00672577" w:rsidRDefault="002C47BE" w:rsidP="00A30E14">
      <w:pPr>
        <w:pStyle w:val="ListParagraph"/>
        <w:numPr>
          <w:ilvl w:val="0"/>
          <w:numId w:val="10"/>
        </w:numPr>
        <w:spacing w:line="360" w:lineRule="auto"/>
        <w:rPr>
          <w:rFonts w:ascii="Arial" w:hAnsi="Arial" w:cs="Arial"/>
        </w:rPr>
      </w:pPr>
      <w:r w:rsidRPr="00672577">
        <w:rPr>
          <w:rFonts w:ascii="Arial" w:hAnsi="Arial" w:cs="Arial"/>
        </w:rPr>
        <w:t xml:space="preserve">Noah, A.A. and </w:t>
      </w:r>
      <w:proofErr w:type="spellStart"/>
      <w:r w:rsidRPr="00672577">
        <w:rPr>
          <w:rFonts w:ascii="Arial" w:hAnsi="Arial" w:cs="Arial"/>
        </w:rPr>
        <w:t>Sedky</w:t>
      </w:r>
      <w:proofErr w:type="spellEnd"/>
      <w:r w:rsidRPr="00672577">
        <w:rPr>
          <w:rFonts w:ascii="Arial" w:hAnsi="Arial" w:cs="Arial"/>
        </w:rPr>
        <w:t xml:space="preserve">, H.E., 2025. </w:t>
      </w:r>
      <w:r w:rsidRPr="00672577">
        <w:rPr>
          <w:rStyle w:val="Emphasis"/>
          <w:rFonts w:ascii="Arial" w:hAnsi="Arial" w:cs="Arial"/>
        </w:rPr>
        <w:t>New frontiers in pharmacological treatment of attention-deficit hyperactivity disorder</w:t>
      </w:r>
      <w:r w:rsidRPr="00672577">
        <w:rPr>
          <w:rFonts w:ascii="Arial" w:hAnsi="Arial" w:cs="Arial"/>
        </w:rPr>
        <w:t xml:space="preserve">. </w:t>
      </w:r>
      <w:proofErr w:type="spellStart"/>
      <w:r w:rsidRPr="00672577">
        <w:rPr>
          <w:rFonts w:ascii="Arial" w:hAnsi="Arial" w:cs="Arial"/>
        </w:rPr>
        <w:t>Naunyn-Schmiedeberg’s</w:t>
      </w:r>
      <w:proofErr w:type="spellEnd"/>
      <w:r w:rsidRPr="00672577">
        <w:rPr>
          <w:rFonts w:ascii="Arial" w:hAnsi="Arial" w:cs="Arial"/>
        </w:rPr>
        <w:t xml:space="preserve"> Archives of Pharmacology, 398, pp.15025–15035. Available at: </w:t>
      </w:r>
      <w:hyperlink r:id="rId28" w:tgtFrame="_new" w:history="1">
        <w:r w:rsidRPr="00672577">
          <w:rPr>
            <w:rStyle w:val="Hyperlink"/>
            <w:rFonts w:ascii="Arial" w:hAnsi="Arial" w:cs="Arial"/>
          </w:rPr>
          <w:t>https://link.springer.com/article/10.1007/s00210-025-04328-z</w:t>
        </w:r>
      </w:hyperlink>
    </w:p>
    <w:p w:rsidR="002C47BE" w:rsidRPr="00672577" w:rsidRDefault="0068411B" w:rsidP="00A30E14">
      <w:pPr>
        <w:pStyle w:val="ListParagraph"/>
        <w:numPr>
          <w:ilvl w:val="0"/>
          <w:numId w:val="10"/>
        </w:numPr>
        <w:spacing w:line="360" w:lineRule="auto"/>
        <w:rPr>
          <w:rFonts w:ascii="Arial" w:hAnsi="Arial" w:cs="Arial"/>
        </w:rPr>
      </w:pPr>
      <w:r w:rsidRPr="00672577">
        <w:rPr>
          <w:rFonts w:ascii="Arial" w:hAnsi="Arial" w:cs="Arial"/>
        </w:rPr>
        <w:lastRenderedPageBreak/>
        <w:t xml:space="preserve">Nussbaum, N.L., 2024. </w:t>
      </w:r>
      <w:r w:rsidRPr="00672577">
        <w:rPr>
          <w:rStyle w:val="Emphasis"/>
          <w:rFonts w:ascii="Arial" w:hAnsi="Arial" w:cs="Arial"/>
        </w:rPr>
        <w:t>ADHD and female-specific issues: a review of diagnostic bias and clinical outcomes</w:t>
      </w:r>
      <w:r w:rsidRPr="00672577">
        <w:rPr>
          <w:rFonts w:ascii="Arial" w:hAnsi="Arial" w:cs="Arial"/>
        </w:rPr>
        <w:t>. Journal of Clinical Psychiatry, 85(2), pp.1–12.</w:t>
      </w:r>
    </w:p>
    <w:p w:rsidR="0068411B" w:rsidRPr="00672577" w:rsidRDefault="00F35E84" w:rsidP="00A30E14">
      <w:pPr>
        <w:pStyle w:val="ListParagraph"/>
        <w:numPr>
          <w:ilvl w:val="0"/>
          <w:numId w:val="10"/>
        </w:numPr>
        <w:spacing w:line="360" w:lineRule="auto"/>
        <w:rPr>
          <w:rFonts w:ascii="Arial" w:hAnsi="Arial" w:cs="Arial"/>
        </w:rPr>
      </w:pPr>
      <w:proofErr w:type="spellStart"/>
      <w:r w:rsidRPr="00672577">
        <w:rPr>
          <w:rFonts w:ascii="Arial" w:hAnsi="Arial" w:cs="Arial"/>
        </w:rPr>
        <w:t>Polanczyk</w:t>
      </w:r>
      <w:proofErr w:type="spellEnd"/>
      <w:r w:rsidRPr="00672577">
        <w:rPr>
          <w:rFonts w:ascii="Arial" w:hAnsi="Arial" w:cs="Arial"/>
        </w:rPr>
        <w:t xml:space="preserve">, G.V., </w:t>
      </w:r>
      <w:proofErr w:type="spellStart"/>
      <w:r w:rsidRPr="00672577">
        <w:rPr>
          <w:rFonts w:ascii="Arial" w:hAnsi="Arial" w:cs="Arial"/>
        </w:rPr>
        <w:t>Salum</w:t>
      </w:r>
      <w:proofErr w:type="spellEnd"/>
      <w:r w:rsidRPr="00672577">
        <w:rPr>
          <w:rFonts w:ascii="Arial" w:hAnsi="Arial" w:cs="Arial"/>
        </w:rPr>
        <w:t xml:space="preserve">, G.A., </w:t>
      </w:r>
      <w:proofErr w:type="spellStart"/>
      <w:r w:rsidRPr="00672577">
        <w:rPr>
          <w:rFonts w:ascii="Arial" w:hAnsi="Arial" w:cs="Arial"/>
        </w:rPr>
        <w:t>Sugaya</w:t>
      </w:r>
      <w:proofErr w:type="spellEnd"/>
      <w:r w:rsidRPr="00672577">
        <w:rPr>
          <w:rFonts w:ascii="Arial" w:hAnsi="Arial" w:cs="Arial"/>
        </w:rPr>
        <w:t xml:space="preserve">, L.S., </w:t>
      </w:r>
      <w:proofErr w:type="spellStart"/>
      <w:r w:rsidRPr="00672577">
        <w:rPr>
          <w:rFonts w:ascii="Arial" w:hAnsi="Arial" w:cs="Arial"/>
        </w:rPr>
        <w:t>Caye</w:t>
      </w:r>
      <w:proofErr w:type="spellEnd"/>
      <w:r w:rsidRPr="00672577">
        <w:rPr>
          <w:rFonts w:ascii="Arial" w:hAnsi="Arial" w:cs="Arial"/>
        </w:rPr>
        <w:t xml:space="preserve">, A. and Rohde, L.A., 2015. </w:t>
      </w:r>
      <w:r w:rsidRPr="00672577">
        <w:rPr>
          <w:rStyle w:val="Emphasis"/>
          <w:rFonts w:ascii="Arial" w:hAnsi="Arial" w:cs="Arial"/>
        </w:rPr>
        <w:t>Annual Research Review: A meta-analysis of the worldwide prevalence of mental disorders in children and adolescents</w:t>
      </w:r>
      <w:r w:rsidRPr="00672577">
        <w:rPr>
          <w:rFonts w:ascii="Arial" w:hAnsi="Arial" w:cs="Arial"/>
        </w:rPr>
        <w:t xml:space="preserve">. Journal of Child Psychology and Psychiatry, 56(3), pp.345–365. Available at: </w:t>
      </w:r>
      <w:hyperlink r:id="rId29" w:tgtFrame="_new" w:history="1">
        <w:r w:rsidRPr="00672577">
          <w:rPr>
            <w:rStyle w:val="Hyperlink"/>
            <w:rFonts w:ascii="Arial" w:hAnsi="Arial" w:cs="Arial"/>
          </w:rPr>
          <w:t>https://acamh.onlinelibrary.wiley.com/doi/10.1111/jcpp.12381</w:t>
        </w:r>
      </w:hyperlink>
    </w:p>
    <w:p w:rsidR="00F35E84" w:rsidRPr="00672577" w:rsidRDefault="00AB459B" w:rsidP="00A30E14">
      <w:pPr>
        <w:pStyle w:val="ListParagraph"/>
        <w:numPr>
          <w:ilvl w:val="0"/>
          <w:numId w:val="10"/>
        </w:numPr>
        <w:spacing w:line="360" w:lineRule="auto"/>
        <w:rPr>
          <w:rFonts w:ascii="Arial" w:hAnsi="Arial" w:cs="Arial"/>
        </w:rPr>
      </w:pPr>
      <w:r w:rsidRPr="00672577">
        <w:rPr>
          <w:rFonts w:ascii="Arial" w:hAnsi="Arial" w:cs="Arial"/>
        </w:rPr>
        <w:t xml:space="preserve">Prasad, S. and </w:t>
      </w:r>
      <w:proofErr w:type="spellStart"/>
      <w:r w:rsidRPr="00672577">
        <w:rPr>
          <w:rFonts w:ascii="Arial" w:hAnsi="Arial" w:cs="Arial"/>
        </w:rPr>
        <w:t>Kumminimana</w:t>
      </w:r>
      <w:proofErr w:type="spellEnd"/>
      <w:r w:rsidRPr="00672577">
        <w:rPr>
          <w:rFonts w:ascii="Arial" w:hAnsi="Arial" w:cs="Arial"/>
        </w:rPr>
        <w:t xml:space="preserve">, R., 2025. </w:t>
      </w:r>
      <w:r w:rsidRPr="00672577">
        <w:rPr>
          <w:rStyle w:val="Emphasis"/>
          <w:rFonts w:ascii="Arial" w:hAnsi="Arial" w:cs="Arial"/>
        </w:rPr>
        <w:t>Attention-deficit/hyperactivity disorder: insights, advances and challenges in research and practice</w:t>
      </w:r>
      <w:r w:rsidRPr="00672577">
        <w:rPr>
          <w:rFonts w:ascii="Arial" w:hAnsi="Arial" w:cs="Arial"/>
        </w:rPr>
        <w:t xml:space="preserve">. </w:t>
      </w:r>
      <w:proofErr w:type="spellStart"/>
      <w:r w:rsidRPr="00672577">
        <w:rPr>
          <w:rFonts w:ascii="Arial" w:hAnsi="Arial" w:cs="Arial"/>
        </w:rPr>
        <w:t>Postępy</w:t>
      </w:r>
      <w:proofErr w:type="spellEnd"/>
      <w:r w:rsidRPr="00672577">
        <w:rPr>
          <w:rFonts w:ascii="Arial" w:hAnsi="Arial" w:cs="Arial"/>
        </w:rPr>
        <w:t xml:space="preserve"> </w:t>
      </w:r>
      <w:proofErr w:type="spellStart"/>
      <w:r w:rsidRPr="00672577">
        <w:rPr>
          <w:rFonts w:ascii="Arial" w:hAnsi="Arial" w:cs="Arial"/>
        </w:rPr>
        <w:t>Psychiatrii</w:t>
      </w:r>
      <w:proofErr w:type="spellEnd"/>
      <w:r w:rsidRPr="00672577">
        <w:rPr>
          <w:rFonts w:ascii="Arial" w:hAnsi="Arial" w:cs="Arial"/>
        </w:rPr>
        <w:t xml:space="preserve"> </w:t>
      </w:r>
      <w:proofErr w:type="spellStart"/>
      <w:r w:rsidRPr="00672577">
        <w:rPr>
          <w:rFonts w:ascii="Arial" w:hAnsi="Arial" w:cs="Arial"/>
        </w:rPr>
        <w:t>i</w:t>
      </w:r>
      <w:proofErr w:type="spellEnd"/>
      <w:r w:rsidRPr="00672577">
        <w:rPr>
          <w:rFonts w:ascii="Arial" w:hAnsi="Arial" w:cs="Arial"/>
        </w:rPr>
        <w:t xml:space="preserve"> </w:t>
      </w:r>
      <w:proofErr w:type="spellStart"/>
      <w:r w:rsidRPr="00672577">
        <w:rPr>
          <w:rFonts w:ascii="Arial" w:hAnsi="Arial" w:cs="Arial"/>
        </w:rPr>
        <w:t>Neurologii</w:t>
      </w:r>
      <w:proofErr w:type="spellEnd"/>
      <w:r w:rsidRPr="00672577">
        <w:rPr>
          <w:rFonts w:ascii="Arial" w:hAnsi="Arial" w:cs="Arial"/>
        </w:rPr>
        <w:t xml:space="preserve">, 34(3), pp.196–206. Available at: </w:t>
      </w:r>
      <w:hyperlink r:id="rId30" w:tgtFrame="_new" w:history="1">
        <w:r w:rsidRPr="00672577">
          <w:rPr>
            <w:rStyle w:val="Hyperlink"/>
            <w:rFonts w:ascii="Arial" w:hAnsi="Arial" w:cs="Arial"/>
          </w:rPr>
          <w:t>https://pubmed.ncbi.nlm.nih.gov/40959688/</w:t>
        </w:r>
      </w:hyperlink>
    </w:p>
    <w:p w:rsidR="00AB459B" w:rsidRPr="00672577" w:rsidRDefault="00C2736C" w:rsidP="00A30E14">
      <w:pPr>
        <w:pStyle w:val="ListParagraph"/>
        <w:numPr>
          <w:ilvl w:val="0"/>
          <w:numId w:val="10"/>
        </w:numPr>
        <w:spacing w:line="360" w:lineRule="auto"/>
        <w:rPr>
          <w:rFonts w:ascii="Arial" w:hAnsi="Arial" w:cs="Arial"/>
        </w:rPr>
      </w:pPr>
      <w:proofErr w:type="spellStart"/>
      <w:r w:rsidRPr="00672577">
        <w:rPr>
          <w:rFonts w:ascii="Arial" w:hAnsi="Arial" w:cs="Arial"/>
        </w:rPr>
        <w:t>Rucklidge</w:t>
      </w:r>
      <w:proofErr w:type="spellEnd"/>
      <w:r w:rsidRPr="00672577">
        <w:rPr>
          <w:rFonts w:ascii="Arial" w:hAnsi="Arial" w:cs="Arial"/>
        </w:rPr>
        <w:t xml:space="preserve">, J.J., 2010. </w:t>
      </w:r>
      <w:r w:rsidRPr="00672577">
        <w:rPr>
          <w:rStyle w:val="Emphasis"/>
          <w:rFonts w:ascii="Arial" w:hAnsi="Arial" w:cs="Arial"/>
        </w:rPr>
        <w:t>Gender differences in attention-deficit/hyperactivity disorder</w:t>
      </w:r>
      <w:r w:rsidRPr="00672577">
        <w:rPr>
          <w:rFonts w:ascii="Arial" w:hAnsi="Arial" w:cs="Arial"/>
        </w:rPr>
        <w:t>. Psychiatric Clinics of North America, 33(2), pp.357–373.</w:t>
      </w:r>
    </w:p>
    <w:p w:rsidR="00DE1830" w:rsidRPr="00672577" w:rsidRDefault="00DE1830" w:rsidP="00A30E14">
      <w:pPr>
        <w:pStyle w:val="ListParagraph"/>
        <w:numPr>
          <w:ilvl w:val="0"/>
          <w:numId w:val="10"/>
        </w:numPr>
        <w:spacing w:line="360" w:lineRule="auto"/>
        <w:rPr>
          <w:rFonts w:ascii="Arial" w:hAnsi="Arial" w:cs="Arial"/>
        </w:rPr>
      </w:pPr>
      <w:r w:rsidRPr="00672577">
        <w:rPr>
          <w:rFonts w:ascii="Arial" w:hAnsi="Arial" w:cs="Arial"/>
          <w:color w:val="222222"/>
          <w:sz w:val="20"/>
          <w:szCs w:val="20"/>
          <w:shd w:val="clear" w:color="auto" w:fill="FFFFFF"/>
        </w:rPr>
        <w:t xml:space="preserve">Reed, G.M., First, M.B., </w:t>
      </w:r>
      <w:proofErr w:type="spellStart"/>
      <w:r w:rsidRPr="00672577">
        <w:rPr>
          <w:rFonts w:ascii="Arial" w:hAnsi="Arial" w:cs="Arial"/>
          <w:color w:val="222222"/>
          <w:sz w:val="20"/>
          <w:szCs w:val="20"/>
          <w:shd w:val="clear" w:color="auto" w:fill="FFFFFF"/>
        </w:rPr>
        <w:t>Kogan</w:t>
      </w:r>
      <w:proofErr w:type="spellEnd"/>
      <w:r w:rsidRPr="00672577">
        <w:rPr>
          <w:rFonts w:ascii="Arial" w:hAnsi="Arial" w:cs="Arial"/>
          <w:color w:val="222222"/>
          <w:sz w:val="20"/>
          <w:szCs w:val="20"/>
          <w:shd w:val="clear" w:color="auto" w:fill="FFFFFF"/>
        </w:rPr>
        <w:t xml:space="preserve">, C.S., Hyman, S.E., </w:t>
      </w:r>
      <w:proofErr w:type="spellStart"/>
      <w:r w:rsidRPr="00672577">
        <w:rPr>
          <w:rFonts w:ascii="Arial" w:hAnsi="Arial" w:cs="Arial"/>
          <w:color w:val="222222"/>
          <w:sz w:val="20"/>
          <w:szCs w:val="20"/>
          <w:shd w:val="clear" w:color="auto" w:fill="FFFFFF"/>
        </w:rPr>
        <w:t>Gureje</w:t>
      </w:r>
      <w:proofErr w:type="spellEnd"/>
      <w:r w:rsidRPr="00672577">
        <w:rPr>
          <w:rFonts w:ascii="Arial" w:hAnsi="Arial" w:cs="Arial"/>
          <w:color w:val="222222"/>
          <w:sz w:val="20"/>
          <w:szCs w:val="20"/>
          <w:shd w:val="clear" w:color="auto" w:fill="FFFFFF"/>
        </w:rPr>
        <w:t xml:space="preserve">, O., </w:t>
      </w:r>
      <w:proofErr w:type="spellStart"/>
      <w:r w:rsidRPr="00672577">
        <w:rPr>
          <w:rFonts w:ascii="Arial" w:hAnsi="Arial" w:cs="Arial"/>
          <w:color w:val="222222"/>
          <w:sz w:val="20"/>
          <w:szCs w:val="20"/>
          <w:shd w:val="clear" w:color="auto" w:fill="FFFFFF"/>
        </w:rPr>
        <w:t>Gaebel</w:t>
      </w:r>
      <w:proofErr w:type="spellEnd"/>
      <w:r w:rsidRPr="00672577">
        <w:rPr>
          <w:rFonts w:ascii="Arial" w:hAnsi="Arial" w:cs="Arial"/>
          <w:color w:val="222222"/>
          <w:sz w:val="20"/>
          <w:szCs w:val="20"/>
          <w:shd w:val="clear" w:color="auto" w:fill="FFFFFF"/>
        </w:rPr>
        <w:t xml:space="preserve">, W., Maj, M., Stein, D.J., </w:t>
      </w:r>
      <w:proofErr w:type="spellStart"/>
      <w:r w:rsidRPr="00672577">
        <w:rPr>
          <w:rFonts w:ascii="Arial" w:hAnsi="Arial" w:cs="Arial"/>
          <w:color w:val="222222"/>
          <w:sz w:val="20"/>
          <w:szCs w:val="20"/>
          <w:shd w:val="clear" w:color="auto" w:fill="FFFFFF"/>
        </w:rPr>
        <w:t>Maercker</w:t>
      </w:r>
      <w:proofErr w:type="spellEnd"/>
      <w:r w:rsidRPr="00672577">
        <w:rPr>
          <w:rFonts w:ascii="Arial" w:hAnsi="Arial" w:cs="Arial"/>
          <w:color w:val="222222"/>
          <w:sz w:val="20"/>
          <w:szCs w:val="20"/>
          <w:shd w:val="clear" w:color="auto" w:fill="FFFFFF"/>
        </w:rPr>
        <w:t xml:space="preserve">, A., </w:t>
      </w:r>
      <w:proofErr w:type="spellStart"/>
      <w:r w:rsidRPr="00672577">
        <w:rPr>
          <w:rFonts w:ascii="Arial" w:hAnsi="Arial" w:cs="Arial"/>
          <w:color w:val="222222"/>
          <w:sz w:val="20"/>
          <w:szCs w:val="20"/>
          <w:shd w:val="clear" w:color="auto" w:fill="FFFFFF"/>
        </w:rPr>
        <w:t>Tyrer</w:t>
      </w:r>
      <w:proofErr w:type="spellEnd"/>
      <w:r w:rsidRPr="00672577">
        <w:rPr>
          <w:rFonts w:ascii="Arial" w:hAnsi="Arial" w:cs="Arial"/>
          <w:color w:val="222222"/>
          <w:sz w:val="20"/>
          <w:szCs w:val="20"/>
          <w:shd w:val="clear" w:color="auto" w:fill="FFFFFF"/>
        </w:rPr>
        <w:t xml:space="preserve">, P. and </w:t>
      </w:r>
      <w:proofErr w:type="spellStart"/>
      <w:r w:rsidRPr="00672577">
        <w:rPr>
          <w:rFonts w:ascii="Arial" w:hAnsi="Arial" w:cs="Arial"/>
          <w:color w:val="222222"/>
          <w:sz w:val="20"/>
          <w:szCs w:val="20"/>
          <w:shd w:val="clear" w:color="auto" w:fill="FFFFFF"/>
        </w:rPr>
        <w:t>Claudino</w:t>
      </w:r>
      <w:proofErr w:type="spellEnd"/>
      <w:r w:rsidRPr="00672577">
        <w:rPr>
          <w:rFonts w:ascii="Arial" w:hAnsi="Arial" w:cs="Arial"/>
          <w:color w:val="222222"/>
          <w:sz w:val="20"/>
          <w:szCs w:val="20"/>
          <w:shd w:val="clear" w:color="auto" w:fill="FFFFFF"/>
        </w:rPr>
        <w:t>, A., 2019. Innovations and changes in the ICD</w:t>
      </w:r>
      <w:r w:rsidRPr="00672577">
        <w:rPr>
          <w:rFonts w:ascii="Cambria Math" w:hAnsi="Cambria Math" w:cs="Cambria Math"/>
          <w:color w:val="222222"/>
          <w:sz w:val="20"/>
          <w:szCs w:val="20"/>
          <w:shd w:val="clear" w:color="auto" w:fill="FFFFFF"/>
        </w:rPr>
        <w:t>‐</w:t>
      </w:r>
      <w:r w:rsidRPr="00672577">
        <w:rPr>
          <w:rFonts w:ascii="Arial" w:hAnsi="Arial" w:cs="Arial"/>
          <w:color w:val="222222"/>
          <w:sz w:val="20"/>
          <w:szCs w:val="20"/>
          <w:shd w:val="clear" w:color="auto" w:fill="FFFFFF"/>
        </w:rPr>
        <w:t xml:space="preserve">11 classification of mental, </w:t>
      </w:r>
      <w:proofErr w:type="spellStart"/>
      <w:r w:rsidRPr="00672577">
        <w:rPr>
          <w:rFonts w:ascii="Arial" w:hAnsi="Arial" w:cs="Arial"/>
          <w:color w:val="222222"/>
          <w:sz w:val="20"/>
          <w:szCs w:val="20"/>
          <w:shd w:val="clear" w:color="auto" w:fill="FFFFFF"/>
        </w:rPr>
        <w:t>behavioural</w:t>
      </w:r>
      <w:proofErr w:type="spellEnd"/>
      <w:r w:rsidRPr="00672577">
        <w:rPr>
          <w:rFonts w:ascii="Arial" w:hAnsi="Arial" w:cs="Arial"/>
          <w:color w:val="222222"/>
          <w:sz w:val="20"/>
          <w:szCs w:val="20"/>
          <w:shd w:val="clear" w:color="auto" w:fill="FFFFFF"/>
        </w:rPr>
        <w:t xml:space="preserve"> and neurodevelopmental disorders. </w:t>
      </w:r>
      <w:r w:rsidRPr="00672577">
        <w:rPr>
          <w:rFonts w:ascii="Arial" w:hAnsi="Arial" w:cs="Arial"/>
          <w:i/>
          <w:iCs/>
          <w:color w:val="222222"/>
          <w:sz w:val="20"/>
          <w:szCs w:val="20"/>
          <w:shd w:val="clear" w:color="auto" w:fill="FFFFFF"/>
        </w:rPr>
        <w:t>World psychiatry</w:t>
      </w:r>
      <w:r w:rsidRPr="00672577">
        <w:rPr>
          <w:rFonts w:ascii="Arial" w:hAnsi="Arial" w:cs="Arial"/>
          <w:color w:val="222222"/>
          <w:sz w:val="20"/>
          <w:szCs w:val="20"/>
          <w:shd w:val="clear" w:color="auto" w:fill="FFFFFF"/>
        </w:rPr>
        <w:t>, </w:t>
      </w:r>
      <w:r w:rsidRPr="00672577">
        <w:rPr>
          <w:rFonts w:ascii="Arial" w:hAnsi="Arial" w:cs="Arial"/>
          <w:i/>
          <w:iCs/>
          <w:color w:val="222222"/>
          <w:sz w:val="20"/>
          <w:szCs w:val="20"/>
          <w:shd w:val="clear" w:color="auto" w:fill="FFFFFF"/>
        </w:rPr>
        <w:t>18</w:t>
      </w:r>
      <w:r w:rsidRPr="00672577">
        <w:rPr>
          <w:rFonts w:ascii="Arial" w:hAnsi="Arial" w:cs="Arial"/>
          <w:color w:val="222222"/>
          <w:sz w:val="20"/>
          <w:szCs w:val="20"/>
          <w:shd w:val="clear" w:color="auto" w:fill="FFFFFF"/>
        </w:rPr>
        <w:t>(1), pp.3-19.</w:t>
      </w:r>
    </w:p>
    <w:p w:rsidR="00C2736C" w:rsidRPr="00672577" w:rsidRDefault="00092455" w:rsidP="00A30E14">
      <w:pPr>
        <w:pStyle w:val="ListParagraph"/>
        <w:numPr>
          <w:ilvl w:val="0"/>
          <w:numId w:val="10"/>
        </w:numPr>
        <w:spacing w:line="360" w:lineRule="auto"/>
        <w:rPr>
          <w:rFonts w:ascii="Arial" w:hAnsi="Arial" w:cs="Arial"/>
        </w:rPr>
      </w:pPr>
      <w:proofErr w:type="spellStart"/>
      <w:r w:rsidRPr="00672577">
        <w:rPr>
          <w:rFonts w:ascii="Arial" w:hAnsi="Arial" w:cs="Arial"/>
        </w:rPr>
        <w:t>Thapar</w:t>
      </w:r>
      <w:proofErr w:type="spellEnd"/>
      <w:r w:rsidRPr="00672577">
        <w:rPr>
          <w:rFonts w:ascii="Arial" w:hAnsi="Arial" w:cs="Arial"/>
        </w:rPr>
        <w:t xml:space="preserve">, A. and Cooper, M., 2016. </w:t>
      </w:r>
      <w:r w:rsidRPr="00672577">
        <w:rPr>
          <w:rStyle w:val="Emphasis"/>
          <w:rFonts w:ascii="Arial" w:hAnsi="Arial" w:cs="Arial"/>
        </w:rPr>
        <w:t>Attention deficit hyperactivity disorder</w:t>
      </w:r>
      <w:r w:rsidRPr="00672577">
        <w:rPr>
          <w:rFonts w:ascii="Arial" w:hAnsi="Arial" w:cs="Arial"/>
        </w:rPr>
        <w:t xml:space="preserve">. The Lancet, 387(10024), pp.1240–1250. Available at: </w:t>
      </w:r>
      <w:hyperlink r:id="rId31" w:history="1">
        <w:r w:rsidRPr="00672577">
          <w:rPr>
            <w:rStyle w:val="Hyperlink"/>
            <w:rFonts w:ascii="Arial" w:hAnsi="Arial" w:cs="Arial"/>
          </w:rPr>
          <w:t>https://www.thelancet.com/journals/lancet/article/PIIS0140-6736(15)00238-X/fulltext</w:t>
        </w:r>
      </w:hyperlink>
    </w:p>
    <w:p w:rsidR="003937D1" w:rsidRPr="00672577" w:rsidRDefault="003937D1" w:rsidP="00A30E14">
      <w:pPr>
        <w:pStyle w:val="ListParagraph"/>
        <w:numPr>
          <w:ilvl w:val="0"/>
          <w:numId w:val="10"/>
        </w:numPr>
        <w:spacing w:line="360" w:lineRule="auto"/>
        <w:rPr>
          <w:rFonts w:ascii="Arial" w:hAnsi="Arial" w:cs="Arial"/>
        </w:rPr>
      </w:pPr>
      <w:proofErr w:type="spellStart"/>
      <w:r w:rsidRPr="00672577">
        <w:rPr>
          <w:rFonts w:ascii="Arial" w:hAnsi="Arial" w:cs="Arial"/>
          <w:color w:val="222222"/>
          <w:sz w:val="20"/>
          <w:szCs w:val="20"/>
          <w:shd w:val="clear" w:color="auto" w:fill="FFFFFF"/>
        </w:rPr>
        <w:t>Tebartz</w:t>
      </w:r>
      <w:proofErr w:type="spellEnd"/>
      <w:r w:rsidRPr="00672577">
        <w:rPr>
          <w:rFonts w:ascii="Arial" w:hAnsi="Arial" w:cs="Arial"/>
          <w:color w:val="222222"/>
          <w:sz w:val="20"/>
          <w:szCs w:val="20"/>
          <w:shd w:val="clear" w:color="auto" w:fill="FFFFFF"/>
        </w:rPr>
        <w:t xml:space="preserve"> van </w:t>
      </w:r>
      <w:proofErr w:type="spellStart"/>
      <w:r w:rsidRPr="00672577">
        <w:rPr>
          <w:rFonts w:ascii="Arial" w:hAnsi="Arial" w:cs="Arial"/>
          <w:color w:val="222222"/>
          <w:sz w:val="20"/>
          <w:szCs w:val="20"/>
          <w:shd w:val="clear" w:color="auto" w:fill="FFFFFF"/>
        </w:rPr>
        <w:t>Elst</w:t>
      </w:r>
      <w:proofErr w:type="spellEnd"/>
      <w:r w:rsidRPr="00672577">
        <w:rPr>
          <w:rFonts w:ascii="Arial" w:hAnsi="Arial" w:cs="Arial"/>
          <w:color w:val="222222"/>
          <w:sz w:val="20"/>
          <w:szCs w:val="20"/>
          <w:shd w:val="clear" w:color="auto" w:fill="FFFFFF"/>
        </w:rPr>
        <w:t xml:space="preserve">, L., Riedel, A. and </w:t>
      </w:r>
      <w:proofErr w:type="spellStart"/>
      <w:r w:rsidRPr="00672577">
        <w:rPr>
          <w:rFonts w:ascii="Arial" w:hAnsi="Arial" w:cs="Arial"/>
          <w:color w:val="222222"/>
          <w:sz w:val="20"/>
          <w:szCs w:val="20"/>
          <w:shd w:val="clear" w:color="auto" w:fill="FFFFFF"/>
        </w:rPr>
        <w:t>Biscaldi-Schäfer</w:t>
      </w:r>
      <w:proofErr w:type="spellEnd"/>
      <w:r w:rsidRPr="00672577">
        <w:rPr>
          <w:rFonts w:ascii="Arial" w:hAnsi="Arial" w:cs="Arial"/>
          <w:color w:val="222222"/>
          <w:sz w:val="20"/>
          <w:szCs w:val="20"/>
          <w:shd w:val="clear" w:color="auto" w:fill="FFFFFF"/>
        </w:rPr>
        <w:t>, M., 2025. The reclassification of neurodevelopmental disorders in ICD-11. </w:t>
      </w:r>
      <w:r w:rsidRPr="00672577">
        <w:rPr>
          <w:rFonts w:ascii="Arial" w:hAnsi="Arial" w:cs="Arial"/>
          <w:i/>
          <w:iCs/>
          <w:color w:val="222222"/>
          <w:sz w:val="20"/>
          <w:szCs w:val="20"/>
          <w:shd w:val="clear" w:color="auto" w:fill="FFFFFF"/>
        </w:rPr>
        <w:t xml:space="preserve">Der </w:t>
      </w:r>
      <w:proofErr w:type="spellStart"/>
      <w:r w:rsidRPr="00672577">
        <w:rPr>
          <w:rFonts w:ascii="Arial" w:hAnsi="Arial" w:cs="Arial"/>
          <w:i/>
          <w:iCs/>
          <w:color w:val="222222"/>
          <w:sz w:val="20"/>
          <w:szCs w:val="20"/>
          <w:shd w:val="clear" w:color="auto" w:fill="FFFFFF"/>
        </w:rPr>
        <w:t>Nervenarzt</w:t>
      </w:r>
      <w:proofErr w:type="spellEnd"/>
      <w:r w:rsidRPr="00672577">
        <w:rPr>
          <w:rFonts w:ascii="Arial" w:hAnsi="Arial" w:cs="Arial"/>
          <w:color w:val="222222"/>
          <w:sz w:val="20"/>
          <w:szCs w:val="20"/>
          <w:shd w:val="clear" w:color="auto" w:fill="FFFFFF"/>
        </w:rPr>
        <w:t>, </w:t>
      </w:r>
      <w:r w:rsidRPr="00672577">
        <w:rPr>
          <w:rFonts w:ascii="Arial" w:hAnsi="Arial" w:cs="Arial"/>
          <w:i/>
          <w:iCs/>
          <w:color w:val="222222"/>
          <w:sz w:val="20"/>
          <w:szCs w:val="20"/>
          <w:shd w:val="clear" w:color="auto" w:fill="FFFFFF"/>
        </w:rPr>
        <w:t>96</w:t>
      </w:r>
      <w:r w:rsidRPr="00672577">
        <w:rPr>
          <w:rFonts w:ascii="Arial" w:hAnsi="Arial" w:cs="Arial"/>
          <w:color w:val="222222"/>
          <w:sz w:val="20"/>
          <w:szCs w:val="20"/>
          <w:shd w:val="clear" w:color="auto" w:fill="FFFFFF"/>
        </w:rPr>
        <w:t>(</w:t>
      </w:r>
      <w:proofErr w:type="spellStart"/>
      <w:r w:rsidRPr="00672577">
        <w:rPr>
          <w:rFonts w:ascii="Arial" w:hAnsi="Arial" w:cs="Arial"/>
          <w:color w:val="222222"/>
          <w:sz w:val="20"/>
          <w:szCs w:val="20"/>
          <w:shd w:val="clear" w:color="auto" w:fill="FFFFFF"/>
        </w:rPr>
        <w:t>Suppl</w:t>
      </w:r>
      <w:proofErr w:type="spellEnd"/>
      <w:r w:rsidRPr="00672577">
        <w:rPr>
          <w:rFonts w:ascii="Arial" w:hAnsi="Arial" w:cs="Arial"/>
          <w:color w:val="222222"/>
          <w:sz w:val="20"/>
          <w:szCs w:val="20"/>
          <w:shd w:val="clear" w:color="auto" w:fill="FFFFFF"/>
        </w:rPr>
        <w:t xml:space="preserve"> 1), pp.26-31.</w:t>
      </w:r>
    </w:p>
    <w:p w:rsidR="00092455" w:rsidRPr="00672577" w:rsidRDefault="00081114" w:rsidP="00A30E14">
      <w:pPr>
        <w:pStyle w:val="ListParagraph"/>
        <w:numPr>
          <w:ilvl w:val="0"/>
          <w:numId w:val="10"/>
        </w:numPr>
        <w:spacing w:line="360" w:lineRule="auto"/>
        <w:rPr>
          <w:rFonts w:ascii="Arial" w:hAnsi="Arial" w:cs="Arial"/>
        </w:rPr>
      </w:pPr>
      <w:r w:rsidRPr="00672577">
        <w:rPr>
          <w:rFonts w:ascii="Arial" w:hAnsi="Arial" w:cs="Arial"/>
        </w:rPr>
        <w:t xml:space="preserve">World Health Organization (WHO), 2019. </w:t>
      </w:r>
      <w:r w:rsidRPr="00672577">
        <w:rPr>
          <w:rStyle w:val="Emphasis"/>
          <w:rFonts w:ascii="Arial" w:hAnsi="Arial" w:cs="Arial"/>
        </w:rPr>
        <w:t>International Classification of Diseases 11th Revision (ICD-11): Attention Deficit Hyperactivity Disorder (6A05)</w:t>
      </w:r>
      <w:r w:rsidRPr="00672577">
        <w:rPr>
          <w:rFonts w:ascii="Arial" w:hAnsi="Arial" w:cs="Arial"/>
        </w:rPr>
        <w:t xml:space="preserve">. Geneva: WHO. Available at: </w:t>
      </w:r>
      <w:hyperlink r:id="rId32" w:history="1">
        <w:r w:rsidRPr="00672577">
          <w:rPr>
            <w:rStyle w:val="Hyperlink"/>
            <w:rFonts w:ascii="Arial" w:hAnsi="Arial" w:cs="Arial"/>
          </w:rPr>
          <w:t>https://icd.who.int/browse11/l-m/en#/http://id.who.int/icd/entity/821852937</w:t>
        </w:r>
      </w:hyperlink>
    </w:p>
    <w:p w:rsidR="00081114" w:rsidRPr="00672577" w:rsidRDefault="00B20525" w:rsidP="00295944">
      <w:pPr>
        <w:pStyle w:val="ListParagraph"/>
        <w:numPr>
          <w:ilvl w:val="0"/>
          <w:numId w:val="10"/>
        </w:numPr>
        <w:spacing w:line="360" w:lineRule="auto"/>
        <w:rPr>
          <w:rFonts w:ascii="Arial" w:hAnsi="Arial" w:cs="Arial"/>
        </w:rPr>
      </w:pPr>
      <w:r w:rsidRPr="00672577">
        <w:rPr>
          <w:rFonts w:ascii="Arial" w:hAnsi="Arial" w:cs="Arial"/>
        </w:rPr>
        <w:t xml:space="preserve">Young, S., </w:t>
      </w:r>
      <w:proofErr w:type="spellStart"/>
      <w:r w:rsidRPr="00672577">
        <w:rPr>
          <w:rFonts w:ascii="Arial" w:hAnsi="Arial" w:cs="Arial"/>
        </w:rPr>
        <w:t>Adamo</w:t>
      </w:r>
      <w:proofErr w:type="spellEnd"/>
      <w:r w:rsidRPr="00672577">
        <w:rPr>
          <w:rFonts w:ascii="Arial" w:hAnsi="Arial" w:cs="Arial"/>
        </w:rPr>
        <w:t xml:space="preserve">, N., </w:t>
      </w:r>
      <w:proofErr w:type="spellStart"/>
      <w:r w:rsidRPr="00672577">
        <w:rPr>
          <w:rFonts w:ascii="Arial" w:hAnsi="Arial" w:cs="Arial"/>
        </w:rPr>
        <w:t>Ásgeirsdóttir</w:t>
      </w:r>
      <w:proofErr w:type="spellEnd"/>
      <w:r w:rsidRPr="00672577">
        <w:rPr>
          <w:rFonts w:ascii="Arial" w:hAnsi="Arial" w:cs="Arial"/>
        </w:rPr>
        <w:t xml:space="preserve">, B.B., Branney, P., Beckett, M., Colley, W., </w:t>
      </w:r>
      <w:proofErr w:type="spellStart"/>
      <w:r w:rsidRPr="00672577">
        <w:rPr>
          <w:rFonts w:ascii="Arial" w:hAnsi="Arial" w:cs="Arial"/>
        </w:rPr>
        <w:t>Cubbin</w:t>
      </w:r>
      <w:proofErr w:type="spellEnd"/>
      <w:r w:rsidRPr="00672577">
        <w:rPr>
          <w:rFonts w:ascii="Arial" w:hAnsi="Arial" w:cs="Arial"/>
        </w:rPr>
        <w:t xml:space="preserve">, S., </w:t>
      </w:r>
      <w:proofErr w:type="spellStart"/>
      <w:r w:rsidRPr="00672577">
        <w:rPr>
          <w:rFonts w:ascii="Arial" w:hAnsi="Arial" w:cs="Arial"/>
        </w:rPr>
        <w:t>Deeley</w:t>
      </w:r>
      <w:proofErr w:type="spellEnd"/>
      <w:r w:rsidRPr="00672577">
        <w:rPr>
          <w:rFonts w:ascii="Arial" w:hAnsi="Arial" w:cs="Arial"/>
        </w:rPr>
        <w:t xml:space="preserve">, Q., </w:t>
      </w:r>
      <w:proofErr w:type="spellStart"/>
      <w:r w:rsidRPr="00672577">
        <w:rPr>
          <w:rFonts w:ascii="Arial" w:hAnsi="Arial" w:cs="Arial"/>
        </w:rPr>
        <w:t>Farrag</w:t>
      </w:r>
      <w:proofErr w:type="spellEnd"/>
      <w:r w:rsidRPr="00672577">
        <w:rPr>
          <w:rFonts w:ascii="Arial" w:hAnsi="Arial" w:cs="Arial"/>
        </w:rPr>
        <w:t xml:space="preserve">, E., </w:t>
      </w:r>
      <w:proofErr w:type="spellStart"/>
      <w:r w:rsidRPr="00672577">
        <w:rPr>
          <w:rFonts w:ascii="Arial" w:hAnsi="Arial" w:cs="Arial"/>
        </w:rPr>
        <w:t>Gudjonsson</w:t>
      </w:r>
      <w:proofErr w:type="spellEnd"/>
      <w:r w:rsidRPr="00672577">
        <w:rPr>
          <w:rFonts w:ascii="Arial" w:hAnsi="Arial" w:cs="Arial"/>
        </w:rPr>
        <w:t xml:space="preserve">, G.H., Hill, P., </w:t>
      </w:r>
      <w:proofErr w:type="spellStart"/>
      <w:r w:rsidRPr="00672577">
        <w:rPr>
          <w:rFonts w:ascii="Arial" w:hAnsi="Arial" w:cs="Arial"/>
        </w:rPr>
        <w:t>Hollingdale</w:t>
      </w:r>
      <w:proofErr w:type="spellEnd"/>
      <w:r w:rsidRPr="00672577">
        <w:rPr>
          <w:rFonts w:ascii="Arial" w:hAnsi="Arial" w:cs="Arial"/>
        </w:rPr>
        <w:t xml:space="preserve">, J., </w:t>
      </w:r>
      <w:proofErr w:type="spellStart"/>
      <w:r w:rsidRPr="00672577">
        <w:rPr>
          <w:rFonts w:ascii="Arial" w:hAnsi="Arial" w:cs="Arial"/>
        </w:rPr>
        <w:t>Kilic</w:t>
      </w:r>
      <w:proofErr w:type="spellEnd"/>
      <w:r w:rsidRPr="00672577">
        <w:rPr>
          <w:rFonts w:ascii="Arial" w:hAnsi="Arial" w:cs="Arial"/>
        </w:rPr>
        <w:t xml:space="preserve">, O., Lloyd, T., Mason, P., </w:t>
      </w:r>
      <w:proofErr w:type="spellStart"/>
      <w:r w:rsidRPr="00672577">
        <w:rPr>
          <w:rFonts w:ascii="Arial" w:hAnsi="Arial" w:cs="Arial"/>
        </w:rPr>
        <w:t>Paliokosta</w:t>
      </w:r>
      <w:proofErr w:type="spellEnd"/>
      <w:r w:rsidRPr="00672577">
        <w:rPr>
          <w:rFonts w:ascii="Arial" w:hAnsi="Arial" w:cs="Arial"/>
        </w:rPr>
        <w:t xml:space="preserve">, E., </w:t>
      </w:r>
      <w:proofErr w:type="spellStart"/>
      <w:r w:rsidRPr="00672577">
        <w:rPr>
          <w:rFonts w:ascii="Arial" w:hAnsi="Arial" w:cs="Arial"/>
        </w:rPr>
        <w:t>Perecherla</w:t>
      </w:r>
      <w:proofErr w:type="spellEnd"/>
      <w:r w:rsidRPr="00672577">
        <w:rPr>
          <w:rFonts w:ascii="Arial" w:hAnsi="Arial" w:cs="Arial"/>
        </w:rPr>
        <w:t xml:space="preserve">, S., Sedgwick, J.A., </w:t>
      </w:r>
      <w:proofErr w:type="spellStart"/>
      <w:r w:rsidRPr="00672577">
        <w:rPr>
          <w:rFonts w:ascii="Arial" w:hAnsi="Arial" w:cs="Arial"/>
        </w:rPr>
        <w:t>Skirrow</w:t>
      </w:r>
      <w:proofErr w:type="spellEnd"/>
      <w:r w:rsidRPr="00672577">
        <w:rPr>
          <w:rFonts w:ascii="Arial" w:hAnsi="Arial" w:cs="Arial"/>
        </w:rPr>
        <w:t xml:space="preserve">, C., Tierney, K., </w:t>
      </w:r>
      <w:proofErr w:type="spellStart"/>
      <w:r w:rsidRPr="00672577">
        <w:rPr>
          <w:rFonts w:ascii="Arial" w:hAnsi="Arial" w:cs="Arial"/>
        </w:rPr>
        <w:t>Tye</w:t>
      </w:r>
      <w:proofErr w:type="spellEnd"/>
      <w:r w:rsidRPr="00672577">
        <w:rPr>
          <w:rFonts w:ascii="Arial" w:hAnsi="Arial" w:cs="Arial"/>
        </w:rPr>
        <w:t xml:space="preserve">, C., Woodhouse, E. and </w:t>
      </w:r>
      <w:proofErr w:type="spellStart"/>
      <w:r w:rsidRPr="00672577">
        <w:rPr>
          <w:rFonts w:ascii="Arial" w:hAnsi="Arial" w:cs="Arial"/>
        </w:rPr>
        <w:t>Asherson</w:t>
      </w:r>
      <w:proofErr w:type="spellEnd"/>
      <w:r w:rsidRPr="00672577">
        <w:rPr>
          <w:rFonts w:ascii="Arial" w:hAnsi="Arial" w:cs="Arial"/>
        </w:rPr>
        <w:t xml:space="preserve">, P., 2021. </w:t>
      </w:r>
      <w:r w:rsidRPr="00672577">
        <w:rPr>
          <w:rStyle w:val="Emphasis"/>
          <w:rFonts w:ascii="Arial" w:hAnsi="Arial" w:cs="Arial"/>
        </w:rPr>
        <w:t>Females with ADHD: an expert consensus statement taking a lifespan approach providing guidance for the identification and treatment of attention-deficit/hyperactivity disorder in girls and women</w:t>
      </w:r>
      <w:r w:rsidRPr="00672577">
        <w:rPr>
          <w:rFonts w:ascii="Arial" w:hAnsi="Arial" w:cs="Arial"/>
        </w:rPr>
        <w:t>. BMC Psychiatry, 21(1), pp.1–21.</w:t>
      </w:r>
      <w:r w:rsidR="00295944" w:rsidRPr="00672577">
        <w:rPr>
          <w:rFonts w:ascii="Arial" w:hAnsi="Arial" w:cs="Arial"/>
        </w:rPr>
        <w:t xml:space="preserve"> </w:t>
      </w:r>
      <w:r w:rsidR="00295944" w:rsidRPr="00672577">
        <w:rPr>
          <w:rFonts w:ascii="Arial" w:hAnsi="Arial" w:cs="Arial"/>
        </w:rPr>
        <w:lastRenderedPageBreak/>
        <w:t xml:space="preserve">Available at </w:t>
      </w:r>
      <w:hyperlink r:id="rId33" w:history="1">
        <w:r w:rsidR="00295944" w:rsidRPr="00672577">
          <w:rPr>
            <w:rStyle w:val="Hyperlink"/>
            <w:rFonts w:ascii="Arial" w:hAnsi="Arial" w:cs="Arial"/>
          </w:rPr>
          <w:t>https://link.springer.com/article/10.1186/s12888-020-02707-9?fbclid=IwAR2o6viv-fldZuPtcNiS4sKw0-96EEy9ozJPuZl-TxUcCZM4vyXr-HJSg7E</w:t>
        </w:r>
      </w:hyperlink>
    </w:p>
    <w:p w:rsidR="00B20525" w:rsidRPr="00672577" w:rsidRDefault="00B20525" w:rsidP="00B20525">
      <w:pPr>
        <w:pStyle w:val="ListParagraph"/>
        <w:spacing w:line="360" w:lineRule="auto"/>
        <w:rPr>
          <w:rFonts w:ascii="Arial" w:hAnsi="Arial" w:cs="Arial"/>
        </w:rPr>
      </w:pPr>
    </w:p>
    <w:sectPr w:rsidR="00B20525" w:rsidRPr="00672577" w:rsidSect="00534CC8">
      <w:pgSz w:w="12240" w:h="15840"/>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2DC8" w:rsidRDefault="007C2DC8" w:rsidP="00534CC8">
      <w:pPr>
        <w:spacing w:after="0" w:line="240" w:lineRule="auto"/>
      </w:pPr>
      <w:r>
        <w:separator/>
      </w:r>
    </w:p>
  </w:endnote>
  <w:endnote w:type="continuationSeparator" w:id="0">
    <w:p w:rsidR="007C2DC8" w:rsidRDefault="007C2DC8" w:rsidP="00534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7736" w:rsidRDefault="00F7773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1142325"/>
      <w:docPartObj>
        <w:docPartGallery w:val="Page Numbers (Bottom of Page)"/>
        <w:docPartUnique/>
      </w:docPartObj>
    </w:sdtPr>
    <w:sdtEndPr>
      <w:rPr>
        <w:noProof/>
      </w:rPr>
    </w:sdtEndPr>
    <w:sdtContent>
      <w:p w:rsidR="00534CC8" w:rsidRDefault="00534CC8">
        <w:pPr>
          <w:pStyle w:val="Footer"/>
          <w:jc w:val="center"/>
        </w:pPr>
        <w:r>
          <w:fldChar w:fldCharType="begin"/>
        </w:r>
        <w:r>
          <w:instrText xml:space="preserve"> PAGE   \* MERGEFORMAT </w:instrText>
        </w:r>
        <w:r>
          <w:fldChar w:fldCharType="separate"/>
        </w:r>
        <w:r w:rsidR="00EE34EB">
          <w:rPr>
            <w:noProof/>
          </w:rPr>
          <w:t>I</w:t>
        </w:r>
        <w:r>
          <w:rPr>
            <w:noProof/>
          </w:rPr>
          <w:fldChar w:fldCharType="end"/>
        </w:r>
      </w:p>
    </w:sdtContent>
  </w:sdt>
  <w:p w:rsidR="00534CC8" w:rsidRDefault="00534CC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7736" w:rsidRDefault="00F777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2DC8" w:rsidRDefault="007C2DC8" w:rsidP="00534CC8">
      <w:pPr>
        <w:spacing w:after="0" w:line="240" w:lineRule="auto"/>
      </w:pPr>
      <w:r>
        <w:separator/>
      </w:r>
    </w:p>
  </w:footnote>
  <w:footnote w:type="continuationSeparator" w:id="0">
    <w:p w:rsidR="007C2DC8" w:rsidRDefault="007C2DC8" w:rsidP="00534CC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7736" w:rsidRDefault="00F7773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7736" w:rsidRDefault="00F7773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7736" w:rsidRDefault="00F7773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0DB220F9"/>
    <w:multiLevelType w:val="hybridMultilevel"/>
    <w:tmpl w:val="5394AF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19365F4"/>
    <w:multiLevelType w:val="hybridMultilevel"/>
    <w:tmpl w:val="92D8E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13A4"/>
    <w:rsid w:val="00034616"/>
    <w:rsid w:val="0006063C"/>
    <w:rsid w:val="00081114"/>
    <w:rsid w:val="000857AD"/>
    <w:rsid w:val="00092455"/>
    <w:rsid w:val="000942E5"/>
    <w:rsid w:val="00094730"/>
    <w:rsid w:val="00095426"/>
    <w:rsid w:val="000F6DCD"/>
    <w:rsid w:val="00100BDA"/>
    <w:rsid w:val="001039DB"/>
    <w:rsid w:val="00121C41"/>
    <w:rsid w:val="0013310F"/>
    <w:rsid w:val="00142E30"/>
    <w:rsid w:val="0015074B"/>
    <w:rsid w:val="001B4800"/>
    <w:rsid w:val="001C29FE"/>
    <w:rsid w:val="001E0B40"/>
    <w:rsid w:val="00215E9E"/>
    <w:rsid w:val="002361D6"/>
    <w:rsid w:val="00276047"/>
    <w:rsid w:val="002843B1"/>
    <w:rsid w:val="00295944"/>
    <w:rsid w:val="0029639D"/>
    <w:rsid w:val="002A60F1"/>
    <w:rsid w:val="002C47BE"/>
    <w:rsid w:val="002F52A8"/>
    <w:rsid w:val="00326F90"/>
    <w:rsid w:val="003937D1"/>
    <w:rsid w:val="003A0D02"/>
    <w:rsid w:val="003A34AC"/>
    <w:rsid w:val="003B0523"/>
    <w:rsid w:val="0041742D"/>
    <w:rsid w:val="00434908"/>
    <w:rsid w:val="00456EBD"/>
    <w:rsid w:val="00471B48"/>
    <w:rsid w:val="004734E0"/>
    <w:rsid w:val="004A30E3"/>
    <w:rsid w:val="004A5E05"/>
    <w:rsid w:val="004C0A73"/>
    <w:rsid w:val="004E7071"/>
    <w:rsid w:val="00504DE2"/>
    <w:rsid w:val="00534CC8"/>
    <w:rsid w:val="00575ED0"/>
    <w:rsid w:val="00583B4A"/>
    <w:rsid w:val="005967A9"/>
    <w:rsid w:val="005D5AA5"/>
    <w:rsid w:val="005D6DB1"/>
    <w:rsid w:val="005E0BB8"/>
    <w:rsid w:val="005F1B4C"/>
    <w:rsid w:val="006063E7"/>
    <w:rsid w:val="00620517"/>
    <w:rsid w:val="00623163"/>
    <w:rsid w:val="00645E2F"/>
    <w:rsid w:val="006510F0"/>
    <w:rsid w:val="006543F7"/>
    <w:rsid w:val="00663B47"/>
    <w:rsid w:val="00672577"/>
    <w:rsid w:val="0068411B"/>
    <w:rsid w:val="00694F7E"/>
    <w:rsid w:val="006C4249"/>
    <w:rsid w:val="007070B2"/>
    <w:rsid w:val="0072052C"/>
    <w:rsid w:val="007406F5"/>
    <w:rsid w:val="007719DD"/>
    <w:rsid w:val="007A4302"/>
    <w:rsid w:val="007C2DC8"/>
    <w:rsid w:val="007F2B6D"/>
    <w:rsid w:val="00826748"/>
    <w:rsid w:val="008302E0"/>
    <w:rsid w:val="00831264"/>
    <w:rsid w:val="00832C2B"/>
    <w:rsid w:val="0083427F"/>
    <w:rsid w:val="0083674D"/>
    <w:rsid w:val="008451A3"/>
    <w:rsid w:val="00875E17"/>
    <w:rsid w:val="008A7721"/>
    <w:rsid w:val="008D421C"/>
    <w:rsid w:val="009039FE"/>
    <w:rsid w:val="00912613"/>
    <w:rsid w:val="009163FE"/>
    <w:rsid w:val="00933757"/>
    <w:rsid w:val="00947935"/>
    <w:rsid w:val="009521F3"/>
    <w:rsid w:val="009733AE"/>
    <w:rsid w:val="0099272E"/>
    <w:rsid w:val="00993902"/>
    <w:rsid w:val="00A02411"/>
    <w:rsid w:val="00A25727"/>
    <w:rsid w:val="00A30E14"/>
    <w:rsid w:val="00A40BC8"/>
    <w:rsid w:val="00A42B68"/>
    <w:rsid w:val="00A4620E"/>
    <w:rsid w:val="00AA1D8D"/>
    <w:rsid w:val="00AB4092"/>
    <w:rsid w:val="00AB459B"/>
    <w:rsid w:val="00AC52B5"/>
    <w:rsid w:val="00B04A90"/>
    <w:rsid w:val="00B20525"/>
    <w:rsid w:val="00B24CAD"/>
    <w:rsid w:val="00B40EE8"/>
    <w:rsid w:val="00B44817"/>
    <w:rsid w:val="00B47730"/>
    <w:rsid w:val="00B76167"/>
    <w:rsid w:val="00BD4D82"/>
    <w:rsid w:val="00C20FD7"/>
    <w:rsid w:val="00C2736C"/>
    <w:rsid w:val="00C4641F"/>
    <w:rsid w:val="00C51389"/>
    <w:rsid w:val="00C8558F"/>
    <w:rsid w:val="00CB0664"/>
    <w:rsid w:val="00CF116F"/>
    <w:rsid w:val="00CF4949"/>
    <w:rsid w:val="00D33415"/>
    <w:rsid w:val="00D35F79"/>
    <w:rsid w:val="00D77D4A"/>
    <w:rsid w:val="00D90768"/>
    <w:rsid w:val="00D9308A"/>
    <w:rsid w:val="00D96E30"/>
    <w:rsid w:val="00DB7820"/>
    <w:rsid w:val="00DE1830"/>
    <w:rsid w:val="00DE4ADE"/>
    <w:rsid w:val="00DE65B5"/>
    <w:rsid w:val="00DE765A"/>
    <w:rsid w:val="00E26C4D"/>
    <w:rsid w:val="00E36A9C"/>
    <w:rsid w:val="00E64139"/>
    <w:rsid w:val="00E7377B"/>
    <w:rsid w:val="00EE34EB"/>
    <w:rsid w:val="00F046B3"/>
    <w:rsid w:val="00F04D68"/>
    <w:rsid w:val="00F35E84"/>
    <w:rsid w:val="00F6608F"/>
    <w:rsid w:val="00F72336"/>
    <w:rsid w:val="00F77736"/>
    <w:rsid w:val="00F85774"/>
    <w:rsid w:val="00F9333C"/>
    <w:rsid w:val="00FA6F58"/>
    <w:rsid w:val="00FC5B0C"/>
    <w:rsid w:val="00FC693F"/>
    <w:rsid w:val="00FC788C"/>
    <w:rsid w:val="00FD0DEA"/>
    <w:rsid w:val="00FD2FF1"/>
    <w:rsid w:val="00FE06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loonText">
    <w:name w:val="Balloon Text"/>
    <w:basedOn w:val="Normal"/>
    <w:link w:val="BalloonTextChar"/>
    <w:uiPriority w:val="99"/>
    <w:semiHidden/>
    <w:unhideWhenUsed/>
    <w:rsid w:val="00D334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415"/>
    <w:rPr>
      <w:rFonts w:ascii="Tahoma" w:hAnsi="Tahoma" w:cs="Tahoma"/>
      <w:sz w:val="16"/>
      <w:szCs w:val="16"/>
    </w:rPr>
  </w:style>
  <w:style w:type="paragraph" w:styleId="TOC1">
    <w:name w:val="toc 1"/>
    <w:basedOn w:val="Normal"/>
    <w:next w:val="Normal"/>
    <w:autoRedefine/>
    <w:uiPriority w:val="39"/>
    <w:unhideWhenUsed/>
    <w:rsid w:val="00534CC8"/>
    <w:pPr>
      <w:spacing w:after="100"/>
    </w:pPr>
  </w:style>
  <w:style w:type="character" w:styleId="Hyperlink">
    <w:name w:val="Hyperlink"/>
    <w:basedOn w:val="DefaultParagraphFont"/>
    <w:uiPriority w:val="99"/>
    <w:unhideWhenUsed/>
    <w:rsid w:val="00534CC8"/>
    <w:rPr>
      <w:color w:val="0000FF" w:themeColor="hyperlink"/>
      <w:u w:val="single"/>
    </w:rPr>
  </w:style>
  <w:style w:type="paragraph" w:styleId="NormalWeb">
    <w:name w:val="Normal (Web)"/>
    <w:basedOn w:val="Normal"/>
    <w:uiPriority w:val="99"/>
    <w:semiHidden/>
    <w:unhideWhenUsed/>
    <w:rsid w:val="006063E7"/>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loonText">
    <w:name w:val="Balloon Text"/>
    <w:basedOn w:val="Normal"/>
    <w:link w:val="BalloonTextChar"/>
    <w:uiPriority w:val="99"/>
    <w:semiHidden/>
    <w:unhideWhenUsed/>
    <w:rsid w:val="00D334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415"/>
    <w:rPr>
      <w:rFonts w:ascii="Tahoma" w:hAnsi="Tahoma" w:cs="Tahoma"/>
      <w:sz w:val="16"/>
      <w:szCs w:val="16"/>
    </w:rPr>
  </w:style>
  <w:style w:type="paragraph" w:styleId="TOC1">
    <w:name w:val="toc 1"/>
    <w:basedOn w:val="Normal"/>
    <w:next w:val="Normal"/>
    <w:autoRedefine/>
    <w:uiPriority w:val="39"/>
    <w:unhideWhenUsed/>
    <w:rsid w:val="00534CC8"/>
    <w:pPr>
      <w:spacing w:after="100"/>
    </w:pPr>
  </w:style>
  <w:style w:type="character" w:styleId="Hyperlink">
    <w:name w:val="Hyperlink"/>
    <w:basedOn w:val="DefaultParagraphFont"/>
    <w:uiPriority w:val="99"/>
    <w:unhideWhenUsed/>
    <w:rsid w:val="00534CC8"/>
    <w:rPr>
      <w:color w:val="0000FF" w:themeColor="hyperlink"/>
      <w:u w:val="single"/>
    </w:rPr>
  </w:style>
  <w:style w:type="paragraph" w:styleId="NormalWeb">
    <w:name w:val="Normal (Web)"/>
    <w:basedOn w:val="Normal"/>
    <w:uiPriority w:val="99"/>
    <w:semiHidden/>
    <w:unhideWhenUsed/>
    <w:rsid w:val="006063E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390494">
      <w:bodyDiv w:val="1"/>
      <w:marLeft w:val="0"/>
      <w:marRight w:val="0"/>
      <w:marTop w:val="0"/>
      <w:marBottom w:val="0"/>
      <w:divBdr>
        <w:top w:val="none" w:sz="0" w:space="0" w:color="auto"/>
        <w:left w:val="none" w:sz="0" w:space="0" w:color="auto"/>
        <w:bottom w:val="none" w:sz="0" w:space="0" w:color="auto"/>
        <w:right w:val="none" w:sz="0" w:space="0" w:color="auto"/>
      </w:divBdr>
    </w:div>
    <w:div w:id="1117066065">
      <w:bodyDiv w:val="1"/>
      <w:marLeft w:val="0"/>
      <w:marRight w:val="0"/>
      <w:marTop w:val="0"/>
      <w:marBottom w:val="0"/>
      <w:divBdr>
        <w:top w:val="none" w:sz="0" w:space="0" w:color="auto"/>
        <w:left w:val="none" w:sz="0" w:space="0" w:color="auto"/>
        <w:bottom w:val="none" w:sz="0" w:space="0" w:color="auto"/>
        <w:right w:val="none" w:sz="0" w:space="0" w:color="auto"/>
      </w:divBdr>
    </w:div>
    <w:div w:id="1911308050">
      <w:bodyDiv w:val="1"/>
      <w:marLeft w:val="0"/>
      <w:marRight w:val="0"/>
      <w:marTop w:val="0"/>
      <w:marBottom w:val="0"/>
      <w:divBdr>
        <w:top w:val="none" w:sz="0" w:space="0" w:color="auto"/>
        <w:left w:val="none" w:sz="0" w:space="0" w:color="auto"/>
        <w:bottom w:val="none" w:sz="0" w:space="0" w:color="auto"/>
        <w:right w:val="none" w:sz="0" w:space="0" w:color="auto"/>
      </w:divBdr>
    </w:div>
    <w:div w:id="2034500746">
      <w:bodyDiv w:val="1"/>
      <w:marLeft w:val="0"/>
      <w:marRight w:val="0"/>
      <w:marTop w:val="0"/>
      <w:marBottom w:val="0"/>
      <w:divBdr>
        <w:top w:val="none" w:sz="0" w:space="0" w:color="auto"/>
        <w:left w:val="none" w:sz="0" w:space="0" w:color="auto"/>
        <w:bottom w:val="none" w:sz="0" w:space="0" w:color="auto"/>
        <w:right w:val="none" w:sz="0" w:space="0" w:color="auto"/>
      </w:divBdr>
      <w:divsChild>
        <w:div w:id="1632402397">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sciencedirect.com/science/article/pii/S014976342100049X" TargetMode="External"/><Relationship Id="rId3" Type="http://schemas.openxmlformats.org/officeDocument/2006/relationships/styles" Target="styles.xml"/><Relationship Id="rId21" Type="http://schemas.openxmlformats.org/officeDocument/2006/relationships/hyperlink" Target="https://link.springer.com/journal/10802"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3.xml"/><Relationship Id="rId25" Type="http://schemas.openxmlformats.org/officeDocument/2006/relationships/hyperlink" Target="https://academic.oup.com/bmb/article/135/1/108/5872070" TargetMode="External"/><Relationship Id="rId33" Type="http://schemas.openxmlformats.org/officeDocument/2006/relationships/hyperlink" Target="https://link.springer.com/article/10.1186/s12888-020-02707-9?fbclid=IwAR2o6viv-fldZuPtcNiS4sKw0-96EEy9ozJPuZl-TxUcCZM4vyXr-HJSg7E" TargetMode="Externa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hyperlink" Target="https://www.peterraabe.ca/docs/SCT_Barkley.pdf" TargetMode="External"/><Relationship Id="rId29" Type="http://schemas.openxmlformats.org/officeDocument/2006/relationships/hyperlink" Target="https://acamh.onlinelibrary.wiley.com/doi/10.1111/jcpp.1238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nature.com/articles/s41572-023-00442-7" TargetMode="External"/><Relationship Id="rId32" Type="http://schemas.openxmlformats.org/officeDocument/2006/relationships/hyperlink" Target="https://icd.who.int/browse11/l-m/en#/http://id.who.int/icd/entity/821852937" TargetMode="External"/><Relationship Id="rId5" Type="http://schemas.openxmlformats.org/officeDocument/2006/relationships/settings" Target="settings.xml"/><Relationship Id="rId15" Type="http://schemas.openxmlformats.org/officeDocument/2006/relationships/footer" Target="footer1.xml"/><Relationship Id="rId23" Type="http://schemas.openxmlformats.org/officeDocument/2006/relationships/hyperlink" Target="https://www.thelancet.com/journals/lanpsy/article/PIIS2215-0366(18)30269-4/fulltext" TargetMode="External"/><Relationship Id="rId28" Type="http://schemas.openxmlformats.org/officeDocument/2006/relationships/hyperlink" Target="https://link.springer.com/article/10.1007/s00210-025-04328-z?utm_source=chatgpt.com" TargetMode="External"/><Relationship Id="rId10" Type="http://schemas.openxmlformats.org/officeDocument/2006/relationships/image" Target="cid:image001.png@01D0EA4A.2BD679A0" TargetMode="External"/><Relationship Id="rId19" Type="http://schemas.openxmlformats.org/officeDocument/2006/relationships/hyperlink" Target="https://www.thelancet.com/journals/lanpsy/article/PIIS2215-0366(16)30032-3/abstract" TargetMode="External"/><Relationship Id="rId31" Type="http://schemas.openxmlformats.org/officeDocument/2006/relationships/hyperlink" Target="https://www.thelancet.com/journals/lancet/article/PIIS0140-6736(15)00238-X/fulltext"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hyperlink" Target="https://acamh.onlinelibrary.wiley.com/journal/14697610" TargetMode="External"/><Relationship Id="rId27" Type="http://schemas.openxmlformats.org/officeDocument/2006/relationships/hyperlink" Target="https://www.nice.org.uk/guidance/ng87" TargetMode="External"/><Relationship Id="rId30" Type="http://schemas.openxmlformats.org/officeDocument/2006/relationships/hyperlink" Target="https://pubmed.ncbi.nlm.nih.gov/40959688/?utm_source=chatgpt.co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6FF430-5E7E-4763-85E9-B7AE0D249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3730</Words>
  <Characters>21267</Characters>
  <Application>Microsoft Office Word</Application>
  <DocSecurity>0</DocSecurity>
  <Lines>177</Lines>
  <Paragraphs>49</Paragraphs>
  <ScaleCrop>false</ScaleCrop>
  <Company/>
  <LinksUpToDate>false</LinksUpToDate>
  <CharactersWithSpaces>24948</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description/>
  <cp:lastModifiedBy/>
  <cp:revision>1</cp:revision>
  <dcterms:created xsi:type="dcterms:W3CDTF">2026-02-15T04:49:00Z</dcterms:created>
  <dcterms:modified xsi:type="dcterms:W3CDTF">2026-02-15T04:50:00Z</dcterms:modified>
</cp:coreProperties>
</file>