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D16A4" w14:textId="5B22ECBE" w:rsidR="00EB6797" w:rsidRDefault="00EB6797">
      <w:r>
        <w:t>Chloe Agagjyshi</w:t>
      </w:r>
    </w:p>
    <w:p w14:paraId="09232202" w14:textId="24381F74" w:rsidR="00EB6797" w:rsidRDefault="00EB6797">
      <w:r>
        <w:t>Student ID: 2435449</w:t>
      </w:r>
    </w:p>
    <w:p w14:paraId="6D656895" w14:textId="77777777" w:rsidR="00EB6797" w:rsidRDefault="00EB6797"/>
    <w:p w14:paraId="0F8E7D79" w14:textId="0464BD27" w:rsidR="00EB6797" w:rsidRDefault="00EB6797">
      <w:r>
        <w:t xml:space="preserve">Within health and social care, </w:t>
      </w:r>
      <w:r w:rsidR="00395AD2">
        <w:t xml:space="preserve">communication, working as a team and having accurate record keeping are all essential in order to provide high quality care. These components help ensure that service users receive safe person-centred care while professionals meet their ethical and legal responsibilities. This report focuses on the case study of Mrs Mann who is a 72 year old woman who has been recently discharged from hospital following a hip replacement surgery. Mrs Mann lives by herself and receives domiciliary care twice a day and is supported by care workers, her GP and a physiotherapist. With her first language being Urdu, she does face communicational challenges. Unfortunately, there have been recent concerns about inconsistent documentation and missed communication which has led to delayed medication, highlighting the importance of effective skills such as communication and record keeping as previously mentioned. This report will examine the importance of effective care with reference to legislations, policies and </w:t>
      </w:r>
      <w:r w:rsidR="001B2294">
        <w:t>the Berlo model of communication.</w:t>
      </w:r>
      <w:r w:rsidR="00395AD2">
        <w:t xml:space="preserve"> </w:t>
      </w:r>
    </w:p>
    <w:p w14:paraId="0CFF7709" w14:textId="08D20E69" w:rsidR="00395AD2" w:rsidRDefault="00395AD2">
      <w:r>
        <w:t xml:space="preserve">Effective communication in Mrs Mann’s care is </w:t>
      </w:r>
      <w:r w:rsidR="004420A8">
        <w:t xml:space="preserve">a fundamental component as it helps to deliver safe person-centred care especially for service users who require additional communication needs due to her limited English proficiency. Providing clear and respectful communication is vital as it will ensure that both her and the professional understand her treatment and care plan. Without this skill, the service user’s health is at risk as it can lead to reduced independence, misunderstandings and potential harm. This is demonstrated through the delayed medication adjustment that has been noted in her care. The Equality Act 2010 </w:t>
      </w:r>
      <w:r w:rsidR="001F23C3">
        <w:t xml:space="preserve">places legal duty across all health and social care providers which helps get rid of discrimination ensuring that responsible adjustments are made for individuals with certain characteristics such as language and race. </w:t>
      </w:r>
      <w:r w:rsidR="001F23C3" w:rsidRPr="001F23C3">
        <w:t>(GOV.UK, 2013)</w:t>
      </w:r>
      <w:r w:rsidR="001F23C3">
        <w:t xml:space="preserve">. </w:t>
      </w:r>
      <w:r w:rsidR="009563A9">
        <w:t>Within Mrs Mann’s</w:t>
      </w:r>
      <w:r w:rsidR="003E7A93">
        <w:t xml:space="preserve"> case</w:t>
      </w:r>
      <w:r w:rsidR="00C82354">
        <w:t xml:space="preserve">, </w:t>
      </w:r>
      <w:r w:rsidR="00362CFD">
        <w:t xml:space="preserve">she </w:t>
      </w:r>
      <w:r w:rsidR="004629B0">
        <w:t>relies</w:t>
      </w:r>
      <w:r w:rsidR="00362CFD">
        <w:t xml:space="preserve"> on her daughter to translate sensitive </w:t>
      </w:r>
      <w:r w:rsidR="008B6A20">
        <w:t>and complex medical information</w:t>
      </w:r>
      <w:r w:rsidR="008D4D5E">
        <w:t xml:space="preserve">. Having professional </w:t>
      </w:r>
      <w:r w:rsidR="00580276">
        <w:t>interpreters</w:t>
      </w:r>
      <w:r w:rsidR="008D4D5E">
        <w:t xml:space="preserve"> are more ideal</w:t>
      </w:r>
      <w:r w:rsidR="009563A9">
        <w:t xml:space="preserve"> </w:t>
      </w:r>
      <w:r w:rsidR="007E72EE">
        <w:t xml:space="preserve">when it comes to </w:t>
      </w:r>
      <w:r w:rsidR="00AC0ADD">
        <w:t>these situations</w:t>
      </w:r>
      <w:r w:rsidR="00BC4C79">
        <w:t xml:space="preserve"> as it helps protect the service user as </w:t>
      </w:r>
      <w:r w:rsidR="00AE7FAB">
        <w:t>well as</w:t>
      </w:r>
      <w:r w:rsidR="00BC4C79">
        <w:t xml:space="preserve"> maintaining confidentiality. </w:t>
      </w:r>
      <w:r w:rsidR="005A6D84">
        <w:t xml:space="preserve">Although </w:t>
      </w:r>
      <w:r w:rsidR="00AE7FAB">
        <w:t>family</w:t>
      </w:r>
      <w:r w:rsidR="005A6D84">
        <w:t xml:space="preserve"> support can be helpful, professional interpreters </w:t>
      </w:r>
      <w:r w:rsidR="00AE7FAB">
        <w:t xml:space="preserve">ensure that informed consent </w:t>
      </w:r>
      <w:r w:rsidR="00701412">
        <w:t xml:space="preserve">and accuracy is provided as </w:t>
      </w:r>
      <w:r w:rsidR="009D330A">
        <w:t xml:space="preserve">they are key ethical principles within care. </w:t>
      </w:r>
      <w:r w:rsidR="00673447">
        <w:t xml:space="preserve">Communication with Mrs Mann </w:t>
      </w:r>
      <w:r w:rsidR="00D42A85">
        <w:t xml:space="preserve">should be adapted to her needs, involving the use of visual </w:t>
      </w:r>
      <w:r w:rsidR="00F70B74">
        <w:t>aids</w:t>
      </w:r>
      <w:r w:rsidR="00147438">
        <w:t xml:space="preserve"> and simple language</w:t>
      </w:r>
      <w:r w:rsidR="00D04905">
        <w:t xml:space="preserve"> to check her understanding. Furthermore, </w:t>
      </w:r>
      <w:r w:rsidR="00DD4AAE">
        <w:t xml:space="preserve">medication instructions and care plans should be written down </w:t>
      </w:r>
      <w:r w:rsidR="003023EB">
        <w:t xml:space="preserve">and provided in Urdu where possible </w:t>
      </w:r>
      <w:r w:rsidR="006C6DF5">
        <w:t xml:space="preserve">as it promotes both dignity and independence for Mrs Mann. Mrs Mann’s </w:t>
      </w:r>
      <w:r w:rsidR="00D668E0">
        <w:t xml:space="preserve">decision making should align with the principles of </w:t>
      </w:r>
      <w:r w:rsidR="00EC46C4">
        <w:t>person-centred</w:t>
      </w:r>
      <w:r w:rsidR="00D668E0">
        <w:t xml:space="preserve"> care and should support </w:t>
      </w:r>
      <w:r w:rsidR="00054C83">
        <w:t xml:space="preserve">all her rights. </w:t>
      </w:r>
      <w:r w:rsidR="007B731C">
        <w:t xml:space="preserve">Berlo’s (1960) </w:t>
      </w:r>
      <w:r w:rsidR="00521AFA">
        <w:t xml:space="preserve">model of communication </w:t>
      </w:r>
      <w:r w:rsidR="00C95301">
        <w:t>highlights factors that affect understanding such as culture and languag</w:t>
      </w:r>
      <w:r w:rsidR="000B5AA8">
        <w:t>e</w:t>
      </w:r>
      <w:r w:rsidR="006F191B">
        <w:t>, this is through</w:t>
      </w:r>
      <w:r w:rsidR="00B933F4">
        <w:t xml:space="preserve"> David Berlo’s Sender-Message-Channel-</w:t>
      </w:r>
      <w:r w:rsidR="00A4624E">
        <w:t>Receiver</w:t>
      </w:r>
      <w:r w:rsidR="00B933F4">
        <w:t xml:space="preserve"> </w:t>
      </w:r>
      <w:r w:rsidR="00A4624E">
        <w:t xml:space="preserve">structure. </w:t>
      </w:r>
      <w:r w:rsidR="00BC53BD">
        <w:t xml:space="preserve">Firstly, the sender </w:t>
      </w:r>
      <w:r w:rsidR="00FC10C1">
        <w:lastRenderedPageBreak/>
        <w:t xml:space="preserve">is the person who initiates communication, within Mrs Mann’s case, this is </w:t>
      </w:r>
      <w:r w:rsidR="007B7313">
        <w:t xml:space="preserve">either her care worker, GP and physiotherapist. </w:t>
      </w:r>
      <w:r w:rsidR="006A3477">
        <w:t>The sender should have cultural awareness</w:t>
      </w:r>
      <w:r w:rsidR="00E70092">
        <w:t xml:space="preserve"> and understanding of her limited English</w:t>
      </w:r>
      <w:r w:rsidR="005A201F">
        <w:t>, as th</w:t>
      </w:r>
      <w:r w:rsidR="00437CA6">
        <w:t xml:space="preserve">e message should be understood clearly. Senders should have knowledge </w:t>
      </w:r>
      <w:r w:rsidR="00EA43A5">
        <w:t xml:space="preserve">about the service user, a good attitude towards the service user and the topic, and </w:t>
      </w:r>
      <w:r w:rsidR="00066E4E">
        <w:t xml:space="preserve">communication skills involving writing, speaking and listening. </w:t>
      </w:r>
      <w:r w:rsidR="00287ED1" w:rsidRPr="00287ED1">
        <w:t>(Journalism &amp; Mass Communication Hub, 2023)</w:t>
      </w:r>
      <w:r w:rsidR="00287ED1">
        <w:t xml:space="preserve">. </w:t>
      </w:r>
      <w:r w:rsidR="0019033F">
        <w:t xml:space="preserve">Secondly, </w:t>
      </w:r>
      <w:r w:rsidR="00137F04">
        <w:t xml:space="preserve">the message. The message is information that is being communicated, involving </w:t>
      </w:r>
      <w:r w:rsidR="006E10A3">
        <w:t xml:space="preserve">what is being said, structurally how </w:t>
      </w:r>
      <w:r w:rsidR="00825B26">
        <w:t xml:space="preserve">it is </w:t>
      </w:r>
      <w:r w:rsidR="004C1128">
        <w:t>organised</w:t>
      </w:r>
      <w:r w:rsidR="00825B26">
        <w:t>, language that is used and how the service user appro</w:t>
      </w:r>
      <w:r w:rsidR="004C1128">
        <w:t>aches their situation. Messages must be accurate and clear</w:t>
      </w:r>
      <w:r w:rsidR="00DD6F4E">
        <w:t xml:space="preserve"> for best results to the service user’s needs</w:t>
      </w:r>
      <w:r w:rsidR="00D521E8">
        <w:t xml:space="preserve"> as Mrs Mann’s understanding of complex medical terminology in English </w:t>
      </w:r>
      <w:r w:rsidR="0005302A">
        <w:t>is reduces to an extent. Messages should be simplified and translated in Urdu. Thirdly,</w:t>
      </w:r>
      <w:r w:rsidR="00E1515C">
        <w:t xml:space="preserve"> </w:t>
      </w:r>
      <w:r w:rsidR="00C46539">
        <w:t>channelling</w:t>
      </w:r>
      <w:r w:rsidR="00E1515C">
        <w:t>. T</w:t>
      </w:r>
      <w:r w:rsidR="00C823F1">
        <w:t>he</w:t>
      </w:r>
      <w:r w:rsidR="00E1515C">
        <w:t xml:space="preserve"> channel refers to how messages are delivered</w:t>
      </w:r>
      <w:r w:rsidR="00340B13">
        <w:t xml:space="preserve">, these are through the five senses such as: </w:t>
      </w:r>
      <w:r w:rsidR="00C46539">
        <w:t xml:space="preserve">touch, smell, taste, hearing and seeing. Within practice, </w:t>
      </w:r>
      <w:r w:rsidR="003B74BE">
        <w:t xml:space="preserve">healthcare professionals often use these channels </w:t>
      </w:r>
      <w:r w:rsidR="00C823F1">
        <w:t xml:space="preserve">through visual </w:t>
      </w:r>
      <w:r w:rsidR="00692564">
        <w:t xml:space="preserve">communication and verbal communication. In Mrs Mann’s case, using visual </w:t>
      </w:r>
      <w:r w:rsidR="002C407F">
        <w:t>demonstrations</w:t>
      </w:r>
      <w:r w:rsidR="00692564">
        <w:t xml:space="preserve"> during physiotherapy </w:t>
      </w:r>
      <w:r w:rsidR="002C407F">
        <w:t xml:space="preserve">and written instructions in her first language will improve engagement and understanding </w:t>
      </w:r>
      <w:r w:rsidR="001329A0">
        <w:t xml:space="preserve">helping her get ideal results for her health. </w:t>
      </w:r>
      <w:r w:rsidR="001F5A34">
        <w:t xml:space="preserve">Lastly, the receiver. The receiver is the person who </w:t>
      </w:r>
      <w:r w:rsidR="00127397">
        <w:t>receives</w:t>
      </w:r>
      <w:r w:rsidR="001F5A34">
        <w:t xml:space="preserve"> a</w:t>
      </w:r>
      <w:r w:rsidR="00127397">
        <w:t xml:space="preserve">nd </w:t>
      </w:r>
      <w:r w:rsidR="00D31750">
        <w:t xml:space="preserve">interprets the message assigning meaning to it. </w:t>
      </w:r>
      <w:r w:rsidR="00903420">
        <w:t xml:space="preserve">The receiver is influenced by attitudes, knowledge, communication skills and the social and cultural </w:t>
      </w:r>
      <w:r w:rsidR="00001041">
        <w:t>background</w:t>
      </w:r>
      <w:r w:rsidR="00903420">
        <w:t xml:space="preserve"> of the service user. </w:t>
      </w:r>
      <w:r w:rsidR="00A24503">
        <w:t xml:space="preserve">For Mrs Mann, the receiver may have barriers due to language and anxiety </w:t>
      </w:r>
      <w:r w:rsidR="00B82670">
        <w:t xml:space="preserve">with medical terms, therefore affecting how Mrs Mann </w:t>
      </w:r>
      <w:r w:rsidR="00001041">
        <w:t xml:space="preserve">receives her information. </w:t>
      </w:r>
    </w:p>
    <w:p w14:paraId="2C90AC04" w14:textId="7316C4E6" w:rsidR="00DC6A0A" w:rsidRDefault="00537805">
      <w:r>
        <w:t xml:space="preserve">Good administrative skills are important </w:t>
      </w:r>
      <w:r w:rsidR="00687AAE">
        <w:t>within professional practice</w:t>
      </w:r>
      <w:r w:rsidR="00D41632">
        <w:t xml:space="preserve">, particularly </w:t>
      </w:r>
      <w:r w:rsidR="007F4A10">
        <w:t xml:space="preserve">within consistent record keeping. </w:t>
      </w:r>
      <w:r w:rsidR="005801C1">
        <w:t>In regard to</w:t>
      </w:r>
      <w:r w:rsidR="007F4A10">
        <w:t xml:space="preserve"> Mrs Mann’s case, </w:t>
      </w:r>
      <w:r w:rsidR="00690BB3">
        <w:t xml:space="preserve">there are concerns that were raised due to inconsistent </w:t>
      </w:r>
      <w:r w:rsidR="005801C1">
        <w:t>documentation</w:t>
      </w:r>
      <w:r w:rsidR="00690BB3">
        <w:t xml:space="preserve"> which did result to delayed</w:t>
      </w:r>
      <w:r w:rsidR="005801C1">
        <w:t xml:space="preserve"> medication adjustment. This shows how poor administrative care can create a negative impact towards the service user’s quality of care and their own safety and wellbeing. </w:t>
      </w:r>
      <w:r w:rsidR="002E567C">
        <w:t xml:space="preserve">Record keeping supports clinical </w:t>
      </w:r>
      <w:r w:rsidR="00A57E2D">
        <w:t xml:space="preserve">decision making, providing a legal account </w:t>
      </w:r>
      <w:r w:rsidR="00522FB6">
        <w:t>of care that is delivered.</w:t>
      </w:r>
      <w:r w:rsidR="007C1329" w:rsidRPr="007C1329">
        <w:rPr>
          <w:rFonts w:ascii="Roboto" w:hAnsi="Roboto"/>
          <w:color w:val="2C3E50"/>
          <w:sz w:val="23"/>
          <w:szCs w:val="23"/>
          <w:shd w:val="clear" w:color="auto" w:fill="FFFFFF"/>
        </w:rPr>
        <w:t xml:space="preserve"> </w:t>
      </w:r>
      <w:r w:rsidR="007C1329" w:rsidRPr="007C1329">
        <w:t>(Petty, 2025)</w:t>
      </w:r>
      <w:r w:rsidR="007C1329">
        <w:t>.</w:t>
      </w:r>
      <w:r w:rsidR="00522FB6">
        <w:t xml:space="preserve"> </w:t>
      </w:r>
      <w:r w:rsidR="00DB0174">
        <w:t xml:space="preserve">All professionals that are involved in Mrs Mann’s care </w:t>
      </w:r>
      <w:r w:rsidR="002B507C">
        <w:t xml:space="preserve">rely on shared information so that they can make </w:t>
      </w:r>
      <w:r w:rsidR="005E248F">
        <w:t xml:space="preserve">informed decisions. </w:t>
      </w:r>
      <w:r w:rsidR="009F46ED">
        <w:t>The Data Protection Act 2018</w:t>
      </w:r>
      <w:r w:rsidR="00326C3F">
        <w:t xml:space="preserve"> incorporates</w:t>
      </w:r>
      <w:r w:rsidR="00894791">
        <w:t xml:space="preserve"> the UK General Data Protection</w:t>
      </w:r>
      <w:r w:rsidR="00326C3F">
        <w:t xml:space="preserve"> that sets out principles for handling personal data</w:t>
      </w:r>
      <w:r w:rsidR="003A3BFF">
        <w:t xml:space="preserve">, these </w:t>
      </w:r>
      <w:r w:rsidR="004D049E">
        <w:t>principles include, ensuring data is processed lawful</w:t>
      </w:r>
      <w:r w:rsidR="002A0FFF">
        <w:t>ly, securely, fairly</w:t>
      </w:r>
      <w:r w:rsidR="00175374">
        <w:t xml:space="preserve"> and legitimately. </w:t>
      </w:r>
      <w:r w:rsidR="00213A6A">
        <w:t xml:space="preserve">Patient data is important within healthcare </w:t>
      </w:r>
      <w:r w:rsidR="005B3316">
        <w:t xml:space="preserve">as it helps improve diagnosis, helps understand disease, </w:t>
      </w:r>
      <w:r w:rsidR="00471861">
        <w:t xml:space="preserve">and ensures the patients safety. </w:t>
      </w:r>
      <w:r w:rsidR="00471861" w:rsidRPr="00471861">
        <w:t>(The King’s Fund, 2018)</w:t>
      </w:r>
      <w:r w:rsidR="00471861">
        <w:t xml:space="preserve">. </w:t>
      </w:r>
      <w:r w:rsidR="00357FEE">
        <w:t>Mrs Mann’s</w:t>
      </w:r>
      <w:r w:rsidR="00EF5B1A">
        <w:t xml:space="preserve"> care records must be </w:t>
      </w:r>
      <w:r w:rsidR="0003483E">
        <w:t>kept up to date</w:t>
      </w:r>
      <w:r w:rsidR="000251D2">
        <w:t xml:space="preserve">, relevant and factual whilst also respecting her rights </w:t>
      </w:r>
      <w:r w:rsidR="0066115D">
        <w:t>for</w:t>
      </w:r>
      <w:r w:rsidR="000251D2">
        <w:t xml:space="preserve"> her confidentiality</w:t>
      </w:r>
      <w:r w:rsidR="00941B72">
        <w:t xml:space="preserve"> </w:t>
      </w:r>
      <w:r w:rsidR="004243E1">
        <w:t>and privacy.</w:t>
      </w:r>
      <w:r w:rsidR="00BE2184">
        <w:t xml:space="preserve"> </w:t>
      </w:r>
      <w:r w:rsidR="00DE4CFB">
        <w:t xml:space="preserve">Care providers must have a lawful basis for processing </w:t>
      </w:r>
      <w:r w:rsidR="00401705">
        <w:t>personal data, in Mrs Mann’s case,</w:t>
      </w:r>
      <w:r w:rsidR="000A6F94">
        <w:t xml:space="preserve"> this is under public interest, vital interests</w:t>
      </w:r>
      <w:r w:rsidR="00A17C54">
        <w:t xml:space="preserve"> especially where safety is put first</w:t>
      </w:r>
      <w:r w:rsidR="008C3362">
        <w:t xml:space="preserve"> and the provision of health and social care. Mrs Mann must be informed about who her data is shared with and how it </w:t>
      </w:r>
      <w:r w:rsidR="00A70541">
        <w:t>is used, her information should only be used for care related purpose</w:t>
      </w:r>
      <w:r w:rsidR="008A409A">
        <w:t xml:space="preserve">, including </w:t>
      </w:r>
      <w:r w:rsidR="00A13B51">
        <w:lastRenderedPageBreak/>
        <w:t>rehabilitation, medication</w:t>
      </w:r>
      <w:r w:rsidR="008A409A">
        <w:t xml:space="preserve"> management</w:t>
      </w:r>
      <w:r w:rsidR="004243E1">
        <w:t xml:space="preserve"> </w:t>
      </w:r>
      <w:r w:rsidR="00A13B51">
        <w:t xml:space="preserve">and planning. </w:t>
      </w:r>
      <w:r w:rsidR="00D13633">
        <w:t>The DPA 2018 does not prevent information shar</w:t>
      </w:r>
      <w:r w:rsidR="00E16E41">
        <w:t xml:space="preserve">ing when </w:t>
      </w:r>
      <w:r w:rsidR="004B5F28">
        <w:t>necessary</w:t>
      </w:r>
      <w:r w:rsidR="00D74E1C">
        <w:t xml:space="preserve">, </w:t>
      </w:r>
      <w:r w:rsidR="001F198D">
        <w:t>sharing of accurate medication updates between care workers and Mrs Ma</w:t>
      </w:r>
      <w:r w:rsidR="00490FB5">
        <w:t xml:space="preserve">ann’s GP is essential as it promotes communication whilst also balancing confidentiality therefore </w:t>
      </w:r>
      <w:r w:rsidR="004B5F28">
        <w:t xml:space="preserve">protecting Mrs Mann from potential harm. </w:t>
      </w:r>
      <w:r w:rsidR="00836C61">
        <w:t xml:space="preserve">Relevant </w:t>
      </w:r>
      <w:r w:rsidR="003222A5">
        <w:t>policies such as the Care Quality Commission (CQC) Fundamental Standards</w:t>
      </w:r>
      <w:r w:rsidR="002115A0">
        <w:t xml:space="preserve"> are the legal requirements </w:t>
      </w:r>
      <w:r w:rsidR="000C071E">
        <w:t>for healthcare in England e</w:t>
      </w:r>
      <w:r w:rsidR="003171DE">
        <w:t>nsuring that care is safe and effective</w:t>
      </w:r>
      <w:r w:rsidR="00FA71FB">
        <w:t xml:space="preserve"> covering all </w:t>
      </w:r>
      <w:r w:rsidR="00E912F5">
        <w:t xml:space="preserve">standards, such as consent, </w:t>
      </w:r>
      <w:r w:rsidR="00C76301">
        <w:t xml:space="preserve">dignity and respect, </w:t>
      </w:r>
      <w:r w:rsidR="00E000DB">
        <w:t xml:space="preserve">safeguarding from abuse, complaints and more. </w:t>
      </w:r>
      <w:r w:rsidR="00E000DB" w:rsidRPr="00E000DB">
        <w:t>(Care Quality Commission, 2024)</w:t>
      </w:r>
      <w:r w:rsidR="00E000DB">
        <w:t xml:space="preserve">. </w:t>
      </w:r>
      <w:r w:rsidR="00400E1E">
        <w:t xml:space="preserve">The review of Mrs Mann’s delayed medication </w:t>
      </w:r>
      <w:r w:rsidR="00C4040A">
        <w:t xml:space="preserve">provides an opportunity for both service improvement and reflective practice. </w:t>
      </w:r>
      <w:r w:rsidR="00287152">
        <w:t>As mentioned in the introduction, Mrs Mann receives care from a dom</w:t>
      </w:r>
      <w:r w:rsidR="002E4CC0">
        <w:t>iciliary care agency</w:t>
      </w:r>
      <w:r w:rsidR="00A355F1">
        <w:t xml:space="preserve">, this service must be registered with the CQC and </w:t>
      </w:r>
      <w:r w:rsidR="00496958">
        <w:t xml:space="preserve">has </w:t>
      </w:r>
      <w:r w:rsidR="00C94EA1">
        <w:t xml:space="preserve">regular inspections as </w:t>
      </w:r>
      <w:r w:rsidR="004B06A9">
        <w:t xml:space="preserve">they monitor whether the care agency meets the fundamental standards of care. </w:t>
      </w:r>
      <w:r w:rsidR="00EF0CE7">
        <w:t xml:space="preserve">With the knowledge that Mrs Mann has had delayed medication adjustment, </w:t>
      </w:r>
      <w:r w:rsidR="0089078F">
        <w:t xml:space="preserve">this case would be considered a governance issue, implementing the CQC to expect evidence that the </w:t>
      </w:r>
      <w:r w:rsidR="00E83383">
        <w:t xml:space="preserve">provider has reviewed the incident and has taken action to prevent it from happening again. </w:t>
      </w:r>
      <w:r w:rsidR="003163E1">
        <w:t xml:space="preserve">Supervision and training play a key role within </w:t>
      </w:r>
      <w:r w:rsidR="00EC2879">
        <w:t xml:space="preserve">maintaining good administrative standards as care staff </w:t>
      </w:r>
      <w:r w:rsidR="00AA75F0">
        <w:t>should understand legal requirements</w:t>
      </w:r>
      <w:r w:rsidR="009714A2">
        <w:t xml:space="preserve"> as regular checks of records can help identify </w:t>
      </w:r>
      <w:r w:rsidR="00F00CD6">
        <w:t xml:space="preserve">gaps. </w:t>
      </w:r>
    </w:p>
    <w:p w14:paraId="756B358D" w14:textId="4AB21FF8" w:rsidR="000B741A" w:rsidRDefault="000E022E">
      <w:r>
        <w:t>Working collaboratively</w:t>
      </w:r>
      <w:r w:rsidR="005942BA">
        <w:t xml:space="preserve"> with other professionals is </w:t>
      </w:r>
      <w:r w:rsidR="00541EE3">
        <w:t>essential in meeting the needs of Mrs Mann</w:t>
      </w:r>
      <w:r w:rsidR="006E5308">
        <w:t xml:space="preserve">. Her care involves </w:t>
      </w:r>
      <w:r w:rsidR="00E01080">
        <w:t xml:space="preserve">multiple agencies </w:t>
      </w:r>
      <w:r w:rsidR="006E5F65">
        <w:t>including</w:t>
      </w:r>
      <w:r w:rsidR="00DD1A04">
        <w:t xml:space="preserve"> a </w:t>
      </w:r>
      <w:r w:rsidR="003D2703">
        <w:t>GP;</w:t>
      </w:r>
      <w:r w:rsidR="00DD1A04">
        <w:t xml:space="preserve"> a community physiotherapist and domiciliary care workers all that must work together </w:t>
      </w:r>
      <w:r w:rsidR="006E5F65">
        <w:t xml:space="preserve">to help support Mrs Mann’s recovery whilst also promoting her independence. </w:t>
      </w:r>
      <w:r w:rsidR="00CA241D">
        <w:t xml:space="preserve">Having effective </w:t>
      </w:r>
      <w:r w:rsidR="003D2703">
        <w:t>collaboration</w:t>
      </w:r>
      <w:r w:rsidR="00CA241D">
        <w:t xml:space="preserve"> </w:t>
      </w:r>
      <w:r w:rsidR="00C23A16">
        <w:t xml:space="preserve">provides regular communication between the professionals as they set up meetings </w:t>
      </w:r>
      <w:r w:rsidR="00F775CD">
        <w:t xml:space="preserve">allowing to see Mrs Mann’s progress, rehabilitation goals and medical changes. This information </w:t>
      </w:r>
      <w:r w:rsidR="00FB686F">
        <w:t xml:space="preserve">should be shared in order for decision making to take place. All of these factors </w:t>
      </w:r>
      <w:r w:rsidR="009B6AC7">
        <w:t xml:space="preserve">could have prevented the communication barrier to her late medication. </w:t>
      </w:r>
      <w:r w:rsidR="00560E3B">
        <w:t xml:space="preserve">The use of having a key worker can ensure that information runs smoothly between all services </w:t>
      </w:r>
      <w:r w:rsidR="00096B96">
        <w:t xml:space="preserve">and that Mrs Mann’s needs remain centred through her care plan. However, having multi agencies can give challenges </w:t>
      </w:r>
      <w:r w:rsidR="00BF6DB0">
        <w:t>such as time and different professional priorities. There are strategies which can overcome th</w:t>
      </w:r>
      <w:r w:rsidR="006023D6">
        <w:t xml:space="preserve">ese factors which are through having </w:t>
      </w:r>
      <w:r w:rsidR="003D2703">
        <w:t>mutual</w:t>
      </w:r>
      <w:r w:rsidR="006023D6">
        <w:t xml:space="preserve"> respect, shared training and the use of documentation. </w:t>
      </w:r>
      <w:r w:rsidR="005350B0">
        <w:t xml:space="preserve">Learning from past incidents and having </w:t>
      </w:r>
      <w:r w:rsidR="003D2703">
        <w:t>reflective</w:t>
      </w:r>
      <w:r w:rsidR="005350B0">
        <w:t xml:space="preserve"> practice will enhance the improvement of future collaboration. </w:t>
      </w:r>
      <w:r w:rsidR="00607A66">
        <w:t>Strengthening</w:t>
      </w:r>
      <w:r w:rsidR="002F4F61">
        <w:t xml:space="preserve"> partnership will help Mrs Mann’s rehabilitation </w:t>
      </w:r>
      <w:r w:rsidR="00607A66">
        <w:t xml:space="preserve">ensuring that the highest quality of care will be delivered </w:t>
      </w:r>
      <w:r w:rsidR="00DF4676">
        <w:t xml:space="preserve">as all agencies will have the correct knowledge and information toward the service user </w:t>
      </w:r>
      <w:r w:rsidR="00685522">
        <w:t>preventing any risks or delays</w:t>
      </w:r>
      <w:r w:rsidR="00202A7C">
        <w:t xml:space="preserve"> of treatment or medication. </w:t>
      </w:r>
      <w:r w:rsidR="001A2E0C">
        <w:t>Collaborative working also involves a holistic approach to care</w:t>
      </w:r>
      <w:r w:rsidR="00767F11">
        <w:t xml:space="preserve"> as each professional contributes their specialised knowledge. The GP manages Mrs Mann’s medical needs</w:t>
      </w:r>
      <w:r w:rsidR="00BA0AA8">
        <w:t>, whereas her physiotherapist supports her mobility band rehabilitation</w:t>
      </w:r>
      <w:r w:rsidR="00A77F2A">
        <w:t xml:space="preserve">, and her care </w:t>
      </w:r>
      <w:r w:rsidR="00355B0C">
        <w:t>workers</w:t>
      </w:r>
      <w:r w:rsidR="00A77F2A">
        <w:t xml:space="preserve"> assist her with daily tasks at home. Through working together, these professionals </w:t>
      </w:r>
      <w:r w:rsidR="00355B0C">
        <w:t xml:space="preserve">create her care plan based on Mrs Mann’s </w:t>
      </w:r>
      <w:r w:rsidR="00355B0C">
        <w:lastRenderedPageBreak/>
        <w:t>emotional, physical and cultural needs. This helps promote person centred care overall.</w:t>
      </w:r>
      <w:r w:rsidR="002C1800">
        <w:t xml:space="preserve"> </w:t>
      </w:r>
      <w:r w:rsidR="00F1404C">
        <w:t>Additionally</w:t>
      </w:r>
      <w:r w:rsidR="002C1800">
        <w:t>, when professionals involve Mrs Mann and if consented, her daughter within the care planning</w:t>
      </w:r>
      <w:r w:rsidR="00A02E4E">
        <w:t xml:space="preserve">, decisions are more likely to </w:t>
      </w:r>
      <w:r w:rsidR="004541E9">
        <w:t>outline her preferences and language needs. This does align wit the principles of The Equality Act 2010</w:t>
      </w:r>
      <w:r w:rsidR="00F1404C">
        <w:t xml:space="preserve">. </w:t>
      </w:r>
    </w:p>
    <w:p w14:paraId="321A9E85" w14:textId="73FB1879" w:rsidR="00F1404C" w:rsidRDefault="00001785">
      <w:r>
        <w:t>This report has explored how important effective communication is, why good administrative skills should be met</w:t>
      </w:r>
      <w:r w:rsidR="00101D60">
        <w:t xml:space="preserve"> and how collaborative working ensures Mrs Mann’s needs are </w:t>
      </w:r>
      <w:r w:rsidR="00D73C8A">
        <w:t>met through the skills done by professionals.</w:t>
      </w:r>
      <w:r w:rsidR="00DE08A5">
        <w:t xml:space="preserve"> Furthermore,</w:t>
      </w:r>
      <w:r w:rsidR="00D73C8A">
        <w:t xml:space="preserve"> </w:t>
      </w:r>
      <w:r w:rsidR="00DE08A5">
        <w:t>c</w:t>
      </w:r>
      <w:r w:rsidR="00444E0C">
        <w:t>ommunication</w:t>
      </w:r>
      <w:r w:rsidR="002D031A">
        <w:t xml:space="preserve"> has adapted to Mrs Mann’s language needs</w:t>
      </w:r>
      <w:r w:rsidR="00444E0C">
        <w:t>, aligning with The Equality Act 2010, essentially promoting understandin</w:t>
      </w:r>
      <w:r w:rsidR="001E7CA2">
        <w:t xml:space="preserve">g and informed consent. Having accurate records and following </w:t>
      </w:r>
      <w:r w:rsidR="00E85D27">
        <w:t>the Data Protection Act 2018 highlights safe practice and the continuity of care</w:t>
      </w:r>
      <w:r w:rsidR="008E3A3A">
        <w:t xml:space="preserve"> especially in preventing errors such as the delayed medication adjustment that Mrs Mann had to experience. </w:t>
      </w:r>
      <w:r w:rsidR="00DE08A5">
        <w:t>Moreover</w:t>
      </w:r>
      <w:r w:rsidR="00573C61">
        <w:t>, having effective multi agencies ensure</w:t>
      </w:r>
      <w:r w:rsidR="00185B9E">
        <w:t xml:space="preserve">s that professionals work well </w:t>
      </w:r>
      <w:r w:rsidR="001377F4">
        <w:t>to</w:t>
      </w:r>
      <w:r w:rsidR="00185B9E">
        <w:t xml:space="preserve"> support Mrs Manns recovery</w:t>
      </w:r>
      <w:r w:rsidR="001377F4">
        <w:t>, outlining that communication is crucial when working collaboratively</w:t>
      </w:r>
      <w:r w:rsidR="00C734B6">
        <w:t>. By applying legislation and Berlo’s 1960 model of communicatio</w:t>
      </w:r>
      <w:r w:rsidR="008845E6">
        <w:t>n can improve outcomes by delivering high quality person centred car</w:t>
      </w:r>
      <w:r w:rsidR="00153752">
        <w:t>e and making reasonable adjustments,</w:t>
      </w:r>
      <w:r w:rsidR="004C5F51">
        <w:t xml:space="preserve"> strengthening these areas will enhance the safety, trust and wellbeing of M</w:t>
      </w:r>
      <w:r w:rsidR="00153752">
        <w:t>rs Mann.</w:t>
      </w:r>
    </w:p>
    <w:p w14:paraId="45B86B82" w14:textId="77777777" w:rsidR="001F23C3" w:rsidRDefault="001F23C3"/>
    <w:p w14:paraId="7E50C9A9" w14:textId="77777777" w:rsidR="001F23C3" w:rsidRDefault="001F23C3"/>
    <w:p w14:paraId="18217C8E" w14:textId="77777777" w:rsidR="001F23C3" w:rsidRDefault="001F23C3"/>
    <w:p w14:paraId="3096C173" w14:textId="77777777" w:rsidR="001F23C3" w:rsidRDefault="001F23C3"/>
    <w:p w14:paraId="5EC86089" w14:textId="77777777" w:rsidR="001F23C3" w:rsidRDefault="001F23C3"/>
    <w:p w14:paraId="64485611" w14:textId="77777777" w:rsidR="001F23C3" w:rsidRDefault="001F23C3"/>
    <w:p w14:paraId="0A60191B" w14:textId="77777777" w:rsidR="001F23C3" w:rsidRDefault="001F23C3"/>
    <w:p w14:paraId="2DC5AB4B" w14:textId="77777777" w:rsidR="001F23C3" w:rsidRDefault="001F23C3"/>
    <w:p w14:paraId="78A19333" w14:textId="77777777" w:rsidR="001F23C3" w:rsidRDefault="001F23C3"/>
    <w:p w14:paraId="2CBD7534" w14:textId="77777777" w:rsidR="001F23C3" w:rsidRDefault="001F23C3"/>
    <w:p w14:paraId="4A62084A" w14:textId="77777777" w:rsidR="001F23C3" w:rsidRDefault="001F23C3"/>
    <w:p w14:paraId="41212E72" w14:textId="77777777" w:rsidR="001F23C3" w:rsidRDefault="001F23C3"/>
    <w:p w14:paraId="70A21DD9" w14:textId="77777777" w:rsidR="001F23C3" w:rsidRDefault="001F23C3"/>
    <w:p w14:paraId="7AF96431" w14:textId="4189FA2B" w:rsidR="001F23C3" w:rsidRDefault="001F23C3">
      <w:r>
        <w:t>REFERENCES:</w:t>
      </w:r>
    </w:p>
    <w:p w14:paraId="6262D006" w14:textId="32343395" w:rsidR="001F23C3" w:rsidRPr="001F23C3" w:rsidRDefault="001F23C3" w:rsidP="001F23C3">
      <w:r w:rsidRPr="001F23C3">
        <w:t>GOV.UK (2013). </w:t>
      </w:r>
      <w:r w:rsidRPr="001F23C3">
        <w:rPr>
          <w:i/>
          <w:iCs/>
        </w:rPr>
        <w:t>Equality Act 2010</w:t>
      </w:r>
      <w:r w:rsidRPr="001F23C3">
        <w:t xml:space="preserve">. [online] GOV.UK. Available at: </w:t>
      </w:r>
      <w:hyperlink r:id="rId4" w:history="1">
        <w:r w:rsidRPr="001F23C3">
          <w:rPr>
            <w:rStyle w:val="Hyperlink"/>
          </w:rPr>
          <w:t>https://www.gov.uk/guidance/equality-act-2010-guidance</w:t>
        </w:r>
      </w:hyperlink>
      <w:r w:rsidRPr="001F23C3">
        <w:t>.</w:t>
      </w:r>
      <w:r>
        <w:t xml:space="preserve"> </w:t>
      </w:r>
    </w:p>
    <w:p w14:paraId="1B95471D" w14:textId="477E0B7E" w:rsidR="005453E3" w:rsidRPr="005453E3" w:rsidRDefault="001F23C3" w:rsidP="005453E3">
      <w:r w:rsidRPr="001F23C3">
        <w:lastRenderedPageBreak/>
        <w:t>‌</w:t>
      </w:r>
      <w:r w:rsidR="005453E3" w:rsidRPr="005453E3">
        <w:t>www.praxisframework.org. (n.d.). </w:t>
      </w:r>
      <w:r w:rsidR="005453E3" w:rsidRPr="005453E3">
        <w:rPr>
          <w:i/>
          <w:iCs/>
        </w:rPr>
        <w:t>Berlo - Praxis Framework</w:t>
      </w:r>
      <w:r w:rsidR="005453E3" w:rsidRPr="005453E3">
        <w:t xml:space="preserve">. [online] Available at: </w:t>
      </w:r>
      <w:hyperlink r:id="rId5" w:history="1">
        <w:r w:rsidR="005453E3" w:rsidRPr="000A43E8">
          <w:rPr>
            <w:rStyle w:val="Hyperlink"/>
          </w:rPr>
          <w:t>https://www.praxisframework.org/en/library/berlo</w:t>
        </w:r>
      </w:hyperlink>
      <w:r w:rsidR="005453E3" w:rsidRPr="005453E3">
        <w:t>.</w:t>
      </w:r>
      <w:r w:rsidR="005453E3">
        <w:t xml:space="preserve"> </w:t>
      </w:r>
    </w:p>
    <w:p w14:paraId="073F0E2D" w14:textId="49B1DD27" w:rsidR="0019033F" w:rsidRPr="0019033F" w:rsidRDefault="0019033F" w:rsidP="0019033F">
      <w:r w:rsidRPr="0019033F">
        <w:t>Journalism &amp; Mass Communication Hub. (2023). </w:t>
      </w:r>
      <w:r w:rsidRPr="0019033F">
        <w:rPr>
          <w:i/>
          <w:iCs/>
        </w:rPr>
        <w:t>Berlo’s Model of Communication: The Four Pillars of Effective Exchange • Journalism University</w:t>
      </w:r>
      <w:r w:rsidRPr="0019033F">
        <w:t xml:space="preserve">. [online] Available at: </w:t>
      </w:r>
      <w:hyperlink r:id="rId6" w:history="1">
        <w:r w:rsidRPr="000A43E8">
          <w:rPr>
            <w:rStyle w:val="Hyperlink"/>
          </w:rPr>
          <w:t>https://journalism.university/introduction-to-journalism-and-mass-communication/berlos-model-communication-four-pillars-effective-exchange/</w:t>
        </w:r>
      </w:hyperlink>
      <w:r w:rsidRPr="0019033F">
        <w:t>.</w:t>
      </w:r>
      <w:r>
        <w:t xml:space="preserve"> </w:t>
      </w:r>
    </w:p>
    <w:p w14:paraId="26F06E8F" w14:textId="7CEF2E6C" w:rsidR="00AF65AD" w:rsidRPr="00AF65AD" w:rsidRDefault="0019033F" w:rsidP="00AF65AD">
      <w:r w:rsidRPr="0019033F">
        <w:t>‌</w:t>
      </w:r>
      <w:r w:rsidR="00AF65AD" w:rsidRPr="00AF65AD">
        <w:t>Petty, L. (2025). </w:t>
      </w:r>
      <w:r w:rsidR="00AF65AD" w:rsidRPr="00AF65AD">
        <w:rPr>
          <w:i/>
          <w:iCs/>
        </w:rPr>
        <w:t>Record Keeping in Health and Social Care</w:t>
      </w:r>
      <w:r w:rsidR="00AF65AD" w:rsidRPr="00AF65AD">
        <w:t xml:space="preserve">. [online] The Hub | High Speed Training. Available at: </w:t>
      </w:r>
      <w:hyperlink r:id="rId7" w:history="1">
        <w:r w:rsidR="00AF65AD" w:rsidRPr="000A43E8">
          <w:rPr>
            <w:rStyle w:val="Hyperlink"/>
          </w:rPr>
          <w:t>https://www.highspeedtraining.co.uk/hub/record-keeping-in-health-and-social-care/</w:t>
        </w:r>
      </w:hyperlink>
      <w:r w:rsidR="00AF65AD" w:rsidRPr="00AF65AD">
        <w:t>.</w:t>
      </w:r>
      <w:r w:rsidR="00AF65AD">
        <w:t xml:space="preserve"> </w:t>
      </w:r>
    </w:p>
    <w:p w14:paraId="4ADCC51C" w14:textId="00789DFB" w:rsidR="00390FD5" w:rsidRDefault="00AF65AD" w:rsidP="00390FD5">
      <w:r w:rsidRPr="00AF65AD">
        <w:t>‌</w:t>
      </w:r>
      <w:r w:rsidR="00390FD5" w:rsidRPr="00390FD5">
        <w:t>The King’s Fund. (2018). </w:t>
      </w:r>
      <w:r w:rsidR="00390FD5" w:rsidRPr="00390FD5">
        <w:rPr>
          <w:i/>
          <w:iCs/>
        </w:rPr>
        <w:t>Using data in the NHS: the implications of the opt-out and GDPR</w:t>
      </w:r>
      <w:r w:rsidR="00390FD5" w:rsidRPr="00390FD5">
        <w:t xml:space="preserve">. [online] Available at: </w:t>
      </w:r>
      <w:hyperlink r:id="rId8" w:history="1">
        <w:r w:rsidR="00BE27F1" w:rsidRPr="000A43E8">
          <w:rPr>
            <w:rStyle w:val="Hyperlink"/>
          </w:rPr>
          <w:t>https://www.kingsfund.org.uk/insight-and-analysis/long-reads/using-data-nhs-gdpr?gad_source=1&amp;gad_campaignid=161639259&amp;gbraid=0AAAAADmxskVIvbIVW98G3n_kLKpxRVtdt&amp;gclid=Cj0KCQiAjJTKBhCjARIsAIMC449MP4wd_6WMGv0c9q5lzwz476IhNqmRUnIGy14nqIo1A9ZFOTkbuzYaAlkQEALw_wcB</w:t>
        </w:r>
      </w:hyperlink>
      <w:r w:rsidR="00BE27F1">
        <w:t xml:space="preserve">. </w:t>
      </w:r>
    </w:p>
    <w:p w14:paraId="24AB4FF6" w14:textId="7DFD207B" w:rsidR="006325EE" w:rsidRDefault="006325EE" w:rsidP="006325EE">
      <w:r w:rsidRPr="006325EE">
        <w:t>Care Quality Commission (2024). </w:t>
      </w:r>
      <w:r w:rsidRPr="006325EE">
        <w:rPr>
          <w:i/>
          <w:iCs/>
        </w:rPr>
        <w:t>The Fundamental Standards - Care Quality Commission</w:t>
      </w:r>
      <w:r w:rsidRPr="006325EE">
        <w:t xml:space="preserve">. [online] www.cqc.org.uk. Available at: </w:t>
      </w:r>
      <w:hyperlink r:id="rId9" w:history="1">
        <w:r w:rsidRPr="006325EE">
          <w:rPr>
            <w:rStyle w:val="Hyperlink"/>
          </w:rPr>
          <w:t>https://www.cqc.org.uk/about-us/fundamental-standards</w:t>
        </w:r>
      </w:hyperlink>
      <w:r w:rsidRPr="006325EE">
        <w:t>.</w:t>
      </w:r>
      <w:r>
        <w:t xml:space="preserve"> </w:t>
      </w:r>
    </w:p>
    <w:p w14:paraId="528F99DB" w14:textId="77777777" w:rsidR="006325EE" w:rsidRPr="006325EE" w:rsidRDefault="006325EE" w:rsidP="006325EE"/>
    <w:p w14:paraId="5B274E1B" w14:textId="77777777" w:rsidR="006325EE" w:rsidRPr="006325EE" w:rsidRDefault="006325EE" w:rsidP="006325EE">
      <w:r w:rsidRPr="006325EE">
        <w:t>‌</w:t>
      </w:r>
    </w:p>
    <w:p w14:paraId="233F72D1" w14:textId="77777777" w:rsidR="00BE27F1" w:rsidRPr="00390FD5" w:rsidRDefault="00BE27F1" w:rsidP="00390FD5"/>
    <w:p w14:paraId="1282961F" w14:textId="77777777" w:rsidR="00390FD5" w:rsidRPr="00390FD5" w:rsidRDefault="00390FD5" w:rsidP="00390FD5">
      <w:r w:rsidRPr="00390FD5">
        <w:t>‌</w:t>
      </w:r>
    </w:p>
    <w:p w14:paraId="70CE2E0D" w14:textId="36C5D9A9" w:rsidR="00AF65AD" w:rsidRPr="00AF65AD" w:rsidRDefault="00AF65AD" w:rsidP="00AF65AD"/>
    <w:p w14:paraId="190F7F6F" w14:textId="30C99B37" w:rsidR="0019033F" w:rsidRPr="0019033F" w:rsidRDefault="0019033F" w:rsidP="0019033F"/>
    <w:p w14:paraId="48D5E493" w14:textId="029889D0" w:rsidR="005453E3" w:rsidRPr="005453E3" w:rsidRDefault="005453E3" w:rsidP="005453E3"/>
    <w:p w14:paraId="03D36933" w14:textId="50AEA85A" w:rsidR="001F23C3" w:rsidRPr="001F23C3" w:rsidRDefault="001F23C3" w:rsidP="001F23C3"/>
    <w:p w14:paraId="24024DE2" w14:textId="77777777" w:rsidR="001F23C3" w:rsidRDefault="001F23C3"/>
    <w:sectPr w:rsidR="001F23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797"/>
    <w:rsid w:val="00001041"/>
    <w:rsid w:val="00001785"/>
    <w:rsid w:val="000251D2"/>
    <w:rsid w:val="0003483E"/>
    <w:rsid w:val="0005302A"/>
    <w:rsid w:val="00054C83"/>
    <w:rsid w:val="00066E4E"/>
    <w:rsid w:val="000944E7"/>
    <w:rsid w:val="00096B96"/>
    <w:rsid w:val="000A6F94"/>
    <w:rsid w:val="000B5AA8"/>
    <w:rsid w:val="000B650D"/>
    <w:rsid w:val="000B741A"/>
    <w:rsid w:val="000C0503"/>
    <w:rsid w:val="000C071E"/>
    <w:rsid w:val="000C0B55"/>
    <w:rsid w:val="000E022E"/>
    <w:rsid w:val="00101D60"/>
    <w:rsid w:val="00127397"/>
    <w:rsid w:val="001329A0"/>
    <w:rsid w:val="001377F4"/>
    <w:rsid w:val="00137F04"/>
    <w:rsid w:val="00147438"/>
    <w:rsid w:val="00153752"/>
    <w:rsid w:val="00175374"/>
    <w:rsid w:val="00185B9E"/>
    <w:rsid w:val="0019033F"/>
    <w:rsid w:val="001A2E0C"/>
    <w:rsid w:val="001B2294"/>
    <w:rsid w:val="001E7CA2"/>
    <w:rsid w:val="001F198D"/>
    <w:rsid w:val="001F23C3"/>
    <w:rsid w:val="001F5A34"/>
    <w:rsid w:val="00202A7C"/>
    <w:rsid w:val="002115A0"/>
    <w:rsid w:val="00213A6A"/>
    <w:rsid w:val="0026410B"/>
    <w:rsid w:val="00287152"/>
    <w:rsid w:val="00287ED1"/>
    <w:rsid w:val="00291A24"/>
    <w:rsid w:val="002A0FFF"/>
    <w:rsid w:val="002B507C"/>
    <w:rsid w:val="002C1800"/>
    <w:rsid w:val="002C407F"/>
    <w:rsid w:val="002D031A"/>
    <w:rsid w:val="002E4CC0"/>
    <w:rsid w:val="002E567C"/>
    <w:rsid w:val="002F4F61"/>
    <w:rsid w:val="003023EB"/>
    <w:rsid w:val="00304381"/>
    <w:rsid w:val="00313230"/>
    <w:rsid w:val="003163E1"/>
    <w:rsid w:val="003171DE"/>
    <w:rsid w:val="003222A5"/>
    <w:rsid w:val="00326C3F"/>
    <w:rsid w:val="00340B13"/>
    <w:rsid w:val="00355B0C"/>
    <w:rsid w:val="00357FEE"/>
    <w:rsid w:val="00362CFD"/>
    <w:rsid w:val="00366F8F"/>
    <w:rsid w:val="00390FD5"/>
    <w:rsid w:val="00395AD2"/>
    <w:rsid w:val="003A3BFF"/>
    <w:rsid w:val="003B74BE"/>
    <w:rsid w:val="003D2703"/>
    <w:rsid w:val="003E7A93"/>
    <w:rsid w:val="00400E1E"/>
    <w:rsid w:val="00401705"/>
    <w:rsid w:val="004243E1"/>
    <w:rsid w:val="0043257A"/>
    <w:rsid w:val="00437CA6"/>
    <w:rsid w:val="004420A8"/>
    <w:rsid w:val="00444E0C"/>
    <w:rsid w:val="004541E9"/>
    <w:rsid w:val="004629B0"/>
    <w:rsid w:val="00471861"/>
    <w:rsid w:val="00485B16"/>
    <w:rsid w:val="00485C9D"/>
    <w:rsid w:val="00490FB5"/>
    <w:rsid w:val="00496958"/>
    <w:rsid w:val="004B06A9"/>
    <w:rsid w:val="004B5F28"/>
    <w:rsid w:val="004C1128"/>
    <w:rsid w:val="004C5F51"/>
    <w:rsid w:val="004D049E"/>
    <w:rsid w:val="004D33C5"/>
    <w:rsid w:val="00521AFA"/>
    <w:rsid w:val="00522FB6"/>
    <w:rsid w:val="00525E8A"/>
    <w:rsid w:val="005350B0"/>
    <w:rsid w:val="00537805"/>
    <w:rsid w:val="00541EE3"/>
    <w:rsid w:val="005453E3"/>
    <w:rsid w:val="00560E3B"/>
    <w:rsid w:val="00573C61"/>
    <w:rsid w:val="005801C1"/>
    <w:rsid w:val="00580276"/>
    <w:rsid w:val="005942BA"/>
    <w:rsid w:val="005A201F"/>
    <w:rsid w:val="005A6D84"/>
    <w:rsid w:val="005B3316"/>
    <w:rsid w:val="005B38BB"/>
    <w:rsid w:val="005E248F"/>
    <w:rsid w:val="006023D6"/>
    <w:rsid w:val="00607A66"/>
    <w:rsid w:val="006325EE"/>
    <w:rsid w:val="0066115D"/>
    <w:rsid w:val="00673447"/>
    <w:rsid w:val="00685522"/>
    <w:rsid w:val="00687AAE"/>
    <w:rsid w:val="00690BB3"/>
    <w:rsid w:val="00692564"/>
    <w:rsid w:val="006A3477"/>
    <w:rsid w:val="006A44BC"/>
    <w:rsid w:val="006B5F00"/>
    <w:rsid w:val="006C6DF5"/>
    <w:rsid w:val="006E10A3"/>
    <w:rsid w:val="006E5308"/>
    <w:rsid w:val="006E5F65"/>
    <w:rsid w:val="006F191B"/>
    <w:rsid w:val="00701412"/>
    <w:rsid w:val="00767F11"/>
    <w:rsid w:val="007B7313"/>
    <w:rsid w:val="007B731C"/>
    <w:rsid w:val="007C1329"/>
    <w:rsid w:val="007E72EE"/>
    <w:rsid w:val="007F4A10"/>
    <w:rsid w:val="00825B26"/>
    <w:rsid w:val="00836C61"/>
    <w:rsid w:val="00836FD8"/>
    <w:rsid w:val="008845E6"/>
    <w:rsid w:val="0089078F"/>
    <w:rsid w:val="00894791"/>
    <w:rsid w:val="008A409A"/>
    <w:rsid w:val="008B6A20"/>
    <w:rsid w:val="008C3362"/>
    <w:rsid w:val="008D4D5E"/>
    <w:rsid w:val="008E3A3A"/>
    <w:rsid w:val="00903420"/>
    <w:rsid w:val="00922E47"/>
    <w:rsid w:val="00941B72"/>
    <w:rsid w:val="009563A9"/>
    <w:rsid w:val="009714A2"/>
    <w:rsid w:val="009B6AC7"/>
    <w:rsid w:val="009D330A"/>
    <w:rsid w:val="009F46ED"/>
    <w:rsid w:val="009F7AE6"/>
    <w:rsid w:val="00A02E4E"/>
    <w:rsid w:val="00A13B51"/>
    <w:rsid w:val="00A17C54"/>
    <w:rsid w:val="00A24503"/>
    <w:rsid w:val="00A355F1"/>
    <w:rsid w:val="00A4624E"/>
    <w:rsid w:val="00A57E2D"/>
    <w:rsid w:val="00A70541"/>
    <w:rsid w:val="00A77F2A"/>
    <w:rsid w:val="00AA75F0"/>
    <w:rsid w:val="00AC0ADD"/>
    <w:rsid w:val="00AE7FAB"/>
    <w:rsid w:val="00AF65AD"/>
    <w:rsid w:val="00B82670"/>
    <w:rsid w:val="00B933F4"/>
    <w:rsid w:val="00BA0AA8"/>
    <w:rsid w:val="00BC4C79"/>
    <w:rsid w:val="00BC53BD"/>
    <w:rsid w:val="00BE2184"/>
    <w:rsid w:val="00BE27F1"/>
    <w:rsid w:val="00BF6DB0"/>
    <w:rsid w:val="00C06972"/>
    <w:rsid w:val="00C23A16"/>
    <w:rsid w:val="00C4040A"/>
    <w:rsid w:val="00C46539"/>
    <w:rsid w:val="00C511E0"/>
    <w:rsid w:val="00C734B6"/>
    <w:rsid w:val="00C76301"/>
    <w:rsid w:val="00C82354"/>
    <w:rsid w:val="00C823F1"/>
    <w:rsid w:val="00C94EA1"/>
    <w:rsid w:val="00C95301"/>
    <w:rsid w:val="00CA241D"/>
    <w:rsid w:val="00CC49AD"/>
    <w:rsid w:val="00D04905"/>
    <w:rsid w:val="00D13633"/>
    <w:rsid w:val="00D2102D"/>
    <w:rsid w:val="00D31750"/>
    <w:rsid w:val="00D41632"/>
    <w:rsid w:val="00D42A85"/>
    <w:rsid w:val="00D521E8"/>
    <w:rsid w:val="00D668E0"/>
    <w:rsid w:val="00D73C8A"/>
    <w:rsid w:val="00D74E1C"/>
    <w:rsid w:val="00D77E13"/>
    <w:rsid w:val="00DB0174"/>
    <w:rsid w:val="00DC6A0A"/>
    <w:rsid w:val="00DD1A04"/>
    <w:rsid w:val="00DD4AAE"/>
    <w:rsid w:val="00DD6F4E"/>
    <w:rsid w:val="00DE08A5"/>
    <w:rsid w:val="00DE4CFB"/>
    <w:rsid w:val="00DF4676"/>
    <w:rsid w:val="00E000DB"/>
    <w:rsid w:val="00E01080"/>
    <w:rsid w:val="00E1515C"/>
    <w:rsid w:val="00E16E41"/>
    <w:rsid w:val="00E70092"/>
    <w:rsid w:val="00E83383"/>
    <w:rsid w:val="00E85D27"/>
    <w:rsid w:val="00E912F5"/>
    <w:rsid w:val="00EA296B"/>
    <w:rsid w:val="00EA43A5"/>
    <w:rsid w:val="00EB6797"/>
    <w:rsid w:val="00EC2879"/>
    <w:rsid w:val="00EC46C4"/>
    <w:rsid w:val="00ED5F37"/>
    <w:rsid w:val="00EE02A2"/>
    <w:rsid w:val="00EF0CE7"/>
    <w:rsid w:val="00EF5B1A"/>
    <w:rsid w:val="00F00CD6"/>
    <w:rsid w:val="00F1404C"/>
    <w:rsid w:val="00F70B74"/>
    <w:rsid w:val="00F775CD"/>
    <w:rsid w:val="00FA3130"/>
    <w:rsid w:val="00FA71FB"/>
    <w:rsid w:val="00FB686F"/>
    <w:rsid w:val="00FC10C1"/>
    <w:rsid w:val="00FD2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DA626"/>
  <w15:chartTrackingRefBased/>
  <w15:docId w15:val="{77866978-8738-43D1-AFAF-EA6F1BE23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7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67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67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67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7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7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7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7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7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7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67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67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67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7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7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7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7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797"/>
    <w:rPr>
      <w:rFonts w:eastAsiaTheme="majorEastAsia" w:cstheme="majorBidi"/>
      <w:color w:val="272727" w:themeColor="text1" w:themeTint="D8"/>
    </w:rPr>
  </w:style>
  <w:style w:type="paragraph" w:styleId="Title">
    <w:name w:val="Title"/>
    <w:basedOn w:val="Normal"/>
    <w:next w:val="Normal"/>
    <w:link w:val="TitleChar"/>
    <w:uiPriority w:val="10"/>
    <w:qFormat/>
    <w:rsid w:val="00EB67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7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7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7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797"/>
    <w:pPr>
      <w:spacing w:before="160"/>
      <w:jc w:val="center"/>
    </w:pPr>
    <w:rPr>
      <w:i/>
      <w:iCs/>
      <w:color w:val="404040" w:themeColor="text1" w:themeTint="BF"/>
    </w:rPr>
  </w:style>
  <w:style w:type="character" w:customStyle="1" w:styleId="QuoteChar">
    <w:name w:val="Quote Char"/>
    <w:basedOn w:val="DefaultParagraphFont"/>
    <w:link w:val="Quote"/>
    <w:uiPriority w:val="29"/>
    <w:rsid w:val="00EB6797"/>
    <w:rPr>
      <w:i/>
      <w:iCs/>
      <w:color w:val="404040" w:themeColor="text1" w:themeTint="BF"/>
    </w:rPr>
  </w:style>
  <w:style w:type="paragraph" w:styleId="ListParagraph">
    <w:name w:val="List Paragraph"/>
    <w:basedOn w:val="Normal"/>
    <w:uiPriority w:val="34"/>
    <w:qFormat/>
    <w:rsid w:val="00EB6797"/>
    <w:pPr>
      <w:ind w:left="720"/>
      <w:contextualSpacing/>
    </w:pPr>
  </w:style>
  <w:style w:type="character" w:styleId="IntenseEmphasis">
    <w:name w:val="Intense Emphasis"/>
    <w:basedOn w:val="DefaultParagraphFont"/>
    <w:uiPriority w:val="21"/>
    <w:qFormat/>
    <w:rsid w:val="00EB6797"/>
    <w:rPr>
      <w:i/>
      <w:iCs/>
      <w:color w:val="0F4761" w:themeColor="accent1" w:themeShade="BF"/>
    </w:rPr>
  </w:style>
  <w:style w:type="paragraph" w:styleId="IntenseQuote">
    <w:name w:val="Intense Quote"/>
    <w:basedOn w:val="Normal"/>
    <w:next w:val="Normal"/>
    <w:link w:val="IntenseQuoteChar"/>
    <w:uiPriority w:val="30"/>
    <w:qFormat/>
    <w:rsid w:val="00EB67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797"/>
    <w:rPr>
      <w:i/>
      <w:iCs/>
      <w:color w:val="0F4761" w:themeColor="accent1" w:themeShade="BF"/>
    </w:rPr>
  </w:style>
  <w:style w:type="character" w:styleId="IntenseReference">
    <w:name w:val="Intense Reference"/>
    <w:basedOn w:val="DefaultParagraphFont"/>
    <w:uiPriority w:val="32"/>
    <w:qFormat/>
    <w:rsid w:val="00EB6797"/>
    <w:rPr>
      <w:b/>
      <w:bCs/>
      <w:smallCaps/>
      <w:color w:val="0F4761" w:themeColor="accent1" w:themeShade="BF"/>
      <w:spacing w:val="5"/>
    </w:rPr>
  </w:style>
  <w:style w:type="character" w:styleId="Hyperlink">
    <w:name w:val="Hyperlink"/>
    <w:basedOn w:val="DefaultParagraphFont"/>
    <w:uiPriority w:val="99"/>
    <w:unhideWhenUsed/>
    <w:rsid w:val="001F23C3"/>
    <w:rPr>
      <w:color w:val="467886" w:themeColor="hyperlink"/>
      <w:u w:val="single"/>
    </w:rPr>
  </w:style>
  <w:style w:type="character" w:styleId="UnresolvedMention">
    <w:name w:val="Unresolved Mention"/>
    <w:basedOn w:val="DefaultParagraphFont"/>
    <w:uiPriority w:val="99"/>
    <w:semiHidden/>
    <w:unhideWhenUsed/>
    <w:rsid w:val="001F23C3"/>
    <w:rPr>
      <w:color w:val="605E5C"/>
      <w:shd w:val="clear" w:color="auto" w:fill="E1DFDD"/>
    </w:rPr>
  </w:style>
  <w:style w:type="paragraph" w:styleId="NormalWeb">
    <w:name w:val="Normal (Web)"/>
    <w:basedOn w:val="Normal"/>
    <w:uiPriority w:val="99"/>
    <w:semiHidden/>
    <w:unhideWhenUsed/>
    <w:rsid w:val="005453E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long-reads/using-data-nhs-gdpr?gad_source=1&amp;gad_campaignid=161639259&amp;gbraid=0AAAAADmxskVIvbIVW98G3n_kLKpxRVtdt&amp;gclid=Cj0KCQiAjJTKBhCjARIsAIMC449MP4wd_6WMGv0c9q5lzwz476IhNqmRUnIGy14nqIo1A9ZFOTkbuzYaAlkQEALw_wcB" TargetMode="External"/><Relationship Id="rId3" Type="http://schemas.openxmlformats.org/officeDocument/2006/relationships/webSettings" Target="webSettings.xml"/><Relationship Id="rId7" Type="http://schemas.openxmlformats.org/officeDocument/2006/relationships/hyperlink" Target="https://www.highspeedtraining.co.uk/hub/record-keeping-in-health-and-social-ca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ism.university/introduction-to-journalism-and-mass-communication/berlos-model-communication-four-pillars-effective-exchange/" TargetMode="External"/><Relationship Id="rId11" Type="http://schemas.openxmlformats.org/officeDocument/2006/relationships/theme" Target="theme/theme1.xml"/><Relationship Id="rId5" Type="http://schemas.openxmlformats.org/officeDocument/2006/relationships/hyperlink" Target="https://www.praxisframework.org/en/library/berlo" TargetMode="External"/><Relationship Id="rId10" Type="http://schemas.openxmlformats.org/officeDocument/2006/relationships/fontTable" Target="fontTable.xml"/><Relationship Id="rId4" Type="http://schemas.openxmlformats.org/officeDocument/2006/relationships/hyperlink" Target="https://www.gov.uk/guidance/equality-act-2010-guidance" TargetMode="External"/><Relationship Id="rId9" Type="http://schemas.openxmlformats.org/officeDocument/2006/relationships/hyperlink" Target="https://www.cqc.org.uk/about-us/fundament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659</TotalTime>
  <Pages>5</Pages>
  <Words>1962</Words>
  <Characters>11187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Agagjyshi</dc:creator>
  <cp:keywords/>
  <dc:description/>
  <cp:lastModifiedBy>Chloe Agagjyshi</cp:lastModifiedBy>
  <cp:revision>222</cp:revision>
  <dcterms:created xsi:type="dcterms:W3CDTF">2025-12-19T16:43:00Z</dcterms:created>
  <dcterms:modified xsi:type="dcterms:W3CDTF">2025-12-20T03:51:00Z</dcterms:modified>
</cp:coreProperties>
</file>