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AC2C" w14:textId="77777777" w:rsidR="002A2BE7" w:rsidRPr="00173C39" w:rsidRDefault="002A2BE7" w:rsidP="004A45F0">
      <w:pPr>
        <w:jc w:val="center"/>
        <w:rPr>
          <w:rFonts w:ascii="Calibri" w:hAnsi="Calibri" w:cs="Calibri"/>
        </w:rPr>
      </w:pPr>
    </w:p>
    <w:p w14:paraId="7C2AC422" w14:textId="63B9B1D8" w:rsidR="004A45F0" w:rsidRPr="00173C39" w:rsidRDefault="00FD377C" w:rsidP="004A45F0">
      <w:pPr>
        <w:jc w:val="center"/>
        <w:rPr>
          <w:rFonts w:ascii="Calibri" w:hAnsi="Calibri" w:cs="Calibri"/>
          <w:sz w:val="32"/>
          <w:szCs w:val="32"/>
        </w:rPr>
      </w:pPr>
      <w:r w:rsidRPr="00173C39">
        <w:rPr>
          <w:rFonts w:ascii="Calibri" w:hAnsi="Calibri" w:cs="Calibri"/>
          <w:sz w:val="32"/>
          <w:szCs w:val="32"/>
        </w:rPr>
        <w:t>Mechanical Engineering and Energy &amp; Environmental Engineering</w:t>
      </w:r>
    </w:p>
    <w:p w14:paraId="25CA684D" w14:textId="77777777" w:rsidR="00FD377C" w:rsidRPr="00173C39" w:rsidRDefault="00FD377C" w:rsidP="004A45F0">
      <w:pPr>
        <w:jc w:val="center"/>
        <w:rPr>
          <w:rFonts w:ascii="Calibri" w:hAnsi="Calibri" w:cs="Calibri"/>
          <w:sz w:val="32"/>
          <w:szCs w:val="32"/>
        </w:rPr>
      </w:pPr>
    </w:p>
    <w:p w14:paraId="4353E8E9" w14:textId="292A7735" w:rsidR="00FD377C" w:rsidRPr="00173C39" w:rsidRDefault="00FD377C" w:rsidP="004A45F0">
      <w:pPr>
        <w:jc w:val="center"/>
        <w:rPr>
          <w:rFonts w:ascii="Calibri" w:hAnsi="Calibri" w:cs="Calibri"/>
          <w:sz w:val="32"/>
          <w:szCs w:val="32"/>
        </w:rPr>
      </w:pPr>
      <w:r w:rsidRPr="00173C39">
        <w:rPr>
          <w:rFonts w:ascii="Calibri" w:hAnsi="Calibri" w:cs="Calibri"/>
          <w:sz w:val="32"/>
          <w:szCs w:val="32"/>
        </w:rPr>
        <w:t>Control &amp; Automation</w:t>
      </w:r>
    </w:p>
    <w:p w14:paraId="27819256" w14:textId="77777777" w:rsidR="004A45F0" w:rsidRPr="00173C39" w:rsidRDefault="004A45F0" w:rsidP="004A45F0">
      <w:pPr>
        <w:jc w:val="center"/>
        <w:rPr>
          <w:rFonts w:ascii="Calibri" w:hAnsi="Calibri" w:cs="Calibri"/>
          <w:sz w:val="32"/>
          <w:szCs w:val="32"/>
        </w:rPr>
      </w:pPr>
    </w:p>
    <w:p w14:paraId="605C498B" w14:textId="7CE1702B" w:rsidR="004A45F0" w:rsidRPr="00173C39" w:rsidRDefault="004A45F0" w:rsidP="004A45F0">
      <w:pPr>
        <w:jc w:val="center"/>
        <w:rPr>
          <w:rFonts w:ascii="Calibri" w:hAnsi="Calibri" w:cs="Calibri"/>
          <w:sz w:val="32"/>
          <w:szCs w:val="32"/>
        </w:rPr>
      </w:pPr>
      <w:r w:rsidRPr="00173C39">
        <w:rPr>
          <w:rFonts w:ascii="Calibri" w:hAnsi="Calibri" w:cs="Calibri"/>
          <w:sz w:val="32"/>
          <w:szCs w:val="32"/>
        </w:rPr>
        <w:t>ACMA500</w:t>
      </w:r>
      <w:r w:rsidR="00FD377C" w:rsidRPr="00173C39">
        <w:rPr>
          <w:rFonts w:ascii="Calibri" w:hAnsi="Calibri" w:cs="Calibri"/>
          <w:sz w:val="32"/>
          <w:szCs w:val="32"/>
        </w:rPr>
        <w:t>1</w:t>
      </w:r>
    </w:p>
    <w:p w14:paraId="41049464" w14:textId="77777777" w:rsidR="004A45F0" w:rsidRPr="00173C39" w:rsidRDefault="004A45F0" w:rsidP="004A45F0">
      <w:pPr>
        <w:jc w:val="center"/>
        <w:rPr>
          <w:rFonts w:ascii="Calibri" w:hAnsi="Calibri" w:cs="Calibri"/>
          <w:sz w:val="32"/>
          <w:szCs w:val="32"/>
        </w:rPr>
      </w:pPr>
    </w:p>
    <w:p w14:paraId="711506AD" w14:textId="0C22568D" w:rsidR="004A45F0" w:rsidRPr="00173C39" w:rsidRDefault="00FD377C" w:rsidP="004A45F0">
      <w:pPr>
        <w:jc w:val="center"/>
        <w:rPr>
          <w:rFonts w:ascii="Calibri" w:hAnsi="Calibri" w:cs="Calibri"/>
          <w:sz w:val="32"/>
          <w:szCs w:val="32"/>
        </w:rPr>
      </w:pPr>
      <w:r w:rsidRPr="00173C39">
        <w:rPr>
          <w:rFonts w:ascii="Calibri" w:hAnsi="Calibri" w:cs="Calibri"/>
          <w:sz w:val="32"/>
          <w:szCs w:val="32"/>
        </w:rPr>
        <w:t>Application of automation in wastewater treatment</w:t>
      </w:r>
    </w:p>
    <w:p w14:paraId="68820E5F" w14:textId="77777777" w:rsidR="004A45F0" w:rsidRPr="00173C39" w:rsidRDefault="004A45F0" w:rsidP="004A45F0">
      <w:pPr>
        <w:jc w:val="center"/>
        <w:rPr>
          <w:rFonts w:ascii="Calibri" w:hAnsi="Calibri" w:cs="Calibri"/>
          <w:sz w:val="32"/>
          <w:szCs w:val="32"/>
        </w:rPr>
      </w:pPr>
    </w:p>
    <w:p w14:paraId="023755DD" w14:textId="0E5C277A" w:rsidR="004A45F0" w:rsidRPr="00173C39" w:rsidRDefault="00FD377C" w:rsidP="004A45F0">
      <w:pPr>
        <w:jc w:val="center"/>
        <w:rPr>
          <w:rFonts w:ascii="Calibri" w:hAnsi="Calibri" w:cs="Calibri"/>
          <w:sz w:val="32"/>
          <w:szCs w:val="32"/>
        </w:rPr>
      </w:pPr>
      <w:r w:rsidRPr="00173C39">
        <w:rPr>
          <w:rFonts w:ascii="Calibri" w:hAnsi="Calibri" w:cs="Calibri"/>
          <w:sz w:val="32"/>
          <w:szCs w:val="32"/>
        </w:rPr>
        <w:t>7</w:t>
      </w:r>
      <w:r w:rsidRPr="00173C39">
        <w:rPr>
          <w:rFonts w:ascii="Calibri" w:hAnsi="Calibri" w:cs="Calibri"/>
          <w:sz w:val="32"/>
          <w:szCs w:val="32"/>
          <w:vertAlign w:val="superscript"/>
        </w:rPr>
        <w:t>th</w:t>
      </w:r>
      <w:r w:rsidRPr="00173C39">
        <w:rPr>
          <w:rFonts w:ascii="Calibri" w:hAnsi="Calibri" w:cs="Calibri"/>
          <w:sz w:val="32"/>
          <w:szCs w:val="32"/>
        </w:rPr>
        <w:t xml:space="preserve"> April</w:t>
      </w:r>
      <w:r w:rsidR="000958F8" w:rsidRPr="00173C39">
        <w:rPr>
          <w:rFonts w:ascii="Calibri" w:hAnsi="Calibri" w:cs="Calibri"/>
          <w:sz w:val="32"/>
          <w:szCs w:val="32"/>
        </w:rPr>
        <w:t xml:space="preserve"> 2025</w:t>
      </w:r>
    </w:p>
    <w:p w14:paraId="44A33179" w14:textId="77777777" w:rsidR="004A45F0" w:rsidRPr="00173C39" w:rsidRDefault="004A45F0" w:rsidP="004A45F0">
      <w:pPr>
        <w:jc w:val="center"/>
        <w:rPr>
          <w:rFonts w:ascii="Calibri" w:hAnsi="Calibri" w:cs="Calibri"/>
          <w:sz w:val="32"/>
          <w:szCs w:val="32"/>
        </w:rPr>
      </w:pPr>
    </w:p>
    <w:p w14:paraId="7D5347E6" w14:textId="6A7540F6" w:rsidR="004A45F0" w:rsidRPr="00173C39" w:rsidRDefault="004A45F0" w:rsidP="004A45F0">
      <w:pPr>
        <w:jc w:val="center"/>
        <w:rPr>
          <w:rFonts w:ascii="Calibri" w:hAnsi="Calibri" w:cs="Calibri"/>
          <w:sz w:val="32"/>
          <w:szCs w:val="32"/>
        </w:rPr>
      </w:pPr>
      <w:r w:rsidRPr="00173C39">
        <w:rPr>
          <w:rFonts w:ascii="Calibri" w:hAnsi="Calibri" w:cs="Calibri"/>
          <w:sz w:val="32"/>
          <w:szCs w:val="32"/>
        </w:rPr>
        <w:t>Garin Mann</w:t>
      </w:r>
    </w:p>
    <w:p w14:paraId="49297E0A" w14:textId="77777777" w:rsidR="004A45F0" w:rsidRPr="00173C39" w:rsidRDefault="004A45F0" w:rsidP="004A45F0">
      <w:pPr>
        <w:jc w:val="center"/>
        <w:rPr>
          <w:rFonts w:ascii="Calibri" w:hAnsi="Calibri" w:cs="Calibri"/>
          <w:sz w:val="32"/>
          <w:szCs w:val="32"/>
        </w:rPr>
      </w:pPr>
    </w:p>
    <w:p w14:paraId="25B23BCE" w14:textId="47319F8E" w:rsidR="004A45F0" w:rsidRPr="00173C39" w:rsidRDefault="004A45F0" w:rsidP="004A45F0">
      <w:pPr>
        <w:jc w:val="center"/>
        <w:rPr>
          <w:rFonts w:ascii="Calibri" w:hAnsi="Calibri" w:cs="Calibri"/>
          <w:sz w:val="32"/>
          <w:szCs w:val="32"/>
        </w:rPr>
      </w:pPr>
      <w:r w:rsidRPr="00173C39">
        <w:rPr>
          <w:rFonts w:ascii="Calibri" w:hAnsi="Calibri" w:cs="Calibri"/>
          <w:sz w:val="32"/>
          <w:szCs w:val="32"/>
        </w:rPr>
        <w:t>2115399</w:t>
      </w:r>
    </w:p>
    <w:p w14:paraId="3051E051" w14:textId="77777777" w:rsidR="004A45F0" w:rsidRPr="00173C39" w:rsidRDefault="004A45F0" w:rsidP="004A45F0">
      <w:pPr>
        <w:jc w:val="center"/>
        <w:rPr>
          <w:rFonts w:ascii="Calibri" w:hAnsi="Calibri" w:cs="Calibri"/>
          <w:sz w:val="32"/>
          <w:szCs w:val="32"/>
        </w:rPr>
      </w:pPr>
    </w:p>
    <w:p w14:paraId="77F684B7" w14:textId="13E027D5" w:rsidR="00FD377C" w:rsidRPr="00173C39" w:rsidRDefault="00FD377C" w:rsidP="004A45F0">
      <w:pPr>
        <w:jc w:val="center"/>
        <w:rPr>
          <w:rFonts w:ascii="Calibri" w:hAnsi="Calibri" w:cs="Calibri"/>
          <w:sz w:val="32"/>
          <w:szCs w:val="32"/>
        </w:rPr>
      </w:pPr>
    </w:p>
    <w:p w14:paraId="7974806B" w14:textId="1964CCB4" w:rsidR="00FD377C" w:rsidRPr="00173C39" w:rsidRDefault="00040B21" w:rsidP="004A45F0">
      <w:pPr>
        <w:jc w:val="center"/>
        <w:rPr>
          <w:rFonts w:ascii="Calibri" w:hAnsi="Calibri" w:cs="Calibri"/>
          <w:sz w:val="32"/>
          <w:szCs w:val="32"/>
        </w:rPr>
      </w:pPr>
      <w:r w:rsidRPr="00173C39">
        <w:rPr>
          <w:rFonts w:ascii="Calibri" w:hAnsi="Calibri" w:cs="Calibri"/>
          <w:sz w:val="32"/>
          <w:szCs w:val="32"/>
        </w:rPr>
        <w:drawing>
          <wp:anchor distT="0" distB="0" distL="114300" distR="114300" simplePos="0" relativeHeight="251660288" behindDoc="0" locked="0" layoutInCell="1" allowOverlap="1" wp14:anchorId="203253C1" wp14:editId="74AE2FDB">
            <wp:simplePos x="0" y="0"/>
            <wp:positionH relativeFrom="margin">
              <wp:align>center</wp:align>
            </wp:positionH>
            <wp:positionV relativeFrom="paragraph">
              <wp:posOffset>358317</wp:posOffset>
            </wp:positionV>
            <wp:extent cx="5039360" cy="809625"/>
            <wp:effectExtent l="0" t="0" r="8890" b="9525"/>
            <wp:wrapSquare wrapText="bothSides"/>
            <wp:docPr id="97125896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58962" name="Picture 1" descr="A close 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39360" cy="809625"/>
                    </a:xfrm>
                    <a:prstGeom prst="rect">
                      <a:avLst/>
                    </a:prstGeom>
                  </pic:spPr>
                </pic:pic>
              </a:graphicData>
            </a:graphic>
            <wp14:sizeRelH relativeFrom="page">
              <wp14:pctWidth>0</wp14:pctWidth>
            </wp14:sizeRelH>
            <wp14:sizeRelV relativeFrom="page">
              <wp14:pctHeight>0</wp14:pctHeight>
            </wp14:sizeRelV>
          </wp:anchor>
        </w:drawing>
      </w:r>
      <w:r w:rsidRPr="00173C39">
        <w:rPr>
          <w:rFonts w:ascii="Calibri" w:hAnsi="Calibri" w:cs="Calibri"/>
          <w:sz w:val="32"/>
          <w:szCs w:val="32"/>
        </w:rPr>
        <w:t> </w:t>
      </w:r>
    </w:p>
    <w:p w14:paraId="22DC105F" w14:textId="1018771D" w:rsidR="00FD377C" w:rsidRPr="00173C39" w:rsidRDefault="00FD377C" w:rsidP="004A45F0">
      <w:pPr>
        <w:jc w:val="center"/>
        <w:rPr>
          <w:rFonts w:ascii="Calibri" w:hAnsi="Calibri" w:cs="Calibri"/>
          <w:sz w:val="32"/>
          <w:szCs w:val="32"/>
        </w:rPr>
      </w:pPr>
    </w:p>
    <w:p w14:paraId="3F2A03BD" w14:textId="063E7F3C" w:rsidR="00FD377C" w:rsidRPr="00173C39" w:rsidRDefault="00FD377C" w:rsidP="004A45F0">
      <w:pPr>
        <w:jc w:val="center"/>
        <w:rPr>
          <w:rFonts w:ascii="Calibri" w:hAnsi="Calibri" w:cs="Calibri"/>
          <w:sz w:val="32"/>
          <w:szCs w:val="32"/>
        </w:rPr>
      </w:pPr>
    </w:p>
    <w:p w14:paraId="6F770FAB" w14:textId="27B27AE7" w:rsidR="00FD377C" w:rsidRPr="00173C39" w:rsidRDefault="00FD377C" w:rsidP="004A45F0">
      <w:pPr>
        <w:jc w:val="center"/>
        <w:rPr>
          <w:rFonts w:ascii="Calibri" w:hAnsi="Calibri" w:cs="Calibri"/>
          <w:sz w:val="32"/>
          <w:szCs w:val="32"/>
        </w:rPr>
      </w:pPr>
    </w:p>
    <w:p w14:paraId="4E0AB8EF" w14:textId="496C6ED7" w:rsidR="00FD377C" w:rsidRPr="00173C39" w:rsidRDefault="00FD377C" w:rsidP="004A45F0">
      <w:pPr>
        <w:jc w:val="center"/>
        <w:rPr>
          <w:rFonts w:ascii="Calibri" w:hAnsi="Calibri" w:cs="Calibri"/>
          <w:sz w:val="32"/>
          <w:szCs w:val="32"/>
        </w:rPr>
      </w:pPr>
    </w:p>
    <w:p w14:paraId="482E3BD1" w14:textId="77777777" w:rsidR="00FD377C" w:rsidRPr="00173C39" w:rsidRDefault="00FD377C" w:rsidP="008A704E">
      <w:pPr>
        <w:rPr>
          <w:rFonts w:ascii="Calibri" w:hAnsi="Calibri" w:cs="Calibri"/>
          <w:sz w:val="32"/>
          <w:szCs w:val="32"/>
        </w:rPr>
      </w:pPr>
    </w:p>
    <w:sdt>
      <w:sdtPr>
        <w:rPr>
          <w:rFonts w:ascii="Calibri" w:eastAsiaTheme="minorHAnsi" w:hAnsi="Calibri" w:cs="Calibri"/>
          <w:color w:val="auto"/>
          <w:kern w:val="2"/>
          <w:sz w:val="22"/>
          <w:szCs w:val="22"/>
          <w:lang w:val="en-GB"/>
          <w14:ligatures w14:val="standardContextual"/>
        </w:rPr>
        <w:id w:val="-969201247"/>
        <w:docPartObj>
          <w:docPartGallery w:val="Table of Contents"/>
          <w:docPartUnique/>
        </w:docPartObj>
      </w:sdtPr>
      <w:sdtEndPr>
        <w:rPr>
          <w:b/>
          <w:bCs/>
        </w:rPr>
      </w:sdtEndPr>
      <w:sdtContent>
        <w:p w14:paraId="578C1407" w14:textId="1173B154" w:rsidR="00FD377C" w:rsidRPr="00173C39" w:rsidRDefault="00FD377C">
          <w:pPr>
            <w:pStyle w:val="TOCHeading"/>
            <w:rPr>
              <w:rFonts w:ascii="Calibri" w:hAnsi="Calibri" w:cs="Calibri"/>
            </w:rPr>
          </w:pPr>
          <w:r w:rsidRPr="00173C39">
            <w:rPr>
              <w:rFonts w:ascii="Calibri" w:hAnsi="Calibri" w:cs="Calibri"/>
              <w:lang w:val="en-GB"/>
            </w:rPr>
            <w:t>Contents</w:t>
          </w:r>
        </w:p>
        <w:p w14:paraId="68BB822E" w14:textId="30495B1D" w:rsidR="008A704E" w:rsidRDefault="00FD377C">
          <w:pPr>
            <w:pStyle w:val="TOC1"/>
            <w:tabs>
              <w:tab w:val="right" w:leader="dot" w:pos="9016"/>
            </w:tabs>
            <w:rPr>
              <w:rFonts w:eastAsiaTheme="minorEastAsia"/>
              <w:noProof/>
              <w:sz w:val="24"/>
              <w:szCs w:val="24"/>
              <w:lang w:val="en-US"/>
            </w:rPr>
          </w:pPr>
          <w:r w:rsidRPr="00173C39">
            <w:rPr>
              <w:rFonts w:ascii="Calibri" w:hAnsi="Calibri" w:cs="Calibri"/>
            </w:rPr>
            <w:fldChar w:fldCharType="begin"/>
          </w:r>
          <w:r w:rsidRPr="00173C39">
            <w:rPr>
              <w:rFonts w:ascii="Calibri" w:hAnsi="Calibri" w:cs="Calibri"/>
            </w:rPr>
            <w:instrText xml:space="preserve"> TOC \o "1-3" \h \z \u </w:instrText>
          </w:r>
          <w:r w:rsidRPr="00173C39">
            <w:rPr>
              <w:rFonts w:ascii="Calibri" w:hAnsi="Calibri" w:cs="Calibri"/>
            </w:rPr>
            <w:fldChar w:fldCharType="separate"/>
          </w:r>
          <w:hyperlink w:anchor="_Toc194901075" w:history="1">
            <w:r w:rsidR="008A704E" w:rsidRPr="005374AE">
              <w:rPr>
                <w:rStyle w:val="Hyperlink"/>
                <w:rFonts w:ascii="Calibri" w:hAnsi="Calibri" w:cs="Calibri"/>
                <w:noProof/>
              </w:rPr>
              <w:t>Introduction to Wastewater Treatment</w:t>
            </w:r>
            <w:r w:rsidR="008A704E">
              <w:rPr>
                <w:noProof/>
                <w:webHidden/>
              </w:rPr>
              <w:tab/>
            </w:r>
            <w:r w:rsidR="008A704E">
              <w:rPr>
                <w:noProof/>
                <w:webHidden/>
              </w:rPr>
              <w:fldChar w:fldCharType="begin"/>
            </w:r>
            <w:r w:rsidR="008A704E">
              <w:rPr>
                <w:noProof/>
                <w:webHidden/>
              </w:rPr>
              <w:instrText xml:space="preserve"> PAGEREF _Toc194901075 \h </w:instrText>
            </w:r>
            <w:r w:rsidR="008A704E">
              <w:rPr>
                <w:noProof/>
                <w:webHidden/>
              </w:rPr>
            </w:r>
            <w:r w:rsidR="008A704E">
              <w:rPr>
                <w:noProof/>
                <w:webHidden/>
              </w:rPr>
              <w:fldChar w:fldCharType="separate"/>
            </w:r>
            <w:r w:rsidR="008A704E">
              <w:rPr>
                <w:noProof/>
                <w:webHidden/>
              </w:rPr>
              <w:t>3</w:t>
            </w:r>
            <w:r w:rsidR="008A704E">
              <w:rPr>
                <w:noProof/>
                <w:webHidden/>
              </w:rPr>
              <w:fldChar w:fldCharType="end"/>
            </w:r>
          </w:hyperlink>
        </w:p>
        <w:p w14:paraId="7C7E013D" w14:textId="4AFC7359" w:rsidR="008A704E" w:rsidRDefault="008A704E">
          <w:pPr>
            <w:pStyle w:val="TOC1"/>
            <w:tabs>
              <w:tab w:val="right" w:leader="dot" w:pos="9016"/>
            </w:tabs>
            <w:rPr>
              <w:rFonts w:eastAsiaTheme="minorEastAsia"/>
              <w:noProof/>
              <w:sz w:val="24"/>
              <w:szCs w:val="24"/>
              <w:lang w:val="en-US"/>
            </w:rPr>
          </w:pPr>
          <w:hyperlink w:anchor="_Toc194901076" w:history="1">
            <w:r w:rsidRPr="005374AE">
              <w:rPr>
                <w:rStyle w:val="Hyperlink"/>
                <w:rFonts w:ascii="Calibri" w:hAnsi="Calibri" w:cs="Calibri"/>
                <w:noProof/>
              </w:rPr>
              <w:t>Historical Context of ICA in Wastewater Treatment</w:t>
            </w:r>
            <w:r>
              <w:rPr>
                <w:noProof/>
                <w:webHidden/>
              </w:rPr>
              <w:tab/>
            </w:r>
            <w:r>
              <w:rPr>
                <w:noProof/>
                <w:webHidden/>
              </w:rPr>
              <w:fldChar w:fldCharType="begin"/>
            </w:r>
            <w:r>
              <w:rPr>
                <w:noProof/>
                <w:webHidden/>
              </w:rPr>
              <w:instrText xml:space="preserve"> PAGEREF _Toc194901076 \h </w:instrText>
            </w:r>
            <w:r>
              <w:rPr>
                <w:noProof/>
                <w:webHidden/>
              </w:rPr>
            </w:r>
            <w:r>
              <w:rPr>
                <w:noProof/>
                <w:webHidden/>
              </w:rPr>
              <w:fldChar w:fldCharType="separate"/>
            </w:r>
            <w:r>
              <w:rPr>
                <w:noProof/>
                <w:webHidden/>
              </w:rPr>
              <w:t>4</w:t>
            </w:r>
            <w:r>
              <w:rPr>
                <w:noProof/>
                <w:webHidden/>
              </w:rPr>
              <w:fldChar w:fldCharType="end"/>
            </w:r>
          </w:hyperlink>
        </w:p>
        <w:p w14:paraId="09027BE5" w14:textId="13F6CFED" w:rsidR="008A704E" w:rsidRDefault="008A704E">
          <w:pPr>
            <w:pStyle w:val="TOC1"/>
            <w:tabs>
              <w:tab w:val="right" w:leader="dot" w:pos="9016"/>
            </w:tabs>
            <w:rPr>
              <w:rFonts w:eastAsiaTheme="minorEastAsia"/>
              <w:noProof/>
              <w:sz w:val="24"/>
              <w:szCs w:val="24"/>
              <w:lang w:val="en-US"/>
            </w:rPr>
          </w:pPr>
          <w:hyperlink w:anchor="_Toc194901077" w:history="1">
            <w:r w:rsidRPr="005374AE">
              <w:rPr>
                <w:rStyle w:val="Hyperlink"/>
                <w:rFonts w:ascii="Calibri" w:hAnsi="Calibri" w:cs="Calibri"/>
                <w:noProof/>
              </w:rPr>
              <w:t>Core Components of ICA Systems</w:t>
            </w:r>
            <w:r>
              <w:rPr>
                <w:noProof/>
                <w:webHidden/>
              </w:rPr>
              <w:tab/>
            </w:r>
            <w:r>
              <w:rPr>
                <w:noProof/>
                <w:webHidden/>
              </w:rPr>
              <w:fldChar w:fldCharType="begin"/>
            </w:r>
            <w:r>
              <w:rPr>
                <w:noProof/>
                <w:webHidden/>
              </w:rPr>
              <w:instrText xml:space="preserve"> PAGEREF _Toc194901077 \h </w:instrText>
            </w:r>
            <w:r>
              <w:rPr>
                <w:noProof/>
                <w:webHidden/>
              </w:rPr>
            </w:r>
            <w:r>
              <w:rPr>
                <w:noProof/>
                <w:webHidden/>
              </w:rPr>
              <w:fldChar w:fldCharType="separate"/>
            </w:r>
            <w:r>
              <w:rPr>
                <w:noProof/>
                <w:webHidden/>
              </w:rPr>
              <w:t>5</w:t>
            </w:r>
            <w:r>
              <w:rPr>
                <w:noProof/>
                <w:webHidden/>
              </w:rPr>
              <w:fldChar w:fldCharType="end"/>
            </w:r>
          </w:hyperlink>
        </w:p>
        <w:p w14:paraId="3F57C80C" w14:textId="6F532FD4" w:rsidR="008A704E" w:rsidRDefault="008A704E">
          <w:pPr>
            <w:pStyle w:val="TOC2"/>
            <w:tabs>
              <w:tab w:val="right" w:leader="dot" w:pos="9016"/>
            </w:tabs>
            <w:rPr>
              <w:rFonts w:eastAsiaTheme="minorEastAsia"/>
              <w:noProof/>
              <w:sz w:val="24"/>
              <w:szCs w:val="24"/>
              <w:lang w:val="en-US"/>
            </w:rPr>
          </w:pPr>
          <w:hyperlink w:anchor="_Toc194901078" w:history="1">
            <w:r w:rsidRPr="005374AE">
              <w:rPr>
                <w:rStyle w:val="Hyperlink"/>
                <w:rFonts w:ascii="Calibri" w:hAnsi="Calibri" w:cs="Calibri"/>
                <w:noProof/>
              </w:rPr>
              <w:t>Sensors</w:t>
            </w:r>
            <w:r>
              <w:rPr>
                <w:noProof/>
                <w:webHidden/>
              </w:rPr>
              <w:tab/>
            </w:r>
            <w:r>
              <w:rPr>
                <w:noProof/>
                <w:webHidden/>
              </w:rPr>
              <w:fldChar w:fldCharType="begin"/>
            </w:r>
            <w:r>
              <w:rPr>
                <w:noProof/>
                <w:webHidden/>
              </w:rPr>
              <w:instrText xml:space="preserve"> PAGEREF _Toc194901078 \h </w:instrText>
            </w:r>
            <w:r>
              <w:rPr>
                <w:noProof/>
                <w:webHidden/>
              </w:rPr>
            </w:r>
            <w:r>
              <w:rPr>
                <w:noProof/>
                <w:webHidden/>
              </w:rPr>
              <w:fldChar w:fldCharType="separate"/>
            </w:r>
            <w:r>
              <w:rPr>
                <w:noProof/>
                <w:webHidden/>
              </w:rPr>
              <w:t>5</w:t>
            </w:r>
            <w:r>
              <w:rPr>
                <w:noProof/>
                <w:webHidden/>
              </w:rPr>
              <w:fldChar w:fldCharType="end"/>
            </w:r>
          </w:hyperlink>
        </w:p>
        <w:p w14:paraId="25A2559E" w14:textId="6C6C1DA6" w:rsidR="008A704E" w:rsidRDefault="008A704E">
          <w:pPr>
            <w:pStyle w:val="TOC2"/>
            <w:tabs>
              <w:tab w:val="right" w:leader="dot" w:pos="9016"/>
            </w:tabs>
            <w:rPr>
              <w:rFonts w:eastAsiaTheme="minorEastAsia"/>
              <w:noProof/>
              <w:sz w:val="24"/>
              <w:szCs w:val="24"/>
              <w:lang w:val="en-US"/>
            </w:rPr>
          </w:pPr>
          <w:hyperlink w:anchor="_Toc194901079" w:history="1">
            <w:r w:rsidRPr="005374AE">
              <w:rPr>
                <w:rStyle w:val="Hyperlink"/>
                <w:rFonts w:ascii="Calibri" w:hAnsi="Calibri" w:cs="Calibri"/>
                <w:noProof/>
              </w:rPr>
              <w:t>Process Controllers</w:t>
            </w:r>
            <w:r>
              <w:rPr>
                <w:noProof/>
                <w:webHidden/>
              </w:rPr>
              <w:tab/>
            </w:r>
            <w:r>
              <w:rPr>
                <w:noProof/>
                <w:webHidden/>
              </w:rPr>
              <w:fldChar w:fldCharType="begin"/>
            </w:r>
            <w:r>
              <w:rPr>
                <w:noProof/>
                <w:webHidden/>
              </w:rPr>
              <w:instrText xml:space="preserve"> PAGEREF _Toc194901079 \h </w:instrText>
            </w:r>
            <w:r>
              <w:rPr>
                <w:noProof/>
                <w:webHidden/>
              </w:rPr>
            </w:r>
            <w:r>
              <w:rPr>
                <w:noProof/>
                <w:webHidden/>
              </w:rPr>
              <w:fldChar w:fldCharType="separate"/>
            </w:r>
            <w:r>
              <w:rPr>
                <w:noProof/>
                <w:webHidden/>
              </w:rPr>
              <w:t>6</w:t>
            </w:r>
            <w:r>
              <w:rPr>
                <w:noProof/>
                <w:webHidden/>
              </w:rPr>
              <w:fldChar w:fldCharType="end"/>
            </w:r>
          </w:hyperlink>
        </w:p>
        <w:p w14:paraId="5FBB5F65" w14:textId="0045E1E6" w:rsidR="008A704E" w:rsidRDefault="008A704E">
          <w:pPr>
            <w:pStyle w:val="TOC3"/>
            <w:tabs>
              <w:tab w:val="right" w:leader="dot" w:pos="9016"/>
            </w:tabs>
            <w:rPr>
              <w:rFonts w:eastAsiaTheme="minorEastAsia"/>
              <w:noProof/>
              <w:sz w:val="24"/>
              <w:szCs w:val="24"/>
              <w:lang w:val="en-US"/>
            </w:rPr>
          </w:pPr>
          <w:hyperlink w:anchor="_Toc194901080" w:history="1">
            <w:r w:rsidRPr="005374AE">
              <w:rPr>
                <w:rStyle w:val="Hyperlink"/>
                <w:noProof/>
              </w:rPr>
              <w:t>Programmable Logic Controllers (PLCs)</w:t>
            </w:r>
            <w:r>
              <w:rPr>
                <w:noProof/>
                <w:webHidden/>
              </w:rPr>
              <w:tab/>
            </w:r>
            <w:r>
              <w:rPr>
                <w:noProof/>
                <w:webHidden/>
              </w:rPr>
              <w:fldChar w:fldCharType="begin"/>
            </w:r>
            <w:r>
              <w:rPr>
                <w:noProof/>
                <w:webHidden/>
              </w:rPr>
              <w:instrText xml:space="preserve"> PAGEREF _Toc194901080 \h </w:instrText>
            </w:r>
            <w:r>
              <w:rPr>
                <w:noProof/>
                <w:webHidden/>
              </w:rPr>
            </w:r>
            <w:r>
              <w:rPr>
                <w:noProof/>
                <w:webHidden/>
              </w:rPr>
              <w:fldChar w:fldCharType="separate"/>
            </w:r>
            <w:r>
              <w:rPr>
                <w:noProof/>
                <w:webHidden/>
              </w:rPr>
              <w:t>6</w:t>
            </w:r>
            <w:r>
              <w:rPr>
                <w:noProof/>
                <w:webHidden/>
              </w:rPr>
              <w:fldChar w:fldCharType="end"/>
            </w:r>
          </w:hyperlink>
        </w:p>
        <w:p w14:paraId="32478D18" w14:textId="10B3238F" w:rsidR="008A704E" w:rsidRDefault="008A704E">
          <w:pPr>
            <w:pStyle w:val="TOC3"/>
            <w:tabs>
              <w:tab w:val="right" w:leader="dot" w:pos="9016"/>
            </w:tabs>
            <w:rPr>
              <w:rFonts w:eastAsiaTheme="minorEastAsia"/>
              <w:noProof/>
              <w:sz w:val="24"/>
              <w:szCs w:val="24"/>
              <w:lang w:val="en-US"/>
            </w:rPr>
          </w:pPr>
          <w:hyperlink w:anchor="_Toc194901081" w:history="1">
            <w:r w:rsidRPr="005374AE">
              <w:rPr>
                <w:rStyle w:val="Hyperlink"/>
                <w:noProof/>
              </w:rPr>
              <w:t>Distributed Control Systems (DCS)</w:t>
            </w:r>
            <w:r>
              <w:rPr>
                <w:noProof/>
                <w:webHidden/>
              </w:rPr>
              <w:tab/>
            </w:r>
            <w:r>
              <w:rPr>
                <w:noProof/>
                <w:webHidden/>
              </w:rPr>
              <w:fldChar w:fldCharType="begin"/>
            </w:r>
            <w:r>
              <w:rPr>
                <w:noProof/>
                <w:webHidden/>
              </w:rPr>
              <w:instrText xml:space="preserve"> PAGEREF _Toc194901081 \h </w:instrText>
            </w:r>
            <w:r>
              <w:rPr>
                <w:noProof/>
                <w:webHidden/>
              </w:rPr>
            </w:r>
            <w:r>
              <w:rPr>
                <w:noProof/>
                <w:webHidden/>
              </w:rPr>
              <w:fldChar w:fldCharType="separate"/>
            </w:r>
            <w:r>
              <w:rPr>
                <w:noProof/>
                <w:webHidden/>
              </w:rPr>
              <w:t>6</w:t>
            </w:r>
            <w:r>
              <w:rPr>
                <w:noProof/>
                <w:webHidden/>
              </w:rPr>
              <w:fldChar w:fldCharType="end"/>
            </w:r>
          </w:hyperlink>
        </w:p>
        <w:p w14:paraId="7DFC9EAB" w14:textId="30DF0615" w:rsidR="008A704E" w:rsidRDefault="008A704E">
          <w:pPr>
            <w:pStyle w:val="TOC2"/>
            <w:tabs>
              <w:tab w:val="right" w:leader="dot" w:pos="9016"/>
            </w:tabs>
            <w:rPr>
              <w:rFonts w:eastAsiaTheme="minorEastAsia"/>
              <w:noProof/>
              <w:sz w:val="24"/>
              <w:szCs w:val="24"/>
              <w:lang w:val="en-US"/>
            </w:rPr>
          </w:pPr>
          <w:hyperlink w:anchor="_Toc194901082" w:history="1">
            <w:r w:rsidRPr="005374AE">
              <w:rPr>
                <w:rStyle w:val="Hyperlink"/>
                <w:rFonts w:ascii="Calibri" w:hAnsi="Calibri" w:cs="Calibri"/>
                <w:noProof/>
              </w:rPr>
              <w:t>Actuators</w:t>
            </w:r>
            <w:r>
              <w:rPr>
                <w:noProof/>
                <w:webHidden/>
              </w:rPr>
              <w:tab/>
            </w:r>
            <w:r>
              <w:rPr>
                <w:noProof/>
                <w:webHidden/>
              </w:rPr>
              <w:fldChar w:fldCharType="begin"/>
            </w:r>
            <w:r>
              <w:rPr>
                <w:noProof/>
                <w:webHidden/>
              </w:rPr>
              <w:instrText xml:space="preserve"> PAGEREF _Toc194901082 \h </w:instrText>
            </w:r>
            <w:r>
              <w:rPr>
                <w:noProof/>
                <w:webHidden/>
              </w:rPr>
            </w:r>
            <w:r>
              <w:rPr>
                <w:noProof/>
                <w:webHidden/>
              </w:rPr>
              <w:fldChar w:fldCharType="separate"/>
            </w:r>
            <w:r>
              <w:rPr>
                <w:noProof/>
                <w:webHidden/>
              </w:rPr>
              <w:t>7</w:t>
            </w:r>
            <w:r>
              <w:rPr>
                <w:noProof/>
                <w:webHidden/>
              </w:rPr>
              <w:fldChar w:fldCharType="end"/>
            </w:r>
          </w:hyperlink>
        </w:p>
        <w:p w14:paraId="5F5FF4DD" w14:textId="06A8546D" w:rsidR="008A704E" w:rsidRDefault="008A704E">
          <w:pPr>
            <w:pStyle w:val="TOC1"/>
            <w:tabs>
              <w:tab w:val="right" w:leader="dot" w:pos="9016"/>
            </w:tabs>
            <w:rPr>
              <w:rFonts w:eastAsiaTheme="minorEastAsia"/>
              <w:noProof/>
              <w:sz w:val="24"/>
              <w:szCs w:val="24"/>
              <w:lang w:val="en-US"/>
            </w:rPr>
          </w:pPr>
          <w:hyperlink w:anchor="_Toc194901083" w:history="1">
            <w:r w:rsidRPr="005374AE">
              <w:rPr>
                <w:rStyle w:val="Hyperlink"/>
                <w:rFonts w:ascii="Calibri" w:hAnsi="Calibri" w:cs="Calibri"/>
                <w:noProof/>
              </w:rPr>
              <w:t>Supervisory Control and Data Acquisition (SCADA)</w:t>
            </w:r>
            <w:r>
              <w:rPr>
                <w:noProof/>
                <w:webHidden/>
              </w:rPr>
              <w:tab/>
            </w:r>
            <w:r>
              <w:rPr>
                <w:noProof/>
                <w:webHidden/>
              </w:rPr>
              <w:fldChar w:fldCharType="begin"/>
            </w:r>
            <w:r>
              <w:rPr>
                <w:noProof/>
                <w:webHidden/>
              </w:rPr>
              <w:instrText xml:space="preserve"> PAGEREF _Toc194901083 \h </w:instrText>
            </w:r>
            <w:r>
              <w:rPr>
                <w:noProof/>
                <w:webHidden/>
              </w:rPr>
            </w:r>
            <w:r>
              <w:rPr>
                <w:noProof/>
                <w:webHidden/>
              </w:rPr>
              <w:fldChar w:fldCharType="separate"/>
            </w:r>
            <w:r>
              <w:rPr>
                <w:noProof/>
                <w:webHidden/>
              </w:rPr>
              <w:t>8</w:t>
            </w:r>
            <w:r>
              <w:rPr>
                <w:noProof/>
                <w:webHidden/>
              </w:rPr>
              <w:fldChar w:fldCharType="end"/>
            </w:r>
          </w:hyperlink>
        </w:p>
        <w:p w14:paraId="7F41AE1A" w14:textId="5788E946" w:rsidR="008A704E" w:rsidRDefault="008A704E">
          <w:pPr>
            <w:pStyle w:val="TOC1"/>
            <w:tabs>
              <w:tab w:val="right" w:leader="dot" w:pos="9016"/>
            </w:tabs>
            <w:rPr>
              <w:rFonts w:eastAsiaTheme="minorEastAsia"/>
              <w:noProof/>
              <w:sz w:val="24"/>
              <w:szCs w:val="24"/>
              <w:lang w:val="en-US"/>
            </w:rPr>
          </w:pPr>
          <w:hyperlink w:anchor="_Toc194901084" w:history="1">
            <w:r w:rsidRPr="005374AE">
              <w:rPr>
                <w:rStyle w:val="Hyperlink"/>
                <w:rFonts w:ascii="Calibri" w:hAnsi="Calibri" w:cs="Calibri"/>
                <w:noProof/>
              </w:rPr>
              <w:t>Regulatory Standards and Compliance</w:t>
            </w:r>
            <w:r>
              <w:rPr>
                <w:noProof/>
                <w:webHidden/>
              </w:rPr>
              <w:tab/>
            </w:r>
            <w:r>
              <w:rPr>
                <w:noProof/>
                <w:webHidden/>
              </w:rPr>
              <w:fldChar w:fldCharType="begin"/>
            </w:r>
            <w:r>
              <w:rPr>
                <w:noProof/>
                <w:webHidden/>
              </w:rPr>
              <w:instrText xml:space="preserve"> PAGEREF _Toc194901084 \h </w:instrText>
            </w:r>
            <w:r>
              <w:rPr>
                <w:noProof/>
                <w:webHidden/>
              </w:rPr>
            </w:r>
            <w:r>
              <w:rPr>
                <w:noProof/>
                <w:webHidden/>
              </w:rPr>
              <w:fldChar w:fldCharType="separate"/>
            </w:r>
            <w:r>
              <w:rPr>
                <w:noProof/>
                <w:webHidden/>
              </w:rPr>
              <w:t>9</w:t>
            </w:r>
            <w:r>
              <w:rPr>
                <w:noProof/>
                <w:webHidden/>
              </w:rPr>
              <w:fldChar w:fldCharType="end"/>
            </w:r>
          </w:hyperlink>
        </w:p>
        <w:p w14:paraId="15C12A43" w14:textId="514778BE" w:rsidR="008A704E" w:rsidRDefault="008A704E">
          <w:pPr>
            <w:pStyle w:val="TOC1"/>
            <w:tabs>
              <w:tab w:val="right" w:leader="dot" w:pos="9016"/>
            </w:tabs>
            <w:rPr>
              <w:rFonts w:eastAsiaTheme="minorEastAsia"/>
              <w:noProof/>
              <w:sz w:val="24"/>
              <w:szCs w:val="24"/>
              <w:lang w:val="en-US"/>
            </w:rPr>
          </w:pPr>
          <w:hyperlink w:anchor="_Toc194901085" w:history="1">
            <w:r w:rsidRPr="005374AE">
              <w:rPr>
                <w:rStyle w:val="Hyperlink"/>
                <w:rFonts w:ascii="Calibri" w:hAnsi="Calibri" w:cs="Calibri"/>
                <w:noProof/>
              </w:rPr>
              <w:t>Recent Technological Advancements</w:t>
            </w:r>
            <w:r>
              <w:rPr>
                <w:noProof/>
                <w:webHidden/>
              </w:rPr>
              <w:tab/>
            </w:r>
            <w:r>
              <w:rPr>
                <w:noProof/>
                <w:webHidden/>
              </w:rPr>
              <w:fldChar w:fldCharType="begin"/>
            </w:r>
            <w:r>
              <w:rPr>
                <w:noProof/>
                <w:webHidden/>
              </w:rPr>
              <w:instrText xml:space="preserve"> PAGEREF _Toc194901085 \h </w:instrText>
            </w:r>
            <w:r>
              <w:rPr>
                <w:noProof/>
                <w:webHidden/>
              </w:rPr>
            </w:r>
            <w:r>
              <w:rPr>
                <w:noProof/>
                <w:webHidden/>
              </w:rPr>
              <w:fldChar w:fldCharType="separate"/>
            </w:r>
            <w:r>
              <w:rPr>
                <w:noProof/>
                <w:webHidden/>
              </w:rPr>
              <w:t>10</w:t>
            </w:r>
            <w:r>
              <w:rPr>
                <w:noProof/>
                <w:webHidden/>
              </w:rPr>
              <w:fldChar w:fldCharType="end"/>
            </w:r>
          </w:hyperlink>
        </w:p>
        <w:p w14:paraId="2E7F07E9" w14:textId="5A8FC3C9" w:rsidR="008A704E" w:rsidRDefault="008A704E">
          <w:pPr>
            <w:pStyle w:val="TOC2"/>
            <w:tabs>
              <w:tab w:val="right" w:leader="dot" w:pos="9016"/>
            </w:tabs>
            <w:rPr>
              <w:rFonts w:eastAsiaTheme="minorEastAsia"/>
              <w:noProof/>
              <w:sz w:val="24"/>
              <w:szCs w:val="24"/>
              <w:lang w:val="en-US"/>
            </w:rPr>
          </w:pPr>
          <w:hyperlink w:anchor="_Toc194901086" w:history="1">
            <w:r w:rsidRPr="005374AE">
              <w:rPr>
                <w:rStyle w:val="Hyperlink"/>
                <w:rFonts w:ascii="Calibri" w:hAnsi="Calibri" w:cs="Calibri"/>
                <w:noProof/>
              </w:rPr>
              <w:t>Artificial Intelligence and Machine Learning</w:t>
            </w:r>
            <w:r>
              <w:rPr>
                <w:noProof/>
                <w:webHidden/>
              </w:rPr>
              <w:tab/>
            </w:r>
            <w:r>
              <w:rPr>
                <w:noProof/>
                <w:webHidden/>
              </w:rPr>
              <w:fldChar w:fldCharType="begin"/>
            </w:r>
            <w:r>
              <w:rPr>
                <w:noProof/>
                <w:webHidden/>
              </w:rPr>
              <w:instrText xml:space="preserve"> PAGEREF _Toc194901086 \h </w:instrText>
            </w:r>
            <w:r>
              <w:rPr>
                <w:noProof/>
                <w:webHidden/>
              </w:rPr>
            </w:r>
            <w:r>
              <w:rPr>
                <w:noProof/>
                <w:webHidden/>
              </w:rPr>
              <w:fldChar w:fldCharType="separate"/>
            </w:r>
            <w:r>
              <w:rPr>
                <w:noProof/>
                <w:webHidden/>
              </w:rPr>
              <w:t>10</w:t>
            </w:r>
            <w:r>
              <w:rPr>
                <w:noProof/>
                <w:webHidden/>
              </w:rPr>
              <w:fldChar w:fldCharType="end"/>
            </w:r>
          </w:hyperlink>
        </w:p>
        <w:p w14:paraId="5A5F38A1" w14:textId="79574F83" w:rsidR="008A704E" w:rsidRDefault="008A704E">
          <w:pPr>
            <w:pStyle w:val="TOC2"/>
            <w:tabs>
              <w:tab w:val="right" w:leader="dot" w:pos="9016"/>
            </w:tabs>
            <w:rPr>
              <w:rFonts w:eastAsiaTheme="minorEastAsia"/>
              <w:noProof/>
              <w:sz w:val="24"/>
              <w:szCs w:val="24"/>
              <w:lang w:val="en-US"/>
            </w:rPr>
          </w:pPr>
          <w:hyperlink w:anchor="_Toc194901087" w:history="1">
            <w:r w:rsidRPr="005374AE">
              <w:rPr>
                <w:rStyle w:val="Hyperlink"/>
                <w:rFonts w:ascii="Calibri" w:hAnsi="Calibri" w:cs="Calibri"/>
                <w:noProof/>
              </w:rPr>
              <w:t>Internet of Things (IoT)</w:t>
            </w:r>
            <w:r>
              <w:rPr>
                <w:noProof/>
                <w:webHidden/>
              </w:rPr>
              <w:tab/>
            </w:r>
            <w:r>
              <w:rPr>
                <w:noProof/>
                <w:webHidden/>
              </w:rPr>
              <w:fldChar w:fldCharType="begin"/>
            </w:r>
            <w:r>
              <w:rPr>
                <w:noProof/>
                <w:webHidden/>
              </w:rPr>
              <w:instrText xml:space="preserve"> PAGEREF _Toc194901087 \h </w:instrText>
            </w:r>
            <w:r>
              <w:rPr>
                <w:noProof/>
                <w:webHidden/>
              </w:rPr>
            </w:r>
            <w:r>
              <w:rPr>
                <w:noProof/>
                <w:webHidden/>
              </w:rPr>
              <w:fldChar w:fldCharType="separate"/>
            </w:r>
            <w:r>
              <w:rPr>
                <w:noProof/>
                <w:webHidden/>
              </w:rPr>
              <w:t>10</w:t>
            </w:r>
            <w:r>
              <w:rPr>
                <w:noProof/>
                <w:webHidden/>
              </w:rPr>
              <w:fldChar w:fldCharType="end"/>
            </w:r>
          </w:hyperlink>
        </w:p>
        <w:p w14:paraId="120C612B" w14:textId="5DEC507B" w:rsidR="008A704E" w:rsidRDefault="008A704E">
          <w:pPr>
            <w:pStyle w:val="TOC2"/>
            <w:tabs>
              <w:tab w:val="right" w:leader="dot" w:pos="9016"/>
            </w:tabs>
            <w:rPr>
              <w:rFonts w:eastAsiaTheme="minorEastAsia"/>
              <w:noProof/>
              <w:sz w:val="24"/>
              <w:szCs w:val="24"/>
              <w:lang w:val="en-US"/>
            </w:rPr>
          </w:pPr>
          <w:hyperlink w:anchor="_Toc194901088" w:history="1">
            <w:r w:rsidRPr="005374AE">
              <w:rPr>
                <w:rStyle w:val="Hyperlink"/>
                <w:rFonts w:ascii="Calibri" w:hAnsi="Calibri" w:cs="Calibri"/>
                <w:noProof/>
              </w:rPr>
              <w:t>Digital Twins</w:t>
            </w:r>
            <w:r>
              <w:rPr>
                <w:noProof/>
                <w:webHidden/>
              </w:rPr>
              <w:tab/>
            </w:r>
            <w:r>
              <w:rPr>
                <w:noProof/>
                <w:webHidden/>
              </w:rPr>
              <w:fldChar w:fldCharType="begin"/>
            </w:r>
            <w:r>
              <w:rPr>
                <w:noProof/>
                <w:webHidden/>
              </w:rPr>
              <w:instrText xml:space="preserve"> PAGEREF _Toc194901088 \h </w:instrText>
            </w:r>
            <w:r>
              <w:rPr>
                <w:noProof/>
                <w:webHidden/>
              </w:rPr>
            </w:r>
            <w:r>
              <w:rPr>
                <w:noProof/>
                <w:webHidden/>
              </w:rPr>
              <w:fldChar w:fldCharType="separate"/>
            </w:r>
            <w:r>
              <w:rPr>
                <w:noProof/>
                <w:webHidden/>
              </w:rPr>
              <w:t>10</w:t>
            </w:r>
            <w:r>
              <w:rPr>
                <w:noProof/>
                <w:webHidden/>
              </w:rPr>
              <w:fldChar w:fldCharType="end"/>
            </w:r>
          </w:hyperlink>
        </w:p>
        <w:p w14:paraId="7FF85894" w14:textId="00F09A49" w:rsidR="008A704E" w:rsidRDefault="008A704E">
          <w:pPr>
            <w:pStyle w:val="TOC2"/>
            <w:tabs>
              <w:tab w:val="right" w:leader="dot" w:pos="9016"/>
            </w:tabs>
            <w:rPr>
              <w:rFonts w:eastAsiaTheme="minorEastAsia"/>
              <w:noProof/>
              <w:sz w:val="24"/>
              <w:szCs w:val="24"/>
              <w:lang w:val="en-US"/>
            </w:rPr>
          </w:pPr>
          <w:hyperlink w:anchor="_Toc194901089" w:history="1">
            <w:r w:rsidRPr="005374AE">
              <w:rPr>
                <w:rStyle w:val="Hyperlink"/>
                <w:rFonts w:ascii="Calibri" w:hAnsi="Calibri" w:cs="Calibri"/>
                <w:noProof/>
              </w:rPr>
              <w:t>Advanced Sensors</w:t>
            </w:r>
            <w:r>
              <w:rPr>
                <w:noProof/>
                <w:webHidden/>
              </w:rPr>
              <w:tab/>
            </w:r>
            <w:r>
              <w:rPr>
                <w:noProof/>
                <w:webHidden/>
              </w:rPr>
              <w:fldChar w:fldCharType="begin"/>
            </w:r>
            <w:r>
              <w:rPr>
                <w:noProof/>
                <w:webHidden/>
              </w:rPr>
              <w:instrText xml:space="preserve"> PAGEREF _Toc194901089 \h </w:instrText>
            </w:r>
            <w:r>
              <w:rPr>
                <w:noProof/>
                <w:webHidden/>
              </w:rPr>
            </w:r>
            <w:r>
              <w:rPr>
                <w:noProof/>
                <w:webHidden/>
              </w:rPr>
              <w:fldChar w:fldCharType="separate"/>
            </w:r>
            <w:r>
              <w:rPr>
                <w:noProof/>
                <w:webHidden/>
              </w:rPr>
              <w:t>10</w:t>
            </w:r>
            <w:r>
              <w:rPr>
                <w:noProof/>
                <w:webHidden/>
              </w:rPr>
              <w:fldChar w:fldCharType="end"/>
            </w:r>
          </w:hyperlink>
        </w:p>
        <w:p w14:paraId="756B1B2D" w14:textId="42743DC5" w:rsidR="008A704E" w:rsidRDefault="008A704E">
          <w:pPr>
            <w:pStyle w:val="TOC2"/>
            <w:tabs>
              <w:tab w:val="right" w:leader="dot" w:pos="9016"/>
            </w:tabs>
            <w:rPr>
              <w:rFonts w:eastAsiaTheme="minorEastAsia"/>
              <w:noProof/>
              <w:sz w:val="24"/>
              <w:szCs w:val="24"/>
              <w:lang w:val="en-US"/>
            </w:rPr>
          </w:pPr>
          <w:hyperlink w:anchor="_Toc194901090" w:history="1">
            <w:r w:rsidRPr="005374AE">
              <w:rPr>
                <w:rStyle w:val="Hyperlink"/>
                <w:rFonts w:ascii="Calibri" w:hAnsi="Calibri" w:cs="Calibri"/>
                <w:noProof/>
              </w:rPr>
              <w:t>Edge Computing</w:t>
            </w:r>
            <w:r>
              <w:rPr>
                <w:noProof/>
                <w:webHidden/>
              </w:rPr>
              <w:tab/>
            </w:r>
            <w:r>
              <w:rPr>
                <w:noProof/>
                <w:webHidden/>
              </w:rPr>
              <w:fldChar w:fldCharType="begin"/>
            </w:r>
            <w:r>
              <w:rPr>
                <w:noProof/>
                <w:webHidden/>
              </w:rPr>
              <w:instrText xml:space="preserve"> PAGEREF _Toc194901090 \h </w:instrText>
            </w:r>
            <w:r>
              <w:rPr>
                <w:noProof/>
                <w:webHidden/>
              </w:rPr>
            </w:r>
            <w:r>
              <w:rPr>
                <w:noProof/>
                <w:webHidden/>
              </w:rPr>
              <w:fldChar w:fldCharType="separate"/>
            </w:r>
            <w:r>
              <w:rPr>
                <w:noProof/>
                <w:webHidden/>
              </w:rPr>
              <w:t>10</w:t>
            </w:r>
            <w:r>
              <w:rPr>
                <w:noProof/>
                <w:webHidden/>
              </w:rPr>
              <w:fldChar w:fldCharType="end"/>
            </w:r>
          </w:hyperlink>
        </w:p>
        <w:p w14:paraId="28FE7F77" w14:textId="7C79F6B2" w:rsidR="008A704E" w:rsidRDefault="008A704E">
          <w:pPr>
            <w:pStyle w:val="TOC1"/>
            <w:tabs>
              <w:tab w:val="right" w:leader="dot" w:pos="9016"/>
            </w:tabs>
            <w:rPr>
              <w:rFonts w:eastAsiaTheme="minorEastAsia"/>
              <w:noProof/>
              <w:sz w:val="24"/>
              <w:szCs w:val="24"/>
              <w:lang w:val="en-US"/>
            </w:rPr>
          </w:pPr>
          <w:hyperlink w:anchor="_Toc194901091" w:history="1">
            <w:r w:rsidRPr="005374AE">
              <w:rPr>
                <w:rStyle w:val="Hyperlink"/>
                <w:rFonts w:ascii="Calibri" w:hAnsi="Calibri" w:cs="Calibri"/>
                <w:noProof/>
              </w:rPr>
              <w:t>Case Studies and Practical Examples</w:t>
            </w:r>
            <w:r>
              <w:rPr>
                <w:noProof/>
                <w:webHidden/>
              </w:rPr>
              <w:tab/>
            </w:r>
            <w:r>
              <w:rPr>
                <w:noProof/>
                <w:webHidden/>
              </w:rPr>
              <w:fldChar w:fldCharType="begin"/>
            </w:r>
            <w:r>
              <w:rPr>
                <w:noProof/>
                <w:webHidden/>
              </w:rPr>
              <w:instrText xml:space="preserve"> PAGEREF _Toc194901091 \h </w:instrText>
            </w:r>
            <w:r>
              <w:rPr>
                <w:noProof/>
                <w:webHidden/>
              </w:rPr>
            </w:r>
            <w:r>
              <w:rPr>
                <w:noProof/>
                <w:webHidden/>
              </w:rPr>
              <w:fldChar w:fldCharType="separate"/>
            </w:r>
            <w:r>
              <w:rPr>
                <w:noProof/>
                <w:webHidden/>
              </w:rPr>
              <w:t>11</w:t>
            </w:r>
            <w:r>
              <w:rPr>
                <w:noProof/>
                <w:webHidden/>
              </w:rPr>
              <w:fldChar w:fldCharType="end"/>
            </w:r>
          </w:hyperlink>
        </w:p>
        <w:p w14:paraId="466CC448" w14:textId="1D2F9856" w:rsidR="008A704E" w:rsidRDefault="008A704E">
          <w:pPr>
            <w:pStyle w:val="TOC1"/>
            <w:tabs>
              <w:tab w:val="right" w:leader="dot" w:pos="9016"/>
            </w:tabs>
            <w:rPr>
              <w:rFonts w:eastAsiaTheme="minorEastAsia"/>
              <w:noProof/>
              <w:sz w:val="24"/>
              <w:szCs w:val="24"/>
              <w:lang w:val="en-US"/>
            </w:rPr>
          </w:pPr>
          <w:hyperlink w:anchor="_Toc194901092" w:history="1">
            <w:r w:rsidRPr="005374AE">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_Toc194901092 \h </w:instrText>
            </w:r>
            <w:r>
              <w:rPr>
                <w:noProof/>
                <w:webHidden/>
              </w:rPr>
            </w:r>
            <w:r>
              <w:rPr>
                <w:noProof/>
                <w:webHidden/>
              </w:rPr>
              <w:fldChar w:fldCharType="separate"/>
            </w:r>
            <w:r>
              <w:rPr>
                <w:noProof/>
                <w:webHidden/>
              </w:rPr>
              <w:t>12</w:t>
            </w:r>
            <w:r>
              <w:rPr>
                <w:noProof/>
                <w:webHidden/>
              </w:rPr>
              <w:fldChar w:fldCharType="end"/>
            </w:r>
          </w:hyperlink>
        </w:p>
        <w:p w14:paraId="55B2E602" w14:textId="4BFD1F85" w:rsidR="008A704E" w:rsidRDefault="008A704E">
          <w:pPr>
            <w:pStyle w:val="TOC1"/>
            <w:tabs>
              <w:tab w:val="right" w:leader="dot" w:pos="9016"/>
            </w:tabs>
            <w:rPr>
              <w:rFonts w:eastAsiaTheme="minorEastAsia"/>
              <w:noProof/>
              <w:sz w:val="24"/>
              <w:szCs w:val="24"/>
              <w:lang w:val="en-US"/>
            </w:rPr>
          </w:pPr>
          <w:hyperlink w:anchor="_Toc194901093" w:history="1">
            <w:r w:rsidRPr="005374AE">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_Toc194901093 \h </w:instrText>
            </w:r>
            <w:r>
              <w:rPr>
                <w:noProof/>
                <w:webHidden/>
              </w:rPr>
            </w:r>
            <w:r>
              <w:rPr>
                <w:noProof/>
                <w:webHidden/>
              </w:rPr>
              <w:fldChar w:fldCharType="separate"/>
            </w:r>
            <w:r>
              <w:rPr>
                <w:noProof/>
                <w:webHidden/>
              </w:rPr>
              <w:t>12</w:t>
            </w:r>
            <w:r>
              <w:rPr>
                <w:noProof/>
                <w:webHidden/>
              </w:rPr>
              <w:fldChar w:fldCharType="end"/>
            </w:r>
          </w:hyperlink>
        </w:p>
        <w:p w14:paraId="33E94176" w14:textId="4B2EAB20" w:rsidR="00FD377C" w:rsidRPr="00173C39" w:rsidRDefault="00FD377C">
          <w:pPr>
            <w:rPr>
              <w:rFonts w:ascii="Calibri" w:hAnsi="Calibri" w:cs="Calibri"/>
            </w:rPr>
          </w:pPr>
          <w:r w:rsidRPr="00173C39">
            <w:rPr>
              <w:rFonts w:ascii="Calibri" w:hAnsi="Calibri" w:cs="Calibri"/>
              <w:b/>
              <w:bCs/>
            </w:rPr>
            <w:fldChar w:fldCharType="end"/>
          </w:r>
        </w:p>
      </w:sdtContent>
    </w:sdt>
    <w:p w14:paraId="591D3DC6" w14:textId="77777777" w:rsidR="00FD377C" w:rsidRPr="00173C39" w:rsidRDefault="00FD377C" w:rsidP="004A45F0">
      <w:pPr>
        <w:jc w:val="center"/>
        <w:rPr>
          <w:rFonts w:ascii="Calibri" w:hAnsi="Calibri" w:cs="Calibri"/>
          <w:sz w:val="32"/>
          <w:szCs w:val="32"/>
        </w:rPr>
      </w:pPr>
    </w:p>
    <w:p w14:paraId="363A3832" w14:textId="77777777" w:rsidR="00FD377C" w:rsidRPr="00173C39" w:rsidRDefault="00FD377C" w:rsidP="004A45F0">
      <w:pPr>
        <w:jc w:val="center"/>
        <w:rPr>
          <w:rFonts w:ascii="Calibri" w:hAnsi="Calibri" w:cs="Calibri"/>
          <w:sz w:val="32"/>
          <w:szCs w:val="32"/>
        </w:rPr>
      </w:pPr>
    </w:p>
    <w:p w14:paraId="4E8BDCA7" w14:textId="77777777" w:rsidR="00FD377C" w:rsidRPr="00173C39" w:rsidRDefault="00FD377C" w:rsidP="004A45F0">
      <w:pPr>
        <w:jc w:val="center"/>
        <w:rPr>
          <w:rFonts w:ascii="Calibri" w:hAnsi="Calibri" w:cs="Calibri"/>
          <w:sz w:val="32"/>
          <w:szCs w:val="32"/>
        </w:rPr>
      </w:pPr>
    </w:p>
    <w:p w14:paraId="2B77C535" w14:textId="77777777" w:rsidR="00FD377C" w:rsidRPr="00173C39" w:rsidRDefault="00FD377C" w:rsidP="004A45F0">
      <w:pPr>
        <w:jc w:val="center"/>
        <w:rPr>
          <w:rFonts w:ascii="Calibri" w:hAnsi="Calibri" w:cs="Calibri"/>
          <w:sz w:val="32"/>
          <w:szCs w:val="32"/>
        </w:rPr>
      </w:pPr>
    </w:p>
    <w:p w14:paraId="0C6F421B" w14:textId="77777777" w:rsidR="00FD377C" w:rsidRPr="00173C39" w:rsidRDefault="00FD377C" w:rsidP="004A45F0">
      <w:pPr>
        <w:jc w:val="center"/>
        <w:rPr>
          <w:rFonts w:ascii="Calibri" w:hAnsi="Calibri" w:cs="Calibri"/>
          <w:sz w:val="32"/>
          <w:szCs w:val="32"/>
        </w:rPr>
      </w:pPr>
    </w:p>
    <w:p w14:paraId="1350E389" w14:textId="77777777" w:rsidR="00FD377C" w:rsidRPr="00173C39" w:rsidRDefault="00FD377C" w:rsidP="004A45F0">
      <w:pPr>
        <w:jc w:val="center"/>
        <w:rPr>
          <w:rFonts w:ascii="Calibri" w:hAnsi="Calibri" w:cs="Calibri"/>
          <w:sz w:val="32"/>
          <w:szCs w:val="32"/>
        </w:rPr>
      </w:pPr>
    </w:p>
    <w:p w14:paraId="27CF80D9" w14:textId="77777777" w:rsidR="00FD377C" w:rsidRPr="00173C39" w:rsidRDefault="00FD377C" w:rsidP="004A45F0">
      <w:pPr>
        <w:jc w:val="center"/>
        <w:rPr>
          <w:rFonts w:ascii="Calibri" w:hAnsi="Calibri" w:cs="Calibri"/>
          <w:sz w:val="32"/>
          <w:szCs w:val="32"/>
        </w:rPr>
      </w:pPr>
    </w:p>
    <w:p w14:paraId="0094ACB1" w14:textId="77777777" w:rsidR="00FD377C" w:rsidRPr="00173C39" w:rsidRDefault="00FD377C" w:rsidP="00040B21">
      <w:pPr>
        <w:rPr>
          <w:rFonts w:ascii="Calibri" w:hAnsi="Calibri" w:cs="Calibri"/>
          <w:sz w:val="32"/>
          <w:szCs w:val="32"/>
        </w:rPr>
      </w:pPr>
    </w:p>
    <w:p w14:paraId="53CE850A" w14:textId="345426D6" w:rsidR="00FD377C" w:rsidRPr="00173C39" w:rsidRDefault="00FD377C" w:rsidP="00FD377C">
      <w:pPr>
        <w:pStyle w:val="Heading1"/>
        <w:rPr>
          <w:rFonts w:ascii="Calibri" w:hAnsi="Calibri" w:cs="Calibri"/>
        </w:rPr>
      </w:pPr>
      <w:bookmarkStart w:id="0" w:name="_Toc194901075"/>
      <w:r w:rsidRPr="00173C39">
        <w:rPr>
          <w:rFonts w:ascii="Calibri" w:hAnsi="Calibri" w:cs="Calibri"/>
        </w:rPr>
        <w:lastRenderedPageBreak/>
        <w:t>Introduction to Wastewater Treatment</w:t>
      </w:r>
      <w:bookmarkEnd w:id="0"/>
    </w:p>
    <w:p w14:paraId="16D7E556" w14:textId="77777777" w:rsidR="006C1773" w:rsidRPr="00173C39" w:rsidRDefault="006C1773" w:rsidP="006C1773">
      <w:pPr>
        <w:rPr>
          <w:rFonts w:ascii="Calibri" w:hAnsi="Calibri" w:cs="Calibri"/>
        </w:rPr>
      </w:pPr>
    </w:p>
    <w:p w14:paraId="4AAB6770"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For engineers, the ability to understand and control systems goes hand in hand—effective control relies on a deep understanding and accurate modeling of the system in question.</w:t>
      </w:r>
    </w:p>
    <w:p w14:paraId="2CAC1C97"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Control engineering is a cross-disciplinary field, applied in various domains such as aeronautical, chemical, mechanical, energy, electrical, and environmental engineering.</w:t>
      </w:r>
    </w:p>
    <w:p w14:paraId="61D18BB8"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A control system can be defined as a configuration of interconnected components designed to achieve a desired response or behavior from a system.</w:t>
      </w:r>
    </w:p>
    <w:p w14:paraId="3EE9FAE5"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At the core of control system theory are principles of linear system behavior and feedback mechanisms. Systems or processes are typically represented using block diagrams to illustrate input-output relationships.</w:t>
      </w:r>
    </w:p>
    <w:p w14:paraId="314AEFFE"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The concept of feedback is fundamental to the analysis and design of control systems. It enables autonomous operation through closed-loop control, where the system continuously self-regulates based on output performance.</w:t>
      </w:r>
    </w:p>
    <w:p w14:paraId="41C761EF" w14:textId="08152C58" w:rsidR="00DC2175" w:rsidRPr="00173C39" w:rsidRDefault="006C1773" w:rsidP="00040B21">
      <w:pPr>
        <w:ind w:firstLine="720"/>
        <w:rPr>
          <w:rFonts w:ascii="Calibri" w:hAnsi="Calibri" w:cs="Calibri"/>
          <w:sz w:val="24"/>
          <w:szCs w:val="24"/>
        </w:rPr>
      </w:pPr>
      <w:r w:rsidRPr="00173C39">
        <w:rPr>
          <w:rFonts w:ascii="Calibri" w:hAnsi="Calibri" w:cs="Calibri"/>
          <w:sz w:val="24"/>
          <w:szCs w:val="24"/>
        </w:rPr>
        <w:t xml:space="preserve">Wastewater treatment is a critical process in maintaining public health and protecting the environment. As the demand for cleaner water and stricter regulatory standards increases, the need for more efficient, reliable, and intelligent systems becomes essential. Instrumentation, Control and Automation (ICA) plays a vital role in modern wastewater treatment plants (WWTPs), enabling continuous monitoring, data-driven decision-making, and optimized process control. </w:t>
      </w:r>
    </w:p>
    <w:p w14:paraId="72ED419D" w14:textId="699C82AD" w:rsidR="00DC2175" w:rsidRPr="00173C39" w:rsidRDefault="006C1773" w:rsidP="00040B21">
      <w:pPr>
        <w:ind w:firstLine="720"/>
        <w:rPr>
          <w:rFonts w:ascii="Calibri" w:hAnsi="Calibri" w:cs="Calibri"/>
          <w:sz w:val="24"/>
          <w:szCs w:val="24"/>
        </w:rPr>
      </w:pPr>
      <w:r w:rsidRPr="00173C39">
        <w:rPr>
          <w:rFonts w:ascii="Calibri" w:hAnsi="Calibri" w:cs="Calibri"/>
          <w:sz w:val="24"/>
          <w:szCs w:val="24"/>
        </w:rPr>
        <w:t>This essay investigates the specific application of ICA in wastewater treatment, examining its historical development, the components that form the backbone of modern systems, regulatory standards that drive its adoption, and recent technological advancements that are shaping the future of the industry (Metcalf &amp; Eddy, 2014).</w:t>
      </w:r>
    </w:p>
    <w:p w14:paraId="456B23C6" w14:textId="77777777" w:rsidR="00DC2175" w:rsidRPr="00173C39" w:rsidRDefault="00DC2175" w:rsidP="006C1773">
      <w:pPr>
        <w:rPr>
          <w:rFonts w:ascii="Calibri" w:hAnsi="Calibri" w:cs="Calibri"/>
          <w:b/>
          <w:bCs/>
        </w:rPr>
      </w:pPr>
    </w:p>
    <w:p w14:paraId="7E535A20" w14:textId="77777777" w:rsidR="00DC2175" w:rsidRPr="00173C39" w:rsidRDefault="00DC2175" w:rsidP="006C1773">
      <w:pPr>
        <w:rPr>
          <w:rFonts w:ascii="Calibri" w:hAnsi="Calibri" w:cs="Calibri"/>
          <w:b/>
          <w:bCs/>
        </w:rPr>
      </w:pPr>
    </w:p>
    <w:p w14:paraId="73ABDF8E" w14:textId="77777777" w:rsidR="00DC2175" w:rsidRPr="00173C39" w:rsidRDefault="00DC2175" w:rsidP="006C1773">
      <w:pPr>
        <w:rPr>
          <w:rFonts w:ascii="Calibri" w:hAnsi="Calibri" w:cs="Calibri"/>
          <w:b/>
          <w:bCs/>
        </w:rPr>
      </w:pPr>
    </w:p>
    <w:p w14:paraId="230EA118" w14:textId="77777777" w:rsidR="00DC2175" w:rsidRPr="00173C39" w:rsidRDefault="00DC2175" w:rsidP="006C1773">
      <w:pPr>
        <w:rPr>
          <w:rFonts w:ascii="Calibri" w:hAnsi="Calibri" w:cs="Calibri"/>
          <w:b/>
          <w:bCs/>
        </w:rPr>
      </w:pPr>
    </w:p>
    <w:p w14:paraId="46112230" w14:textId="77777777" w:rsidR="00DC2175" w:rsidRPr="00173C39" w:rsidRDefault="00DC2175" w:rsidP="006C1773">
      <w:pPr>
        <w:rPr>
          <w:rFonts w:ascii="Calibri" w:hAnsi="Calibri" w:cs="Calibri"/>
          <w:b/>
          <w:bCs/>
        </w:rPr>
      </w:pPr>
    </w:p>
    <w:p w14:paraId="73A8D9CA" w14:textId="77777777" w:rsidR="00DC2175" w:rsidRPr="00173C39" w:rsidRDefault="00DC2175" w:rsidP="006C1773">
      <w:pPr>
        <w:rPr>
          <w:rFonts w:ascii="Calibri" w:hAnsi="Calibri" w:cs="Calibri"/>
          <w:b/>
          <w:bCs/>
        </w:rPr>
      </w:pPr>
    </w:p>
    <w:p w14:paraId="6B2CE274" w14:textId="77777777" w:rsidR="00DC2175" w:rsidRPr="00173C39" w:rsidRDefault="00DC2175" w:rsidP="006C1773">
      <w:pPr>
        <w:rPr>
          <w:rFonts w:ascii="Calibri" w:hAnsi="Calibri" w:cs="Calibri"/>
          <w:b/>
          <w:bCs/>
        </w:rPr>
      </w:pPr>
    </w:p>
    <w:p w14:paraId="5EA76F10" w14:textId="1B1032EE" w:rsidR="00DC2175" w:rsidRPr="00173C39" w:rsidRDefault="00DC2175" w:rsidP="00DC2175">
      <w:pPr>
        <w:pStyle w:val="Heading1"/>
        <w:rPr>
          <w:rFonts w:ascii="Calibri" w:hAnsi="Calibri" w:cs="Calibri"/>
        </w:rPr>
      </w:pPr>
      <w:bookmarkStart w:id="1" w:name="_Toc194901076"/>
      <w:r w:rsidRPr="00173C39">
        <w:rPr>
          <w:rFonts w:ascii="Calibri" w:hAnsi="Calibri" w:cs="Calibri"/>
        </w:rPr>
        <w:lastRenderedPageBreak/>
        <w:t>Historical Context of ICA in Wastewater Treatment</w:t>
      </w:r>
      <w:bookmarkEnd w:id="1"/>
    </w:p>
    <w:p w14:paraId="56F40141" w14:textId="36088CB5" w:rsidR="006C1773" w:rsidRPr="008A704E" w:rsidRDefault="006C1773" w:rsidP="00040B21">
      <w:pPr>
        <w:ind w:firstLine="720"/>
        <w:rPr>
          <w:rFonts w:ascii="Calibri" w:hAnsi="Calibri" w:cs="Calibri"/>
          <w:sz w:val="24"/>
          <w:szCs w:val="24"/>
        </w:rPr>
      </w:pPr>
      <w:r w:rsidRPr="008A704E">
        <w:rPr>
          <w:rFonts w:ascii="Calibri" w:hAnsi="Calibri" w:cs="Calibri"/>
          <w:sz w:val="24"/>
          <w:szCs w:val="24"/>
        </w:rPr>
        <w:t>The integration of ICA into wastewater treatment processes has evolved significantly over the past several decades. In the early days of wastewater management, treatment was largely manual, relying heavily on operator experience and routine checks to maintain operational performance. Control was limited to mechanical timers and basic level sensors, with minimal instrumentation.</w:t>
      </w:r>
    </w:p>
    <w:p w14:paraId="6D1D0E4A" w14:textId="010ACCC1" w:rsidR="00040B21" w:rsidRPr="008A704E" w:rsidRDefault="00040B21" w:rsidP="00040B21">
      <w:pPr>
        <w:ind w:firstLine="720"/>
        <w:rPr>
          <w:rFonts w:ascii="Calibri" w:hAnsi="Calibri" w:cs="Calibri"/>
          <w:sz w:val="24"/>
          <w:szCs w:val="24"/>
        </w:rPr>
      </w:pPr>
      <w:r w:rsidRPr="008A704E">
        <w:rPr>
          <w:rFonts w:ascii="Calibri" w:hAnsi="Calibri" w:cs="Calibri"/>
          <w:sz w:val="24"/>
          <w:szCs w:val="24"/>
        </w:rPr>
        <w:drawing>
          <wp:anchor distT="0" distB="0" distL="114300" distR="114300" simplePos="0" relativeHeight="251659264" behindDoc="0" locked="0" layoutInCell="1" allowOverlap="1" wp14:anchorId="655A967A" wp14:editId="26FAAA1F">
            <wp:simplePos x="0" y="0"/>
            <wp:positionH relativeFrom="margin">
              <wp:posOffset>2865120</wp:posOffset>
            </wp:positionH>
            <wp:positionV relativeFrom="paragraph">
              <wp:posOffset>5715</wp:posOffset>
            </wp:positionV>
            <wp:extent cx="2523490" cy="1555115"/>
            <wp:effectExtent l="0" t="0" r="0" b="6985"/>
            <wp:wrapSquare wrapText="bothSides"/>
            <wp:docPr id="1735762538" name="Picture 3" descr="Clocks and Ctesib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ocks and Ctesibiu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23490" cy="1555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04E">
        <w:rPr>
          <w:rFonts w:ascii="Calibri" w:hAnsi="Calibri" w:cs="Calibri"/>
          <w:sz w:val="24"/>
          <w:szCs w:val="24"/>
        </w:rPr>
        <w:t xml:space="preserve">Liquid level control was one of the earliest control systems, also known as the water clock and was invented by Ktesibios in 300BC. The system would trickle water into a measuring container at a constant rate, the change in the water level in the container was used to then tell the time. In order for the water to trickle at a constant rate, the supply tank had to be kept at a constant level. </w:t>
      </w:r>
      <w:r w:rsidRPr="008A704E">
        <w:rPr>
          <w:rFonts w:ascii="Calibri" w:hAnsi="Calibri" w:cs="Calibri"/>
          <w:sz w:val="24"/>
          <w:szCs w:val="24"/>
        </w:rPr>
        <w:t> </w:t>
      </w:r>
    </w:p>
    <w:p w14:paraId="35260D8F" w14:textId="77777777" w:rsidR="00040B21" w:rsidRPr="008A704E" w:rsidRDefault="00040B21" w:rsidP="006C1773">
      <w:pPr>
        <w:rPr>
          <w:rFonts w:ascii="Calibri" w:hAnsi="Calibri" w:cs="Calibri"/>
          <w:sz w:val="24"/>
          <w:szCs w:val="24"/>
        </w:rPr>
      </w:pPr>
    </w:p>
    <w:p w14:paraId="04D766B9" w14:textId="7D7FE0C1" w:rsidR="00055F48" w:rsidRPr="00055F48"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 xml:space="preserve">During the 1930s, </w:t>
      </w:r>
      <w:r w:rsidR="008A704E" w:rsidRPr="008A704E">
        <w:rPr>
          <w:rFonts w:ascii="Calibri" w:hAnsi="Calibri" w:cs="Calibri"/>
          <w:sz w:val="24"/>
          <w:szCs w:val="24"/>
          <w:lang w:val="en-US"/>
        </w:rPr>
        <w:t>considerable progress</w:t>
      </w:r>
      <w:r w:rsidRPr="00055F48">
        <w:rPr>
          <w:rFonts w:ascii="Calibri" w:hAnsi="Calibri" w:cs="Calibri"/>
          <w:sz w:val="24"/>
          <w:szCs w:val="24"/>
          <w:lang w:val="en-US"/>
        </w:rPr>
        <w:t xml:space="preserve"> was made with the development of electrical feedback systems, particularly in long-distance telephone amplifiers, alongside the emergence of servomechanism theory. These advancements demonstrated how a small amount of power could be used to control a much larger force, enabling automatic corrections within systems.</w:t>
      </w:r>
    </w:p>
    <w:p w14:paraId="568C7FB4" w14:textId="77777777" w:rsidR="00055F48" w:rsidRPr="00055F48"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Around the same time, the pneumatic controller became a key innovation, laying the groundwork for early automation in the petrochemical industry. This period also saw the rise of analog computers, both of which played pivotal roles in enhancing control-system theory. These technologies found critical applications during World War II, including in anti-aircraft targeting and fire-control systems.</w:t>
      </w:r>
    </w:p>
    <w:p w14:paraId="0BAD1CCC" w14:textId="2BA55DB1" w:rsidR="00040B21" w:rsidRPr="008A704E"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The later introduction of both analog and digital computing technologies paved the way for managing far more complex systems. This evolution gave rise to what is now known as “modern control” theory—so named to differentiate it from the earlier, more straightforward “classical control” approaches.</w:t>
      </w:r>
      <w:r w:rsidRPr="008A704E">
        <w:rPr>
          <w:rFonts w:ascii="Calibri" w:hAnsi="Calibri" w:cs="Calibri"/>
          <w:sz w:val="24"/>
          <w:szCs w:val="24"/>
          <w:lang w:val="en-US"/>
        </w:rPr>
        <w:t xml:space="preserve"> (IET, 2018).</w:t>
      </w:r>
    </w:p>
    <w:p w14:paraId="69E0FDF7" w14:textId="596ED34D" w:rsidR="006C1773" w:rsidRPr="008A704E" w:rsidRDefault="006C1773" w:rsidP="00040B21">
      <w:pPr>
        <w:ind w:firstLine="720"/>
        <w:rPr>
          <w:rFonts w:ascii="Calibri" w:hAnsi="Calibri" w:cs="Calibri"/>
          <w:sz w:val="24"/>
          <w:szCs w:val="24"/>
        </w:rPr>
      </w:pPr>
      <w:r w:rsidRPr="008A704E">
        <w:rPr>
          <w:rFonts w:ascii="Calibri" w:hAnsi="Calibri" w:cs="Calibri"/>
          <w:sz w:val="24"/>
          <w:szCs w:val="24"/>
        </w:rPr>
        <w:t>During the 1970s and 1980s, the introduction of electronic instrumentation marked a turning point. Sensors for measuring pH, flow, and dissolved oxygen became increasingly common. However, the data from these instruments were typically logged manually, limiting real-time control capabilities (IWA, n.d.).</w:t>
      </w:r>
    </w:p>
    <w:p w14:paraId="777BE763" w14:textId="77777777" w:rsidR="006C1773" w:rsidRPr="008A704E" w:rsidRDefault="006C1773" w:rsidP="006C1773">
      <w:pPr>
        <w:rPr>
          <w:rFonts w:ascii="Calibri" w:hAnsi="Calibri" w:cs="Calibri"/>
          <w:sz w:val="24"/>
          <w:szCs w:val="24"/>
        </w:rPr>
      </w:pPr>
      <w:r w:rsidRPr="008A704E">
        <w:rPr>
          <w:rFonts w:ascii="Calibri" w:hAnsi="Calibri" w:cs="Calibri"/>
          <w:sz w:val="24"/>
          <w:szCs w:val="24"/>
        </w:rPr>
        <w:t>By the 1990s, the development of Supervisory Control and Data Acquisition (SCADA) systems and Programmable Logic Controllers (PLCs) allowed for real-time monitoring and control of wastewater processes. These systems significantly improved responsiveness and efficiency, setting the stage for the automation seen in today’s facilities (Metcalf &amp; Eddy, 2014).</w:t>
      </w:r>
    </w:p>
    <w:p w14:paraId="188D9FD8" w14:textId="61CE1B60" w:rsidR="00DC2175" w:rsidRPr="008A704E" w:rsidRDefault="006C1773" w:rsidP="006C1773">
      <w:pPr>
        <w:rPr>
          <w:rFonts w:ascii="Calibri" w:hAnsi="Calibri" w:cs="Calibri"/>
          <w:sz w:val="24"/>
          <w:szCs w:val="24"/>
        </w:rPr>
      </w:pPr>
      <w:r w:rsidRPr="008A704E">
        <w:rPr>
          <w:rFonts w:ascii="Calibri" w:hAnsi="Calibri" w:cs="Calibri"/>
          <w:sz w:val="24"/>
          <w:szCs w:val="24"/>
        </w:rPr>
        <w:lastRenderedPageBreak/>
        <w:t>In recent decades, the evolution of digital technologies, internet connectivity, and data analytics has transformed wastewater treatment into a highly automated and data-driven operation. The ongoing adoption of smart technologies continues to improve process optimization and environmental compliance (SmartWater4Europe, 2016).</w:t>
      </w:r>
    </w:p>
    <w:p w14:paraId="25121267" w14:textId="77777777" w:rsidR="00DC2175" w:rsidRPr="00173C39" w:rsidRDefault="00DC2175" w:rsidP="006C1773">
      <w:pPr>
        <w:rPr>
          <w:rFonts w:ascii="Calibri" w:hAnsi="Calibri" w:cs="Calibri"/>
          <w:b/>
          <w:bCs/>
        </w:rPr>
      </w:pPr>
    </w:p>
    <w:p w14:paraId="35046B9E" w14:textId="2C209C02" w:rsidR="006C1773" w:rsidRPr="00173C39" w:rsidRDefault="006C1773" w:rsidP="00DC2175">
      <w:pPr>
        <w:pStyle w:val="Heading1"/>
        <w:rPr>
          <w:rFonts w:ascii="Calibri" w:hAnsi="Calibri" w:cs="Calibri"/>
        </w:rPr>
      </w:pPr>
      <w:bookmarkStart w:id="2" w:name="_Toc194901077"/>
      <w:r w:rsidRPr="00173C39">
        <w:rPr>
          <w:rFonts w:ascii="Calibri" w:hAnsi="Calibri" w:cs="Calibri"/>
        </w:rPr>
        <w:t>Core Components of ICA Systems</w:t>
      </w:r>
      <w:bookmarkEnd w:id="2"/>
    </w:p>
    <w:p w14:paraId="1D57AC5F" w14:textId="1ECFAB18" w:rsidR="00055F48" w:rsidRPr="00BF5373" w:rsidRDefault="00055F48" w:rsidP="006C1773">
      <w:pPr>
        <w:rPr>
          <w:rFonts w:ascii="Calibri" w:hAnsi="Calibri" w:cs="Calibri"/>
          <w:sz w:val="24"/>
          <w:szCs w:val="24"/>
        </w:rPr>
      </w:pPr>
      <w:r w:rsidRPr="00BF5373">
        <w:rPr>
          <w:rFonts w:ascii="Calibri" w:hAnsi="Calibri" w:cs="Calibri"/>
          <w:sz w:val="24"/>
          <w:szCs w:val="24"/>
        </w:rPr>
        <w:drawing>
          <wp:anchor distT="0" distB="0" distL="114300" distR="114300" simplePos="0" relativeHeight="251661312" behindDoc="0" locked="0" layoutInCell="1" allowOverlap="1" wp14:anchorId="1AD9C541" wp14:editId="506DC948">
            <wp:simplePos x="0" y="0"/>
            <wp:positionH relativeFrom="margin">
              <wp:align>right</wp:align>
            </wp:positionH>
            <wp:positionV relativeFrom="paragraph">
              <wp:posOffset>767080</wp:posOffset>
            </wp:positionV>
            <wp:extent cx="5734050" cy="885825"/>
            <wp:effectExtent l="0" t="0" r="0" b="9525"/>
            <wp:wrapSquare wrapText="bothSides"/>
            <wp:docPr id="1862155597" name="Picture 1" descr="A diagram of a sig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55597" name="Picture 1" descr="A diagram of a signal&#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4050" cy="885825"/>
                    </a:xfrm>
                    <a:prstGeom prst="rect">
                      <a:avLst/>
                    </a:prstGeom>
                  </pic:spPr>
                </pic:pic>
              </a:graphicData>
            </a:graphic>
            <wp14:sizeRelH relativeFrom="page">
              <wp14:pctWidth>0</wp14:pctWidth>
            </wp14:sizeRelH>
            <wp14:sizeRelV relativeFrom="page">
              <wp14:pctHeight>0</wp14:pctHeight>
            </wp14:sizeRelV>
          </wp:anchor>
        </w:drawing>
      </w:r>
      <w:r w:rsidR="006C1773" w:rsidRPr="00BF5373">
        <w:rPr>
          <w:rFonts w:ascii="Calibri" w:hAnsi="Calibri" w:cs="Calibri"/>
          <w:sz w:val="24"/>
          <w:szCs w:val="24"/>
        </w:rPr>
        <w:t>ICA systems in wastewater treatment rely on three fundamental components: sensors, controllers, and actuators. These elements work in concert to monitor process variables, make control decisions, and execute physical responses.</w:t>
      </w:r>
    </w:p>
    <w:p w14:paraId="7F22DCF5" w14:textId="79414E45" w:rsidR="00055F48" w:rsidRPr="00173C39" w:rsidRDefault="00055F48" w:rsidP="006C1773">
      <w:pPr>
        <w:rPr>
          <w:rFonts w:ascii="Calibri" w:hAnsi="Calibri" w:cs="Calibri"/>
        </w:rPr>
      </w:pPr>
    </w:p>
    <w:p w14:paraId="1BB6A584" w14:textId="5DB83058" w:rsidR="006C1773" w:rsidRPr="00173C39" w:rsidRDefault="006C1773" w:rsidP="00DC2175">
      <w:pPr>
        <w:pStyle w:val="Heading2"/>
        <w:rPr>
          <w:rFonts w:ascii="Calibri" w:hAnsi="Calibri" w:cs="Calibri"/>
        </w:rPr>
      </w:pPr>
      <w:bookmarkStart w:id="3" w:name="_Toc194901078"/>
      <w:r w:rsidRPr="00173C39">
        <w:rPr>
          <w:rFonts w:ascii="Calibri" w:hAnsi="Calibri" w:cs="Calibri"/>
        </w:rPr>
        <w:t>Sensors</w:t>
      </w:r>
      <w:bookmarkEnd w:id="3"/>
    </w:p>
    <w:p w14:paraId="48F87B31"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Sensors are essential for measuring process variables and providing real-time data. Common types of sensors used in wastewater treatment include:</w:t>
      </w:r>
    </w:p>
    <w:p w14:paraId="7F9AD027" w14:textId="77777777"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pH sensors</w:t>
      </w:r>
      <w:r w:rsidRPr="00BF5373">
        <w:rPr>
          <w:rFonts w:ascii="Calibri" w:hAnsi="Calibri" w:cs="Calibri"/>
          <w:sz w:val="24"/>
          <w:szCs w:val="24"/>
        </w:rPr>
        <w:t>: Monitor the acidity or alkalinity of water to ensure optimal chemical dosing.</w:t>
      </w:r>
    </w:p>
    <w:p w14:paraId="713061B3" w14:textId="77777777"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Dissolved Oxygen (DO) probes</w:t>
      </w:r>
      <w:r w:rsidRPr="00BF5373">
        <w:rPr>
          <w:rFonts w:ascii="Calibri" w:hAnsi="Calibri" w:cs="Calibri"/>
          <w:sz w:val="24"/>
          <w:szCs w:val="24"/>
        </w:rPr>
        <w:t>: Crucial for biological treatment processes, particularly in aeration tanks.</w:t>
      </w:r>
    </w:p>
    <w:p w14:paraId="682101D7" w14:textId="47130AA1" w:rsidR="006C1773" w:rsidRPr="00BF5373" w:rsidRDefault="00173C39" w:rsidP="006C1773">
      <w:pPr>
        <w:numPr>
          <w:ilvl w:val="0"/>
          <w:numId w:val="10"/>
        </w:numPr>
        <w:rPr>
          <w:rFonts w:ascii="Calibri" w:hAnsi="Calibri" w:cs="Calibri"/>
          <w:sz w:val="24"/>
          <w:szCs w:val="24"/>
        </w:rPr>
      </w:pPr>
      <w:r w:rsidRPr="00BF5373">
        <w:rPr>
          <w:rFonts w:ascii="Calibri" w:hAnsi="Calibri" w:cs="Calibri"/>
          <w:sz w:val="24"/>
          <w:szCs w:val="24"/>
        </w:rPr>
        <w:drawing>
          <wp:anchor distT="0" distB="0" distL="114300" distR="114300" simplePos="0" relativeHeight="251662336" behindDoc="0" locked="0" layoutInCell="1" allowOverlap="1" wp14:anchorId="04953AE4" wp14:editId="0040EF94">
            <wp:simplePos x="0" y="0"/>
            <wp:positionH relativeFrom="margin">
              <wp:align>right</wp:align>
            </wp:positionH>
            <wp:positionV relativeFrom="paragraph">
              <wp:posOffset>149225</wp:posOffset>
            </wp:positionV>
            <wp:extent cx="3084830" cy="2390775"/>
            <wp:effectExtent l="0" t="0" r="1270" b="9525"/>
            <wp:wrapSquare wrapText="bothSides"/>
            <wp:docPr id="908764659" name="Picture 5" descr="Facts About Orifice Flow Meters - Instrumentation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acts About Orifice Flow Meters - InstrumentationTool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4830" cy="239077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773" w:rsidRPr="00BF5373">
        <w:rPr>
          <w:rFonts w:ascii="Calibri" w:hAnsi="Calibri" w:cs="Calibri"/>
          <w:b/>
          <w:bCs/>
          <w:sz w:val="24"/>
          <w:szCs w:val="24"/>
        </w:rPr>
        <w:t>Flow sensors</w:t>
      </w:r>
      <w:r w:rsidR="006C1773" w:rsidRPr="00BF5373">
        <w:rPr>
          <w:rFonts w:ascii="Calibri" w:hAnsi="Calibri" w:cs="Calibri"/>
          <w:sz w:val="24"/>
          <w:szCs w:val="24"/>
        </w:rPr>
        <w:t>: Measure the volume of water entering and exiting different parts of the plant.</w:t>
      </w:r>
      <w:r w:rsidRPr="00BF5373">
        <w:rPr>
          <w:rFonts w:ascii="Calibri" w:hAnsi="Calibri" w:cs="Calibri"/>
          <w:sz w:val="24"/>
          <w:szCs w:val="24"/>
        </w:rPr>
        <w:t xml:space="preserve"> An orifice plate is a prime example of this. An </w:t>
      </w:r>
      <w:r w:rsidRPr="00BF5373">
        <w:rPr>
          <w:rFonts w:ascii="Calibri" w:hAnsi="Calibri" w:cs="Calibri"/>
          <w:sz w:val="24"/>
          <w:szCs w:val="24"/>
        </w:rPr>
        <w:t xml:space="preserve">Orifice plate is disc with central hole where pressure measurements are taken upstream &amp; downstream as shown. Inexpensive (no moving parts) and useful for liquids, gases, corrosive and high temperature fluids. Has a non-linear relationship however and causes </w:t>
      </w:r>
      <w:r w:rsidRPr="00BF5373">
        <w:rPr>
          <w:rFonts w:ascii="Calibri" w:hAnsi="Calibri" w:cs="Calibri"/>
          <w:sz w:val="24"/>
          <w:szCs w:val="24"/>
        </w:rPr>
        <w:t>measurable</w:t>
      </w:r>
      <w:r w:rsidRPr="00BF5373">
        <w:rPr>
          <w:rFonts w:ascii="Calibri" w:hAnsi="Calibri" w:cs="Calibri"/>
          <w:sz w:val="24"/>
          <w:szCs w:val="24"/>
        </w:rPr>
        <w:t xml:space="preserve"> pressure loss in system in which used.</w:t>
      </w:r>
      <w:r w:rsidRPr="00BF5373">
        <w:rPr>
          <w:rFonts w:ascii="Calibri" w:hAnsi="Calibri" w:cs="Calibri"/>
          <w:sz w:val="24"/>
          <w:szCs w:val="24"/>
        </w:rPr>
        <w:t xml:space="preserve"> </w:t>
      </w:r>
      <w:r w:rsidRPr="00BF5373">
        <w:rPr>
          <w:rFonts w:ascii="Calibri" w:hAnsi="Calibri" w:cs="Calibri"/>
          <w:sz w:val="24"/>
          <w:szCs w:val="24"/>
        </w:rPr>
        <w:t> </w:t>
      </w:r>
    </w:p>
    <w:p w14:paraId="12256FE9" w14:textId="553FF11C" w:rsidR="00173C39" w:rsidRPr="00BF5373" w:rsidRDefault="00173C39" w:rsidP="006C1773">
      <w:pPr>
        <w:numPr>
          <w:ilvl w:val="0"/>
          <w:numId w:val="10"/>
        </w:numPr>
        <w:rPr>
          <w:rFonts w:ascii="Calibri" w:hAnsi="Calibri" w:cs="Calibri"/>
          <w:sz w:val="24"/>
          <w:szCs w:val="24"/>
        </w:rPr>
      </w:pPr>
      <w:r w:rsidRPr="00BF5373">
        <w:rPr>
          <w:rFonts w:ascii="Calibri" w:hAnsi="Calibri" w:cs="Calibri"/>
          <w:b/>
          <w:bCs/>
          <w:sz w:val="24"/>
          <w:szCs w:val="24"/>
        </w:rPr>
        <w:t>Potentiometer</w:t>
      </w:r>
      <w:r w:rsidRPr="00BF5373">
        <w:rPr>
          <w:rFonts w:ascii="Calibri" w:hAnsi="Calibri" w:cs="Calibri"/>
          <w:sz w:val="24"/>
          <w:szCs w:val="24"/>
        </w:rPr>
        <w:t xml:space="preserve">: Consists of a resistance element with a sliding contact which moves over length of the element. The further the wiper travels, the higher the resistance. </w:t>
      </w:r>
      <w:r w:rsidRPr="00BF5373">
        <w:rPr>
          <w:rFonts w:ascii="Calibri" w:hAnsi="Calibri" w:cs="Calibri"/>
          <w:sz w:val="24"/>
          <w:szCs w:val="24"/>
        </w:rPr>
        <w:lastRenderedPageBreak/>
        <w:t>Most potentiometers include three outputs – two outputs are connected to the resistor to keep a fixed resistance, whereas the third output is connected to the wiper to determine the distance it has travelled.</w:t>
      </w:r>
    </w:p>
    <w:p w14:paraId="55509203" w14:textId="50E6F35D"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 xml:space="preserve">Ammonia and nitrate </w:t>
      </w:r>
      <w:r w:rsidR="00173C39" w:rsidRPr="00BF5373">
        <w:rPr>
          <w:rFonts w:ascii="Calibri" w:hAnsi="Calibri" w:cs="Calibri"/>
          <w:b/>
          <w:bCs/>
          <w:sz w:val="24"/>
          <w:szCs w:val="24"/>
        </w:rPr>
        <w:t>analysers</w:t>
      </w:r>
      <w:r w:rsidRPr="00BF5373">
        <w:rPr>
          <w:rFonts w:ascii="Calibri" w:hAnsi="Calibri" w:cs="Calibri"/>
          <w:sz w:val="24"/>
          <w:szCs w:val="24"/>
        </w:rPr>
        <w:t>: Monitor nutrient levels to optimize nitrogen removal processes.</w:t>
      </w:r>
    </w:p>
    <w:p w14:paraId="0EFE4F11" w14:textId="67C8233E"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Turbidity and suspended solids sensors</w:t>
      </w:r>
      <w:r w:rsidRPr="00BF5373">
        <w:rPr>
          <w:rFonts w:ascii="Calibri" w:hAnsi="Calibri" w:cs="Calibri"/>
          <w:sz w:val="24"/>
          <w:szCs w:val="24"/>
        </w:rPr>
        <w:t>: Assess water clarity and particle content.</w:t>
      </w:r>
    </w:p>
    <w:p w14:paraId="4D2BE7B6" w14:textId="0DD1F07A" w:rsidR="006C1773" w:rsidRPr="00BF5373" w:rsidRDefault="006C1773" w:rsidP="006C1773">
      <w:pPr>
        <w:rPr>
          <w:rFonts w:ascii="Calibri" w:hAnsi="Calibri" w:cs="Calibri"/>
          <w:sz w:val="24"/>
          <w:szCs w:val="24"/>
        </w:rPr>
      </w:pPr>
      <w:r w:rsidRPr="00BF5373">
        <w:rPr>
          <w:rFonts w:ascii="Calibri" w:hAnsi="Calibri" w:cs="Calibri"/>
          <w:sz w:val="24"/>
          <w:szCs w:val="24"/>
        </w:rPr>
        <w:t>These sensors are typically placed in influent channels, aeration tanks, clarifiers, and effluent discharge points, providing comprehensive monitoring of the treatment process (Metcalf &amp; Eddy, 2014).</w:t>
      </w:r>
    </w:p>
    <w:p w14:paraId="28651539" w14:textId="4D637ECE" w:rsidR="006C1773" w:rsidRPr="00173C39" w:rsidRDefault="006C1773" w:rsidP="00DC2175">
      <w:pPr>
        <w:pStyle w:val="Heading2"/>
        <w:rPr>
          <w:rFonts w:ascii="Calibri" w:hAnsi="Calibri" w:cs="Calibri"/>
        </w:rPr>
      </w:pPr>
      <w:bookmarkStart w:id="4" w:name="_Toc194901079"/>
      <w:r w:rsidRPr="00173C39">
        <w:rPr>
          <w:rFonts w:ascii="Calibri" w:hAnsi="Calibri" w:cs="Calibri"/>
        </w:rPr>
        <w:t>Process Controllers</w:t>
      </w:r>
      <w:bookmarkEnd w:id="4"/>
    </w:p>
    <w:p w14:paraId="34E54275" w14:textId="77777777" w:rsidR="008A704E" w:rsidRPr="008A704E" w:rsidRDefault="008A704E" w:rsidP="008A704E">
      <w:pPr>
        <w:rPr>
          <w:rFonts w:ascii="Calibri" w:hAnsi="Calibri" w:cs="Calibri"/>
          <w:sz w:val="24"/>
          <w:szCs w:val="24"/>
          <w:lang w:val="en-US"/>
        </w:rPr>
      </w:pPr>
      <w:r w:rsidRPr="008A704E">
        <w:rPr>
          <w:rFonts w:ascii="Calibri" w:hAnsi="Calibri" w:cs="Calibri"/>
          <w:sz w:val="24"/>
          <w:szCs w:val="24"/>
        </w:rPr>
        <w:t>Use of digital computers in the control loop has numerous advantages over analogue systems:</w:t>
      </w:r>
      <w:r w:rsidRPr="008A704E">
        <w:rPr>
          <w:rFonts w:ascii="Calibri" w:hAnsi="Calibri" w:cs="Calibri"/>
          <w:sz w:val="24"/>
          <w:szCs w:val="24"/>
          <w:lang w:val="en-US"/>
        </w:rPr>
        <w:t>​</w:t>
      </w:r>
    </w:p>
    <w:p w14:paraId="5A335440" w14:textId="77777777" w:rsidR="008A704E" w:rsidRPr="008A704E" w:rsidRDefault="008A704E" w:rsidP="008A704E">
      <w:pPr>
        <w:numPr>
          <w:ilvl w:val="0"/>
          <w:numId w:val="15"/>
        </w:numPr>
        <w:rPr>
          <w:rFonts w:ascii="Calibri" w:hAnsi="Calibri" w:cs="Calibri"/>
          <w:sz w:val="24"/>
          <w:szCs w:val="24"/>
          <w:lang w:val="en-US"/>
        </w:rPr>
      </w:pPr>
      <w:r w:rsidRPr="008A704E">
        <w:rPr>
          <w:rFonts w:ascii="Calibri" w:hAnsi="Calibri" w:cs="Calibri"/>
          <w:sz w:val="24"/>
          <w:szCs w:val="24"/>
        </w:rPr>
        <w:t>Reduced cost – significantly less analogue hardware required.</w:t>
      </w:r>
      <w:r w:rsidRPr="008A704E">
        <w:rPr>
          <w:rFonts w:ascii="Calibri" w:hAnsi="Calibri" w:cs="Calibri"/>
          <w:sz w:val="24"/>
          <w:szCs w:val="24"/>
          <w:lang w:val="en-US"/>
        </w:rPr>
        <w:t>​</w:t>
      </w:r>
    </w:p>
    <w:p w14:paraId="7E33FB9B" w14:textId="77777777" w:rsidR="008A704E" w:rsidRPr="008A704E" w:rsidRDefault="008A704E" w:rsidP="008A704E">
      <w:pPr>
        <w:numPr>
          <w:ilvl w:val="0"/>
          <w:numId w:val="15"/>
        </w:numPr>
        <w:rPr>
          <w:rFonts w:ascii="Calibri" w:hAnsi="Calibri" w:cs="Calibri"/>
          <w:sz w:val="24"/>
          <w:szCs w:val="24"/>
          <w:lang w:val="en-US"/>
        </w:rPr>
      </w:pPr>
      <w:r w:rsidRPr="008A704E">
        <w:rPr>
          <w:rFonts w:ascii="Calibri" w:hAnsi="Calibri" w:cs="Calibri"/>
          <w:sz w:val="24"/>
          <w:szCs w:val="24"/>
        </w:rPr>
        <w:t>Flexibility in response to design modifications – analogue systems require numerous adjustments and associated hardware; software changes are inexpensive &amp; quick.</w:t>
      </w:r>
      <w:r w:rsidRPr="008A704E">
        <w:rPr>
          <w:rFonts w:ascii="Calibri" w:hAnsi="Calibri" w:cs="Calibri"/>
          <w:sz w:val="24"/>
          <w:szCs w:val="24"/>
          <w:lang w:val="en-US"/>
        </w:rPr>
        <w:t>​</w:t>
      </w:r>
    </w:p>
    <w:p w14:paraId="24B97560" w14:textId="63130D68" w:rsidR="008A704E" w:rsidRPr="00BF5373" w:rsidRDefault="008A704E" w:rsidP="006C1773">
      <w:pPr>
        <w:numPr>
          <w:ilvl w:val="0"/>
          <w:numId w:val="15"/>
        </w:numPr>
        <w:rPr>
          <w:rFonts w:ascii="Calibri" w:hAnsi="Calibri" w:cs="Calibri"/>
          <w:sz w:val="24"/>
          <w:szCs w:val="24"/>
          <w:lang w:val="en-US"/>
        </w:rPr>
      </w:pPr>
      <w:r w:rsidRPr="008A704E">
        <w:rPr>
          <w:rFonts w:ascii="Calibri" w:hAnsi="Calibri" w:cs="Calibri"/>
          <w:sz w:val="24"/>
          <w:szCs w:val="24"/>
        </w:rPr>
        <w:t>Noise immunity – digital systems less vulnerable to signal noise compared to analogue.</w:t>
      </w:r>
    </w:p>
    <w:p w14:paraId="020932F1" w14:textId="0F27DA9E" w:rsidR="008A704E" w:rsidRPr="00BF5373" w:rsidRDefault="008A704E" w:rsidP="006C1773">
      <w:pPr>
        <w:rPr>
          <w:rFonts w:ascii="Calibri" w:hAnsi="Calibri" w:cs="Calibri"/>
          <w:sz w:val="24"/>
          <w:szCs w:val="24"/>
        </w:rPr>
      </w:pPr>
      <w:r w:rsidRPr="00BF5373">
        <w:rPr>
          <w:rFonts w:ascii="Calibri" w:hAnsi="Calibri" w:cs="Calibri"/>
          <w:sz w:val="24"/>
          <w:szCs w:val="24"/>
        </w:rPr>
        <w:t xml:space="preserve">Microprocessor-based controllers also have advantage of increased variety of control programs, one such being the </w:t>
      </w:r>
      <w:r w:rsidRPr="00BF5373">
        <w:rPr>
          <w:rFonts w:ascii="Calibri" w:hAnsi="Calibri" w:cs="Calibri"/>
          <w:i/>
          <w:iCs/>
          <w:sz w:val="24"/>
          <w:szCs w:val="24"/>
        </w:rPr>
        <w:t xml:space="preserve">programmable logic controller </w:t>
      </w:r>
      <w:r w:rsidRPr="00BF5373">
        <w:rPr>
          <w:rFonts w:ascii="Calibri" w:hAnsi="Calibri" w:cs="Calibri"/>
          <w:sz w:val="24"/>
          <w:szCs w:val="24"/>
        </w:rPr>
        <w:t>PLC. These use programmable memory to store instructions &amp; implement functions such as logic, sequence, timing counting and arithmetic to control events.</w:t>
      </w:r>
    </w:p>
    <w:p w14:paraId="48EBF8F5" w14:textId="471815CD" w:rsidR="006C1773" w:rsidRPr="00BF5373" w:rsidRDefault="006C1773" w:rsidP="006C1773">
      <w:pPr>
        <w:rPr>
          <w:rFonts w:ascii="Calibri" w:hAnsi="Calibri" w:cs="Calibri"/>
          <w:sz w:val="24"/>
          <w:szCs w:val="24"/>
        </w:rPr>
      </w:pPr>
      <w:r w:rsidRPr="00BF5373">
        <w:rPr>
          <w:rFonts w:ascii="Calibri" w:hAnsi="Calibri" w:cs="Calibri"/>
          <w:sz w:val="24"/>
          <w:szCs w:val="24"/>
        </w:rPr>
        <w:t>Controllers interpret data from sensors and determine appropriate responses. The most common types include:</w:t>
      </w:r>
    </w:p>
    <w:p w14:paraId="672930EA" w14:textId="77777777" w:rsidR="008A704E" w:rsidRPr="00BF5373" w:rsidRDefault="006C1773" w:rsidP="008A704E">
      <w:pPr>
        <w:rPr>
          <w:rFonts w:ascii="Calibri" w:hAnsi="Calibri" w:cs="Calibri"/>
        </w:rPr>
      </w:pPr>
      <w:bookmarkStart w:id="5" w:name="_Toc194901080"/>
      <w:r w:rsidRPr="00BF5373">
        <w:rPr>
          <w:rStyle w:val="Heading3Char"/>
          <w:rFonts w:ascii="Calibri" w:hAnsi="Calibri" w:cs="Calibri"/>
        </w:rPr>
        <w:t>Programmable Logic Controllers (PLCs)</w:t>
      </w:r>
      <w:bookmarkEnd w:id="5"/>
    </w:p>
    <w:p w14:paraId="1FBAB343" w14:textId="18EDE15C" w:rsidR="006C1773" w:rsidRPr="00BF5373" w:rsidRDefault="006C1773" w:rsidP="008A704E">
      <w:pPr>
        <w:ind w:firstLine="360"/>
        <w:rPr>
          <w:rFonts w:ascii="Calibri" w:hAnsi="Calibri" w:cs="Calibri"/>
          <w:sz w:val="24"/>
          <w:szCs w:val="24"/>
          <w:lang w:val="en-US"/>
        </w:rPr>
      </w:pPr>
      <w:r w:rsidRPr="00BF5373">
        <w:rPr>
          <w:rFonts w:ascii="Calibri" w:hAnsi="Calibri" w:cs="Calibri"/>
          <w:sz w:val="24"/>
          <w:szCs w:val="24"/>
        </w:rPr>
        <w:t xml:space="preserve">Industrial digital computers that perform control functions based on pre-programmed </w:t>
      </w:r>
      <w:r w:rsidR="008A704E" w:rsidRPr="00BF5373">
        <w:rPr>
          <w:rFonts w:ascii="Calibri" w:hAnsi="Calibri" w:cs="Calibri"/>
          <w:sz w:val="24"/>
          <w:szCs w:val="24"/>
        </w:rPr>
        <w:t>logic. Developed</w:t>
      </w:r>
      <w:r w:rsidR="008A704E" w:rsidRPr="00BF5373">
        <w:rPr>
          <w:rFonts w:ascii="Calibri" w:hAnsi="Calibri" w:cs="Calibri"/>
          <w:sz w:val="24"/>
          <w:szCs w:val="24"/>
        </w:rPr>
        <w:t xml:space="preserve"> for relay replacement by </w:t>
      </w:r>
      <w:r w:rsidR="008A704E" w:rsidRPr="00BF5373">
        <w:rPr>
          <w:rFonts w:ascii="Calibri" w:hAnsi="Calibri" w:cs="Calibri"/>
          <w:i/>
          <w:iCs/>
          <w:sz w:val="24"/>
          <w:szCs w:val="24"/>
        </w:rPr>
        <w:t>Modicon</w:t>
      </w:r>
      <w:r w:rsidR="008A704E" w:rsidRPr="00BF5373">
        <w:rPr>
          <w:rFonts w:ascii="Calibri" w:hAnsi="Calibri" w:cs="Calibri"/>
          <w:sz w:val="24"/>
          <w:szCs w:val="24"/>
        </w:rPr>
        <w:t xml:space="preserve"> in USA and applied to production lines by General Motors in late 1960s. Replaced thousands of hard-wired electronic relays.</w:t>
      </w:r>
      <w:r w:rsidR="008A704E" w:rsidRPr="00BF5373">
        <w:rPr>
          <w:rFonts w:ascii="Calibri" w:hAnsi="Calibri" w:cs="Calibri"/>
          <w:sz w:val="24"/>
          <w:szCs w:val="24"/>
          <w:lang w:val="en-US"/>
        </w:rPr>
        <w:t>​</w:t>
      </w:r>
      <w:r w:rsidR="008A704E" w:rsidRPr="008A704E">
        <w:rPr>
          <w:rFonts w:ascii="Calibri" w:hAnsi="Calibri" w:cs="Calibri"/>
          <w:sz w:val="24"/>
          <w:szCs w:val="24"/>
        </w:rPr>
        <w:t>Typical construction has largely remained unchanged, but in late 1970s the microprocessor truly emerged and greatly enhanced the role of a PLC. Allowed the PLC to evolve from simple relay replacement to sophisticated automated industrial controller it is today.</w:t>
      </w:r>
      <w:r w:rsidR="008A704E" w:rsidRPr="00BF5373">
        <w:rPr>
          <w:rFonts w:ascii="Calibri" w:hAnsi="Calibri" w:cs="Calibri"/>
          <w:sz w:val="24"/>
          <w:szCs w:val="24"/>
          <w:lang w:val="en-US"/>
        </w:rPr>
        <w:t xml:space="preserve"> </w:t>
      </w:r>
    </w:p>
    <w:p w14:paraId="2447E29D" w14:textId="41500196" w:rsidR="008A704E" w:rsidRPr="008A704E" w:rsidRDefault="008A704E" w:rsidP="008A704E">
      <w:pPr>
        <w:ind w:firstLine="360"/>
        <w:rPr>
          <w:rFonts w:ascii="Calibri" w:hAnsi="Calibri" w:cs="Calibri"/>
          <w:sz w:val="24"/>
          <w:szCs w:val="24"/>
          <w:lang w:val="en-US"/>
        </w:rPr>
      </w:pPr>
      <w:r w:rsidRPr="008A704E">
        <w:rPr>
          <w:rFonts w:ascii="Calibri" w:hAnsi="Calibri" w:cs="Calibri"/>
          <w:sz w:val="24"/>
          <w:szCs w:val="24"/>
        </w:rPr>
        <w:t xml:space="preserve">PLCs are </w:t>
      </w:r>
      <w:r w:rsidRPr="00BF5373">
        <w:rPr>
          <w:rFonts w:ascii="Calibri" w:hAnsi="Calibri" w:cs="Calibri"/>
          <w:sz w:val="24"/>
          <w:szCs w:val="24"/>
        </w:rPr>
        <w:t>like</w:t>
      </w:r>
      <w:r w:rsidRPr="008A704E">
        <w:rPr>
          <w:rFonts w:ascii="Calibri" w:hAnsi="Calibri" w:cs="Calibri"/>
          <w:sz w:val="24"/>
          <w:szCs w:val="24"/>
        </w:rPr>
        <w:t xml:space="preserve"> computers except they have dedicated features as a microprocessor-based controller. These are:</w:t>
      </w:r>
      <w:r w:rsidRPr="008A704E">
        <w:rPr>
          <w:rFonts w:ascii="Calibri" w:hAnsi="Calibri" w:cs="Calibri"/>
          <w:sz w:val="24"/>
          <w:szCs w:val="24"/>
          <w:lang w:val="en-US"/>
        </w:rPr>
        <w:t>​</w:t>
      </w:r>
    </w:p>
    <w:p w14:paraId="74CD7540" w14:textId="77777777" w:rsidR="008A704E" w:rsidRPr="008A704E" w:rsidRDefault="008A704E" w:rsidP="008A704E">
      <w:pPr>
        <w:numPr>
          <w:ilvl w:val="0"/>
          <w:numId w:val="16"/>
        </w:numPr>
        <w:rPr>
          <w:rFonts w:ascii="Calibri" w:hAnsi="Calibri" w:cs="Calibri"/>
          <w:sz w:val="24"/>
          <w:szCs w:val="24"/>
          <w:lang w:val="en-US"/>
        </w:rPr>
      </w:pPr>
      <w:r w:rsidRPr="008A704E">
        <w:rPr>
          <w:rFonts w:ascii="Calibri" w:hAnsi="Calibri" w:cs="Calibri"/>
          <w:sz w:val="24"/>
          <w:szCs w:val="24"/>
        </w:rPr>
        <w:t>Rugged and designed to cope with vibrations, high temperatures, humidity &amp; noise.</w:t>
      </w:r>
      <w:r w:rsidRPr="008A704E">
        <w:rPr>
          <w:rFonts w:ascii="Calibri" w:hAnsi="Calibri" w:cs="Calibri"/>
          <w:sz w:val="24"/>
          <w:szCs w:val="24"/>
          <w:lang w:val="en-US"/>
        </w:rPr>
        <w:t>​</w:t>
      </w:r>
    </w:p>
    <w:p w14:paraId="09181EC0" w14:textId="77777777" w:rsidR="008A704E" w:rsidRPr="008A704E" w:rsidRDefault="008A704E" w:rsidP="008A704E">
      <w:pPr>
        <w:numPr>
          <w:ilvl w:val="0"/>
          <w:numId w:val="16"/>
        </w:numPr>
        <w:rPr>
          <w:rFonts w:ascii="Calibri" w:hAnsi="Calibri" w:cs="Calibri"/>
          <w:sz w:val="24"/>
          <w:szCs w:val="24"/>
          <w:lang w:val="en-US"/>
        </w:rPr>
      </w:pPr>
      <w:r w:rsidRPr="008A704E">
        <w:rPr>
          <w:rFonts w:ascii="Calibri" w:hAnsi="Calibri" w:cs="Calibri"/>
          <w:sz w:val="24"/>
          <w:szCs w:val="24"/>
        </w:rPr>
        <w:t>Interfacing with inputs &amp; outputs are contained within the controller.</w:t>
      </w:r>
      <w:r w:rsidRPr="008A704E">
        <w:rPr>
          <w:rFonts w:ascii="Calibri" w:hAnsi="Calibri" w:cs="Calibri"/>
          <w:sz w:val="24"/>
          <w:szCs w:val="24"/>
          <w:lang w:val="en-US"/>
        </w:rPr>
        <w:t>​</w:t>
      </w:r>
    </w:p>
    <w:p w14:paraId="45D01194" w14:textId="24161BFB" w:rsidR="008A704E" w:rsidRPr="008A704E" w:rsidRDefault="008A704E" w:rsidP="008A704E">
      <w:pPr>
        <w:numPr>
          <w:ilvl w:val="0"/>
          <w:numId w:val="16"/>
        </w:numPr>
        <w:rPr>
          <w:rFonts w:ascii="Calibri" w:hAnsi="Calibri" w:cs="Calibri"/>
          <w:lang w:val="en-US"/>
        </w:rPr>
      </w:pPr>
      <w:r w:rsidRPr="008A704E">
        <w:rPr>
          <w:rFonts w:ascii="Calibri" w:hAnsi="Calibri" w:cs="Calibri"/>
          <w:sz w:val="24"/>
          <w:szCs w:val="24"/>
        </w:rPr>
        <w:lastRenderedPageBreak/>
        <w:t>Programming is straightforward and primarily concerned with logic &amp; switching operations.</w:t>
      </w:r>
      <w:r w:rsidRPr="008A704E">
        <w:rPr>
          <w:rFonts w:ascii="Calibri" w:hAnsi="Calibri" w:cs="Calibri"/>
          <w:sz w:val="24"/>
          <w:szCs w:val="24"/>
          <w:lang w:val="en-US"/>
        </w:rPr>
        <w:t>​</w:t>
      </w:r>
    </w:p>
    <w:p w14:paraId="4250278B" w14:textId="77777777" w:rsidR="008A704E" w:rsidRDefault="006C1773" w:rsidP="008A704E">
      <w:pPr>
        <w:rPr>
          <w:rStyle w:val="Heading3Char"/>
        </w:rPr>
      </w:pPr>
      <w:bookmarkStart w:id="6" w:name="_Toc194901081"/>
      <w:r w:rsidRPr="008A704E">
        <w:rPr>
          <w:rStyle w:val="Heading3Char"/>
        </w:rPr>
        <w:t>Distributed Control Systems (DCS)</w:t>
      </w:r>
      <w:bookmarkEnd w:id="6"/>
    </w:p>
    <w:p w14:paraId="587BC62A" w14:textId="20672389" w:rsidR="006C1773" w:rsidRPr="00BF5373" w:rsidRDefault="006C1773" w:rsidP="008A704E">
      <w:pPr>
        <w:rPr>
          <w:rFonts w:ascii="Calibri" w:hAnsi="Calibri" w:cs="Calibri"/>
          <w:sz w:val="24"/>
          <w:szCs w:val="24"/>
        </w:rPr>
      </w:pPr>
      <w:r w:rsidRPr="00BF5373">
        <w:rPr>
          <w:rFonts w:ascii="Calibri" w:hAnsi="Calibri" w:cs="Calibri"/>
          <w:sz w:val="24"/>
          <w:szCs w:val="24"/>
        </w:rPr>
        <w:t>Used in larger plants to distribute control tasks across multiple subsystems</w:t>
      </w:r>
      <w:r w:rsidR="008A704E" w:rsidRPr="00BF5373">
        <w:rPr>
          <w:rFonts w:ascii="Calibri" w:hAnsi="Calibri" w:cs="Calibri"/>
          <w:sz w:val="24"/>
          <w:szCs w:val="24"/>
        </w:rPr>
        <w:t xml:space="preserve"> – we use DCS here at Cabot Carbon, Barry, which directly links our control system with Dow Corning, so that linked interfaces, pumps, motors and systems are easily accessible by both sides of the fence which helps with fluidity of running both chemical plants.</w:t>
      </w:r>
    </w:p>
    <w:p w14:paraId="1C65E9CB" w14:textId="4DABF5FE" w:rsidR="008A704E" w:rsidRPr="008A704E" w:rsidRDefault="008A704E" w:rsidP="008A704E">
      <w:pPr>
        <w:rPr>
          <w:rFonts w:ascii="Calibri" w:hAnsi="Calibri" w:cs="Calibri"/>
          <w:sz w:val="24"/>
          <w:szCs w:val="24"/>
          <w:lang w:val="en-US"/>
        </w:rPr>
      </w:pPr>
      <w:r w:rsidRPr="008A704E">
        <w:rPr>
          <w:rFonts w:ascii="Calibri" w:hAnsi="Calibri" w:cs="Calibri"/>
          <w:sz w:val="24"/>
          <w:szCs w:val="24"/>
        </w:rPr>
        <w:t xml:space="preserve">DCS was developed to replace PID controllers and is found most often in batch and continuous production processes, especially those that require advanced control measures, such as: </w:t>
      </w:r>
      <w:r w:rsidRPr="008A704E">
        <w:rPr>
          <w:rFonts w:ascii="Calibri" w:hAnsi="Calibri" w:cs="Calibri"/>
          <w:sz w:val="24"/>
          <w:szCs w:val="24"/>
          <w:lang w:val="en-US"/>
        </w:rPr>
        <w:t>​</w:t>
      </w:r>
      <w:r w:rsidRPr="008A704E">
        <w:rPr>
          <w:rFonts w:ascii="Calibri" w:hAnsi="Calibri" w:cs="Calibri"/>
          <w:sz w:val="24"/>
          <w:szCs w:val="24"/>
        </w:rPr>
        <w:t>chemical and petrochemical plants and refineries, boiler controls &amp; power plant systems, nuclear power plants, environmental control systems, etc.</w:t>
      </w:r>
      <w:r w:rsidRPr="008A704E">
        <w:rPr>
          <w:rFonts w:ascii="Calibri" w:hAnsi="Calibri" w:cs="Calibri"/>
          <w:sz w:val="24"/>
          <w:szCs w:val="24"/>
          <w:lang w:val="en-US"/>
        </w:rPr>
        <w:t>​</w:t>
      </w:r>
    </w:p>
    <w:p w14:paraId="17858F05" w14:textId="7F3C34EF" w:rsidR="008A704E" w:rsidRPr="00BF5373" w:rsidRDefault="008A704E" w:rsidP="008A704E">
      <w:pPr>
        <w:rPr>
          <w:rFonts w:ascii="Calibri" w:hAnsi="Calibri" w:cs="Calibri"/>
          <w:sz w:val="24"/>
          <w:szCs w:val="24"/>
          <w:lang w:val="en-US"/>
        </w:rPr>
      </w:pPr>
      <w:r w:rsidRPr="008A704E">
        <w:rPr>
          <w:rFonts w:ascii="Calibri" w:hAnsi="Calibri" w:cs="Calibri"/>
          <w:sz w:val="24"/>
          <w:szCs w:val="24"/>
        </w:rPr>
        <w:t xml:space="preserve">DCS is a specially designed control system used to control geographically distributed applications in complex industrial processes, whereby </w:t>
      </w:r>
      <w:r w:rsidRPr="008A704E">
        <w:rPr>
          <w:rFonts w:ascii="Calibri" w:hAnsi="Calibri" w:cs="Calibri"/>
          <w:i/>
          <w:iCs/>
          <w:sz w:val="24"/>
          <w:szCs w:val="24"/>
        </w:rPr>
        <w:t xml:space="preserve">controllers are distributed </w:t>
      </w:r>
      <w:r w:rsidRPr="008A704E">
        <w:rPr>
          <w:rFonts w:ascii="Calibri" w:hAnsi="Calibri" w:cs="Calibri"/>
          <w:sz w:val="24"/>
          <w:szCs w:val="24"/>
        </w:rPr>
        <w:t>throughout the entire plant area.</w:t>
      </w:r>
    </w:p>
    <w:p w14:paraId="01FBFF56" w14:textId="32355B73" w:rsidR="006C1773" w:rsidRPr="00173C39" w:rsidRDefault="006C1773" w:rsidP="00DC2175">
      <w:pPr>
        <w:pStyle w:val="Heading2"/>
        <w:rPr>
          <w:rFonts w:ascii="Calibri" w:hAnsi="Calibri" w:cs="Calibri"/>
        </w:rPr>
      </w:pPr>
      <w:bookmarkStart w:id="7" w:name="_Toc194901082"/>
      <w:r w:rsidRPr="00173C39">
        <w:rPr>
          <w:rFonts w:ascii="Calibri" w:hAnsi="Calibri" w:cs="Calibri"/>
        </w:rPr>
        <w:t>Actuators</w:t>
      </w:r>
      <w:bookmarkEnd w:id="7"/>
    </w:p>
    <w:p w14:paraId="3B7F38F8"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Actuators carry out the physical changes needed to control the treatment process. Examples include:</w:t>
      </w:r>
    </w:p>
    <w:p w14:paraId="1AB95AD0"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Motorized valves</w:t>
      </w:r>
      <w:r w:rsidRPr="00BF5373">
        <w:rPr>
          <w:rFonts w:ascii="Calibri" w:hAnsi="Calibri" w:cs="Calibri"/>
          <w:sz w:val="24"/>
          <w:szCs w:val="24"/>
        </w:rPr>
        <w:t>: Regulate flow paths based on control signals.</w:t>
      </w:r>
    </w:p>
    <w:p w14:paraId="53DDAA70"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Pumps</w:t>
      </w:r>
      <w:r w:rsidRPr="00BF5373">
        <w:rPr>
          <w:rFonts w:ascii="Calibri" w:hAnsi="Calibri" w:cs="Calibri"/>
          <w:sz w:val="24"/>
          <w:szCs w:val="24"/>
        </w:rPr>
        <w:t>: Adjust the flow rate of liquids throughout the plant.</w:t>
      </w:r>
    </w:p>
    <w:p w14:paraId="79E07276"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Blowers</w:t>
      </w:r>
      <w:r w:rsidRPr="00BF5373">
        <w:rPr>
          <w:rFonts w:ascii="Calibri" w:hAnsi="Calibri" w:cs="Calibri"/>
          <w:sz w:val="24"/>
          <w:szCs w:val="24"/>
        </w:rPr>
        <w:t>: Provide aeration in biological treatment tanks.</w:t>
      </w:r>
    </w:p>
    <w:p w14:paraId="329408A9"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Chemical dosing units</w:t>
      </w:r>
      <w:r w:rsidRPr="00BF5373">
        <w:rPr>
          <w:rFonts w:ascii="Calibri" w:hAnsi="Calibri" w:cs="Calibri"/>
          <w:sz w:val="24"/>
          <w:szCs w:val="24"/>
        </w:rPr>
        <w:t>: Administer precise amounts of treatment chemicals.</w:t>
      </w:r>
    </w:p>
    <w:p w14:paraId="2E3C6A6C" w14:textId="77777777" w:rsidR="00173C39" w:rsidRPr="00BF5373" w:rsidRDefault="00173C39" w:rsidP="00173C39">
      <w:pPr>
        <w:pStyle w:val="paragraph"/>
        <w:spacing w:before="0" w:beforeAutospacing="0" w:after="0" w:afterAutospacing="0"/>
        <w:textAlignment w:val="baseline"/>
        <w:rPr>
          <w:rFonts w:ascii="Calibri" w:hAnsi="Calibri" w:cs="Calibri"/>
        </w:rPr>
      </w:pPr>
      <w:r w:rsidRPr="00BF5373">
        <w:rPr>
          <w:rStyle w:val="normaltextrun"/>
          <w:rFonts w:ascii="Calibri" w:eastAsiaTheme="majorEastAsia" w:hAnsi="Calibri" w:cs="Calibri"/>
          <w:color w:val="000000"/>
          <w:position w:val="1"/>
          <w:lang w:val="en-GB"/>
        </w:rPr>
        <w:t>Hydraulic or pneumatic cylinder is an example of a linear actuator. Principle of design and operation is similar, but size is a consequence based on operating pressure.</w:t>
      </w:r>
      <w:r w:rsidRPr="00BF5373">
        <w:rPr>
          <w:rStyle w:val="eop"/>
          <w:rFonts w:ascii="Calibri" w:eastAsiaTheme="majorEastAsia" w:hAnsi="Calibri" w:cs="Calibri"/>
        </w:rPr>
        <w:t>​</w:t>
      </w:r>
    </w:p>
    <w:p w14:paraId="5ECB798A" w14:textId="525FD566" w:rsidR="00173C39" w:rsidRPr="00BF5373" w:rsidRDefault="00173C39" w:rsidP="00173C39">
      <w:pPr>
        <w:pStyle w:val="paragraph"/>
        <w:spacing w:before="0" w:beforeAutospacing="0" w:after="0" w:afterAutospacing="0"/>
        <w:textAlignment w:val="baseline"/>
        <w:rPr>
          <w:rFonts w:ascii="Calibri" w:hAnsi="Calibri" w:cs="Calibri"/>
        </w:rPr>
      </w:pPr>
      <w:r w:rsidRPr="00BF5373">
        <w:rPr>
          <w:rStyle w:val="normaltextrun"/>
          <w:rFonts w:ascii="Calibri" w:eastAsiaTheme="majorEastAsia" w:hAnsi="Calibri" w:cs="Calibri"/>
          <w:color w:val="000000"/>
          <w:position w:val="1"/>
          <w:lang w:val="en-GB"/>
        </w:rPr>
        <w:t>Hydraulic actuators operate at much higher pressures, although pneumatic actuators are capable of greater speeds.</w:t>
      </w:r>
    </w:p>
    <w:p w14:paraId="16129D2B" w14:textId="23DD6C05" w:rsidR="00173C39" w:rsidRPr="00BF5373" w:rsidRDefault="008A704E" w:rsidP="00173C39">
      <w:pPr>
        <w:rPr>
          <w:rFonts w:ascii="Calibri" w:hAnsi="Calibri" w:cs="Calibri"/>
          <w:sz w:val="24"/>
          <w:szCs w:val="24"/>
        </w:rPr>
      </w:pPr>
      <w:r w:rsidRPr="00BF5373">
        <w:rPr>
          <w:rFonts w:ascii="Calibri" w:hAnsi="Calibri" w:cs="Calibri"/>
          <w:noProof/>
          <w:sz w:val="24"/>
          <w:szCs w:val="24"/>
        </w:rPr>
        <w:drawing>
          <wp:anchor distT="0" distB="0" distL="114300" distR="114300" simplePos="0" relativeHeight="251663360" behindDoc="0" locked="0" layoutInCell="1" allowOverlap="1" wp14:anchorId="280A8366" wp14:editId="0B4198A4">
            <wp:simplePos x="0" y="0"/>
            <wp:positionH relativeFrom="margin">
              <wp:posOffset>3571919</wp:posOffset>
            </wp:positionH>
            <wp:positionV relativeFrom="paragraph">
              <wp:posOffset>14856</wp:posOffset>
            </wp:positionV>
            <wp:extent cx="2418715" cy="2306320"/>
            <wp:effectExtent l="0" t="0" r="635" b="0"/>
            <wp:wrapSquare wrapText="bothSides"/>
            <wp:docPr id="1934420569" name="Picture 6" descr="Difference Between Pressure Safety Valve &amp; Relief Val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fference Between Pressure Safety Valve &amp; Relief Valv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18715" cy="230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DB0576" w14:textId="5A199E5E" w:rsidR="00173C39" w:rsidRPr="00BF5373" w:rsidRDefault="00173C39" w:rsidP="00173C39">
      <w:pPr>
        <w:rPr>
          <w:rFonts w:ascii="Calibri" w:hAnsi="Calibri" w:cs="Calibri"/>
          <w:sz w:val="24"/>
          <w:szCs w:val="24"/>
        </w:rPr>
      </w:pPr>
      <w:r w:rsidRPr="00BF5373">
        <w:rPr>
          <w:rFonts w:ascii="Calibri" w:hAnsi="Calibri" w:cs="Calibri"/>
          <w:sz w:val="24"/>
          <w:szCs w:val="24"/>
        </w:rPr>
        <w:t xml:space="preserve">Pressure Relief Valves (PRV’s) are widely used within the mechanical industry, specifically at chemical plants. We use PRV’s as a safety measure and are widely discussed during annual Hazard Prevention meetings, where they are credited upon the safety they provide to the plant, considering the elements that they protect during their use (Hydrogen and Natural Gas are just some examples). </w:t>
      </w:r>
    </w:p>
    <w:p w14:paraId="4D3BA1B7" w14:textId="6F0BDFDF" w:rsidR="00173C39" w:rsidRPr="00BF5373" w:rsidRDefault="00173C39" w:rsidP="00173C39">
      <w:pPr>
        <w:rPr>
          <w:rFonts w:ascii="Calibri" w:hAnsi="Calibri" w:cs="Calibri"/>
          <w:sz w:val="24"/>
          <w:szCs w:val="24"/>
        </w:rPr>
      </w:pPr>
      <w:r w:rsidRPr="00BF5373">
        <w:rPr>
          <w:rFonts w:ascii="Calibri" w:hAnsi="Calibri" w:cs="Calibri"/>
          <w:sz w:val="24"/>
          <w:szCs w:val="24"/>
        </w:rPr>
        <w:tab/>
        <w:t xml:space="preserve">They can also be used as a sequencing valve, allowing </w:t>
      </w:r>
      <w:r w:rsidR="008A704E" w:rsidRPr="00BF5373">
        <w:rPr>
          <w:rFonts w:ascii="Calibri" w:hAnsi="Calibri" w:cs="Calibri"/>
          <w:sz w:val="24"/>
          <w:szCs w:val="24"/>
        </w:rPr>
        <w:t xml:space="preserve">flow to some parts of the system when the pressure rises to a required level. </w:t>
      </w:r>
    </w:p>
    <w:p w14:paraId="741D1588" w14:textId="33FB4515" w:rsidR="006C1773" w:rsidRPr="00BF5373" w:rsidRDefault="006C1773" w:rsidP="006C1773">
      <w:pPr>
        <w:rPr>
          <w:rFonts w:ascii="Calibri" w:hAnsi="Calibri" w:cs="Calibri"/>
          <w:sz w:val="24"/>
          <w:szCs w:val="24"/>
        </w:rPr>
      </w:pPr>
      <w:r w:rsidRPr="00BF5373">
        <w:rPr>
          <w:rFonts w:ascii="Calibri" w:hAnsi="Calibri" w:cs="Calibri"/>
          <w:sz w:val="24"/>
          <w:szCs w:val="24"/>
        </w:rPr>
        <w:lastRenderedPageBreak/>
        <w:t>Together, sensors, controllers, and actuators form closed-loop control systems that maintain optimal operational conditions (Metcalf &amp; Eddy, 2014).</w:t>
      </w:r>
    </w:p>
    <w:p w14:paraId="1E4182B5" w14:textId="77777777" w:rsidR="00DC2175" w:rsidRDefault="00DC2175" w:rsidP="006C1773">
      <w:pPr>
        <w:rPr>
          <w:rFonts w:ascii="Calibri" w:hAnsi="Calibri" w:cs="Calibri"/>
          <w:b/>
          <w:bCs/>
        </w:rPr>
      </w:pPr>
    </w:p>
    <w:p w14:paraId="619DA6A9" w14:textId="77777777" w:rsidR="008A704E" w:rsidRDefault="008A704E" w:rsidP="006C1773">
      <w:pPr>
        <w:rPr>
          <w:rFonts w:ascii="Calibri" w:hAnsi="Calibri" w:cs="Calibri"/>
          <w:b/>
          <w:bCs/>
        </w:rPr>
      </w:pPr>
    </w:p>
    <w:p w14:paraId="019AB323" w14:textId="77777777" w:rsidR="008A704E" w:rsidRDefault="008A704E" w:rsidP="006C1773">
      <w:pPr>
        <w:rPr>
          <w:rFonts w:ascii="Calibri" w:hAnsi="Calibri" w:cs="Calibri"/>
          <w:b/>
          <w:bCs/>
        </w:rPr>
      </w:pPr>
    </w:p>
    <w:p w14:paraId="4D535B1D" w14:textId="77777777" w:rsidR="008A704E" w:rsidRDefault="008A704E" w:rsidP="006C1773">
      <w:pPr>
        <w:rPr>
          <w:rFonts w:ascii="Calibri" w:hAnsi="Calibri" w:cs="Calibri"/>
          <w:b/>
          <w:bCs/>
        </w:rPr>
      </w:pPr>
    </w:p>
    <w:p w14:paraId="4090AB61" w14:textId="77777777" w:rsidR="008A704E" w:rsidRDefault="008A704E" w:rsidP="006C1773">
      <w:pPr>
        <w:rPr>
          <w:rFonts w:ascii="Calibri" w:hAnsi="Calibri" w:cs="Calibri"/>
          <w:b/>
          <w:bCs/>
        </w:rPr>
      </w:pPr>
    </w:p>
    <w:p w14:paraId="50DC6368" w14:textId="77777777" w:rsidR="008A704E" w:rsidRDefault="008A704E" w:rsidP="006C1773">
      <w:pPr>
        <w:rPr>
          <w:rFonts w:ascii="Calibri" w:hAnsi="Calibri" w:cs="Calibri"/>
          <w:b/>
          <w:bCs/>
        </w:rPr>
      </w:pPr>
    </w:p>
    <w:p w14:paraId="68BA9C6B" w14:textId="77777777" w:rsidR="008A704E" w:rsidRDefault="008A704E" w:rsidP="006C1773">
      <w:pPr>
        <w:rPr>
          <w:rFonts w:ascii="Calibri" w:hAnsi="Calibri" w:cs="Calibri"/>
          <w:b/>
          <w:bCs/>
        </w:rPr>
      </w:pPr>
    </w:p>
    <w:p w14:paraId="6EE35664" w14:textId="77777777" w:rsidR="00BF5373" w:rsidRDefault="00BF5373" w:rsidP="006C1773">
      <w:pPr>
        <w:rPr>
          <w:rFonts w:ascii="Calibri" w:hAnsi="Calibri" w:cs="Calibri"/>
          <w:b/>
          <w:bCs/>
        </w:rPr>
      </w:pPr>
    </w:p>
    <w:p w14:paraId="29016F93" w14:textId="77777777" w:rsidR="00BF5373" w:rsidRDefault="00BF5373" w:rsidP="006C1773">
      <w:pPr>
        <w:rPr>
          <w:rFonts w:ascii="Calibri" w:hAnsi="Calibri" w:cs="Calibri"/>
          <w:b/>
          <w:bCs/>
        </w:rPr>
      </w:pPr>
    </w:p>
    <w:p w14:paraId="77654FC5" w14:textId="77777777" w:rsidR="00BF5373" w:rsidRDefault="00BF5373" w:rsidP="006C1773">
      <w:pPr>
        <w:rPr>
          <w:rFonts w:ascii="Calibri" w:hAnsi="Calibri" w:cs="Calibri"/>
          <w:b/>
          <w:bCs/>
        </w:rPr>
      </w:pPr>
    </w:p>
    <w:p w14:paraId="6E6E5A26" w14:textId="77777777" w:rsidR="00BF5373" w:rsidRDefault="00BF5373" w:rsidP="006C1773">
      <w:pPr>
        <w:rPr>
          <w:rFonts w:ascii="Calibri" w:hAnsi="Calibri" w:cs="Calibri"/>
          <w:b/>
          <w:bCs/>
        </w:rPr>
      </w:pPr>
    </w:p>
    <w:p w14:paraId="57092EB4" w14:textId="77777777" w:rsidR="00BF5373" w:rsidRDefault="00BF5373" w:rsidP="006C1773">
      <w:pPr>
        <w:rPr>
          <w:rFonts w:ascii="Calibri" w:hAnsi="Calibri" w:cs="Calibri"/>
          <w:b/>
          <w:bCs/>
        </w:rPr>
      </w:pPr>
    </w:p>
    <w:p w14:paraId="5E7A5652" w14:textId="77777777" w:rsidR="00BF5373" w:rsidRDefault="00BF5373" w:rsidP="006C1773">
      <w:pPr>
        <w:rPr>
          <w:rFonts w:ascii="Calibri" w:hAnsi="Calibri" w:cs="Calibri"/>
          <w:b/>
          <w:bCs/>
        </w:rPr>
      </w:pPr>
    </w:p>
    <w:p w14:paraId="6087FF7A" w14:textId="77777777" w:rsidR="00BF5373" w:rsidRDefault="00BF5373" w:rsidP="006C1773">
      <w:pPr>
        <w:rPr>
          <w:rFonts w:ascii="Calibri" w:hAnsi="Calibri" w:cs="Calibri"/>
          <w:b/>
          <w:bCs/>
        </w:rPr>
      </w:pPr>
    </w:p>
    <w:p w14:paraId="39803A92" w14:textId="77777777" w:rsidR="00BF5373" w:rsidRDefault="00BF5373" w:rsidP="006C1773">
      <w:pPr>
        <w:rPr>
          <w:rFonts w:ascii="Calibri" w:hAnsi="Calibri" w:cs="Calibri"/>
          <w:b/>
          <w:bCs/>
        </w:rPr>
      </w:pPr>
    </w:p>
    <w:p w14:paraId="217E3493" w14:textId="77777777" w:rsidR="00BF5373" w:rsidRDefault="00BF5373" w:rsidP="006C1773">
      <w:pPr>
        <w:rPr>
          <w:rFonts w:ascii="Calibri" w:hAnsi="Calibri" w:cs="Calibri"/>
          <w:b/>
          <w:bCs/>
        </w:rPr>
      </w:pPr>
    </w:p>
    <w:p w14:paraId="7235F535" w14:textId="77777777" w:rsidR="00BF5373" w:rsidRDefault="00BF5373" w:rsidP="006C1773">
      <w:pPr>
        <w:rPr>
          <w:rFonts w:ascii="Calibri" w:hAnsi="Calibri" w:cs="Calibri"/>
          <w:b/>
          <w:bCs/>
        </w:rPr>
      </w:pPr>
    </w:p>
    <w:p w14:paraId="738EE012" w14:textId="77777777" w:rsidR="00BF5373" w:rsidRDefault="00BF5373" w:rsidP="006C1773">
      <w:pPr>
        <w:rPr>
          <w:rFonts w:ascii="Calibri" w:hAnsi="Calibri" w:cs="Calibri"/>
          <w:b/>
          <w:bCs/>
        </w:rPr>
      </w:pPr>
    </w:p>
    <w:p w14:paraId="5B70D271" w14:textId="77777777" w:rsidR="00BF5373" w:rsidRDefault="00BF5373" w:rsidP="006C1773">
      <w:pPr>
        <w:rPr>
          <w:rFonts w:ascii="Calibri" w:hAnsi="Calibri" w:cs="Calibri"/>
          <w:b/>
          <w:bCs/>
        </w:rPr>
      </w:pPr>
    </w:p>
    <w:p w14:paraId="369CBBE3" w14:textId="77777777" w:rsidR="00BF5373" w:rsidRDefault="00BF5373" w:rsidP="006C1773">
      <w:pPr>
        <w:rPr>
          <w:rFonts w:ascii="Calibri" w:hAnsi="Calibri" w:cs="Calibri"/>
          <w:b/>
          <w:bCs/>
        </w:rPr>
      </w:pPr>
    </w:p>
    <w:p w14:paraId="557A8A33" w14:textId="77777777" w:rsidR="00BF5373" w:rsidRDefault="00BF5373" w:rsidP="006C1773">
      <w:pPr>
        <w:rPr>
          <w:rFonts w:ascii="Calibri" w:hAnsi="Calibri" w:cs="Calibri"/>
          <w:b/>
          <w:bCs/>
        </w:rPr>
      </w:pPr>
    </w:p>
    <w:p w14:paraId="0F8F36D1" w14:textId="77777777" w:rsidR="00BF5373" w:rsidRDefault="00BF5373" w:rsidP="006C1773">
      <w:pPr>
        <w:rPr>
          <w:rFonts w:ascii="Calibri" w:hAnsi="Calibri" w:cs="Calibri"/>
          <w:b/>
          <w:bCs/>
        </w:rPr>
      </w:pPr>
    </w:p>
    <w:p w14:paraId="5A5C9BF3" w14:textId="77777777" w:rsidR="00BF5373" w:rsidRDefault="00BF5373" w:rsidP="006C1773">
      <w:pPr>
        <w:rPr>
          <w:rFonts w:ascii="Calibri" w:hAnsi="Calibri" w:cs="Calibri"/>
          <w:b/>
          <w:bCs/>
        </w:rPr>
      </w:pPr>
    </w:p>
    <w:p w14:paraId="73F517B8" w14:textId="77777777" w:rsidR="00BF5373" w:rsidRDefault="00BF5373" w:rsidP="006C1773">
      <w:pPr>
        <w:rPr>
          <w:rFonts w:ascii="Calibri" w:hAnsi="Calibri" w:cs="Calibri"/>
          <w:b/>
          <w:bCs/>
        </w:rPr>
      </w:pPr>
    </w:p>
    <w:p w14:paraId="000091DE" w14:textId="77777777" w:rsidR="00BF5373" w:rsidRDefault="00BF5373" w:rsidP="006C1773">
      <w:pPr>
        <w:rPr>
          <w:rFonts w:ascii="Calibri" w:hAnsi="Calibri" w:cs="Calibri"/>
          <w:b/>
          <w:bCs/>
        </w:rPr>
      </w:pPr>
    </w:p>
    <w:p w14:paraId="7C1AE0DE" w14:textId="77777777" w:rsidR="00BF5373" w:rsidRDefault="00BF5373" w:rsidP="006C1773">
      <w:pPr>
        <w:rPr>
          <w:rFonts w:ascii="Calibri" w:hAnsi="Calibri" w:cs="Calibri"/>
          <w:b/>
          <w:bCs/>
        </w:rPr>
      </w:pPr>
    </w:p>
    <w:p w14:paraId="2B6B6DE2" w14:textId="77777777" w:rsidR="00BF5373" w:rsidRPr="00173C39" w:rsidRDefault="00BF5373" w:rsidP="006C1773">
      <w:pPr>
        <w:rPr>
          <w:rFonts w:ascii="Calibri" w:hAnsi="Calibri" w:cs="Calibri"/>
          <w:b/>
          <w:bCs/>
        </w:rPr>
      </w:pPr>
    </w:p>
    <w:p w14:paraId="1ACFEFF4" w14:textId="3C6DE00D" w:rsidR="006C1773" w:rsidRPr="00173C39" w:rsidRDefault="006C1773" w:rsidP="00DC2175">
      <w:pPr>
        <w:pStyle w:val="Heading1"/>
        <w:rPr>
          <w:rFonts w:ascii="Calibri" w:hAnsi="Calibri" w:cs="Calibri"/>
        </w:rPr>
      </w:pPr>
      <w:bookmarkStart w:id="8" w:name="_Toc194901083"/>
      <w:r w:rsidRPr="00173C39">
        <w:rPr>
          <w:rFonts w:ascii="Calibri" w:hAnsi="Calibri" w:cs="Calibri"/>
        </w:rPr>
        <w:lastRenderedPageBreak/>
        <w:t>Supervisory Control and Data Acquisition (SCADA)</w:t>
      </w:r>
      <w:bookmarkEnd w:id="8"/>
    </w:p>
    <w:p w14:paraId="36352CB2"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SCADA systems provide the central management layer for ICA in wastewater treatment. They offer a graphical interface for operators to monitor and control plant processes in real-time. Key features of SCADA systems include:</w:t>
      </w:r>
    </w:p>
    <w:p w14:paraId="31008653" w14:textId="77777777" w:rsidR="006C1773" w:rsidRPr="00BF5373" w:rsidRDefault="006C1773" w:rsidP="006C1773">
      <w:pPr>
        <w:numPr>
          <w:ilvl w:val="0"/>
          <w:numId w:val="13"/>
        </w:numPr>
        <w:rPr>
          <w:rFonts w:ascii="Calibri" w:hAnsi="Calibri" w:cs="Calibri"/>
          <w:sz w:val="24"/>
          <w:szCs w:val="24"/>
        </w:rPr>
      </w:pPr>
      <w:r w:rsidRPr="00BF5373">
        <w:rPr>
          <w:rFonts w:ascii="Calibri" w:hAnsi="Calibri" w:cs="Calibri"/>
          <w:b/>
          <w:bCs/>
          <w:sz w:val="24"/>
          <w:szCs w:val="24"/>
        </w:rPr>
        <w:t>Real-time monitoring</w:t>
      </w:r>
      <w:r w:rsidRPr="00BF5373">
        <w:rPr>
          <w:rFonts w:ascii="Calibri" w:hAnsi="Calibri" w:cs="Calibri"/>
          <w:sz w:val="24"/>
          <w:szCs w:val="24"/>
        </w:rPr>
        <w:t>: Displays live data from all connected sensors and control systems.</w:t>
      </w:r>
    </w:p>
    <w:p w14:paraId="7C2DF9F0" w14:textId="77777777" w:rsidR="006C1773" w:rsidRPr="00BF5373" w:rsidRDefault="006C1773" w:rsidP="006C1773">
      <w:pPr>
        <w:numPr>
          <w:ilvl w:val="0"/>
          <w:numId w:val="13"/>
        </w:numPr>
        <w:rPr>
          <w:rFonts w:ascii="Calibri" w:hAnsi="Calibri" w:cs="Calibri"/>
          <w:sz w:val="24"/>
          <w:szCs w:val="24"/>
        </w:rPr>
      </w:pPr>
      <w:r w:rsidRPr="00BF5373">
        <w:rPr>
          <w:rFonts w:ascii="Calibri" w:hAnsi="Calibri" w:cs="Calibri"/>
          <w:b/>
          <w:bCs/>
          <w:sz w:val="24"/>
          <w:szCs w:val="24"/>
        </w:rPr>
        <w:t>Alarm management</w:t>
      </w:r>
      <w:r w:rsidRPr="00BF5373">
        <w:rPr>
          <w:rFonts w:ascii="Calibri" w:hAnsi="Calibri" w:cs="Calibri"/>
          <w:sz w:val="24"/>
          <w:szCs w:val="24"/>
        </w:rPr>
        <w:t>: Alerts operators to out-of-range values or equipment failures.</w:t>
      </w:r>
    </w:p>
    <w:p w14:paraId="0ADA5996" w14:textId="77777777" w:rsidR="006C1773" w:rsidRPr="00BF5373" w:rsidRDefault="006C1773" w:rsidP="006C1773">
      <w:pPr>
        <w:numPr>
          <w:ilvl w:val="0"/>
          <w:numId w:val="13"/>
        </w:numPr>
        <w:rPr>
          <w:rFonts w:ascii="Calibri" w:hAnsi="Calibri" w:cs="Calibri"/>
          <w:sz w:val="24"/>
          <w:szCs w:val="24"/>
        </w:rPr>
      </w:pPr>
      <w:r w:rsidRPr="00BF5373">
        <w:rPr>
          <w:rFonts w:ascii="Calibri" w:hAnsi="Calibri" w:cs="Calibri"/>
          <w:b/>
          <w:bCs/>
          <w:sz w:val="24"/>
          <w:szCs w:val="24"/>
        </w:rPr>
        <w:t>Historical data logging</w:t>
      </w:r>
      <w:r w:rsidRPr="00BF5373">
        <w:rPr>
          <w:rFonts w:ascii="Calibri" w:hAnsi="Calibri" w:cs="Calibri"/>
          <w:sz w:val="24"/>
          <w:szCs w:val="24"/>
        </w:rPr>
        <w:t>: Records process data for trend analysis and reporting.</w:t>
      </w:r>
    </w:p>
    <w:p w14:paraId="75AB8A75" w14:textId="77777777" w:rsidR="006C1773" w:rsidRPr="00BF5373" w:rsidRDefault="006C1773" w:rsidP="006C1773">
      <w:pPr>
        <w:numPr>
          <w:ilvl w:val="0"/>
          <w:numId w:val="13"/>
        </w:numPr>
        <w:rPr>
          <w:rFonts w:ascii="Calibri" w:hAnsi="Calibri" w:cs="Calibri"/>
          <w:sz w:val="24"/>
          <w:szCs w:val="24"/>
        </w:rPr>
      </w:pPr>
      <w:r w:rsidRPr="00BF5373">
        <w:rPr>
          <w:rFonts w:ascii="Calibri" w:hAnsi="Calibri" w:cs="Calibri"/>
          <w:b/>
          <w:bCs/>
          <w:sz w:val="24"/>
          <w:szCs w:val="24"/>
        </w:rPr>
        <w:t>Remote access</w:t>
      </w:r>
      <w:r w:rsidRPr="00BF5373">
        <w:rPr>
          <w:rFonts w:ascii="Calibri" w:hAnsi="Calibri" w:cs="Calibri"/>
          <w:sz w:val="24"/>
          <w:szCs w:val="24"/>
        </w:rPr>
        <w:t>: Enables operators to manage the plant from off-site locations.</w:t>
      </w:r>
    </w:p>
    <w:p w14:paraId="50EBA8D5"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A typical SCADA architecture involves sensors and actuators connected to PLCs, which relay data to SCADA servers. Operators interact with the system through Human-Machine Interfaces (HMIs) to oversee operations and make manual adjustments when necessary (Thames Water, n.d.).</w:t>
      </w:r>
    </w:p>
    <w:p w14:paraId="06ED4567" w14:textId="77777777" w:rsidR="00DC2175" w:rsidRPr="00173C39" w:rsidRDefault="00DC2175" w:rsidP="006C1773">
      <w:pPr>
        <w:rPr>
          <w:rFonts w:ascii="Calibri" w:hAnsi="Calibri" w:cs="Calibri"/>
          <w:b/>
          <w:bCs/>
        </w:rPr>
      </w:pPr>
    </w:p>
    <w:p w14:paraId="7BB8D6CE" w14:textId="4BAC45CB" w:rsidR="006C1773" w:rsidRPr="00173C39" w:rsidRDefault="006C1773" w:rsidP="00DC2175">
      <w:pPr>
        <w:pStyle w:val="Heading1"/>
        <w:rPr>
          <w:rFonts w:ascii="Calibri" w:hAnsi="Calibri" w:cs="Calibri"/>
        </w:rPr>
      </w:pPr>
      <w:bookmarkStart w:id="9" w:name="_Toc194901084"/>
      <w:r w:rsidRPr="00173C39">
        <w:rPr>
          <w:rFonts w:ascii="Calibri" w:hAnsi="Calibri" w:cs="Calibri"/>
        </w:rPr>
        <w:t>Regulatory Standards and Compliance</w:t>
      </w:r>
      <w:bookmarkEnd w:id="9"/>
    </w:p>
    <w:p w14:paraId="7D159E75"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Wastewater treatment facilities must adhere to stringent regulatory standards to ensure environmental protection and public safety. ICA plays a crucial role in achieving and maintaining compliance. Relevant standards and regulations include:</w:t>
      </w:r>
    </w:p>
    <w:p w14:paraId="416CF7FF"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UK Environment Agency standards</w:t>
      </w:r>
      <w:r w:rsidRPr="00BF5373">
        <w:rPr>
          <w:rFonts w:ascii="Calibri" w:hAnsi="Calibri" w:cs="Calibri"/>
          <w:sz w:val="24"/>
          <w:szCs w:val="24"/>
        </w:rPr>
        <w:t>: Define effluent quality parameters and monitoring requirements (Environment Agency, 2021).</w:t>
      </w:r>
    </w:p>
    <w:p w14:paraId="0C72D778"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MCERTS (Monitoring Certification Scheme)</w:t>
      </w:r>
      <w:r w:rsidRPr="00BF5373">
        <w:rPr>
          <w:rFonts w:ascii="Calibri" w:hAnsi="Calibri" w:cs="Calibri"/>
          <w:sz w:val="24"/>
          <w:szCs w:val="24"/>
        </w:rPr>
        <w:t>: Ensures accuracy and reliability of monitoring instruments.</w:t>
      </w:r>
    </w:p>
    <w:p w14:paraId="2CC0C44D" w14:textId="0CFACBD0"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 xml:space="preserve">EU Urban </w:t>
      </w:r>
      <w:r w:rsidR="008A704E" w:rsidRPr="00BF5373">
        <w:rPr>
          <w:rFonts w:ascii="Calibri" w:hAnsi="Calibri" w:cs="Calibri"/>
          <w:b/>
          <w:bCs/>
          <w:sz w:val="24"/>
          <w:szCs w:val="24"/>
        </w:rPr>
        <w:t>Wastewater</w:t>
      </w:r>
      <w:r w:rsidRPr="00BF5373">
        <w:rPr>
          <w:rFonts w:ascii="Calibri" w:hAnsi="Calibri" w:cs="Calibri"/>
          <w:b/>
          <w:bCs/>
          <w:sz w:val="24"/>
          <w:szCs w:val="24"/>
        </w:rPr>
        <w:t xml:space="preserve"> Treatment Directive</w:t>
      </w:r>
      <w:r w:rsidRPr="00BF5373">
        <w:rPr>
          <w:rFonts w:ascii="Calibri" w:hAnsi="Calibri" w:cs="Calibri"/>
          <w:sz w:val="24"/>
          <w:szCs w:val="24"/>
        </w:rPr>
        <w:t>: Sets minimum requirements for treatment and discharge (European Commission, 1991).</w:t>
      </w:r>
    </w:p>
    <w:p w14:paraId="7A37902A"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ISO 14001</w:t>
      </w:r>
      <w:r w:rsidRPr="00BF5373">
        <w:rPr>
          <w:rFonts w:ascii="Calibri" w:hAnsi="Calibri" w:cs="Calibri"/>
          <w:sz w:val="24"/>
          <w:szCs w:val="24"/>
        </w:rPr>
        <w:t>: Environmental management systems standard (ISO, 2015).</w:t>
      </w:r>
    </w:p>
    <w:p w14:paraId="40A2A56D"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ISO 55000</w:t>
      </w:r>
      <w:r w:rsidRPr="00BF5373">
        <w:rPr>
          <w:rFonts w:ascii="Calibri" w:hAnsi="Calibri" w:cs="Calibri"/>
          <w:sz w:val="24"/>
          <w:szCs w:val="24"/>
        </w:rPr>
        <w:t>: Asset management standard.</w:t>
      </w:r>
    </w:p>
    <w:p w14:paraId="3AB11E57"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IEC 62443</w:t>
      </w:r>
      <w:r w:rsidRPr="00BF5373">
        <w:rPr>
          <w:rFonts w:ascii="Calibri" w:hAnsi="Calibri" w:cs="Calibri"/>
          <w:sz w:val="24"/>
          <w:szCs w:val="24"/>
        </w:rPr>
        <w:t>: Cybersecurity standard for industrial control systems (IEC, 2018).</w:t>
      </w:r>
    </w:p>
    <w:p w14:paraId="37E5BDF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By integrating certified instrumentation and robust control systems, facilities can demonstrate compliance, avoid penalties, and improve public trust.</w:t>
      </w:r>
    </w:p>
    <w:p w14:paraId="7D7445D2" w14:textId="77777777" w:rsidR="00DC2175" w:rsidRPr="00173C39" w:rsidRDefault="00DC2175" w:rsidP="006C1773">
      <w:pPr>
        <w:rPr>
          <w:rFonts w:ascii="Calibri" w:hAnsi="Calibri" w:cs="Calibri"/>
          <w:b/>
          <w:bCs/>
        </w:rPr>
      </w:pPr>
    </w:p>
    <w:p w14:paraId="653025A8" w14:textId="77777777" w:rsidR="00DC2175" w:rsidRPr="00173C39" w:rsidRDefault="00DC2175" w:rsidP="006C1773">
      <w:pPr>
        <w:rPr>
          <w:rFonts w:ascii="Calibri" w:hAnsi="Calibri" w:cs="Calibri"/>
          <w:b/>
          <w:bCs/>
        </w:rPr>
      </w:pPr>
    </w:p>
    <w:p w14:paraId="372B6A3C" w14:textId="77777777" w:rsidR="00DC2175" w:rsidRPr="00173C39" w:rsidRDefault="00DC2175" w:rsidP="006C1773">
      <w:pPr>
        <w:rPr>
          <w:rFonts w:ascii="Calibri" w:hAnsi="Calibri" w:cs="Calibri"/>
          <w:b/>
          <w:bCs/>
        </w:rPr>
      </w:pPr>
    </w:p>
    <w:p w14:paraId="53D20504" w14:textId="77777777" w:rsidR="00DC2175" w:rsidRPr="00173C39" w:rsidRDefault="00DC2175" w:rsidP="006C1773">
      <w:pPr>
        <w:rPr>
          <w:rFonts w:ascii="Calibri" w:hAnsi="Calibri" w:cs="Calibri"/>
          <w:b/>
          <w:bCs/>
        </w:rPr>
      </w:pPr>
    </w:p>
    <w:p w14:paraId="03B61FE0" w14:textId="6F029024" w:rsidR="006C1773" w:rsidRPr="00173C39" w:rsidRDefault="006C1773" w:rsidP="00DC2175">
      <w:pPr>
        <w:pStyle w:val="Heading1"/>
        <w:rPr>
          <w:rFonts w:ascii="Calibri" w:hAnsi="Calibri" w:cs="Calibri"/>
        </w:rPr>
      </w:pPr>
      <w:bookmarkStart w:id="10" w:name="_Toc194901085"/>
      <w:r w:rsidRPr="00173C39">
        <w:rPr>
          <w:rFonts w:ascii="Calibri" w:hAnsi="Calibri" w:cs="Calibri"/>
        </w:rPr>
        <w:lastRenderedPageBreak/>
        <w:t>Recent Technol</w:t>
      </w:r>
      <w:r w:rsidR="00BF5373">
        <w:rPr>
          <w:rFonts w:ascii="Calibri" w:hAnsi="Calibri" w:cs="Calibri"/>
        </w:rPr>
        <w:t>o</w:t>
      </w:r>
      <w:r w:rsidRPr="00173C39">
        <w:rPr>
          <w:rFonts w:ascii="Calibri" w:hAnsi="Calibri" w:cs="Calibri"/>
        </w:rPr>
        <w:t>gical Advancements</w:t>
      </w:r>
      <w:bookmarkEnd w:id="10"/>
    </w:p>
    <w:p w14:paraId="7CF1981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The field of ICA in wastewater treatment continues to evolve with the adoption of cutting-edge technologies. Some of the most impactful developments include:</w:t>
      </w:r>
    </w:p>
    <w:p w14:paraId="5B654BCD" w14:textId="038DE968" w:rsidR="006C1773" w:rsidRPr="00173C39" w:rsidRDefault="006C1773" w:rsidP="00DC2175">
      <w:pPr>
        <w:pStyle w:val="Heading2"/>
        <w:rPr>
          <w:rFonts w:ascii="Calibri" w:hAnsi="Calibri" w:cs="Calibri"/>
        </w:rPr>
      </w:pPr>
      <w:bookmarkStart w:id="11" w:name="_Toc194901086"/>
      <w:r w:rsidRPr="00173C39">
        <w:rPr>
          <w:rFonts w:ascii="Calibri" w:hAnsi="Calibri" w:cs="Calibri"/>
        </w:rPr>
        <w:t>Artificial Intelligence and Machine Learning</w:t>
      </w:r>
      <w:bookmarkEnd w:id="11"/>
    </w:p>
    <w:p w14:paraId="5819EB63" w14:textId="1094E68B"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AI and machine learning algorithms </w:t>
      </w:r>
      <w:r w:rsidR="008A704E" w:rsidRPr="00BF5373">
        <w:rPr>
          <w:rFonts w:ascii="Calibri" w:hAnsi="Calibri" w:cs="Calibri"/>
          <w:sz w:val="24"/>
          <w:szCs w:val="24"/>
        </w:rPr>
        <w:t>analyse</w:t>
      </w:r>
      <w:r w:rsidRPr="00BF5373">
        <w:rPr>
          <w:rFonts w:ascii="Calibri" w:hAnsi="Calibri" w:cs="Calibri"/>
          <w:sz w:val="24"/>
          <w:szCs w:val="24"/>
        </w:rPr>
        <w:t xml:space="preserve"> historical and real-time data to optimize process control strategies. For example, predictive models can anticipate influent load changes and adjust aeration rates or chemical dosing in advance, improving energy efficiency and treatment performance (Gruber et al., 2020).</w:t>
      </w:r>
    </w:p>
    <w:p w14:paraId="75680EBA" w14:textId="16B0A8E8" w:rsidR="006C1773" w:rsidRPr="00173C39" w:rsidRDefault="006C1773" w:rsidP="00DC2175">
      <w:pPr>
        <w:pStyle w:val="Heading2"/>
        <w:rPr>
          <w:rFonts w:ascii="Calibri" w:hAnsi="Calibri" w:cs="Calibri"/>
        </w:rPr>
      </w:pPr>
      <w:bookmarkStart w:id="12" w:name="_Toc194901087"/>
      <w:r w:rsidRPr="00173C39">
        <w:rPr>
          <w:rFonts w:ascii="Calibri" w:hAnsi="Calibri" w:cs="Calibri"/>
        </w:rPr>
        <w:t>Internet of Things (IoT)</w:t>
      </w:r>
      <w:bookmarkEnd w:id="12"/>
    </w:p>
    <w:p w14:paraId="3409E6A3"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IoT devices enhance connectivity and data acquisition capabilities. Wireless sensors and cloud-based platforms enable real-time monitoring and diagnostics, even in remote or hard-to-access locations (SmartWater4Europe, 2016).</w:t>
      </w:r>
    </w:p>
    <w:p w14:paraId="7AE1D8CC" w14:textId="5C28EC59" w:rsidR="006C1773" w:rsidRPr="00173C39" w:rsidRDefault="006C1773" w:rsidP="00DC2175">
      <w:pPr>
        <w:pStyle w:val="Heading2"/>
        <w:rPr>
          <w:rFonts w:ascii="Calibri" w:hAnsi="Calibri" w:cs="Calibri"/>
        </w:rPr>
      </w:pPr>
      <w:bookmarkStart w:id="13" w:name="_Toc194901088"/>
      <w:r w:rsidRPr="00173C39">
        <w:rPr>
          <w:rFonts w:ascii="Calibri" w:hAnsi="Calibri" w:cs="Calibri"/>
        </w:rPr>
        <w:t>Digital Twins</w:t>
      </w:r>
      <w:bookmarkEnd w:id="13"/>
    </w:p>
    <w:p w14:paraId="4547054B" w14:textId="048F97C8"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A digital twin is a virtual replica of a physical wastewater treatment plant. It uses real-time data to simulate and predict plant </w:t>
      </w:r>
      <w:r w:rsidR="008A704E" w:rsidRPr="00BF5373">
        <w:rPr>
          <w:rFonts w:ascii="Calibri" w:hAnsi="Calibri" w:cs="Calibri"/>
          <w:sz w:val="24"/>
          <w:szCs w:val="24"/>
        </w:rPr>
        <w:t>behaviour</w:t>
      </w:r>
      <w:r w:rsidRPr="00BF5373">
        <w:rPr>
          <w:rFonts w:ascii="Calibri" w:hAnsi="Calibri" w:cs="Calibri"/>
          <w:sz w:val="24"/>
          <w:szCs w:val="24"/>
        </w:rPr>
        <w:t>, supporting scenario analysis, operator training, and process optimization (Water Research Foundation, 2022).</w:t>
      </w:r>
    </w:p>
    <w:p w14:paraId="50A2D966" w14:textId="262EE959" w:rsidR="006C1773" w:rsidRPr="00173C39" w:rsidRDefault="006C1773" w:rsidP="00DC2175">
      <w:pPr>
        <w:pStyle w:val="Heading2"/>
        <w:rPr>
          <w:rFonts w:ascii="Calibri" w:hAnsi="Calibri" w:cs="Calibri"/>
        </w:rPr>
      </w:pPr>
      <w:bookmarkStart w:id="14" w:name="_Toc194901089"/>
      <w:r w:rsidRPr="00173C39">
        <w:rPr>
          <w:rFonts w:ascii="Calibri" w:hAnsi="Calibri" w:cs="Calibri"/>
        </w:rPr>
        <w:t>Advanced Sensors</w:t>
      </w:r>
      <w:bookmarkEnd w:id="14"/>
    </w:p>
    <w:p w14:paraId="127AFF04"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Emerging sensor technologies, such as UV-Vis spectrometry and biosensors, provide more accurate and rapid analysis of nutrients and contaminants, supporting better control decisions (Metcalf &amp; Eddy, 2014).</w:t>
      </w:r>
    </w:p>
    <w:p w14:paraId="1395F195" w14:textId="68DDCD7F" w:rsidR="006C1773" w:rsidRPr="00173C39" w:rsidRDefault="006C1773" w:rsidP="00DC2175">
      <w:pPr>
        <w:pStyle w:val="Heading2"/>
        <w:rPr>
          <w:rFonts w:ascii="Calibri" w:hAnsi="Calibri" w:cs="Calibri"/>
        </w:rPr>
      </w:pPr>
      <w:bookmarkStart w:id="15" w:name="_Toc194901090"/>
      <w:r w:rsidRPr="00173C39">
        <w:rPr>
          <w:rFonts w:ascii="Calibri" w:hAnsi="Calibri" w:cs="Calibri"/>
        </w:rPr>
        <w:t>Edge Computing</w:t>
      </w:r>
      <w:bookmarkEnd w:id="15"/>
    </w:p>
    <w:p w14:paraId="7A618C49"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Edge computing allows data processing to occur at or near the source of data generation. This reduces latency and bandwidth requirements, enabling faster and more autonomous control actions (Water Research Foundation, 2022).</w:t>
      </w:r>
    </w:p>
    <w:p w14:paraId="0B4FBE57"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These innovations collectively enhance the autonomy, efficiency, and resilience of wastewater treatment facilities.</w:t>
      </w:r>
    </w:p>
    <w:p w14:paraId="407CF780" w14:textId="77777777" w:rsidR="00DC2175" w:rsidRPr="00173C39" w:rsidRDefault="00DC2175" w:rsidP="006C1773">
      <w:pPr>
        <w:rPr>
          <w:rFonts w:ascii="Calibri" w:hAnsi="Calibri" w:cs="Calibri"/>
          <w:b/>
          <w:bCs/>
        </w:rPr>
      </w:pPr>
    </w:p>
    <w:p w14:paraId="665F9B84" w14:textId="77777777" w:rsidR="00DC2175" w:rsidRPr="00173C39" w:rsidRDefault="00DC2175" w:rsidP="006C1773">
      <w:pPr>
        <w:rPr>
          <w:rFonts w:ascii="Calibri" w:hAnsi="Calibri" w:cs="Calibri"/>
          <w:b/>
          <w:bCs/>
        </w:rPr>
      </w:pPr>
    </w:p>
    <w:p w14:paraId="69E427FC" w14:textId="77777777" w:rsidR="00DC2175" w:rsidRPr="00173C39" w:rsidRDefault="00DC2175" w:rsidP="006C1773">
      <w:pPr>
        <w:rPr>
          <w:rFonts w:ascii="Calibri" w:hAnsi="Calibri" w:cs="Calibri"/>
          <w:b/>
          <w:bCs/>
        </w:rPr>
      </w:pPr>
    </w:p>
    <w:p w14:paraId="3077B015" w14:textId="77777777" w:rsidR="00DC2175" w:rsidRPr="00173C39" w:rsidRDefault="00DC2175" w:rsidP="006C1773">
      <w:pPr>
        <w:rPr>
          <w:rFonts w:ascii="Calibri" w:hAnsi="Calibri" w:cs="Calibri"/>
          <w:b/>
          <w:bCs/>
        </w:rPr>
      </w:pPr>
    </w:p>
    <w:p w14:paraId="57CCB8AC" w14:textId="77777777" w:rsidR="00DC2175" w:rsidRPr="00173C39" w:rsidRDefault="00DC2175" w:rsidP="006C1773">
      <w:pPr>
        <w:rPr>
          <w:rFonts w:ascii="Calibri" w:hAnsi="Calibri" w:cs="Calibri"/>
          <w:b/>
          <w:bCs/>
        </w:rPr>
      </w:pPr>
    </w:p>
    <w:p w14:paraId="13E266DF" w14:textId="77777777" w:rsidR="00DC2175" w:rsidRPr="00173C39" w:rsidRDefault="00DC2175" w:rsidP="006C1773">
      <w:pPr>
        <w:rPr>
          <w:rFonts w:ascii="Calibri" w:hAnsi="Calibri" w:cs="Calibri"/>
          <w:b/>
          <w:bCs/>
        </w:rPr>
      </w:pPr>
    </w:p>
    <w:p w14:paraId="0D45BFCA" w14:textId="11206860" w:rsidR="006C1773" w:rsidRPr="00173C39" w:rsidRDefault="006C1773" w:rsidP="00DC2175">
      <w:pPr>
        <w:pStyle w:val="Heading1"/>
        <w:rPr>
          <w:rFonts w:ascii="Calibri" w:hAnsi="Calibri" w:cs="Calibri"/>
        </w:rPr>
      </w:pPr>
      <w:bookmarkStart w:id="16" w:name="_Toc194901091"/>
      <w:r w:rsidRPr="00173C39">
        <w:rPr>
          <w:rFonts w:ascii="Calibri" w:hAnsi="Calibri" w:cs="Calibri"/>
        </w:rPr>
        <w:lastRenderedPageBreak/>
        <w:t>Case Studies and Practical Examples</w:t>
      </w:r>
      <w:bookmarkEnd w:id="16"/>
    </w:p>
    <w:p w14:paraId="47DB53FE" w14:textId="77777777" w:rsidR="006C1773" w:rsidRPr="00BF5373" w:rsidRDefault="006C1773" w:rsidP="006C1773">
      <w:pPr>
        <w:rPr>
          <w:rFonts w:ascii="Calibri" w:hAnsi="Calibri" w:cs="Calibri"/>
          <w:sz w:val="24"/>
          <w:szCs w:val="24"/>
        </w:rPr>
      </w:pPr>
      <w:r w:rsidRPr="00BF5373">
        <w:rPr>
          <w:rFonts w:ascii="Calibri" w:hAnsi="Calibri" w:cs="Calibri"/>
          <w:b/>
          <w:bCs/>
          <w:sz w:val="24"/>
          <w:szCs w:val="24"/>
        </w:rPr>
        <w:t>Thames Water (UK)</w:t>
      </w:r>
      <w:r w:rsidRPr="00BF5373">
        <w:rPr>
          <w:rFonts w:ascii="Calibri" w:hAnsi="Calibri" w:cs="Calibri"/>
          <w:sz w:val="24"/>
          <w:szCs w:val="24"/>
        </w:rPr>
        <w:t xml:space="preserve"> has implemented ICA extensively across its operations, using SCADA systems and AI tools to optimize energy usage and chemical dosing. Predictive maintenance enabled by smart sensors has reduced downtime and operational costs (Thames Water, n.d.).</w:t>
      </w:r>
    </w:p>
    <w:p w14:paraId="4432062C"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The </w:t>
      </w:r>
      <w:r w:rsidRPr="00BF5373">
        <w:rPr>
          <w:rFonts w:ascii="Calibri" w:hAnsi="Calibri" w:cs="Calibri"/>
          <w:b/>
          <w:bCs/>
          <w:sz w:val="24"/>
          <w:szCs w:val="24"/>
        </w:rPr>
        <w:t>SmartWater4Europe</w:t>
      </w:r>
      <w:r w:rsidRPr="00BF5373">
        <w:rPr>
          <w:rFonts w:ascii="Calibri" w:hAnsi="Calibri" w:cs="Calibri"/>
          <w:sz w:val="24"/>
          <w:szCs w:val="24"/>
        </w:rPr>
        <w:t xml:space="preserve"> project demonstrated how integrated smart sensor networks, real-time analytics, and cloud computing can transform water and wastewater management. Facilities involved in the project reported significant improvements in performance and compliance (SmartWater4Europe, 2016).</w:t>
      </w:r>
    </w:p>
    <w:p w14:paraId="4E23AA17" w14:textId="77777777" w:rsidR="006C1773" w:rsidRPr="00BF5373" w:rsidRDefault="006C1773" w:rsidP="006C1773">
      <w:pPr>
        <w:rPr>
          <w:rFonts w:ascii="Calibri" w:hAnsi="Calibri" w:cs="Calibri"/>
          <w:sz w:val="24"/>
          <w:szCs w:val="24"/>
        </w:rPr>
      </w:pPr>
      <w:r w:rsidRPr="00BF5373">
        <w:rPr>
          <w:rFonts w:ascii="Calibri" w:hAnsi="Calibri" w:cs="Calibri"/>
          <w:b/>
          <w:bCs/>
          <w:sz w:val="24"/>
          <w:szCs w:val="24"/>
        </w:rPr>
        <w:t>Nordic wastewater facilities</w:t>
      </w:r>
      <w:r w:rsidRPr="00BF5373">
        <w:rPr>
          <w:rFonts w:ascii="Calibri" w:hAnsi="Calibri" w:cs="Calibri"/>
          <w:sz w:val="24"/>
          <w:szCs w:val="24"/>
        </w:rPr>
        <w:t xml:space="preserve"> have adopted machine learning-based control systems that continuously adjust aeration based on incoming nutrient loads, achieving both energy savings and improved effluent quality (Gruber et al., 2020).</w:t>
      </w:r>
    </w:p>
    <w:p w14:paraId="4941019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These examples highlight the real-world benefits and increasing reliance on ICA in modern water infrastructure.</w:t>
      </w:r>
    </w:p>
    <w:p w14:paraId="32BDBF8B" w14:textId="77777777" w:rsidR="00040B21" w:rsidRPr="00173C39" w:rsidRDefault="00040B21" w:rsidP="006C1773">
      <w:pPr>
        <w:rPr>
          <w:rFonts w:ascii="Calibri" w:hAnsi="Calibri" w:cs="Calibri"/>
          <w:b/>
          <w:bCs/>
        </w:rPr>
      </w:pPr>
    </w:p>
    <w:p w14:paraId="649ADCBD" w14:textId="77777777" w:rsidR="00040B21" w:rsidRPr="00173C39" w:rsidRDefault="00040B21" w:rsidP="006C1773">
      <w:pPr>
        <w:rPr>
          <w:rFonts w:ascii="Calibri" w:hAnsi="Calibri" w:cs="Calibri"/>
          <w:b/>
          <w:bCs/>
        </w:rPr>
      </w:pPr>
    </w:p>
    <w:p w14:paraId="0F994A65" w14:textId="77777777" w:rsidR="00040B21" w:rsidRPr="00173C39" w:rsidRDefault="00040B21" w:rsidP="006C1773">
      <w:pPr>
        <w:rPr>
          <w:rFonts w:ascii="Calibri" w:hAnsi="Calibri" w:cs="Calibri"/>
          <w:b/>
          <w:bCs/>
        </w:rPr>
      </w:pPr>
    </w:p>
    <w:p w14:paraId="36B79DE1" w14:textId="77777777" w:rsidR="00040B21" w:rsidRPr="00173C39" w:rsidRDefault="00040B21" w:rsidP="006C1773">
      <w:pPr>
        <w:rPr>
          <w:rFonts w:ascii="Calibri" w:hAnsi="Calibri" w:cs="Calibri"/>
          <w:b/>
          <w:bCs/>
        </w:rPr>
      </w:pPr>
    </w:p>
    <w:p w14:paraId="0D702863" w14:textId="77777777" w:rsidR="00040B21" w:rsidRPr="00173C39" w:rsidRDefault="00040B21" w:rsidP="006C1773">
      <w:pPr>
        <w:rPr>
          <w:rFonts w:ascii="Calibri" w:hAnsi="Calibri" w:cs="Calibri"/>
          <w:b/>
          <w:bCs/>
        </w:rPr>
      </w:pPr>
    </w:p>
    <w:p w14:paraId="3FBDCEAF" w14:textId="77777777" w:rsidR="00040B21" w:rsidRPr="00173C39" w:rsidRDefault="00040B21" w:rsidP="006C1773">
      <w:pPr>
        <w:rPr>
          <w:rFonts w:ascii="Calibri" w:hAnsi="Calibri" w:cs="Calibri"/>
          <w:b/>
          <w:bCs/>
        </w:rPr>
      </w:pPr>
    </w:p>
    <w:p w14:paraId="256E0B79" w14:textId="77777777" w:rsidR="00040B21" w:rsidRPr="00173C39" w:rsidRDefault="00040B21" w:rsidP="006C1773">
      <w:pPr>
        <w:rPr>
          <w:rFonts w:ascii="Calibri" w:hAnsi="Calibri" w:cs="Calibri"/>
          <w:b/>
          <w:bCs/>
        </w:rPr>
      </w:pPr>
    </w:p>
    <w:p w14:paraId="62E9D029" w14:textId="77777777" w:rsidR="00040B21" w:rsidRPr="00173C39" w:rsidRDefault="00040B21" w:rsidP="006C1773">
      <w:pPr>
        <w:rPr>
          <w:rFonts w:ascii="Calibri" w:hAnsi="Calibri" w:cs="Calibri"/>
          <w:b/>
          <w:bCs/>
        </w:rPr>
      </w:pPr>
    </w:p>
    <w:p w14:paraId="40179838" w14:textId="77777777" w:rsidR="00040B21" w:rsidRPr="00173C39" w:rsidRDefault="00040B21" w:rsidP="006C1773">
      <w:pPr>
        <w:rPr>
          <w:rFonts w:ascii="Calibri" w:hAnsi="Calibri" w:cs="Calibri"/>
          <w:b/>
          <w:bCs/>
        </w:rPr>
      </w:pPr>
    </w:p>
    <w:p w14:paraId="40CEA2F3" w14:textId="77777777" w:rsidR="00040B21" w:rsidRPr="00173C39" w:rsidRDefault="00040B21" w:rsidP="006C1773">
      <w:pPr>
        <w:rPr>
          <w:rFonts w:ascii="Calibri" w:hAnsi="Calibri" w:cs="Calibri"/>
          <w:b/>
          <w:bCs/>
        </w:rPr>
      </w:pPr>
    </w:p>
    <w:p w14:paraId="1B2DE7D4" w14:textId="77777777" w:rsidR="00040B21" w:rsidRPr="00173C39" w:rsidRDefault="00040B21" w:rsidP="006C1773">
      <w:pPr>
        <w:rPr>
          <w:rFonts w:ascii="Calibri" w:hAnsi="Calibri" w:cs="Calibri"/>
          <w:b/>
          <w:bCs/>
        </w:rPr>
      </w:pPr>
    </w:p>
    <w:p w14:paraId="2BF0F94E" w14:textId="77777777" w:rsidR="00040B21" w:rsidRPr="00173C39" w:rsidRDefault="00040B21" w:rsidP="006C1773">
      <w:pPr>
        <w:rPr>
          <w:rFonts w:ascii="Calibri" w:hAnsi="Calibri" w:cs="Calibri"/>
          <w:b/>
          <w:bCs/>
        </w:rPr>
      </w:pPr>
    </w:p>
    <w:p w14:paraId="41B9AA1D" w14:textId="77777777" w:rsidR="00040B21" w:rsidRPr="00173C39" w:rsidRDefault="00040B21" w:rsidP="006C1773">
      <w:pPr>
        <w:rPr>
          <w:rFonts w:ascii="Calibri" w:hAnsi="Calibri" w:cs="Calibri"/>
          <w:b/>
          <w:bCs/>
        </w:rPr>
      </w:pPr>
    </w:p>
    <w:p w14:paraId="7F9EE919" w14:textId="77777777" w:rsidR="00040B21" w:rsidRPr="00173C39" w:rsidRDefault="00040B21" w:rsidP="006C1773">
      <w:pPr>
        <w:rPr>
          <w:rFonts w:ascii="Calibri" w:hAnsi="Calibri" w:cs="Calibri"/>
          <w:b/>
          <w:bCs/>
        </w:rPr>
      </w:pPr>
    </w:p>
    <w:p w14:paraId="47CFE799" w14:textId="77777777" w:rsidR="00040B21" w:rsidRPr="00173C39" w:rsidRDefault="00040B21" w:rsidP="006C1773">
      <w:pPr>
        <w:rPr>
          <w:rFonts w:ascii="Calibri" w:hAnsi="Calibri" w:cs="Calibri"/>
          <w:b/>
          <w:bCs/>
        </w:rPr>
      </w:pPr>
    </w:p>
    <w:p w14:paraId="7CECA7BE" w14:textId="77777777" w:rsidR="00040B21" w:rsidRPr="00173C39" w:rsidRDefault="00040B21" w:rsidP="006C1773">
      <w:pPr>
        <w:rPr>
          <w:rFonts w:ascii="Calibri" w:hAnsi="Calibri" w:cs="Calibri"/>
          <w:b/>
          <w:bCs/>
        </w:rPr>
      </w:pPr>
    </w:p>
    <w:p w14:paraId="06E33AA5" w14:textId="77777777" w:rsidR="00040B21" w:rsidRPr="00173C39" w:rsidRDefault="00040B21" w:rsidP="006C1773">
      <w:pPr>
        <w:rPr>
          <w:rFonts w:ascii="Calibri" w:hAnsi="Calibri" w:cs="Calibri"/>
          <w:b/>
          <w:bCs/>
        </w:rPr>
      </w:pPr>
    </w:p>
    <w:p w14:paraId="78CCFEA2" w14:textId="77777777" w:rsidR="00040B21" w:rsidRPr="00173C39" w:rsidRDefault="00040B21" w:rsidP="006C1773">
      <w:pPr>
        <w:rPr>
          <w:rFonts w:ascii="Calibri" w:hAnsi="Calibri" w:cs="Calibri"/>
          <w:b/>
          <w:bCs/>
        </w:rPr>
      </w:pPr>
    </w:p>
    <w:p w14:paraId="09E2D594" w14:textId="77777777" w:rsidR="00040B21" w:rsidRPr="00173C39" w:rsidRDefault="00040B21" w:rsidP="006C1773">
      <w:pPr>
        <w:rPr>
          <w:rFonts w:ascii="Calibri" w:hAnsi="Calibri" w:cs="Calibri"/>
          <w:b/>
          <w:bCs/>
        </w:rPr>
      </w:pPr>
    </w:p>
    <w:p w14:paraId="5DE77B90" w14:textId="256B671F" w:rsidR="006C1773" w:rsidRPr="00173C39" w:rsidRDefault="006C1773" w:rsidP="00040B21">
      <w:pPr>
        <w:pStyle w:val="Heading1"/>
        <w:rPr>
          <w:rFonts w:ascii="Calibri" w:hAnsi="Calibri" w:cs="Calibri"/>
        </w:rPr>
      </w:pPr>
      <w:bookmarkStart w:id="17" w:name="_Toc194901092"/>
      <w:r w:rsidRPr="00173C39">
        <w:rPr>
          <w:rFonts w:ascii="Calibri" w:hAnsi="Calibri" w:cs="Calibri"/>
        </w:rPr>
        <w:lastRenderedPageBreak/>
        <w:t>C</w:t>
      </w:r>
      <w:r w:rsidR="00BF5373">
        <w:rPr>
          <w:rFonts w:ascii="Calibri" w:hAnsi="Calibri" w:cs="Calibri"/>
        </w:rPr>
        <w:t>o</w:t>
      </w:r>
      <w:r w:rsidRPr="00173C39">
        <w:rPr>
          <w:rFonts w:ascii="Calibri" w:hAnsi="Calibri" w:cs="Calibri"/>
        </w:rPr>
        <w:t>nclusion</w:t>
      </w:r>
      <w:bookmarkEnd w:id="17"/>
    </w:p>
    <w:p w14:paraId="147C1E81" w14:textId="72DD88C8"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Instrumentation, Control, and Automation have revolutionized the wastewater treatment industry, turning </w:t>
      </w:r>
      <w:r w:rsidR="008A704E" w:rsidRPr="00BF5373">
        <w:rPr>
          <w:rFonts w:ascii="Calibri" w:hAnsi="Calibri" w:cs="Calibri"/>
          <w:sz w:val="24"/>
          <w:szCs w:val="24"/>
        </w:rPr>
        <w:t>labour-intensive</w:t>
      </w:r>
      <w:r w:rsidRPr="00BF5373">
        <w:rPr>
          <w:rFonts w:ascii="Calibri" w:hAnsi="Calibri" w:cs="Calibri"/>
          <w:sz w:val="24"/>
          <w:szCs w:val="24"/>
        </w:rPr>
        <w:t xml:space="preserve"> and reactive processes into highly efficient, predictive, and autonomous operations. From early mechanical systems to AI-driven digital twins, the evolution of ICA reflects the sector’s commitment to sustainability, compliance, and innovation.</w:t>
      </w:r>
    </w:p>
    <w:p w14:paraId="78AAF082"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Through the integration of smart sensors, responsive controllers, and powerful supervisory systems, ICA enables wastewater treatment facilities to meet stringent regulatory requirements, optimize performance, and adapt to future challenges. As technology continues to advance, the role of ICA will become even more integral in safeguarding water resources for generations to come.</w:t>
      </w:r>
    </w:p>
    <w:p w14:paraId="4F8CB8AD" w14:textId="77777777" w:rsidR="00040B21" w:rsidRPr="00173C39" w:rsidRDefault="00040B21" w:rsidP="00040B21">
      <w:pPr>
        <w:pStyle w:val="Heading1"/>
        <w:rPr>
          <w:rFonts w:ascii="Calibri" w:hAnsi="Calibri" w:cs="Calibri"/>
        </w:rPr>
      </w:pPr>
    </w:p>
    <w:p w14:paraId="5E98EDB5" w14:textId="77777777" w:rsidR="00040B21" w:rsidRPr="00173C39" w:rsidRDefault="00040B21" w:rsidP="00040B21">
      <w:pPr>
        <w:pStyle w:val="Heading1"/>
        <w:rPr>
          <w:rFonts w:ascii="Calibri" w:hAnsi="Calibri" w:cs="Calibri"/>
        </w:rPr>
      </w:pPr>
    </w:p>
    <w:p w14:paraId="68B856BB" w14:textId="77777777" w:rsidR="00040B21" w:rsidRPr="00173C39" w:rsidRDefault="00040B21" w:rsidP="00040B21">
      <w:pPr>
        <w:pStyle w:val="Heading1"/>
        <w:rPr>
          <w:rFonts w:ascii="Calibri" w:hAnsi="Calibri" w:cs="Calibri"/>
        </w:rPr>
      </w:pPr>
    </w:p>
    <w:p w14:paraId="0975CBA2" w14:textId="77777777" w:rsidR="00040B21" w:rsidRPr="00173C39" w:rsidRDefault="00040B21" w:rsidP="00040B21">
      <w:pPr>
        <w:pStyle w:val="Heading1"/>
        <w:rPr>
          <w:rFonts w:ascii="Calibri" w:hAnsi="Calibri" w:cs="Calibri"/>
        </w:rPr>
      </w:pPr>
    </w:p>
    <w:p w14:paraId="4E0573EC" w14:textId="77777777" w:rsidR="00040B21" w:rsidRPr="00173C39" w:rsidRDefault="00040B21" w:rsidP="00040B21">
      <w:pPr>
        <w:pStyle w:val="Heading1"/>
        <w:rPr>
          <w:rFonts w:ascii="Calibri" w:hAnsi="Calibri" w:cs="Calibri"/>
        </w:rPr>
      </w:pPr>
    </w:p>
    <w:p w14:paraId="6077CFD4" w14:textId="77777777" w:rsidR="00040B21" w:rsidRPr="00173C39" w:rsidRDefault="00040B21" w:rsidP="00040B21">
      <w:pPr>
        <w:pStyle w:val="Heading1"/>
        <w:rPr>
          <w:rFonts w:ascii="Calibri" w:hAnsi="Calibri" w:cs="Calibri"/>
        </w:rPr>
      </w:pPr>
    </w:p>
    <w:p w14:paraId="32058E0C" w14:textId="77777777" w:rsidR="00040B21" w:rsidRPr="00173C39" w:rsidRDefault="00040B21" w:rsidP="00040B21">
      <w:pPr>
        <w:rPr>
          <w:rFonts w:ascii="Calibri" w:hAnsi="Calibri" w:cs="Calibri"/>
        </w:rPr>
      </w:pPr>
    </w:p>
    <w:p w14:paraId="6C93D556" w14:textId="77777777" w:rsidR="00040B21" w:rsidRPr="00173C39" w:rsidRDefault="00040B21" w:rsidP="00040B21">
      <w:pPr>
        <w:rPr>
          <w:rFonts w:ascii="Calibri" w:hAnsi="Calibri" w:cs="Calibri"/>
        </w:rPr>
      </w:pPr>
    </w:p>
    <w:p w14:paraId="19E3E2AA" w14:textId="77777777" w:rsidR="00040B21" w:rsidRPr="00173C39" w:rsidRDefault="00040B21" w:rsidP="00040B21">
      <w:pPr>
        <w:rPr>
          <w:rFonts w:ascii="Calibri" w:hAnsi="Calibri" w:cs="Calibri"/>
        </w:rPr>
      </w:pPr>
    </w:p>
    <w:p w14:paraId="54B8BFD4" w14:textId="77777777" w:rsidR="00040B21" w:rsidRPr="00173C39" w:rsidRDefault="00040B21" w:rsidP="00040B21">
      <w:pPr>
        <w:rPr>
          <w:rFonts w:ascii="Calibri" w:hAnsi="Calibri" w:cs="Calibri"/>
        </w:rPr>
      </w:pPr>
    </w:p>
    <w:p w14:paraId="0419098C" w14:textId="77777777" w:rsidR="00040B21" w:rsidRPr="00173C39" w:rsidRDefault="00040B21" w:rsidP="00040B21">
      <w:pPr>
        <w:rPr>
          <w:rFonts w:ascii="Calibri" w:hAnsi="Calibri" w:cs="Calibri"/>
        </w:rPr>
      </w:pPr>
    </w:p>
    <w:p w14:paraId="5EDECE47" w14:textId="77777777" w:rsidR="00040B21" w:rsidRPr="00173C39" w:rsidRDefault="00040B21" w:rsidP="00040B21">
      <w:pPr>
        <w:rPr>
          <w:rFonts w:ascii="Calibri" w:hAnsi="Calibri" w:cs="Calibri"/>
        </w:rPr>
      </w:pPr>
    </w:p>
    <w:p w14:paraId="3D6EFC08" w14:textId="77777777" w:rsidR="00040B21" w:rsidRPr="00173C39" w:rsidRDefault="00040B21" w:rsidP="00040B21">
      <w:pPr>
        <w:pStyle w:val="Heading1"/>
        <w:rPr>
          <w:rFonts w:ascii="Calibri" w:hAnsi="Calibri" w:cs="Calibri"/>
        </w:rPr>
      </w:pPr>
    </w:p>
    <w:p w14:paraId="4E0E46E8" w14:textId="77777777" w:rsidR="00040B21" w:rsidRPr="00173C39" w:rsidRDefault="00040B21" w:rsidP="00040B21">
      <w:pPr>
        <w:rPr>
          <w:rFonts w:ascii="Calibri" w:hAnsi="Calibri" w:cs="Calibri"/>
        </w:rPr>
      </w:pPr>
    </w:p>
    <w:p w14:paraId="50D9AD87" w14:textId="3F8070AA" w:rsidR="006C1773" w:rsidRPr="00173C39" w:rsidRDefault="006C1773" w:rsidP="00040B21">
      <w:pPr>
        <w:pStyle w:val="Heading1"/>
        <w:rPr>
          <w:rFonts w:ascii="Calibri" w:hAnsi="Calibri" w:cs="Calibri"/>
        </w:rPr>
      </w:pPr>
      <w:bookmarkStart w:id="18" w:name="_Toc194901093"/>
      <w:r w:rsidRPr="00173C39">
        <w:rPr>
          <w:rFonts w:ascii="Calibri" w:hAnsi="Calibri" w:cs="Calibri"/>
        </w:rPr>
        <w:lastRenderedPageBreak/>
        <w:t>References</w:t>
      </w:r>
      <w:bookmarkEnd w:id="18"/>
    </w:p>
    <w:p w14:paraId="49E2E916"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Environment Agency. (2021). Monitoring Certification Scheme (MCERTS). https://www.gov.uk/guidance/mcerts</w:t>
      </w:r>
    </w:p>
    <w:p w14:paraId="2114D10D" w14:textId="4DEBB442"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European Commission. (1991). Urban </w:t>
      </w:r>
      <w:r w:rsidR="008A704E" w:rsidRPr="00BF5373">
        <w:rPr>
          <w:rFonts w:ascii="Calibri" w:hAnsi="Calibri" w:cs="Calibri"/>
          <w:sz w:val="24"/>
          <w:szCs w:val="24"/>
        </w:rPr>
        <w:t>Wastewater</w:t>
      </w:r>
      <w:r w:rsidRPr="00BF5373">
        <w:rPr>
          <w:rFonts w:ascii="Calibri" w:hAnsi="Calibri" w:cs="Calibri"/>
          <w:sz w:val="24"/>
          <w:szCs w:val="24"/>
        </w:rPr>
        <w:t xml:space="preserve"> Treatment Directive (91/271/EEC). https://eur-lex.europa.eu/legal-content/EN/TXT/?uri=celex%3A31991L0271</w:t>
      </w:r>
    </w:p>
    <w:p w14:paraId="36A4B451"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Gruber, G., et al. (2020). Application of AI and Machine Learning in Wastewater Treatment: A Review. </w:t>
      </w:r>
      <w:r w:rsidRPr="00BF5373">
        <w:rPr>
          <w:rFonts w:ascii="Calibri" w:hAnsi="Calibri" w:cs="Calibri"/>
          <w:i/>
          <w:iCs/>
          <w:sz w:val="24"/>
          <w:szCs w:val="24"/>
        </w:rPr>
        <w:t>Water Research</w:t>
      </w:r>
      <w:r w:rsidRPr="00BF5373">
        <w:rPr>
          <w:rFonts w:ascii="Calibri" w:hAnsi="Calibri" w:cs="Calibri"/>
          <w:sz w:val="24"/>
          <w:szCs w:val="24"/>
        </w:rPr>
        <w:t>, 176, 115719.</w:t>
      </w:r>
    </w:p>
    <w:p w14:paraId="67A66409" w14:textId="43B5C231"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IEC. (2018). IEC 62443 – Industrial communication networks – IT security for networks and systems. </w:t>
      </w:r>
      <w:hyperlink r:id="rId13" w:history="1">
        <w:r w:rsidR="00055F48" w:rsidRPr="00BF5373">
          <w:rPr>
            <w:rStyle w:val="Hyperlink"/>
            <w:rFonts w:ascii="Calibri" w:hAnsi="Calibri" w:cs="Calibri"/>
            <w:sz w:val="24"/>
            <w:szCs w:val="24"/>
          </w:rPr>
          <w:t>https://www.iec.ch/62443</w:t>
        </w:r>
      </w:hyperlink>
    </w:p>
    <w:p w14:paraId="09D7ED07" w14:textId="44754468" w:rsidR="00055F48" w:rsidRPr="00BF5373" w:rsidRDefault="00055F48" w:rsidP="006C1773">
      <w:pPr>
        <w:rPr>
          <w:rFonts w:ascii="Calibri" w:hAnsi="Calibri" w:cs="Calibri"/>
          <w:sz w:val="24"/>
          <w:szCs w:val="24"/>
        </w:rPr>
      </w:pPr>
      <w:r w:rsidRPr="00BF5373">
        <w:rPr>
          <w:rFonts w:ascii="Calibri" w:hAnsi="Calibri" w:cs="Calibri"/>
          <w:sz w:val="24"/>
          <w:szCs w:val="24"/>
        </w:rPr>
        <w:t xml:space="preserve">IET, (2018). </w:t>
      </w:r>
      <w:hyperlink r:id="rId14" w:history="1">
        <w:r w:rsidRPr="00BF5373">
          <w:rPr>
            <w:rStyle w:val="Hyperlink"/>
            <w:rFonts w:ascii="Calibri" w:hAnsi="Calibri" w:cs="Calibri"/>
            <w:sz w:val="24"/>
            <w:szCs w:val="24"/>
          </w:rPr>
          <w:t>A History of Control Engineering, 1930-1955 - The IET</w:t>
        </w:r>
      </w:hyperlink>
    </w:p>
    <w:p w14:paraId="75589A96"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International Water Association (IWA). (n.d.). Instrumentation, Control and Automation Specialist Group. https://iwa-network.org/groups/instrumentation-control-and-automation/</w:t>
      </w:r>
    </w:p>
    <w:p w14:paraId="632F6D38"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ISO. (2015). ISO 14001: Environmental management systems – Requirements with guidance for use. https://www.iso.org/iso-14001-environmental-management.html</w:t>
      </w:r>
    </w:p>
    <w:p w14:paraId="2D7DD995"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Metcalf &amp; Eddy, Inc., Tchobanoglous, G., Burton, F.L., &amp; Stensel, H.D. (2014). </w:t>
      </w:r>
      <w:r w:rsidRPr="00BF5373">
        <w:rPr>
          <w:rFonts w:ascii="Calibri" w:hAnsi="Calibri" w:cs="Calibri"/>
          <w:i/>
          <w:iCs/>
          <w:sz w:val="24"/>
          <w:szCs w:val="24"/>
        </w:rPr>
        <w:t>Wastewater Engineering: Treatment and Resource Recovery</w:t>
      </w:r>
      <w:r w:rsidRPr="00BF5373">
        <w:rPr>
          <w:rFonts w:ascii="Calibri" w:hAnsi="Calibri" w:cs="Calibri"/>
          <w:sz w:val="24"/>
          <w:szCs w:val="24"/>
        </w:rPr>
        <w:t xml:space="preserve"> (5th ed.). McGraw-Hill Education.</w:t>
      </w:r>
    </w:p>
    <w:p w14:paraId="5010F39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SmartWater4Europe. (2016). Project Final Report. https://www.smartwater4europe.com</w:t>
      </w:r>
    </w:p>
    <w:p w14:paraId="355E7047"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Thames Water. (n.d.). Our approach to smart water and ICA. https://www.thameswater.co.uk</w:t>
      </w:r>
    </w:p>
    <w:p w14:paraId="03062E03"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Water Research Foundation. (2022). Digital Twin Applications in Wastewater Treatment. https://www.waterrf.org</w:t>
      </w:r>
    </w:p>
    <w:p w14:paraId="70F4F0DD" w14:textId="77777777" w:rsidR="006C1773" w:rsidRPr="00173C39" w:rsidRDefault="006C1773" w:rsidP="006C1773">
      <w:pPr>
        <w:rPr>
          <w:rFonts w:ascii="Calibri" w:hAnsi="Calibri" w:cs="Calibri"/>
        </w:rPr>
      </w:pPr>
    </w:p>
    <w:p w14:paraId="32545EE2" w14:textId="77777777" w:rsidR="00FD377C" w:rsidRPr="00173C39" w:rsidRDefault="00FD377C" w:rsidP="00FD377C">
      <w:pPr>
        <w:rPr>
          <w:rFonts w:ascii="Calibri" w:hAnsi="Calibri" w:cs="Calibri"/>
        </w:rPr>
      </w:pPr>
    </w:p>
    <w:p w14:paraId="59BADAF0" w14:textId="77777777" w:rsidR="00FD377C" w:rsidRPr="00173C39" w:rsidRDefault="00FD377C" w:rsidP="00FD377C">
      <w:pPr>
        <w:rPr>
          <w:rFonts w:ascii="Calibri" w:hAnsi="Calibri" w:cs="Calibri"/>
        </w:rPr>
      </w:pPr>
    </w:p>
    <w:p w14:paraId="26A7A1D3" w14:textId="77777777" w:rsidR="004A45F0" w:rsidRPr="00332A97" w:rsidRDefault="004A45F0" w:rsidP="004A45F0">
      <w:pPr>
        <w:jc w:val="center"/>
        <w:rPr>
          <w:rFonts w:ascii="Calibri" w:hAnsi="Calibri" w:cs="Calibri"/>
          <w:sz w:val="32"/>
          <w:szCs w:val="32"/>
        </w:rPr>
      </w:pPr>
    </w:p>
    <w:sectPr w:rsidR="004A45F0" w:rsidRPr="00332A97">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85A1B" w14:textId="77777777" w:rsidR="00437F1A" w:rsidRDefault="00437F1A" w:rsidP="00080273">
      <w:pPr>
        <w:spacing w:after="0" w:line="240" w:lineRule="auto"/>
      </w:pPr>
      <w:r>
        <w:separator/>
      </w:r>
    </w:p>
  </w:endnote>
  <w:endnote w:type="continuationSeparator" w:id="0">
    <w:p w14:paraId="7ACC68D6" w14:textId="77777777" w:rsidR="00437F1A" w:rsidRDefault="00437F1A" w:rsidP="00080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510319"/>
      <w:docPartObj>
        <w:docPartGallery w:val="Page Numbers (Bottom of Page)"/>
        <w:docPartUnique/>
      </w:docPartObj>
    </w:sdtPr>
    <w:sdtEndPr>
      <w:rPr>
        <w:noProof/>
      </w:rPr>
    </w:sdtEndPr>
    <w:sdtContent>
      <w:p w14:paraId="43CA6582" w14:textId="3540C322" w:rsidR="00DC2175" w:rsidRDefault="00DC21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A3C2E2" w14:textId="77777777" w:rsidR="00DC2175" w:rsidRDefault="00DC2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59A25" w14:textId="77777777" w:rsidR="00437F1A" w:rsidRDefault="00437F1A" w:rsidP="00080273">
      <w:pPr>
        <w:spacing w:after="0" w:line="240" w:lineRule="auto"/>
      </w:pPr>
      <w:r>
        <w:separator/>
      </w:r>
    </w:p>
  </w:footnote>
  <w:footnote w:type="continuationSeparator" w:id="0">
    <w:p w14:paraId="1A35C4CC" w14:textId="77777777" w:rsidR="00437F1A" w:rsidRDefault="00437F1A" w:rsidP="00080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C6B3" w14:textId="01BAEB44" w:rsidR="00080273" w:rsidRDefault="00080273">
    <w:pPr>
      <w:pStyle w:val="Header"/>
    </w:pPr>
    <w:r>
      <w:t xml:space="preserve">Garin Mann </w:t>
    </w:r>
    <w:r>
      <w:ptab w:relativeTo="margin" w:alignment="center" w:leader="none"/>
    </w:r>
    <w:r w:rsidR="00FD377C">
      <w:t>Control &amp; Automation</w:t>
    </w:r>
    <w:r>
      <w:ptab w:relativeTo="margin" w:alignment="right" w:leader="none"/>
    </w:r>
    <w:r>
      <w:t>2115399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1461"/>
    <w:multiLevelType w:val="hybridMultilevel"/>
    <w:tmpl w:val="F95A9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BF6D7E"/>
    <w:multiLevelType w:val="multilevel"/>
    <w:tmpl w:val="73A87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243D6"/>
    <w:multiLevelType w:val="hybridMultilevel"/>
    <w:tmpl w:val="4356BF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B75A32"/>
    <w:multiLevelType w:val="multilevel"/>
    <w:tmpl w:val="E00E1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F18AF"/>
    <w:multiLevelType w:val="multilevel"/>
    <w:tmpl w:val="551C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D93371"/>
    <w:multiLevelType w:val="hybridMultilevel"/>
    <w:tmpl w:val="5DFE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1E588A"/>
    <w:multiLevelType w:val="hybridMultilevel"/>
    <w:tmpl w:val="6DD4EF02"/>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572B3"/>
    <w:multiLevelType w:val="hybridMultilevel"/>
    <w:tmpl w:val="F5D8263E"/>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D19FF"/>
    <w:multiLevelType w:val="multilevel"/>
    <w:tmpl w:val="0EEE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140B0"/>
    <w:multiLevelType w:val="multilevel"/>
    <w:tmpl w:val="A93C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031FA"/>
    <w:multiLevelType w:val="multilevel"/>
    <w:tmpl w:val="FB3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D392F"/>
    <w:multiLevelType w:val="hybridMultilevel"/>
    <w:tmpl w:val="1A30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FD729A"/>
    <w:multiLevelType w:val="multilevel"/>
    <w:tmpl w:val="9FC4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6332C"/>
    <w:multiLevelType w:val="multilevel"/>
    <w:tmpl w:val="AEDE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B29C5"/>
    <w:multiLevelType w:val="hybridMultilevel"/>
    <w:tmpl w:val="2EEA49E4"/>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6740BC"/>
    <w:multiLevelType w:val="hybridMultilevel"/>
    <w:tmpl w:val="7CD6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976614">
    <w:abstractNumId w:val="11"/>
  </w:num>
  <w:num w:numId="2" w16cid:durableId="1140803434">
    <w:abstractNumId w:val="6"/>
  </w:num>
  <w:num w:numId="3" w16cid:durableId="1918972990">
    <w:abstractNumId w:val="14"/>
  </w:num>
  <w:num w:numId="4" w16cid:durableId="1732726896">
    <w:abstractNumId w:val="7"/>
  </w:num>
  <w:num w:numId="5" w16cid:durableId="2096395822">
    <w:abstractNumId w:val="5"/>
  </w:num>
  <w:num w:numId="6" w16cid:durableId="264113312">
    <w:abstractNumId w:val="2"/>
  </w:num>
  <w:num w:numId="7" w16cid:durableId="416220213">
    <w:abstractNumId w:val="0"/>
  </w:num>
  <w:num w:numId="8" w16cid:durableId="1669362767">
    <w:abstractNumId w:val="4"/>
  </w:num>
  <w:num w:numId="9" w16cid:durableId="376859104">
    <w:abstractNumId w:val="15"/>
  </w:num>
  <w:num w:numId="10" w16cid:durableId="1088038999">
    <w:abstractNumId w:val="13"/>
  </w:num>
  <w:num w:numId="11" w16cid:durableId="1205289302">
    <w:abstractNumId w:val="12"/>
  </w:num>
  <w:num w:numId="12" w16cid:durableId="1503739499">
    <w:abstractNumId w:val="8"/>
  </w:num>
  <w:num w:numId="13" w16cid:durableId="756823872">
    <w:abstractNumId w:val="10"/>
  </w:num>
  <w:num w:numId="14" w16cid:durableId="169369810">
    <w:abstractNumId w:val="9"/>
  </w:num>
  <w:num w:numId="15" w16cid:durableId="941962598">
    <w:abstractNumId w:val="3"/>
  </w:num>
  <w:num w:numId="16" w16cid:durableId="1819104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73"/>
    <w:rsid w:val="00023308"/>
    <w:rsid w:val="00025399"/>
    <w:rsid w:val="00040B21"/>
    <w:rsid w:val="0004310C"/>
    <w:rsid w:val="00055F48"/>
    <w:rsid w:val="00080273"/>
    <w:rsid w:val="000825E0"/>
    <w:rsid w:val="000958F8"/>
    <w:rsid w:val="000C6A13"/>
    <w:rsid w:val="00134E66"/>
    <w:rsid w:val="00173C39"/>
    <w:rsid w:val="0017483E"/>
    <w:rsid w:val="00184E48"/>
    <w:rsid w:val="001B02A4"/>
    <w:rsid w:val="001D71C6"/>
    <w:rsid w:val="0027191E"/>
    <w:rsid w:val="0028020F"/>
    <w:rsid w:val="002A2BE7"/>
    <w:rsid w:val="00332A97"/>
    <w:rsid w:val="00366A0D"/>
    <w:rsid w:val="003D11CA"/>
    <w:rsid w:val="00437F1A"/>
    <w:rsid w:val="0046403B"/>
    <w:rsid w:val="004A45F0"/>
    <w:rsid w:val="005300BF"/>
    <w:rsid w:val="005504E0"/>
    <w:rsid w:val="00551BB0"/>
    <w:rsid w:val="005A6883"/>
    <w:rsid w:val="00627092"/>
    <w:rsid w:val="006A54C6"/>
    <w:rsid w:val="006C1773"/>
    <w:rsid w:val="006E0970"/>
    <w:rsid w:val="00762681"/>
    <w:rsid w:val="0084698F"/>
    <w:rsid w:val="008A704E"/>
    <w:rsid w:val="008C1033"/>
    <w:rsid w:val="008F1B16"/>
    <w:rsid w:val="00907801"/>
    <w:rsid w:val="009539FA"/>
    <w:rsid w:val="009B1AFF"/>
    <w:rsid w:val="009C6886"/>
    <w:rsid w:val="009D22C6"/>
    <w:rsid w:val="009F351A"/>
    <w:rsid w:val="00A83247"/>
    <w:rsid w:val="00A9538C"/>
    <w:rsid w:val="00AB2254"/>
    <w:rsid w:val="00AE53A1"/>
    <w:rsid w:val="00B106AC"/>
    <w:rsid w:val="00B8178D"/>
    <w:rsid w:val="00BB0399"/>
    <w:rsid w:val="00BD3E0D"/>
    <w:rsid w:val="00BD7FB4"/>
    <w:rsid w:val="00BF5373"/>
    <w:rsid w:val="00C224BA"/>
    <w:rsid w:val="00C429CE"/>
    <w:rsid w:val="00CA480B"/>
    <w:rsid w:val="00CA6C59"/>
    <w:rsid w:val="00DC2175"/>
    <w:rsid w:val="00DC624E"/>
    <w:rsid w:val="00E228EF"/>
    <w:rsid w:val="00E327E7"/>
    <w:rsid w:val="00E33565"/>
    <w:rsid w:val="00E45B90"/>
    <w:rsid w:val="00EF6FC6"/>
    <w:rsid w:val="00FD377C"/>
    <w:rsid w:val="00FE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7718A"/>
  <w15:chartTrackingRefBased/>
  <w15:docId w15:val="{E949AA52-B6FD-44C7-92E4-7BD303D2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0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0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273"/>
    <w:rPr>
      <w:rFonts w:eastAsiaTheme="majorEastAsia" w:cstheme="majorBidi"/>
      <w:color w:val="272727" w:themeColor="text1" w:themeTint="D8"/>
    </w:rPr>
  </w:style>
  <w:style w:type="paragraph" w:styleId="Title">
    <w:name w:val="Title"/>
    <w:basedOn w:val="Normal"/>
    <w:next w:val="Normal"/>
    <w:link w:val="TitleChar"/>
    <w:uiPriority w:val="10"/>
    <w:qFormat/>
    <w:rsid w:val="00080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273"/>
    <w:pPr>
      <w:spacing w:before="160"/>
      <w:jc w:val="center"/>
    </w:pPr>
    <w:rPr>
      <w:i/>
      <w:iCs/>
      <w:color w:val="404040" w:themeColor="text1" w:themeTint="BF"/>
    </w:rPr>
  </w:style>
  <w:style w:type="character" w:customStyle="1" w:styleId="QuoteChar">
    <w:name w:val="Quote Char"/>
    <w:basedOn w:val="DefaultParagraphFont"/>
    <w:link w:val="Quote"/>
    <w:uiPriority w:val="29"/>
    <w:rsid w:val="00080273"/>
    <w:rPr>
      <w:i/>
      <w:iCs/>
      <w:color w:val="404040" w:themeColor="text1" w:themeTint="BF"/>
    </w:rPr>
  </w:style>
  <w:style w:type="paragraph" w:styleId="ListParagraph">
    <w:name w:val="List Paragraph"/>
    <w:basedOn w:val="Normal"/>
    <w:uiPriority w:val="34"/>
    <w:qFormat/>
    <w:rsid w:val="00080273"/>
    <w:pPr>
      <w:ind w:left="720"/>
      <w:contextualSpacing/>
    </w:pPr>
  </w:style>
  <w:style w:type="character" w:styleId="IntenseEmphasis">
    <w:name w:val="Intense Emphasis"/>
    <w:basedOn w:val="DefaultParagraphFont"/>
    <w:uiPriority w:val="21"/>
    <w:qFormat/>
    <w:rsid w:val="00080273"/>
    <w:rPr>
      <w:i/>
      <w:iCs/>
      <w:color w:val="0F4761" w:themeColor="accent1" w:themeShade="BF"/>
    </w:rPr>
  </w:style>
  <w:style w:type="paragraph" w:styleId="IntenseQuote">
    <w:name w:val="Intense Quote"/>
    <w:basedOn w:val="Normal"/>
    <w:next w:val="Normal"/>
    <w:link w:val="IntenseQuoteChar"/>
    <w:uiPriority w:val="30"/>
    <w:qFormat/>
    <w:rsid w:val="00080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273"/>
    <w:rPr>
      <w:i/>
      <w:iCs/>
      <w:color w:val="0F4761" w:themeColor="accent1" w:themeShade="BF"/>
    </w:rPr>
  </w:style>
  <w:style w:type="character" w:styleId="IntenseReference">
    <w:name w:val="Intense Reference"/>
    <w:basedOn w:val="DefaultParagraphFont"/>
    <w:uiPriority w:val="32"/>
    <w:qFormat/>
    <w:rsid w:val="00080273"/>
    <w:rPr>
      <w:b/>
      <w:bCs/>
      <w:smallCaps/>
      <w:color w:val="0F4761" w:themeColor="accent1" w:themeShade="BF"/>
      <w:spacing w:val="5"/>
    </w:rPr>
  </w:style>
  <w:style w:type="paragraph" w:styleId="Header">
    <w:name w:val="header"/>
    <w:basedOn w:val="Normal"/>
    <w:link w:val="HeaderChar"/>
    <w:uiPriority w:val="99"/>
    <w:unhideWhenUsed/>
    <w:rsid w:val="00080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273"/>
  </w:style>
  <w:style w:type="paragraph" w:styleId="Footer">
    <w:name w:val="footer"/>
    <w:basedOn w:val="Normal"/>
    <w:link w:val="FooterChar"/>
    <w:uiPriority w:val="99"/>
    <w:unhideWhenUsed/>
    <w:rsid w:val="00080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273"/>
  </w:style>
  <w:style w:type="paragraph" w:styleId="TOCHeading">
    <w:name w:val="TOC Heading"/>
    <w:basedOn w:val="Heading1"/>
    <w:next w:val="Normal"/>
    <w:uiPriority w:val="39"/>
    <w:unhideWhenUsed/>
    <w:qFormat/>
    <w:rsid w:val="00332A97"/>
    <w:pPr>
      <w:spacing w:before="240" w:after="0"/>
      <w:outlineLvl w:val="9"/>
    </w:pPr>
    <w:rPr>
      <w:kern w:val="0"/>
      <w:sz w:val="32"/>
      <w:szCs w:val="32"/>
      <w:lang w:val="en-US"/>
      <w14:ligatures w14:val="none"/>
    </w:rPr>
  </w:style>
  <w:style w:type="character" w:styleId="Strong">
    <w:name w:val="Strong"/>
    <w:basedOn w:val="DefaultParagraphFont"/>
    <w:uiPriority w:val="22"/>
    <w:qFormat/>
    <w:rsid w:val="00332A97"/>
    <w:rPr>
      <w:b/>
      <w:bCs/>
    </w:rPr>
  </w:style>
  <w:style w:type="character" w:styleId="BookTitle">
    <w:name w:val="Book Title"/>
    <w:basedOn w:val="DefaultParagraphFont"/>
    <w:uiPriority w:val="33"/>
    <w:qFormat/>
    <w:rsid w:val="00332A97"/>
    <w:rPr>
      <w:b/>
      <w:bCs/>
      <w:i/>
      <w:iCs/>
      <w:spacing w:val="5"/>
    </w:rPr>
  </w:style>
  <w:style w:type="paragraph" w:styleId="TOC1">
    <w:name w:val="toc 1"/>
    <w:basedOn w:val="Normal"/>
    <w:next w:val="Normal"/>
    <w:autoRedefine/>
    <w:uiPriority w:val="39"/>
    <w:unhideWhenUsed/>
    <w:rsid w:val="00332A97"/>
    <w:pPr>
      <w:spacing w:after="100"/>
    </w:pPr>
  </w:style>
  <w:style w:type="character" w:styleId="Hyperlink">
    <w:name w:val="Hyperlink"/>
    <w:basedOn w:val="DefaultParagraphFont"/>
    <w:uiPriority w:val="99"/>
    <w:unhideWhenUsed/>
    <w:rsid w:val="00332A97"/>
    <w:rPr>
      <w:color w:val="467886" w:themeColor="hyperlink"/>
      <w:u w:val="single"/>
    </w:rPr>
  </w:style>
  <w:style w:type="paragraph" w:styleId="FootnoteText">
    <w:name w:val="footnote text"/>
    <w:basedOn w:val="Normal"/>
    <w:link w:val="FootnoteTextChar"/>
    <w:uiPriority w:val="99"/>
    <w:semiHidden/>
    <w:unhideWhenUsed/>
    <w:rsid w:val="00E45B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B90"/>
    <w:rPr>
      <w:sz w:val="20"/>
      <w:szCs w:val="20"/>
    </w:rPr>
  </w:style>
  <w:style w:type="character" w:styleId="FootnoteReference">
    <w:name w:val="footnote reference"/>
    <w:basedOn w:val="DefaultParagraphFont"/>
    <w:uiPriority w:val="99"/>
    <w:semiHidden/>
    <w:unhideWhenUsed/>
    <w:rsid w:val="00E45B90"/>
    <w:rPr>
      <w:vertAlign w:val="superscript"/>
    </w:rPr>
  </w:style>
  <w:style w:type="paragraph" w:styleId="TOC2">
    <w:name w:val="toc 2"/>
    <w:basedOn w:val="Normal"/>
    <w:next w:val="Normal"/>
    <w:autoRedefine/>
    <w:uiPriority w:val="39"/>
    <w:unhideWhenUsed/>
    <w:rsid w:val="00907801"/>
    <w:pPr>
      <w:spacing w:after="100"/>
      <w:ind w:left="220"/>
    </w:pPr>
  </w:style>
  <w:style w:type="table" w:styleId="TableGrid">
    <w:name w:val="Table Grid"/>
    <w:basedOn w:val="TableNormal"/>
    <w:uiPriority w:val="39"/>
    <w:rsid w:val="004640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83247"/>
    <w:pPr>
      <w:spacing w:after="100"/>
      <w:ind w:left="440"/>
    </w:pPr>
  </w:style>
  <w:style w:type="character" w:styleId="UnresolvedMention">
    <w:name w:val="Unresolved Mention"/>
    <w:basedOn w:val="DefaultParagraphFont"/>
    <w:uiPriority w:val="99"/>
    <w:semiHidden/>
    <w:unhideWhenUsed/>
    <w:rsid w:val="001D71C6"/>
    <w:rPr>
      <w:color w:val="605E5C"/>
      <w:shd w:val="clear" w:color="auto" w:fill="E1DFDD"/>
    </w:rPr>
  </w:style>
  <w:style w:type="paragraph" w:styleId="Caption">
    <w:name w:val="caption"/>
    <w:basedOn w:val="Normal"/>
    <w:next w:val="Normal"/>
    <w:uiPriority w:val="35"/>
    <w:unhideWhenUsed/>
    <w:qFormat/>
    <w:rsid w:val="009F351A"/>
    <w:pPr>
      <w:spacing w:after="200" w:line="240" w:lineRule="auto"/>
    </w:pPr>
    <w:rPr>
      <w:i/>
      <w:iCs/>
      <w:color w:val="0E2841" w:themeColor="text2"/>
      <w:kern w:val="0"/>
      <w:sz w:val="18"/>
      <w:szCs w:val="18"/>
      <w14:ligatures w14:val="none"/>
    </w:rPr>
  </w:style>
  <w:style w:type="paragraph" w:customStyle="1" w:styleId="paragraph">
    <w:name w:val="paragraph"/>
    <w:basedOn w:val="Normal"/>
    <w:rsid w:val="00173C3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173C39"/>
  </w:style>
  <w:style w:type="character" w:customStyle="1" w:styleId="eop">
    <w:name w:val="eop"/>
    <w:basedOn w:val="DefaultParagraphFont"/>
    <w:rsid w:val="00173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5416">
      <w:bodyDiv w:val="1"/>
      <w:marLeft w:val="0"/>
      <w:marRight w:val="0"/>
      <w:marTop w:val="0"/>
      <w:marBottom w:val="0"/>
      <w:divBdr>
        <w:top w:val="none" w:sz="0" w:space="0" w:color="auto"/>
        <w:left w:val="none" w:sz="0" w:space="0" w:color="auto"/>
        <w:bottom w:val="none" w:sz="0" w:space="0" w:color="auto"/>
        <w:right w:val="none" w:sz="0" w:space="0" w:color="auto"/>
      </w:divBdr>
    </w:div>
    <w:div w:id="189027830">
      <w:bodyDiv w:val="1"/>
      <w:marLeft w:val="0"/>
      <w:marRight w:val="0"/>
      <w:marTop w:val="0"/>
      <w:marBottom w:val="0"/>
      <w:divBdr>
        <w:top w:val="none" w:sz="0" w:space="0" w:color="auto"/>
        <w:left w:val="none" w:sz="0" w:space="0" w:color="auto"/>
        <w:bottom w:val="none" w:sz="0" w:space="0" w:color="auto"/>
        <w:right w:val="none" w:sz="0" w:space="0" w:color="auto"/>
      </w:divBdr>
    </w:div>
    <w:div w:id="225193165">
      <w:bodyDiv w:val="1"/>
      <w:marLeft w:val="0"/>
      <w:marRight w:val="0"/>
      <w:marTop w:val="0"/>
      <w:marBottom w:val="0"/>
      <w:divBdr>
        <w:top w:val="none" w:sz="0" w:space="0" w:color="auto"/>
        <w:left w:val="none" w:sz="0" w:space="0" w:color="auto"/>
        <w:bottom w:val="none" w:sz="0" w:space="0" w:color="auto"/>
        <w:right w:val="none" w:sz="0" w:space="0" w:color="auto"/>
      </w:divBdr>
      <w:divsChild>
        <w:div w:id="573858318">
          <w:marLeft w:val="0"/>
          <w:marRight w:val="0"/>
          <w:marTop w:val="0"/>
          <w:marBottom w:val="0"/>
          <w:divBdr>
            <w:top w:val="none" w:sz="0" w:space="0" w:color="auto"/>
            <w:left w:val="none" w:sz="0" w:space="0" w:color="auto"/>
            <w:bottom w:val="none" w:sz="0" w:space="0" w:color="auto"/>
            <w:right w:val="none" w:sz="0" w:space="0" w:color="auto"/>
          </w:divBdr>
        </w:div>
        <w:div w:id="1612080700">
          <w:marLeft w:val="0"/>
          <w:marRight w:val="0"/>
          <w:marTop w:val="0"/>
          <w:marBottom w:val="0"/>
          <w:divBdr>
            <w:top w:val="none" w:sz="0" w:space="0" w:color="auto"/>
            <w:left w:val="none" w:sz="0" w:space="0" w:color="auto"/>
            <w:bottom w:val="none" w:sz="0" w:space="0" w:color="auto"/>
            <w:right w:val="none" w:sz="0" w:space="0" w:color="auto"/>
          </w:divBdr>
        </w:div>
        <w:div w:id="980647241">
          <w:marLeft w:val="0"/>
          <w:marRight w:val="0"/>
          <w:marTop w:val="0"/>
          <w:marBottom w:val="0"/>
          <w:divBdr>
            <w:top w:val="none" w:sz="0" w:space="0" w:color="auto"/>
            <w:left w:val="none" w:sz="0" w:space="0" w:color="auto"/>
            <w:bottom w:val="none" w:sz="0" w:space="0" w:color="auto"/>
            <w:right w:val="none" w:sz="0" w:space="0" w:color="auto"/>
          </w:divBdr>
        </w:div>
      </w:divsChild>
    </w:div>
    <w:div w:id="248201139">
      <w:bodyDiv w:val="1"/>
      <w:marLeft w:val="0"/>
      <w:marRight w:val="0"/>
      <w:marTop w:val="0"/>
      <w:marBottom w:val="0"/>
      <w:divBdr>
        <w:top w:val="none" w:sz="0" w:space="0" w:color="auto"/>
        <w:left w:val="none" w:sz="0" w:space="0" w:color="auto"/>
        <w:bottom w:val="none" w:sz="0" w:space="0" w:color="auto"/>
        <w:right w:val="none" w:sz="0" w:space="0" w:color="auto"/>
      </w:divBdr>
      <w:divsChild>
        <w:div w:id="501967970">
          <w:marLeft w:val="0"/>
          <w:marRight w:val="0"/>
          <w:marTop w:val="0"/>
          <w:marBottom w:val="0"/>
          <w:divBdr>
            <w:top w:val="none" w:sz="0" w:space="0" w:color="auto"/>
            <w:left w:val="none" w:sz="0" w:space="0" w:color="auto"/>
            <w:bottom w:val="none" w:sz="0" w:space="0" w:color="auto"/>
            <w:right w:val="none" w:sz="0" w:space="0" w:color="auto"/>
          </w:divBdr>
        </w:div>
        <w:div w:id="367922682">
          <w:marLeft w:val="0"/>
          <w:marRight w:val="0"/>
          <w:marTop w:val="0"/>
          <w:marBottom w:val="0"/>
          <w:divBdr>
            <w:top w:val="none" w:sz="0" w:space="0" w:color="auto"/>
            <w:left w:val="none" w:sz="0" w:space="0" w:color="auto"/>
            <w:bottom w:val="none" w:sz="0" w:space="0" w:color="auto"/>
            <w:right w:val="none" w:sz="0" w:space="0" w:color="auto"/>
          </w:divBdr>
        </w:div>
        <w:div w:id="1236742238">
          <w:marLeft w:val="0"/>
          <w:marRight w:val="0"/>
          <w:marTop w:val="0"/>
          <w:marBottom w:val="0"/>
          <w:divBdr>
            <w:top w:val="none" w:sz="0" w:space="0" w:color="auto"/>
            <w:left w:val="none" w:sz="0" w:space="0" w:color="auto"/>
            <w:bottom w:val="none" w:sz="0" w:space="0" w:color="auto"/>
            <w:right w:val="none" w:sz="0" w:space="0" w:color="auto"/>
          </w:divBdr>
        </w:div>
      </w:divsChild>
    </w:div>
    <w:div w:id="252475824">
      <w:bodyDiv w:val="1"/>
      <w:marLeft w:val="0"/>
      <w:marRight w:val="0"/>
      <w:marTop w:val="0"/>
      <w:marBottom w:val="0"/>
      <w:divBdr>
        <w:top w:val="none" w:sz="0" w:space="0" w:color="auto"/>
        <w:left w:val="none" w:sz="0" w:space="0" w:color="auto"/>
        <w:bottom w:val="none" w:sz="0" w:space="0" w:color="auto"/>
        <w:right w:val="none" w:sz="0" w:space="0" w:color="auto"/>
      </w:divBdr>
      <w:divsChild>
        <w:div w:id="1935824144">
          <w:marLeft w:val="0"/>
          <w:marRight w:val="0"/>
          <w:marTop w:val="0"/>
          <w:marBottom w:val="0"/>
          <w:divBdr>
            <w:top w:val="none" w:sz="0" w:space="0" w:color="auto"/>
            <w:left w:val="none" w:sz="0" w:space="0" w:color="auto"/>
            <w:bottom w:val="none" w:sz="0" w:space="0" w:color="auto"/>
            <w:right w:val="none" w:sz="0" w:space="0" w:color="auto"/>
          </w:divBdr>
        </w:div>
        <w:div w:id="1686009584">
          <w:marLeft w:val="0"/>
          <w:marRight w:val="0"/>
          <w:marTop w:val="0"/>
          <w:marBottom w:val="0"/>
          <w:divBdr>
            <w:top w:val="none" w:sz="0" w:space="0" w:color="auto"/>
            <w:left w:val="none" w:sz="0" w:space="0" w:color="auto"/>
            <w:bottom w:val="none" w:sz="0" w:space="0" w:color="auto"/>
            <w:right w:val="none" w:sz="0" w:space="0" w:color="auto"/>
          </w:divBdr>
        </w:div>
      </w:divsChild>
    </w:div>
    <w:div w:id="320355044">
      <w:bodyDiv w:val="1"/>
      <w:marLeft w:val="0"/>
      <w:marRight w:val="0"/>
      <w:marTop w:val="0"/>
      <w:marBottom w:val="0"/>
      <w:divBdr>
        <w:top w:val="none" w:sz="0" w:space="0" w:color="auto"/>
        <w:left w:val="none" w:sz="0" w:space="0" w:color="auto"/>
        <w:bottom w:val="none" w:sz="0" w:space="0" w:color="auto"/>
        <w:right w:val="none" w:sz="0" w:space="0" w:color="auto"/>
      </w:divBdr>
    </w:div>
    <w:div w:id="341511437">
      <w:bodyDiv w:val="1"/>
      <w:marLeft w:val="0"/>
      <w:marRight w:val="0"/>
      <w:marTop w:val="0"/>
      <w:marBottom w:val="0"/>
      <w:divBdr>
        <w:top w:val="none" w:sz="0" w:space="0" w:color="auto"/>
        <w:left w:val="none" w:sz="0" w:space="0" w:color="auto"/>
        <w:bottom w:val="none" w:sz="0" w:space="0" w:color="auto"/>
        <w:right w:val="none" w:sz="0" w:space="0" w:color="auto"/>
      </w:divBdr>
    </w:div>
    <w:div w:id="420760502">
      <w:bodyDiv w:val="1"/>
      <w:marLeft w:val="0"/>
      <w:marRight w:val="0"/>
      <w:marTop w:val="0"/>
      <w:marBottom w:val="0"/>
      <w:divBdr>
        <w:top w:val="none" w:sz="0" w:space="0" w:color="auto"/>
        <w:left w:val="none" w:sz="0" w:space="0" w:color="auto"/>
        <w:bottom w:val="none" w:sz="0" w:space="0" w:color="auto"/>
        <w:right w:val="none" w:sz="0" w:space="0" w:color="auto"/>
      </w:divBdr>
      <w:divsChild>
        <w:div w:id="1921598416">
          <w:marLeft w:val="0"/>
          <w:marRight w:val="0"/>
          <w:marTop w:val="0"/>
          <w:marBottom w:val="0"/>
          <w:divBdr>
            <w:top w:val="none" w:sz="0" w:space="0" w:color="auto"/>
            <w:left w:val="none" w:sz="0" w:space="0" w:color="auto"/>
            <w:bottom w:val="none" w:sz="0" w:space="0" w:color="auto"/>
            <w:right w:val="none" w:sz="0" w:space="0" w:color="auto"/>
          </w:divBdr>
        </w:div>
      </w:divsChild>
    </w:div>
    <w:div w:id="532497621">
      <w:bodyDiv w:val="1"/>
      <w:marLeft w:val="0"/>
      <w:marRight w:val="0"/>
      <w:marTop w:val="0"/>
      <w:marBottom w:val="0"/>
      <w:divBdr>
        <w:top w:val="none" w:sz="0" w:space="0" w:color="auto"/>
        <w:left w:val="none" w:sz="0" w:space="0" w:color="auto"/>
        <w:bottom w:val="none" w:sz="0" w:space="0" w:color="auto"/>
        <w:right w:val="none" w:sz="0" w:space="0" w:color="auto"/>
      </w:divBdr>
    </w:div>
    <w:div w:id="743911036">
      <w:bodyDiv w:val="1"/>
      <w:marLeft w:val="0"/>
      <w:marRight w:val="0"/>
      <w:marTop w:val="0"/>
      <w:marBottom w:val="0"/>
      <w:divBdr>
        <w:top w:val="none" w:sz="0" w:space="0" w:color="auto"/>
        <w:left w:val="none" w:sz="0" w:space="0" w:color="auto"/>
        <w:bottom w:val="none" w:sz="0" w:space="0" w:color="auto"/>
        <w:right w:val="none" w:sz="0" w:space="0" w:color="auto"/>
      </w:divBdr>
    </w:div>
    <w:div w:id="908809162">
      <w:bodyDiv w:val="1"/>
      <w:marLeft w:val="0"/>
      <w:marRight w:val="0"/>
      <w:marTop w:val="0"/>
      <w:marBottom w:val="0"/>
      <w:divBdr>
        <w:top w:val="none" w:sz="0" w:space="0" w:color="auto"/>
        <w:left w:val="none" w:sz="0" w:space="0" w:color="auto"/>
        <w:bottom w:val="none" w:sz="0" w:space="0" w:color="auto"/>
        <w:right w:val="none" w:sz="0" w:space="0" w:color="auto"/>
      </w:divBdr>
    </w:div>
    <w:div w:id="964428066">
      <w:bodyDiv w:val="1"/>
      <w:marLeft w:val="0"/>
      <w:marRight w:val="0"/>
      <w:marTop w:val="0"/>
      <w:marBottom w:val="0"/>
      <w:divBdr>
        <w:top w:val="none" w:sz="0" w:space="0" w:color="auto"/>
        <w:left w:val="none" w:sz="0" w:space="0" w:color="auto"/>
        <w:bottom w:val="none" w:sz="0" w:space="0" w:color="auto"/>
        <w:right w:val="none" w:sz="0" w:space="0" w:color="auto"/>
      </w:divBdr>
      <w:divsChild>
        <w:div w:id="630095781">
          <w:marLeft w:val="0"/>
          <w:marRight w:val="0"/>
          <w:marTop w:val="0"/>
          <w:marBottom w:val="0"/>
          <w:divBdr>
            <w:top w:val="none" w:sz="0" w:space="0" w:color="auto"/>
            <w:left w:val="none" w:sz="0" w:space="0" w:color="auto"/>
            <w:bottom w:val="none" w:sz="0" w:space="0" w:color="auto"/>
            <w:right w:val="none" w:sz="0" w:space="0" w:color="auto"/>
          </w:divBdr>
        </w:div>
      </w:divsChild>
    </w:div>
    <w:div w:id="1218204480">
      <w:bodyDiv w:val="1"/>
      <w:marLeft w:val="0"/>
      <w:marRight w:val="0"/>
      <w:marTop w:val="0"/>
      <w:marBottom w:val="0"/>
      <w:divBdr>
        <w:top w:val="none" w:sz="0" w:space="0" w:color="auto"/>
        <w:left w:val="none" w:sz="0" w:space="0" w:color="auto"/>
        <w:bottom w:val="none" w:sz="0" w:space="0" w:color="auto"/>
        <w:right w:val="none" w:sz="0" w:space="0" w:color="auto"/>
      </w:divBdr>
    </w:div>
    <w:div w:id="1252933965">
      <w:bodyDiv w:val="1"/>
      <w:marLeft w:val="0"/>
      <w:marRight w:val="0"/>
      <w:marTop w:val="0"/>
      <w:marBottom w:val="0"/>
      <w:divBdr>
        <w:top w:val="none" w:sz="0" w:space="0" w:color="auto"/>
        <w:left w:val="none" w:sz="0" w:space="0" w:color="auto"/>
        <w:bottom w:val="none" w:sz="0" w:space="0" w:color="auto"/>
        <w:right w:val="none" w:sz="0" w:space="0" w:color="auto"/>
      </w:divBdr>
    </w:div>
    <w:div w:id="1309556329">
      <w:bodyDiv w:val="1"/>
      <w:marLeft w:val="0"/>
      <w:marRight w:val="0"/>
      <w:marTop w:val="0"/>
      <w:marBottom w:val="0"/>
      <w:divBdr>
        <w:top w:val="none" w:sz="0" w:space="0" w:color="auto"/>
        <w:left w:val="none" w:sz="0" w:space="0" w:color="auto"/>
        <w:bottom w:val="none" w:sz="0" w:space="0" w:color="auto"/>
        <w:right w:val="none" w:sz="0" w:space="0" w:color="auto"/>
      </w:divBdr>
      <w:divsChild>
        <w:div w:id="229660990">
          <w:marLeft w:val="0"/>
          <w:marRight w:val="0"/>
          <w:marTop w:val="0"/>
          <w:marBottom w:val="0"/>
          <w:divBdr>
            <w:top w:val="none" w:sz="0" w:space="0" w:color="auto"/>
            <w:left w:val="none" w:sz="0" w:space="0" w:color="auto"/>
            <w:bottom w:val="none" w:sz="0" w:space="0" w:color="auto"/>
            <w:right w:val="none" w:sz="0" w:space="0" w:color="auto"/>
          </w:divBdr>
        </w:div>
        <w:div w:id="1276208414">
          <w:marLeft w:val="0"/>
          <w:marRight w:val="0"/>
          <w:marTop w:val="0"/>
          <w:marBottom w:val="0"/>
          <w:divBdr>
            <w:top w:val="none" w:sz="0" w:space="0" w:color="auto"/>
            <w:left w:val="none" w:sz="0" w:space="0" w:color="auto"/>
            <w:bottom w:val="none" w:sz="0" w:space="0" w:color="auto"/>
            <w:right w:val="none" w:sz="0" w:space="0" w:color="auto"/>
          </w:divBdr>
        </w:div>
      </w:divsChild>
    </w:div>
    <w:div w:id="1378119123">
      <w:bodyDiv w:val="1"/>
      <w:marLeft w:val="0"/>
      <w:marRight w:val="0"/>
      <w:marTop w:val="0"/>
      <w:marBottom w:val="0"/>
      <w:divBdr>
        <w:top w:val="none" w:sz="0" w:space="0" w:color="auto"/>
        <w:left w:val="none" w:sz="0" w:space="0" w:color="auto"/>
        <w:bottom w:val="none" w:sz="0" w:space="0" w:color="auto"/>
        <w:right w:val="none" w:sz="0" w:space="0" w:color="auto"/>
      </w:divBdr>
    </w:div>
    <w:div w:id="1393387952">
      <w:bodyDiv w:val="1"/>
      <w:marLeft w:val="0"/>
      <w:marRight w:val="0"/>
      <w:marTop w:val="0"/>
      <w:marBottom w:val="0"/>
      <w:divBdr>
        <w:top w:val="none" w:sz="0" w:space="0" w:color="auto"/>
        <w:left w:val="none" w:sz="0" w:space="0" w:color="auto"/>
        <w:bottom w:val="none" w:sz="0" w:space="0" w:color="auto"/>
        <w:right w:val="none" w:sz="0" w:space="0" w:color="auto"/>
      </w:divBdr>
      <w:divsChild>
        <w:div w:id="509181426">
          <w:marLeft w:val="0"/>
          <w:marRight w:val="0"/>
          <w:marTop w:val="0"/>
          <w:marBottom w:val="0"/>
          <w:divBdr>
            <w:top w:val="none" w:sz="0" w:space="0" w:color="auto"/>
            <w:left w:val="none" w:sz="0" w:space="0" w:color="auto"/>
            <w:bottom w:val="none" w:sz="0" w:space="0" w:color="auto"/>
            <w:right w:val="none" w:sz="0" w:space="0" w:color="auto"/>
          </w:divBdr>
        </w:div>
        <w:div w:id="1446927102">
          <w:marLeft w:val="0"/>
          <w:marRight w:val="0"/>
          <w:marTop w:val="0"/>
          <w:marBottom w:val="0"/>
          <w:divBdr>
            <w:top w:val="none" w:sz="0" w:space="0" w:color="auto"/>
            <w:left w:val="none" w:sz="0" w:space="0" w:color="auto"/>
            <w:bottom w:val="none" w:sz="0" w:space="0" w:color="auto"/>
            <w:right w:val="none" w:sz="0" w:space="0" w:color="auto"/>
          </w:divBdr>
        </w:div>
      </w:divsChild>
    </w:div>
    <w:div w:id="1454669233">
      <w:bodyDiv w:val="1"/>
      <w:marLeft w:val="0"/>
      <w:marRight w:val="0"/>
      <w:marTop w:val="0"/>
      <w:marBottom w:val="0"/>
      <w:divBdr>
        <w:top w:val="none" w:sz="0" w:space="0" w:color="auto"/>
        <w:left w:val="none" w:sz="0" w:space="0" w:color="auto"/>
        <w:bottom w:val="none" w:sz="0" w:space="0" w:color="auto"/>
        <w:right w:val="none" w:sz="0" w:space="0" w:color="auto"/>
      </w:divBdr>
    </w:div>
    <w:div w:id="1677001618">
      <w:bodyDiv w:val="1"/>
      <w:marLeft w:val="0"/>
      <w:marRight w:val="0"/>
      <w:marTop w:val="0"/>
      <w:marBottom w:val="0"/>
      <w:divBdr>
        <w:top w:val="none" w:sz="0" w:space="0" w:color="auto"/>
        <w:left w:val="none" w:sz="0" w:space="0" w:color="auto"/>
        <w:bottom w:val="none" w:sz="0" w:space="0" w:color="auto"/>
        <w:right w:val="none" w:sz="0" w:space="0" w:color="auto"/>
      </w:divBdr>
    </w:div>
    <w:div w:id="1692337926">
      <w:bodyDiv w:val="1"/>
      <w:marLeft w:val="0"/>
      <w:marRight w:val="0"/>
      <w:marTop w:val="0"/>
      <w:marBottom w:val="0"/>
      <w:divBdr>
        <w:top w:val="none" w:sz="0" w:space="0" w:color="auto"/>
        <w:left w:val="none" w:sz="0" w:space="0" w:color="auto"/>
        <w:bottom w:val="none" w:sz="0" w:space="0" w:color="auto"/>
        <w:right w:val="none" w:sz="0" w:space="0" w:color="auto"/>
      </w:divBdr>
    </w:div>
    <w:div w:id="1706130188">
      <w:bodyDiv w:val="1"/>
      <w:marLeft w:val="0"/>
      <w:marRight w:val="0"/>
      <w:marTop w:val="0"/>
      <w:marBottom w:val="0"/>
      <w:divBdr>
        <w:top w:val="none" w:sz="0" w:space="0" w:color="auto"/>
        <w:left w:val="none" w:sz="0" w:space="0" w:color="auto"/>
        <w:bottom w:val="none" w:sz="0" w:space="0" w:color="auto"/>
        <w:right w:val="none" w:sz="0" w:space="0" w:color="auto"/>
      </w:divBdr>
    </w:div>
    <w:div w:id="196708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ec.ch/62443"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2.theiet.org/resources/books/control/21789.cfm?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9ADC9-9C3D-443B-BDDF-C2FD24C6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2872</Words>
  <Characters>16372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Mann</dc:creator>
  <cp:keywords/>
  <dc:description/>
  <cp:lastModifiedBy>Garin Mann</cp:lastModifiedBy>
  <cp:revision>2</cp:revision>
  <dcterms:created xsi:type="dcterms:W3CDTF">2025-04-07T05:56:00Z</dcterms:created>
  <dcterms:modified xsi:type="dcterms:W3CDTF">2025-04-07T05:56:00Z</dcterms:modified>
</cp:coreProperties>
</file>