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B585C" w14:textId="77777777" w:rsidR="00561CCB" w:rsidRPr="001207CB" w:rsidRDefault="00561CCB" w:rsidP="00561CCB">
      <w:pPr>
        <w:pStyle w:val="AssignBody"/>
        <w:rPr>
          <w:rFonts w:cs="Arial"/>
          <w:color w:val="000000"/>
          <w:lang w:val="cy-GB"/>
        </w:rPr>
      </w:pPr>
      <w:r w:rsidRPr="00AA52BF">
        <w:rPr>
          <w:rFonts w:cs="Arial"/>
          <w:color w:val="000000"/>
          <w:lang w:val="cy-GB"/>
        </w:rPr>
        <w:t xml:space="preserve">Awgryma </w:t>
      </w:r>
      <w:proofErr w:type="spellStart"/>
      <w:r w:rsidRPr="00AA52BF">
        <w:rPr>
          <w:rFonts w:cs="Arial"/>
          <w:color w:val="000000"/>
          <w:lang w:val="cy-GB"/>
        </w:rPr>
        <w:t>Lund</w:t>
      </w:r>
      <w:proofErr w:type="spellEnd"/>
      <w:r w:rsidRPr="00AA52BF">
        <w:rPr>
          <w:rFonts w:cs="Arial"/>
          <w:color w:val="000000"/>
          <w:lang w:val="cy-GB"/>
        </w:rPr>
        <w:t xml:space="preserve"> (2018) bod treulio amser tu allan am ychydig pob dydd yn annog plant i fod yn “ddyfeisgar, archwiliadol a dysgu am y byd o’u hamgylch gan ddefnyddio</w:t>
      </w:r>
      <w:r>
        <w:rPr>
          <w:rFonts w:cs="Arial"/>
          <w:color w:val="000000"/>
          <w:lang w:val="cy-GB"/>
        </w:rPr>
        <w:t>’</w:t>
      </w:r>
      <w:r w:rsidRPr="00AA52BF">
        <w:rPr>
          <w:rFonts w:cs="Arial"/>
          <w:color w:val="000000"/>
          <w:lang w:val="cy-GB"/>
        </w:rPr>
        <w:t xml:space="preserve">u galluoedd eu hun.” Gan ystyried y ffordd y mae </w:t>
      </w:r>
      <w:proofErr w:type="spellStart"/>
      <w:r w:rsidRPr="00AA52BF">
        <w:rPr>
          <w:rFonts w:cs="Arial"/>
          <w:color w:val="000000"/>
          <w:lang w:val="cy-GB"/>
        </w:rPr>
        <w:t>Mali</w:t>
      </w:r>
      <w:r>
        <w:rPr>
          <w:rFonts w:cs="Arial"/>
          <w:color w:val="000000"/>
          <w:lang w:val="cy-GB"/>
        </w:rPr>
        <w:t>’</w:t>
      </w:r>
      <w:r w:rsidRPr="00AA52BF">
        <w:rPr>
          <w:rFonts w:cs="Arial"/>
          <w:color w:val="000000"/>
          <w:lang w:val="cy-GB"/>
        </w:rPr>
        <w:t>n</w:t>
      </w:r>
      <w:proofErr w:type="spellEnd"/>
      <w:r w:rsidRPr="00AA52BF">
        <w:rPr>
          <w:rFonts w:cs="Arial"/>
          <w:color w:val="000000"/>
          <w:lang w:val="cy-GB"/>
        </w:rPr>
        <w:t xml:space="preserve"> ddibynnol ar eraill ac yn dioddef o hunan-werth isel, mae hyn yn sicr yn berthnasol i’w ddatblygiad emosiynol h</w:t>
      </w:r>
      <w:r>
        <w:rPr>
          <w:rFonts w:cs="Arial"/>
          <w:color w:val="000000"/>
          <w:lang w:val="cy-GB"/>
        </w:rPr>
        <w:t>i;</w:t>
      </w:r>
      <w:r w:rsidRPr="00AA52BF">
        <w:rPr>
          <w:rFonts w:cs="Arial"/>
          <w:color w:val="000000"/>
          <w:lang w:val="cy-GB"/>
        </w:rPr>
        <w:t xml:space="preserve"> wrth gynnig cyfleoedd iddi lwyddo yn annibynnol. Cefnoga ddamcaniaeth </w:t>
      </w:r>
      <w:proofErr w:type="spellStart"/>
      <w:r w:rsidRPr="00AA52BF">
        <w:rPr>
          <w:rFonts w:cs="Arial"/>
          <w:color w:val="000000"/>
          <w:lang w:val="cy-GB"/>
        </w:rPr>
        <w:t>Reggio</w:t>
      </w:r>
      <w:proofErr w:type="spellEnd"/>
      <w:r w:rsidRPr="00AA52BF">
        <w:rPr>
          <w:rFonts w:cs="Arial"/>
          <w:color w:val="000000"/>
          <w:lang w:val="cy-GB"/>
        </w:rPr>
        <w:t xml:space="preserve"> </w:t>
      </w:r>
      <w:proofErr w:type="spellStart"/>
      <w:r w:rsidRPr="00AA52BF">
        <w:rPr>
          <w:rFonts w:cs="Arial"/>
          <w:color w:val="000000"/>
          <w:lang w:val="cy-GB"/>
        </w:rPr>
        <w:t>Emilia</w:t>
      </w:r>
      <w:proofErr w:type="spellEnd"/>
      <w:r w:rsidRPr="00AA52BF">
        <w:rPr>
          <w:rFonts w:cs="Arial"/>
          <w:color w:val="000000"/>
          <w:lang w:val="cy-GB"/>
        </w:rPr>
        <w:t xml:space="preserve"> (2015) hyn hefyd wrth ystyried yr amgylchedd fel “y trydydd athro” sy’n cefnogi datblygiad y plentyn. Yn ôl y ddamcaniaeth, mae plant yn ffynnu mewn amgylchedd sydd o ddiddordeb ac yn cyd-fynd gyda’u camau datblygiadol. Noda Mali yn ei phroffil un tudalen, ar dudalen </w:t>
      </w:r>
      <w:r>
        <w:rPr>
          <w:rFonts w:cs="Arial"/>
          <w:color w:val="000000"/>
          <w:lang w:val="cy-GB"/>
        </w:rPr>
        <w:t>10</w:t>
      </w:r>
      <w:r w:rsidRPr="00AA52BF">
        <w:rPr>
          <w:rFonts w:cs="Arial"/>
          <w:color w:val="000000"/>
          <w:lang w:val="cy-GB"/>
        </w:rPr>
        <w:t xml:space="preserve"> bod cymryd seibiant tu allan yn ffordd o ddelio a’i hemosiynau ac felly, yr unig ateb rhesymol ydy cynnal ymyrraeth sy’n seiliedig ar hyn, megis ysgol goedwig.</w:t>
      </w:r>
    </w:p>
    <w:p w14:paraId="2CE98130" w14:textId="77777777" w:rsidR="00561CCB" w:rsidRDefault="00561CCB" w:rsidP="00561CCB">
      <w:pPr>
        <w:pStyle w:val="AssignBody"/>
        <w:rPr>
          <w:color w:val="000000" w:themeColor="text1"/>
          <w:lang w:val="cy-GB"/>
        </w:rPr>
      </w:pPr>
    </w:p>
    <w:p w14:paraId="150DD805" w14:textId="77777777" w:rsidR="00561CCB" w:rsidRDefault="00561CCB" w:rsidP="00561CCB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Yn ogystal, gweler manteision emosiynol o fod ymysg natur gan ei fod yn gallu lleihau straen a chynyddu’r ymdeimlad o hapusrwydd. Mae’r syniadaeth yma’n deillio o’r ymarfer Japaneaidd o “therapi </w:t>
      </w:r>
      <w:proofErr w:type="spellStart"/>
      <w:r>
        <w:rPr>
          <w:rFonts w:ascii="Arial" w:hAnsi="Arial" w:cs="Arial"/>
          <w:color w:val="000000"/>
          <w:lang w:val="cy-GB"/>
        </w:rPr>
        <w:t>topiary</w:t>
      </w:r>
      <w:proofErr w:type="spellEnd"/>
      <w:r>
        <w:rPr>
          <w:rFonts w:ascii="Arial" w:hAnsi="Arial" w:cs="Arial"/>
          <w:color w:val="000000"/>
          <w:lang w:val="cy-GB"/>
        </w:rPr>
        <w:t xml:space="preserve">”. Disgrifia Jenny </w:t>
      </w:r>
      <w:proofErr w:type="spellStart"/>
      <w:r>
        <w:rPr>
          <w:rFonts w:ascii="Arial" w:hAnsi="Arial" w:cs="Arial"/>
          <w:color w:val="000000"/>
          <w:lang w:val="cy-GB"/>
        </w:rPr>
        <w:t>Lor</w:t>
      </w:r>
      <w:proofErr w:type="spellEnd"/>
      <w:r>
        <w:rPr>
          <w:rFonts w:ascii="Arial" w:hAnsi="Arial" w:cs="Arial"/>
          <w:color w:val="000000"/>
          <w:lang w:val="cy-GB"/>
        </w:rPr>
        <w:t xml:space="preserve"> (2019) mai prif fwriad </w:t>
      </w:r>
      <w:r>
        <w:rPr>
          <w:rFonts w:ascii="Arial" w:hAnsi="Arial" w:cs="Arial"/>
          <w:i/>
          <w:iCs/>
          <w:color w:val="000000"/>
          <w:lang w:val="cy-GB"/>
        </w:rPr>
        <w:t xml:space="preserve">therapi </w:t>
      </w:r>
      <w:proofErr w:type="spellStart"/>
      <w:r>
        <w:rPr>
          <w:rFonts w:ascii="Arial" w:hAnsi="Arial" w:cs="Arial"/>
          <w:i/>
          <w:iCs/>
          <w:color w:val="000000"/>
          <w:lang w:val="cy-GB"/>
        </w:rPr>
        <w:t>topiary</w:t>
      </w:r>
      <w:proofErr w:type="spellEnd"/>
      <w:r>
        <w:rPr>
          <w:rFonts w:ascii="Arial" w:hAnsi="Arial" w:cs="Arial"/>
          <w:color w:val="000000"/>
          <w:lang w:val="cy-GB"/>
        </w:rPr>
        <w:t xml:space="preserve"> oedd i bobl drefol ymlacio o brysurdeb bywyd. Roedd y gwaith ymchwil wedi ddatgan bod presenoldeb natur yn lleihau cyfradd y galon a rhoi hwb i’r system imiwnedd a lles cyffredinol. Cefnoga Estyn (2019) hyn gan gyfeirio at arfer dda Ysgol Gynradd Crwys sy’n nodi bod “</w:t>
      </w:r>
      <w:r w:rsidRPr="00561CCB">
        <w:rPr>
          <w:rFonts w:ascii="Arial" w:hAnsi="Arial" w:cs="Arial"/>
          <w:color w:val="0B0C0C"/>
          <w:lang w:val="cy-GB"/>
        </w:rPr>
        <w:t>dysgu yn yr awyr agored wedi cael effaith gadarnhaol ar les disgyblion a’u hagweddau at ddysgu.</w:t>
      </w:r>
      <w:r>
        <w:rPr>
          <w:rFonts w:ascii="Arial" w:hAnsi="Arial" w:cs="Arial"/>
          <w:color w:val="000000"/>
          <w:lang w:val="cy-GB"/>
        </w:rPr>
        <w:t>” Yn sicr, cefnogir hyn y defnydd o’r ymyrraeth ysgol goedwig a’r effaith cadarnhaol caiff hyn ar ddatblygiad Mali.</w:t>
      </w:r>
    </w:p>
    <w:p w14:paraId="4F24F987" w14:textId="77777777" w:rsidR="00561CCB" w:rsidRPr="00CD48D3" w:rsidRDefault="00561CCB" w:rsidP="00561CCB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58859558" w14:textId="77777777" w:rsidR="00561CCB" w:rsidRPr="00E30C1E" w:rsidRDefault="00561CCB" w:rsidP="00561CCB">
      <w:pPr>
        <w:pStyle w:val="AssignBody"/>
        <w:rPr>
          <w:color w:val="000000" w:themeColor="text1"/>
          <w:lang w:val="cy-GB"/>
        </w:rPr>
      </w:pPr>
      <w:r w:rsidRPr="00AA52BF">
        <w:rPr>
          <w:rFonts w:cs="Arial"/>
          <w:color w:val="000000"/>
          <w:lang w:val="cy-GB"/>
        </w:rPr>
        <w:t>Gellir hefyd cysylltu’r ymyrraeth gyda Deddf Llesiant Cenedlaethau’r Dyfodol Cymru (2015) sydd yn anelu at “greu Cymru yr ydym i gyd eisiau byw ynddi, nawr ac yn y dyfodol.” Mae un o’r nodau’n pennu dylwn anelu at Gymru sy’n “fwy cyfartal” ac mae hyn yn sicr yn nod gellir ei gyflawni o fewn yr ymyrraeth ysgol goedwig. Rheolau blaenorol yr ardal ysgol goedwig ydy parchu eich gilydd a sicrhau bod yr ardal yn hafan ddiogel i bawb. Gan fod yr ymyrraeth yn un newydd, mae’n cynnig cyfle i bawb ddechrau ar lechen lân ac mae pawb yn cychwyn o’r un man.</w:t>
      </w:r>
    </w:p>
    <w:p w14:paraId="17BF40FD" w14:textId="77777777" w:rsidR="00561CCB" w:rsidRDefault="00561CCB" w:rsidP="00561CCB">
      <w:pPr>
        <w:pStyle w:val="AssignBody"/>
        <w:rPr>
          <w:color w:val="C5E0B3" w:themeColor="accent6" w:themeTint="66"/>
          <w:lang w:val="cy-GB"/>
        </w:rPr>
      </w:pPr>
    </w:p>
    <w:p w14:paraId="1F2CF298" w14:textId="77777777" w:rsidR="00561CCB" w:rsidRDefault="00561CCB" w:rsidP="00561CCB">
      <w:pPr>
        <w:pStyle w:val="AssignBody"/>
        <w:rPr>
          <w:color w:val="000000" w:themeColor="text1"/>
          <w:lang w:val="cy-GB"/>
        </w:rPr>
      </w:pPr>
      <w:r w:rsidRPr="00AA52BF">
        <w:rPr>
          <w:rFonts w:cs="Arial"/>
          <w:color w:val="000000"/>
          <w:lang w:val="cy-GB"/>
        </w:rPr>
        <w:t>Er hyn, rhaid ystyried yr heriau gall ymddangos wrth gynnal yr ymyrraeth. Y brif her ydy cyllido’r ymyrraeth a’r adnoddau. Gan fod angen talu am y sesiynau gyda ‘Cywion Bach’ ac yna creu ardal debyg yn yr ysgol, yn amlwg bydd cyllid yn broblem. Er mwyn osgoi hyn, bydd y sesiynau oddi ar y safle yn cael ei gyllido o gronfa cyllid yr ysgol, ac yna bydd cyfle i ymgeisio am grant “</w:t>
      </w:r>
      <w:proofErr w:type="spellStart"/>
      <w:r w:rsidRPr="00AA52BF">
        <w:rPr>
          <w:rFonts w:cs="Arial"/>
          <w:color w:val="000000"/>
          <w:lang w:val="cy-GB"/>
        </w:rPr>
        <w:t>Outdoor</w:t>
      </w:r>
      <w:proofErr w:type="spellEnd"/>
      <w:r w:rsidRPr="00AA52BF">
        <w:rPr>
          <w:rFonts w:cs="Arial"/>
          <w:color w:val="000000"/>
          <w:lang w:val="cy-GB"/>
        </w:rPr>
        <w:t xml:space="preserve"> </w:t>
      </w:r>
      <w:proofErr w:type="spellStart"/>
      <w:r w:rsidRPr="00AA52BF">
        <w:rPr>
          <w:rFonts w:cs="Arial"/>
          <w:color w:val="000000"/>
          <w:lang w:val="cy-GB"/>
        </w:rPr>
        <w:t>Learning</w:t>
      </w:r>
      <w:proofErr w:type="spellEnd"/>
      <w:r w:rsidRPr="00AA52BF">
        <w:rPr>
          <w:rFonts w:cs="Arial"/>
          <w:color w:val="000000"/>
          <w:lang w:val="cy-GB"/>
        </w:rPr>
        <w:t xml:space="preserve"> Wales Project </w:t>
      </w:r>
      <w:proofErr w:type="spellStart"/>
      <w:r w:rsidRPr="00AA52BF">
        <w:rPr>
          <w:rFonts w:cs="Arial"/>
          <w:color w:val="000000"/>
          <w:lang w:val="cy-GB"/>
        </w:rPr>
        <w:t>Fund</w:t>
      </w:r>
      <w:proofErr w:type="spellEnd"/>
      <w:r w:rsidRPr="00AA52BF">
        <w:rPr>
          <w:rFonts w:cs="Arial"/>
          <w:color w:val="000000"/>
          <w:lang w:val="cy-GB"/>
        </w:rPr>
        <w:t>” er mwyn cefnogi’r ymyrraeth, fel y nodwyd yn yr amlinelliad ar dudalen 1</w:t>
      </w:r>
      <w:r>
        <w:rPr>
          <w:rFonts w:cs="Arial"/>
          <w:color w:val="000000"/>
          <w:lang w:val="cy-GB"/>
        </w:rPr>
        <w:t>1</w:t>
      </w:r>
      <w:r w:rsidRPr="00AA52BF">
        <w:rPr>
          <w:rFonts w:cs="Arial"/>
          <w:color w:val="000000"/>
          <w:lang w:val="cy-GB"/>
        </w:rPr>
        <w:t xml:space="preserve">. Er bod cyllid yn un o’r heriau mwyaf, mae’r </w:t>
      </w:r>
      <w:r w:rsidRPr="00AA52BF">
        <w:rPr>
          <w:rFonts w:cs="Arial"/>
          <w:color w:val="000000"/>
          <w:lang w:val="cy-GB"/>
        </w:rPr>
        <w:lastRenderedPageBreak/>
        <w:t>ymyrraeth werth yr arian, yn sicr, gan ei fod yn ddull hyblyg a gellir ei ddefnyddio fel ymyrraeth ysgol gyfan.</w:t>
      </w:r>
    </w:p>
    <w:p w14:paraId="3F0E5BA9" w14:textId="77777777" w:rsidR="00FD3D04" w:rsidRPr="00561CCB" w:rsidRDefault="00FD3D04">
      <w:pPr>
        <w:rPr>
          <w:lang w:val="cy-GB"/>
        </w:rPr>
      </w:pPr>
    </w:p>
    <w:sectPr w:rsidR="00FD3D04" w:rsidRPr="00561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CCB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61CCB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0E0F8"/>
  <w15:chartTrackingRefBased/>
  <w15:docId w15:val="{F90208E3-55EA-460D-B129-18C7E734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CCB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561CCB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561CCB"/>
    <w:rPr>
      <w:rFonts w:ascii="Arial" w:eastAsiaTheme="minorHAns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2021-10-17T21:33:00Z</dcterms:created>
  <dcterms:modified xsi:type="dcterms:W3CDTF">2021-10-17T21:33:00Z</dcterms:modified>
</cp:coreProperties>
</file>