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1E6D" w:rsidRDefault="00371E6D" w:rsidP="000607DE">
      <w:pPr>
        <w:jc w:val="center"/>
        <w:rPr>
          <w:b/>
          <w:bCs/>
          <w:sz w:val="40"/>
          <w:szCs w:val="40"/>
        </w:rPr>
      </w:pPr>
    </w:p>
    <w:p w:rsidR="00371E6D" w:rsidRDefault="00371E6D" w:rsidP="000607DE">
      <w:pPr>
        <w:jc w:val="center"/>
        <w:rPr>
          <w:b/>
          <w:bCs/>
          <w:sz w:val="40"/>
          <w:szCs w:val="40"/>
        </w:rPr>
      </w:pPr>
    </w:p>
    <w:p w:rsidR="00371E6D" w:rsidRDefault="00371E6D" w:rsidP="000607DE">
      <w:pPr>
        <w:jc w:val="center"/>
        <w:rPr>
          <w:b/>
          <w:bCs/>
          <w:sz w:val="40"/>
          <w:szCs w:val="40"/>
        </w:rPr>
      </w:pPr>
    </w:p>
    <w:p w:rsidR="00371E6D" w:rsidRDefault="00371E6D" w:rsidP="000607DE">
      <w:pPr>
        <w:jc w:val="center"/>
        <w:rPr>
          <w:b/>
          <w:bCs/>
          <w:sz w:val="40"/>
          <w:szCs w:val="40"/>
        </w:rPr>
      </w:pPr>
    </w:p>
    <w:p w:rsidR="00371E6D" w:rsidRDefault="00371E6D" w:rsidP="000607DE">
      <w:pPr>
        <w:jc w:val="center"/>
        <w:rPr>
          <w:b/>
          <w:bCs/>
          <w:sz w:val="40"/>
          <w:szCs w:val="40"/>
        </w:rPr>
      </w:pPr>
    </w:p>
    <w:p w:rsidR="00371E6D" w:rsidRDefault="00371E6D" w:rsidP="000607DE">
      <w:pPr>
        <w:jc w:val="center"/>
        <w:rPr>
          <w:b/>
          <w:bCs/>
          <w:sz w:val="40"/>
          <w:szCs w:val="40"/>
        </w:rPr>
      </w:pPr>
    </w:p>
    <w:p w:rsidR="00371E6D" w:rsidRDefault="000607DE" w:rsidP="000607DE">
      <w:pPr>
        <w:jc w:val="center"/>
        <w:rPr>
          <w:b/>
          <w:bCs/>
          <w:sz w:val="40"/>
          <w:szCs w:val="40"/>
        </w:rPr>
      </w:pPr>
      <w:r w:rsidRPr="000607DE">
        <w:rPr>
          <w:b/>
          <w:bCs/>
          <w:sz w:val="40"/>
          <w:szCs w:val="40"/>
        </w:rPr>
        <w:t xml:space="preserve">MODULE CODE: LCBB4001 </w:t>
      </w:r>
    </w:p>
    <w:p w:rsidR="00E81DA7" w:rsidRPr="000607DE" w:rsidRDefault="000607DE" w:rsidP="000607DE">
      <w:pPr>
        <w:jc w:val="center"/>
        <w:rPr>
          <w:b/>
          <w:bCs/>
          <w:sz w:val="40"/>
          <w:szCs w:val="40"/>
        </w:rPr>
      </w:pPr>
      <w:r w:rsidRPr="000607DE">
        <w:rPr>
          <w:b/>
          <w:bCs/>
          <w:sz w:val="40"/>
          <w:szCs w:val="40"/>
        </w:rPr>
        <w:t>ACCOUNTING FUNDAMENTALS</w:t>
      </w:r>
    </w:p>
    <w:p w:rsidR="000607DE" w:rsidRDefault="000607DE" w:rsidP="000607DE"/>
    <w:p w:rsidR="00371E6D" w:rsidRDefault="00371E6D" w:rsidP="000607DE"/>
    <w:p w:rsidR="00371E6D" w:rsidRDefault="00371E6D" w:rsidP="000607DE"/>
    <w:p w:rsidR="000607DE" w:rsidRPr="000607DE" w:rsidRDefault="00F61796" w:rsidP="000607DE">
      <w:pPr>
        <w:rPr>
          <w:b/>
          <w:bCs/>
        </w:rPr>
      </w:pPr>
      <w:r>
        <w:rPr>
          <w:b/>
          <w:bCs/>
        </w:rPr>
        <w:t>Assignment title: Accounting fundamentals assessment 2</w:t>
      </w:r>
      <w:bookmarkStart w:id="0" w:name="_GoBack"/>
      <w:bookmarkEnd w:id="0"/>
    </w:p>
    <w:p w:rsidR="000607DE" w:rsidRPr="00371E6D" w:rsidRDefault="000607DE" w:rsidP="000607DE">
      <w:pPr>
        <w:rPr>
          <w:sz w:val="24"/>
          <w:szCs w:val="24"/>
        </w:rPr>
      </w:pPr>
      <w:r w:rsidRPr="00371E6D">
        <w:rPr>
          <w:b/>
          <w:bCs/>
          <w:sz w:val="24"/>
          <w:szCs w:val="24"/>
        </w:rPr>
        <w:t>Student name</w:t>
      </w:r>
      <w:r w:rsidRPr="00371E6D">
        <w:rPr>
          <w:sz w:val="24"/>
          <w:szCs w:val="24"/>
        </w:rPr>
        <w:t>: Moisiu Maria-Alexandra</w:t>
      </w:r>
    </w:p>
    <w:p w:rsidR="000607DE" w:rsidRDefault="000607DE" w:rsidP="000607DE">
      <w:pPr>
        <w:rPr>
          <w:sz w:val="24"/>
          <w:szCs w:val="24"/>
        </w:rPr>
      </w:pPr>
      <w:r w:rsidRPr="00371E6D">
        <w:rPr>
          <w:b/>
          <w:bCs/>
          <w:sz w:val="24"/>
          <w:szCs w:val="24"/>
        </w:rPr>
        <w:t>Student ID</w:t>
      </w:r>
      <w:r>
        <w:t xml:space="preserve">: </w:t>
      </w:r>
      <w:r w:rsidR="00371E6D">
        <w:t xml:space="preserve"> </w:t>
      </w:r>
      <w:r w:rsidRPr="00371E6D">
        <w:rPr>
          <w:sz w:val="24"/>
          <w:szCs w:val="24"/>
        </w:rPr>
        <w:t>1921355</w:t>
      </w:r>
    </w:p>
    <w:p w:rsidR="00371E6D" w:rsidRDefault="00371E6D" w:rsidP="000607DE">
      <w:pPr>
        <w:rPr>
          <w:sz w:val="24"/>
          <w:szCs w:val="24"/>
        </w:rPr>
      </w:pPr>
    </w:p>
    <w:p w:rsidR="00371E6D" w:rsidRPr="00371E6D" w:rsidRDefault="00371E6D" w:rsidP="000607DE">
      <w:pPr>
        <w:rPr>
          <w:sz w:val="24"/>
          <w:szCs w:val="24"/>
        </w:rPr>
      </w:pPr>
    </w:p>
    <w:p w:rsidR="000607DE" w:rsidRPr="00371E6D" w:rsidRDefault="000607DE" w:rsidP="000607DE">
      <w:pPr>
        <w:rPr>
          <w:sz w:val="24"/>
          <w:szCs w:val="24"/>
        </w:rPr>
      </w:pPr>
      <w:r w:rsidRPr="00371E6D">
        <w:rPr>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371E6D" w:rsidRDefault="00371E6D" w:rsidP="000607DE"/>
    <w:p w:rsidR="00371E6D" w:rsidRDefault="00371E6D" w:rsidP="000607DE"/>
    <w:p w:rsidR="00371E6D" w:rsidRDefault="00371E6D" w:rsidP="000607DE"/>
    <w:p w:rsidR="00371E6D" w:rsidRPr="00371E6D" w:rsidRDefault="000607DE" w:rsidP="00FD3B42">
      <w:pPr>
        <w:rPr>
          <w:sz w:val="24"/>
          <w:szCs w:val="24"/>
        </w:rPr>
      </w:pPr>
      <w:r w:rsidRPr="00371E6D">
        <w:rPr>
          <w:b/>
          <w:bCs/>
          <w:sz w:val="24"/>
          <w:szCs w:val="24"/>
        </w:rPr>
        <w:lastRenderedPageBreak/>
        <w:t>QUESTION 1</w:t>
      </w:r>
      <w:r w:rsidRPr="00371E6D">
        <w:rPr>
          <w:sz w:val="24"/>
          <w:szCs w:val="24"/>
        </w:rPr>
        <w:t xml:space="preserve"> </w:t>
      </w:r>
    </w:p>
    <w:p w:rsidR="000607DE" w:rsidRDefault="000607DE" w:rsidP="000607DE">
      <w:r>
        <w:t xml:space="preserve">Solent Ltd makes a product called the Sandals. The company's directors believe that the product is not as profitable as it could be. At present the selling price of the Sandals is £5.75 and it incurs the following variable costs: </w:t>
      </w:r>
    </w:p>
    <w:p w:rsidR="000607DE" w:rsidRDefault="000607DE" w:rsidP="000607DE">
      <w:pPr>
        <w:pStyle w:val="ListParagraph"/>
        <w:numPr>
          <w:ilvl w:val="0"/>
          <w:numId w:val="1"/>
        </w:numPr>
      </w:pPr>
      <w:r>
        <w:t xml:space="preserve">Direct Labour £1.35 </w:t>
      </w:r>
    </w:p>
    <w:p w:rsidR="000607DE" w:rsidRDefault="000607DE" w:rsidP="000607DE">
      <w:pPr>
        <w:pStyle w:val="ListParagraph"/>
        <w:numPr>
          <w:ilvl w:val="0"/>
          <w:numId w:val="1"/>
        </w:numPr>
      </w:pPr>
      <w:r>
        <w:t>Direct Materials</w:t>
      </w:r>
      <w:r>
        <w:t xml:space="preserve"> £1.75 </w:t>
      </w:r>
    </w:p>
    <w:p w:rsidR="000607DE" w:rsidRDefault="000607DE" w:rsidP="000607DE">
      <w:pPr>
        <w:pStyle w:val="ListParagraph"/>
        <w:numPr>
          <w:ilvl w:val="0"/>
          <w:numId w:val="1"/>
        </w:numPr>
      </w:pPr>
      <w:r>
        <w:t>Other Direct costs £0.40</w:t>
      </w:r>
    </w:p>
    <w:p w:rsidR="000607DE" w:rsidRDefault="000607DE" w:rsidP="000607DE">
      <w:r>
        <w:t>The</w:t>
      </w:r>
      <w:r>
        <w:t xml:space="preserve"> fixed costs of production are £180,000 and the company currently sells 90,000 units.</w:t>
      </w:r>
    </w:p>
    <w:p w:rsidR="00B26556" w:rsidRDefault="00B26556" w:rsidP="000607DE"/>
    <w:p w:rsidR="00371E6D" w:rsidRDefault="00371E6D" w:rsidP="000607DE"/>
    <w:p w:rsidR="000607DE" w:rsidRPr="00B26556" w:rsidRDefault="000607DE" w:rsidP="000607DE">
      <w:pPr>
        <w:rPr>
          <w:b/>
          <w:bCs/>
          <w:u w:val="single"/>
        </w:rPr>
      </w:pPr>
      <w:r w:rsidRPr="00B26556">
        <w:rPr>
          <w:b/>
          <w:bCs/>
          <w:u w:val="single"/>
        </w:rPr>
        <w:t xml:space="preserve">Required: </w:t>
      </w:r>
    </w:p>
    <w:p w:rsidR="000607DE" w:rsidRDefault="000607DE" w:rsidP="000607DE">
      <w:pPr>
        <w:rPr>
          <w:b/>
          <w:bCs/>
        </w:rPr>
      </w:pPr>
      <w:r w:rsidRPr="00B26556">
        <w:rPr>
          <w:b/>
          <w:bCs/>
        </w:rPr>
        <w:t xml:space="preserve">(a) Calculate the break-even point (in units and revenues) of the Sandals for Solent Ltd. </w:t>
      </w:r>
    </w:p>
    <w:p w:rsidR="00371E6D" w:rsidRPr="00B26556" w:rsidRDefault="00371E6D" w:rsidP="000607DE">
      <w:pPr>
        <w:rPr>
          <w:b/>
          <w:bCs/>
        </w:rPr>
      </w:pPr>
    </w:p>
    <w:p w:rsidR="000607DE" w:rsidRDefault="000607DE" w:rsidP="000607DE">
      <w:pPr>
        <w:rPr>
          <w:rFonts w:eastAsiaTheme="minorEastAsia"/>
        </w:rPr>
      </w:pPr>
      <w:r>
        <w:t>BEP =</w:t>
      </w:r>
      <m:oMath>
        <m:r>
          <w:rPr>
            <w:rFonts w:ascii="Cambria Math" w:hAnsi="Cambria Math"/>
          </w:rPr>
          <m:t xml:space="preserve"> </m:t>
        </m:r>
        <m:f>
          <m:fPr>
            <m:ctrlPr>
              <w:rPr>
                <w:rFonts w:ascii="Cambria Math" w:hAnsi="Cambria Math"/>
                <w:i/>
              </w:rPr>
            </m:ctrlPr>
          </m:fPr>
          <m:num>
            <m:r>
              <w:rPr>
                <w:rFonts w:ascii="Cambria Math" w:hAnsi="Cambria Math"/>
              </w:rPr>
              <m:t>Fixed costs</m:t>
            </m:r>
          </m:num>
          <m:den>
            <m:r>
              <w:rPr>
                <w:rFonts w:ascii="Cambria Math" w:hAnsi="Cambria Math"/>
              </w:rPr>
              <m:t>contribution per unit</m:t>
            </m:r>
          </m:den>
        </m:f>
      </m:oMath>
    </w:p>
    <w:p w:rsidR="000607DE" w:rsidRDefault="000607DE" w:rsidP="000607DE">
      <w:pPr>
        <w:rPr>
          <w:rFonts w:eastAsiaTheme="minorEastAsia"/>
        </w:rPr>
      </w:pPr>
      <w:r>
        <w:rPr>
          <w:rFonts w:eastAsiaTheme="minorEastAsia"/>
        </w:rPr>
        <w:t>Selling price per unit – Variable cost per unit = contribution per unit</w:t>
      </w:r>
    </w:p>
    <w:p w:rsidR="00371E6D" w:rsidRDefault="00371E6D" w:rsidP="000607DE">
      <w:pPr>
        <w:rPr>
          <w:rFonts w:eastAsiaTheme="minorEastAsia"/>
        </w:rPr>
      </w:pPr>
    </w:p>
    <w:p w:rsidR="000607DE" w:rsidRPr="00371E6D" w:rsidRDefault="000607DE" w:rsidP="000607DE">
      <w:pPr>
        <w:rPr>
          <w:rFonts w:eastAsiaTheme="minorEastAsia"/>
        </w:rPr>
      </w:pPr>
      <w:r w:rsidRPr="00371E6D">
        <w:rPr>
          <w:rFonts w:eastAsiaTheme="minorEastAsia"/>
        </w:rPr>
        <w:t>BEP is where:</w:t>
      </w:r>
    </w:p>
    <w:p w:rsidR="000607DE" w:rsidRDefault="000607DE" w:rsidP="000607DE">
      <w:pPr>
        <w:rPr>
          <w:rFonts w:eastAsiaTheme="minorEastAsia"/>
        </w:rPr>
      </w:pPr>
      <w:r>
        <w:rPr>
          <w:rFonts w:eastAsiaTheme="minorEastAsia"/>
        </w:rPr>
        <w:t>Sales revenue = Total costs</w:t>
      </w:r>
    </w:p>
    <w:p w:rsidR="000607DE" w:rsidRDefault="00B26556" w:rsidP="000607DE">
      <w:pPr>
        <w:rPr>
          <w:rFonts w:eastAsiaTheme="minorEastAsia"/>
        </w:rPr>
      </w:pPr>
      <w:r>
        <w:rPr>
          <w:rFonts w:eastAsiaTheme="minorEastAsia"/>
        </w:rPr>
        <w:t>And</w:t>
      </w:r>
      <w:r w:rsidR="000607DE">
        <w:rPr>
          <w:rFonts w:eastAsiaTheme="minorEastAsia"/>
        </w:rPr>
        <w:t xml:space="preserve"> </w:t>
      </w:r>
    </w:p>
    <w:p w:rsidR="000607DE" w:rsidRDefault="000607DE" w:rsidP="000607DE">
      <w:pPr>
        <w:rPr>
          <w:rFonts w:eastAsiaTheme="minorEastAsia"/>
        </w:rPr>
      </w:pPr>
      <w:r>
        <w:rPr>
          <w:rFonts w:eastAsiaTheme="minorEastAsia"/>
        </w:rPr>
        <w:t>Contribution = Fixed costs</w:t>
      </w:r>
    </w:p>
    <w:p w:rsidR="000607DE" w:rsidRDefault="000607DE" w:rsidP="00D8354E">
      <w:pPr>
        <w:rPr>
          <w:rFonts w:eastAsiaTheme="minorEastAsia"/>
        </w:rPr>
      </w:pPr>
      <w:r>
        <w:rPr>
          <w:rFonts w:eastAsiaTheme="minorEastAsia"/>
        </w:rPr>
        <w:t>Price per unit</w:t>
      </w:r>
      <w:r w:rsidR="00D8354E">
        <w:rPr>
          <w:rFonts w:eastAsiaTheme="minorEastAsia"/>
        </w:rPr>
        <w:t xml:space="preserve"> - £</w:t>
      </w:r>
      <w:r>
        <w:rPr>
          <w:rFonts w:eastAsiaTheme="minorEastAsia"/>
        </w:rPr>
        <w:t>5.75</w:t>
      </w:r>
    </w:p>
    <w:p w:rsidR="00D8354E" w:rsidRDefault="00D8354E" w:rsidP="00D8354E">
      <w:pPr>
        <w:rPr>
          <w:rFonts w:eastAsiaTheme="minorEastAsia"/>
        </w:rPr>
      </w:pPr>
      <w:r>
        <w:rPr>
          <w:rFonts w:eastAsiaTheme="minorEastAsia"/>
        </w:rPr>
        <w:t>Fixed costs of production - £180.000</w:t>
      </w:r>
    </w:p>
    <w:p w:rsidR="00D8354E" w:rsidRDefault="00D8354E" w:rsidP="00D8354E">
      <w:pPr>
        <w:rPr>
          <w:rFonts w:eastAsiaTheme="minorEastAsia"/>
        </w:rPr>
      </w:pPr>
      <w:r>
        <w:rPr>
          <w:rFonts w:eastAsiaTheme="minorEastAsia"/>
        </w:rPr>
        <w:t>Company currently sales – 90.000 units</w:t>
      </w:r>
    </w:p>
    <w:p w:rsidR="00D8354E" w:rsidRDefault="00D8354E" w:rsidP="00D8354E">
      <w:pPr>
        <w:rPr>
          <w:rFonts w:eastAsiaTheme="minorEastAsia"/>
        </w:rPr>
      </w:pPr>
      <w:r>
        <w:rPr>
          <w:rFonts w:eastAsiaTheme="minorEastAsia"/>
        </w:rPr>
        <w:t>Variable costs per unit = direct labour + direct materials + other direct costs</w:t>
      </w:r>
    </w:p>
    <w:p w:rsidR="00D8354E" w:rsidRDefault="00D8354E" w:rsidP="00D8354E">
      <w:pPr>
        <w:rPr>
          <w:rFonts w:eastAsiaTheme="minorEastAsia"/>
        </w:rPr>
      </w:pPr>
      <w:r>
        <w:rPr>
          <w:rFonts w:eastAsiaTheme="minorEastAsia"/>
        </w:rPr>
        <w:t>Variable cost per unit = £1.35 + £1.75 + £0.40 = £3.5</w:t>
      </w:r>
    </w:p>
    <w:p w:rsidR="00D8354E" w:rsidRDefault="00D8354E" w:rsidP="00D8354E">
      <w:pPr>
        <w:rPr>
          <w:rFonts w:eastAsiaTheme="minorEastAsia"/>
        </w:rPr>
      </w:pPr>
      <w:r>
        <w:rPr>
          <w:rFonts w:eastAsiaTheme="minorEastAsia"/>
        </w:rPr>
        <w:t xml:space="preserve">Fixed cost per unit = </w:t>
      </w:r>
      <m:oMath>
        <m:f>
          <m:fPr>
            <m:ctrlPr>
              <w:rPr>
                <w:rFonts w:ascii="Cambria Math" w:eastAsiaTheme="minorEastAsia" w:hAnsi="Cambria Math"/>
                <w:i/>
              </w:rPr>
            </m:ctrlPr>
          </m:fPr>
          <m:num>
            <m:r>
              <w:rPr>
                <w:rFonts w:ascii="Cambria Math" w:eastAsiaTheme="minorEastAsia" w:hAnsi="Cambria Math"/>
              </w:rPr>
              <m:t>Fixed cost of production</m:t>
            </m:r>
          </m:num>
          <m:den>
            <m:r>
              <w:rPr>
                <w:rFonts w:ascii="Cambria Math" w:eastAsiaTheme="minorEastAsia" w:hAnsi="Cambria Math"/>
              </w:rPr>
              <m:t>Current sells per units</m:t>
            </m:r>
          </m:den>
        </m:f>
      </m:oMath>
    </w:p>
    <w:p w:rsidR="00D8354E" w:rsidRDefault="00D8354E" w:rsidP="00D8354E">
      <w:pPr>
        <w:rPr>
          <w:rFonts w:eastAsiaTheme="minorEastAsia"/>
        </w:rPr>
      </w:pPr>
      <w:r>
        <w:rPr>
          <w:rFonts w:eastAsiaTheme="minorEastAsia"/>
        </w:rPr>
        <w:t xml:space="preserve">Fixed costs per unit = </w:t>
      </w:r>
      <m:oMath>
        <m:f>
          <m:fPr>
            <m:ctrlPr>
              <w:rPr>
                <w:rFonts w:ascii="Cambria Math" w:eastAsiaTheme="minorEastAsia" w:hAnsi="Cambria Math"/>
                <w:i/>
              </w:rPr>
            </m:ctrlPr>
          </m:fPr>
          <m:num>
            <m:r>
              <w:rPr>
                <w:rFonts w:ascii="Cambria Math" w:eastAsiaTheme="minorEastAsia" w:hAnsi="Cambria Math"/>
              </w:rPr>
              <m:t>180.000</m:t>
            </m:r>
          </m:num>
          <m:den>
            <m:r>
              <w:rPr>
                <w:rFonts w:ascii="Cambria Math" w:eastAsiaTheme="minorEastAsia" w:hAnsi="Cambria Math"/>
              </w:rPr>
              <m:t>90.000</m:t>
            </m:r>
          </m:den>
        </m:f>
      </m:oMath>
      <w:r>
        <w:rPr>
          <w:rFonts w:eastAsiaTheme="minorEastAsia"/>
        </w:rPr>
        <w:t xml:space="preserve"> = 2</w:t>
      </w:r>
    </w:p>
    <w:p w:rsidR="00D8354E" w:rsidRDefault="00D8354E" w:rsidP="00D8354E">
      <w:pPr>
        <w:rPr>
          <w:rFonts w:eastAsiaTheme="minorEastAsia"/>
        </w:rPr>
      </w:pPr>
      <w:r>
        <w:rPr>
          <w:rFonts w:eastAsiaTheme="minorEastAsia"/>
        </w:rPr>
        <w:t>Price per unit = £5.75</w:t>
      </w:r>
    </w:p>
    <w:p w:rsidR="00D8354E" w:rsidRDefault="00D8354E" w:rsidP="00D8354E">
      <w:pPr>
        <w:rPr>
          <w:rFonts w:eastAsiaTheme="minorEastAsia"/>
        </w:rPr>
      </w:pPr>
      <w:r>
        <w:rPr>
          <w:rFonts w:eastAsiaTheme="minorEastAsia"/>
        </w:rPr>
        <w:lastRenderedPageBreak/>
        <w:t>Fixed cost per unit = 2</w:t>
      </w:r>
    </w:p>
    <w:p w:rsidR="00D8354E" w:rsidRDefault="00D8354E" w:rsidP="00D8354E">
      <w:pPr>
        <w:rPr>
          <w:rFonts w:eastAsiaTheme="minorEastAsia"/>
        </w:rPr>
      </w:pPr>
      <w:r>
        <w:rPr>
          <w:rFonts w:eastAsiaTheme="minorEastAsia"/>
        </w:rPr>
        <w:t>Variable cost per unit = £3.5</w:t>
      </w:r>
    </w:p>
    <w:p w:rsidR="00D8354E" w:rsidRDefault="00D8354E" w:rsidP="00D8354E">
      <w:pPr>
        <w:rPr>
          <w:rFonts w:eastAsiaTheme="minorEastAsia"/>
        </w:rPr>
      </w:pPr>
      <w:r>
        <w:rPr>
          <w:rFonts w:eastAsiaTheme="minorEastAsia"/>
        </w:rPr>
        <w:t>Contribution Margin = Price per unit – Variable cost per unit</w:t>
      </w:r>
    </w:p>
    <w:p w:rsidR="00D8354E" w:rsidRDefault="00D8354E" w:rsidP="00D8354E">
      <w:pPr>
        <w:rPr>
          <w:rFonts w:eastAsiaTheme="minorEastAsia"/>
        </w:rPr>
      </w:pPr>
      <w:r>
        <w:rPr>
          <w:rFonts w:eastAsiaTheme="minorEastAsia"/>
        </w:rPr>
        <w:t>Contribution Margin</w:t>
      </w:r>
      <w:r>
        <w:rPr>
          <w:rFonts w:eastAsiaTheme="minorEastAsia"/>
        </w:rPr>
        <w:t xml:space="preserve"> = £5.75 - £3.5 = £2.25</w:t>
      </w:r>
    </w:p>
    <w:p w:rsidR="00D8354E" w:rsidRDefault="00D8354E" w:rsidP="00D8354E">
      <w:pPr>
        <w:rPr>
          <w:rFonts w:eastAsiaTheme="minorEastAsia"/>
        </w:rPr>
      </w:pPr>
      <w:r>
        <w:rPr>
          <w:rFonts w:eastAsiaTheme="minorEastAsia"/>
        </w:rPr>
        <w:t xml:space="preserve">BEP = </w:t>
      </w:r>
      <m:oMath>
        <m:f>
          <m:fPr>
            <m:ctrlPr>
              <w:rPr>
                <w:rFonts w:ascii="Cambria Math" w:eastAsiaTheme="minorEastAsia" w:hAnsi="Cambria Math"/>
                <w:i/>
              </w:rPr>
            </m:ctrlPr>
          </m:fPr>
          <m:num>
            <m:r>
              <w:rPr>
                <w:rFonts w:ascii="Cambria Math" w:eastAsiaTheme="minorEastAsia" w:hAnsi="Cambria Math"/>
              </w:rPr>
              <m:t>Fixed costs</m:t>
            </m:r>
          </m:num>
          <m:den>
            <m:r>
              <w:rPr>
                <w:rFonts w:ascii="Cambria Math" w:eastAsiaTheme="minorEastAsia" w:hAnsi="Cambria Math"/>
              </w:rPr>
              <m:t>Contribution per unit</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2.25</m:t>
            </m:r>
          </m:den>
        </m:f>
      </m:oMath>
      <w:r>
        <w:rPr>
          <w:rFonts w:eastAsiaTheme="minorEastAsia"/>
        </w:rPr>
        <w:t xml:space="preserve"> = £0.89</w:t>
      </w:r>
    </w:p>
    <w:p w:rsidR="00D8354E" w:rsidRDefault="00D8354E" w:rsidP="00D8354E">
      <w:pPr>
        <w:rPr>
          <w:rFonts w:eastAsiaTheme="minorEastAsia"/>
          <w:b/>
          <w:bCs/>
          <w:sz w:val="24"/>
          <w:szCs w:val="24"/>
        </w:rPr>
      </w:pPr>
    </w:p>
    <w:p w:rsidR="00371E6D" w:rsidRDefault="00371E6D" w:rsidP="00D8354E">
      <w:pPr>
        <w:rPr>
          <w:rFonts w:eastAsiaTheme="minorEastAsia"/>
          <w:b/>
          <w:bCs/>
          <w:sz w:val="24"/>
          <w:szCs w:val="24"/>
        </w:rPr>
      </w:pPr>
    </w:p>
    <w:p w:rsidR="00D8354E" w:rsidRDefault="00D8354E" w:rsidP="00D8354E">
      <w:pPr>
        <w:rPr>
          <w:rFonts w:eastAsiaTheme="minorEastAsia"/>
          <w:b/>
          <w:bCs/>
          <w:sz w:val="24"/>
          <w:szCs w:val="24"/>
        </w:rPr>
      </w:pPr>
      <w:r w:rsidRPr="00D8354E">
        <w:rPr>
          <w:rFonts w:eastAsiaTheme="minorEastAsia"/>
          <w:b/>
          <w:bCs/>
          <w:sz w:val="24"/>
          <w:szCs w:val="24"/>
        </w:rPr>
        <w:t>Revenue</w:t>
      </w:r>
    </w:p>
    <w:p w:rsidR="00D8354E" w:rsidRDefault="00D8354E" w:rsidP="00B26556">
      <w:pPr>
        <w:rPr>
          <w:rFonts w:eastAsiaTheme="minorEastAsia"/>
        </w:rPr>
      </w:pPr>
      <w:r>
        <w:rPr>
          <w:rFonts w:eastAsiaTheme="minorEastAsia"/>
        </w:rPr>
        <w:t xml:space="preserve">BEP = </w:t>
      </w:r>
      <m:oMath>
        <m:f>
          <m:fPr>
            <m:ctrlPr>
              <w:rPr>
                <w:rFonts w:ascii="Cambria Math" w:eastAsiaTheme="minorEastAsia" w:hAnsi="Cambria Math"/>
                <w:i/>
              </w:rPr>
            </m:ctrlPr>
          </m:fPr>
          <m:num>
            <m:r>
              <w:rPr>
                <w:rFonts w:ascii="Cambria Math" w:eastAsiaTheme="minorEastAsia" w:hAnsi="Cambria Math"/>
              </w:rPr>
              <m:t>Fixed costs</m:t>
            </m:r>
          </m:num>
          <m:den>
            <m:r>
              <w:rPr>
                <w:rFonts w:ascii="Cambria Math" w:eastAsiaTheme="minorEastAsia" w:hAnsi="Cambria Math"/>
              </w:rPr>
              <m:t>Sales revenue-Variable costs</m:t>
            </m:r>
          </m:den>
        </m:f>
      </m:oMath>
      <w:r w:rsidR="00B26556">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180.000</m:t>
            </m:r>
          </m:num>
          <m:den>
            <m:r>
              <w:rPr>
                <w:rFonts w:ascii="Cambria Math" w:eastAsiaTheme="minorEastAsia" w:hAnsi="Cambria Math"/>
              </w:rPr>
              <m:t>5.75-3.5</m:t>
            </m:r>
          </m:den>
        </m:f>
      </m:oMath>
      <w:r w:rsidR="00B26556">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180.000</m:t>
            </m:r>
          </m:num>
          <m:den>
            <m:r>
              <w:rPr>
                <w:rFonts w:ascii="Cambria Math" w:eastAsiaTheme="minorEastAsia" w:hAnsi="Cambria Math"/>
              </w:rPr>
              <m:t>2.25</m:t>
            </m:r>
          </m:den>
        </m:f>
      </m:oMath>
      <w:r w:rsidR="00B26556">
        <w:rPr>
          <w:rFonts w:eastAsiaTheme="minorEastAsia"/>
        </w:rPr>
        <w:t xml:space="preserve"> = 80</w:t>
      </w:r>
    </w:p>
    <w:p w:rsidR="00B26556" w:rsidRDefault="00B26556" w:rsidP="00B26556">
      <w:pPr>
        <w:rPr>
          <w:rFonts w:eastAsiaTheme="minorEastAsia"/>
        </w:rPr>
      </w:pPr>
      <w:r>
        <w:rPr>
          <w:rFonts w:eastAsiaTheme="minorEastAsia"/>
        </w:rPr>
        <w:t>BEP in revenue = 80.000 x 5.75 = £460.000</w:t>
      </w:r>
    </w:p>
    <w:p w:rsidR="00B26556" w:rsidRPr="00D8354E" w:rsidRDefault="00B26556" w:rsidP="00B26556">
      <w:pPr>
        <w:rPr>
          <w:rFonts w:eastAsiaTheme="minorEastAsia"/>
        </w:rPr>
      </w:pPr>
    </w:p>
    <w:p w:rsidR="00D8354E" w:rsidRPr="00B26556" w:rsidRDefault="00D8354E" w:rsidP="00D8354E">
      <w:pPr>
        <w:rPr>
          <w:rFonts w:eastAsiaTheme="minorEastAsia"/>
          <w:b/>
          <w:bCs/>
          <w:sz w:val="24"/>
          <w:szCs w:val="24"/>
        </w:rPr>
      </w:pPr>
    </w:p>
    <w:p w:rsidR="00D8354E" w:rsidRDefault="00D8354E" w:rsidP="00D8354E">
      <w:pPr>
        <w:rPr>
          <w:b/>
          <w:bCs/>
        </w:rPr>
      </w:pPr>
      <w:r w:rsidRPr="00B26556">
        <w:rPr>
          <w:rFonts w:eastAsiaTheme="minorEastAsia"/>
          <w:b/>
          <w:bCs/>
        </w:rPr>
        <w:t xml:space="preserve"> </w:t>
      </w:r>
      <w:r w:rsidR="00B26556" w:rsidRPr="00B26556">
        <w:rPr>
          <w:b/>
          <w:bCs/>
        </w:rPr>
        <w:t>(b) Calculate the profit made on sales of 90,000 units.</w:t>
      </w:r>
    </w:p>
    <w:p w:rsidR="00B26556" w:rsidRDefault="00B26556" w:rsidP="00D8354E">
      <w:r>
        <w:t xml:space="preserve">Profit per unit = Revenue per unit – (Fixed cost per unit + Variable cost per unit) </w:t>
      </w:r>
    </w:p>
    <w:p w:rsidR="00B26556" w:rsidRDefault="00B26556" w:rsidP="00D8354E">
      <w:r>
        <w:t>Profit per unit = 5.75 – (2 + 3.5) = 5.75 – 5.5 = 0.25</w:t>
      </w:r>
    </w:p>
    <w:p w:rsidR="00B26556" w:rsidRDefault="00B26556" w:rsidP="00D8354E">
      <w:r>
        <w:t>Profit per unit = 0.25</w:t>
      </w:r>
    </w:p>
    <w:p w:rsidR="00B26556" w:rsidRDefault="00B26556" w:rsidP="00D8354E">
      <w:r>
        <w:t>Profit per 90.000 unit = 22.500</w:t>
      </w:r>
    </w:p>
    <w:p w:rsidR="00B26556" w:rsidRDefault="00B26556" w:rsidP="00D8354E"/>
    <w:p w:rsidR="00FD3B42" w:rsidRDefault="00B26556" w:rsidP="00FD3B42">
      <w:pPr>
        <w:rPr>
          <w:b/>
          <w:bCs/>
        </w:rPr>
      </w:pPr>
      <w:r w:rsidRPr="00B26556">
        <w:rPr>
          <w:b/>
          <w:bCs/>
        </w:rPr>
        <w:t>(c) The company decides to improve the product. It estimates that an advertising campaign to promote the new improved Sandals will cost £12,500. Improving quality will add 15p per unit to material costs and 5p per unit to labour costs. However they believe this will allow them to increase selling price by 25p and increase sales by 5%. Calculate the new profit figure for the improved Sandals.</w:t>
      </w:r>
    </w:p>
    <w:p w:rsidR="00B26556" w:rsidRDefault="00B26556" w:rsidP="00B26556">
      <w:pPr>
        <w:pStyle w:val="ListParagraph"/>
        <w:numPr>
          <w:ilvl w:val="0"/>
          <w:numId w:val="2"/>
        </w:numPr>
      </w:pPr>
      <w:r>
        <w:t>Direct labour per unit = 1.35 + 0.05 = £1.40</w:t>
      </w:r>
    </w:p>
    <w:p w:rsidR="00B26556" w:rsidRDefault="00B26556" w:rsidP="00B26556">
      <w:pPr>
        <w:pStyle w:val="ListParagraph"/>
        <w:numPr>
          <w:ilvl w:val="0"/>
          <w:numId w:val="2"/>
        </w:numPr>
      </w:pPr>
      <w:r>
        <w:t>Direct materials per unit = 1.75 + 0.15 = £1.90</w:t>
      </w:r>
    </w:p>
    <w:p w:rsidR="00B26556" w:rsidRDefault="00B26556" w:rsidP="00B26556">
      <w:pPr>
        <w:pStyle w:val="ListParagraph"/>
        <w:numPr>
          <w:ilvl w:val="0"/>
          <w:numId w:val="2"/>
        </w:numPr>
      </w:pPr>
      <w:r>
        <w:t>Other direct costing per unit = £0.40</w:t>
      </w:r>
    </w:p>
    <w:p w:rsidR="00371E6D" w:rsidRDefault="00B26556" w:rsidP="00371E6D">
      <w:r>
        <w:t xml:space="preserve">                                                                       Totals = £3.70</w:t>
      </w:r>
    </w:p>
    <w:p w:rsidR="00B26556" w:rsidRDefault="00B26556" w:rsidP="00371E6D">
      <w:r>
        <w:t>Price per unit = 5.75 + 0.25 = £6.00</w:t>
      </w:r>
    </w:p>
    <w:p w:rsidR="00B26556" w:rsidRDefault="00B26556" w:rsidP="00B26556">
      <w:r>
        <w:t xml:space="preserve">Fixed cost per unit = </w:t>
      </w:r>
      <w:r w:rsidR="00983952">
        <w:t>£</w:t>
      </w:r>
      <w:r>
        <w:t>180.000</w:t>
      </w:r>
      <w:r w:rsidR="00983952">
        <w:t xml:space="preserve"> + £12.500 = £192.500</w:t>
      </w:r>
    </w:p>
    <w:p w:rsidR="00983952" w:rsidRDefault="00983952" w:rsidP="00B26556">
      <w:r>
        <w:lastRenderedPageBreak/>
        <w:t>Sales – 90.000 × 5% + 90.000 = 94.500 unit</w:t>
      </w:r>
    </w:p>
    <w:p w:rsidR="00983952" w:rsidRDefault="00983952" w:rsidP="00B26556">
      <w:r>
        <w:t>Fixed cost per unit = 2.04 (192.500 ÷ 94.500) ≈ 2.037</w:t>
      </w:r>
    </w:p>
    <w:p w:rsidR="00983952" w:rsidRDefault="00983952" w:rsidP="00B26556">
      <w:pPr>
        <w:rPr>
          <w:rFonts w:eastAsiaTheme="minorEastAsia"/>
        </w:rPr>
      </w:pPr>
      <w:r>
        <w:t xml:space="preserve">BEP = </w:t>
      </w:r>
      <m:oMath>
        <m:f>
          <m:fPr>
            <m:ctrlPr>
              <w:rPr>
                <w:rFonts w:ascii="Cambria Math" w:hAnsi="Cambria Math"/>
                <w:i/>
              </w:rPr>
            </m:ctrlPr>
          </m:fPr>
          <m:num>
            <m:r>
              <w:rPr>
                <w:rFonts w:ascii="Cambria Math" w:hAnsi="Cambria Math"/>
              </w:rPr>
              <m:t xml:space="preserve">Fixed costs </m:t>
            </m:r>
          </m:num>
          <m:den>
            <m:r>
              <w:rPr>
                <w:rFonts w:ascii="Cambria Math" w:hAnsi="Cambria Math"/>
              </w:rPr>
              <m:t>Contribution per unit</m:t>
            </m:r>
          </m:den>
        </m:f>
      </m:oMath>
    </w:p>
    <w:p w:rsidR="00983952" w:rsidRDefault="00983952" w:rsidP="00B26556">
      <w:pPr>
        <w:rPr>
          <w:rFonts w:eastAsiaTheme="minorEastAsia"/>
        </w:rPr>
      </w:pPr>
      <w:r>
        <w:rPr>
          <w:rFonts w:eastAsiaTheme="minorEastAsia"/>
        </w:rPr>
        <w:t>Contribution per unit = 6.00 – 3.70 = £2.30</w:t>
      </w:r>
    </w:p>
    <w:p w:rsidR="00983952" w:rsidRDefault="00983952" w:rsidP="00B26556">
      <w:pPr>
        <w:rPr>
          <w:rFonts w:eastAsiaTheme="minorEastAsia"/>
        </w:rPr>
      </w:pPr>
      <w:r>
        <w:rPr>
          <w:rFonts w:eastAsiaTheme="minorEastAsia"/>
        </w:rPr>
        <w:t xml:space="preserve">BEP = </w:t>
      </w:r>
      <m:oMath>
        <m:f>
          <m:fPr>
            <m:ctrlPr>
              <w:rPr>
                <w:rFonts w:ascii="Cambria Math" w:eastAsiaTheme="minorEastAsia" w:hAnsi="Cambria Math"/>
                <w:i/>
              </w:rPr>
            </m:ctrlPr>
          </m:fPr>
          <m:num>
            <m:r>
              <w:rPr>
                <w:rFonts w:ascii="Cambria Math" w:eastAsiaTheme="minorEastAsia" w:hAnsi="Cambria Math"/>
              </w:rPr>
              <m:t>2.37</m:t>
            </m:r>
          </m:num>
          <m:den>
            <m:r>
              <w:rPr>
                <w:rFonts w:ascii="Cambria Math" w:eastAsiaTheme="minorEastAsia" w:hAnsi="Cambria Math"/>
              </w:rPr>
              <m:t>2.30</m:t>
            </m:r>
          </m:den>
        </m:f>
      </m:oMath>
      <w:r>
        <w:rPr>
          <w:rFonts w:eastAsiaTheme="minorEastAsia"/>
        </w:rPr>
        <w:t xml:space="preserve"> = 0.88</w:t>
      </w:r>
    </w:p>
    <w:p w:rsidR="00983952" w:rsidRDefault="00983952" w:rsidP="00B26556">
      <w:pPr>
        <w:rPr>
          <w:rFonts w:eastAsiaTheme="minorEastAsia"/>
          <w:b/>
          <w:bCs/>
        </w:rPr>
      </w:pPr>
    </w:p>
    <w:p w:rsidR="00FD3B42" w:rsidRPr="00983952" w:rsidRDefault="00FD3B42" w:rsidP="00B26556">
      <w:pPr>
        <w:rPr>
          <w:rFonts w:eastAsiaTheme="minorEastAsia"/>
          <w:b/>
          <w:bCs/>
        </w:rPr>
      </w:pPr>
    </w:p>
    <w:p w:rsidR="00983952" w:rsidRDefault="00983952" w:rsidP="00B26556">
      <w:pPr>
        <w:rPr>
          <w:b/>
          <w:bCs/>
        </w:rPr>
      </w:pPr>
      <w:r w:rsidRPr="00983952">
        <w:rPr>
          <w:b/>
          <w:bCs/>
        </w:rPr>
        <w:t>(d) Discuss the limitations of break-even analysis.</w:t>
      </w:r>
    </w:p>
    <w:p w:rsidR="00932513" w:rsidRDefault="00932513" w:rsidP="00B26556">
      <w:pPr>
        <w:rPr>
          <w:b/>
          <w:bCs/>
        </w:rPr>
      </w:pPr>
    </w:p>
    <w:p w:rsidR="00932513" w:rsidRDefault="00932513" w:rsidP="00B26556">
      <w:r w:rsidRPr="00932513">
        <w:t xml:space="preserve">Unrealistic assumptions </w:t>
      </w:r>
      <w:r>
        <w:t>–</w:t>
      </w:r>
      <w:r w:rsidRPr="00932513">
        <w:t xml:space="preserve"> </w:t>
      </w:r>
      <w:r>
        <w:t>Products are not sold at the same price at different levels of output and fixed costs may vary when output changes.</w:t>
      </w:r>
    </w:p>
    <w:p w:rsidR="00932513" w:rsidRDefault="00932513" w:rsidP="00B26556">
      <w:r>
        <w:t>Sales are unlikely to be the same as output and there may be some wasted output or build-up of stocks.</w:t>
      </w:r>
    </w:p>
    <w:p w:rsidR="00932513" w:rsidRDefault="00932513" w:rsidP="00B26556">
      <w:r>
        <w:t>Variable costs may not always be the same, as output rises, the business may benefit from being able to buy inputs at lower prices (buying power), and as a result, this can reduce the variable cost per unit.</w:t>
      </w:r>
    </w:p>
    <w:p w:rsidR="00932513" w:rsidRDefault="00932513" w:rsidP="00932513">
      <w:r>
        <w:t>Most businesses sell more products then one, making it harder to calculate the break-even point.</w:t>
      </w:r>
    </w:p>
    <w:p w:rsidR="00932513" w:rsidRDefault="00932513" w:rsidP="00932513">
      <w:r>
        <w:t>Break even analysis should not be seen as a decision making tool but as a planning aid.</w:t>
      </w:r>
    </w:p>
    <w:p w:rsidR="00932513" w:rsidRDefault="00932513" w:rsidP="00932513"/>
    <w:p w:rsidR="00932513" w:rsidRPr="00932513" w:rsidRDefault="00932513" w:rsidP="00B26556"/>
    <w:p w:rsidR="00371E6D" w:rsidRPr="00983952" w:rsidRDefault="00371E6D" w:rsidP="00B26556">
      <w:pPr>
        <w:rPr>
          <w:b/>
          <w:bCs/>
        </w:rPr>
      </w:pPr>
    </w:p>
    <w:p w:rsidR="00B26556" w:rsidRDefault="00B26556" w:rsidP="00D8354E"/>
    <w:p w:rsidR="00983952" w:rsidRDefault="00983952" w:rsidP="00D8354E"/>
    <w:p w:rsidR="00FD3B42" w:rsidRDefault="00FD3B42" w:rsidP="00FD3B42">
      <w:pPr>
        <w:rPr>
          <w:b/>
          <w:bCs/>
          <w:sz w:val="24"/>
          <w:szCs w:val="24"/>
        </w:rPr>
      </w:pPr>
    </w:p>
    <w:p w:rsidR="00FD3B42" w:rsidRDefault="00FD3B42" w:rsidP="00FD3B42">
      <w:pPr>
        <w:rPr>
          <w:b/>
          <w:bCs/>
          <w:sz w:val="24"/>
          <w:szCs w:val="24"/>
        </w:rPr>
      </w:pPr>
    </w:p>
    <w:p w:rsidR="00FD3B42" w:rsidRDefault="00FD3B42" w:rsidP="00FD3B42">
      <w:pPr>
        <w:rPr>
          <w:b/>
          <w:bCs/>
          <w:sz w:val="24"/>
          <w:szCs w:val="24"/>
        </w:rPr>
      </w:pPr>
    </w:p>
    <w:p w:rsidR="00FD3B42" w:rsidRDefault="00FD3B42" w:rsidP="00FD3B42">
      <w:pPr>
        <w:rPr>
          <w:b/>
          <w:bCs/>
          <w:sz w:val="24"/>
          <w:szCs w:val="24"/>
        </w:rPr>
      </w:pPr>
    </w:p>
    <w:p w:rsidR="00FD3B42" w:rsidRDefault="00FD3B42" w:rsidP="00FD3B42">
      <w:pPr>
        <w:rPr>
          <w:b/>
          <w:bCs/>
          <w:sz w:val="24"/>
          <w:szCs w:val="24"/>
        </w:rPr>
      </w:pPr>
    </w:p>
    <w:p w:rsidR="00FD3B42" w:rsidRPr="00FD3B42" w:rsidRDefault="00983952" w:rsidP="00FD3B42">
      <w:pPr>
        <w:rPr>
          <w:b/>
          <w:bCs/>
          <w:sz w:val="24"/>
          <w:szCs w:val="24"/>
        </w:rPr>
      </w:pPr>
      <w:r w:rsidRPr="00FD3B42">
        <w:rPr>
          <w:b/>
          <w:bCs/>
          <w:sz w:val="24"/>
          <w:szCs w:val="24"/>
        </w:rPr>
        <w:lastRenderedPageBreak/>
        <w:t xml:space="preserve">QUESTION 2 </w:t>
      </w:r>
    </w:p>
    <w:p w:rsidR="00983952" w:rsidRDefault="00983952" w:rsidP="00D8354E">
      <w:r>
        <w:t xml:space="preserve">One of the objectives of management accounting is to assist management in the process of planning, control and decision-making. </w:t>
      </w:r>
    </w:p>
    <w:p w:rsidR="00983952" w:rsidRDefault="00983952" w:rsidP="00D8354E"/>
    <w:p w:rsidR="00983952" w:rsidRDefault="00983952" w:rsidP="00D8354E"/>
    <w:p w:rsidR="00983952" w:rsidRPr="00983952" w:rsidRDefault="00983952" w:rsidP="00983952">
      <w:pPr>
        <w:rPr>
          <w:b/>
          <w:bCs/>
          <w:u w:val="single"/>
        </w:rPr>
      </w:pPr>
      <w:r w:rsidRPr="00983952">
        <w:rPr>
          <w:b/>
          <w:bCs/>
          <w:u w:val="single"/>
        </w:rPr>
        <w:t xml:space="preserve">Required: </w:t>
      </w:r>
    </w:p>
    <w:p w:rsidR="00983952" w:rsidRDefault="00983952" w:rsidP="00D8354E">
      <w:pPr>
        <w:rPr>
          <w:b/>
          <w:bCs/>
        </w:rPr>
      </w:pPr>
      <w:r w:rsidRPr="00983952">
        <w:rPr>
          <w:b/>
          <w:bCs/>
        </w:rPr>
        <w:t>(a) Critically discuss why management accounting is necessary, given that most businesses have to prepare financial accounts in accordance with the law.</w:t>
      </w:r>
    </w:p>
    <w:p w:rsidR="00983952" w:rsidRDefault="00983952" w:rsidP="00D8354E">
      <w:pPr>
        <w:rPr>
          <w:b/>
          <w:bCs/>
        </w:rPr>
      </w:pPr>
    </w:p>
    <w:p w:rsidR="00983952" w:rsidRDefault="00983952" w:rsidP="00D8354E">
      <w:r>
        <w:t xml:space="preserve">Financial accounting plays an important role which allows businesses to keep track of all the financial transactions. Is the process in which all the companies record and report all the financial data that goes in and out of their businesses operations and allow managers and investors and analysts to understand and make </w:t>
      </w:r>
      <w:r w:rsidR="00FB45A1">
        <w:t>inform decisions regarding the company.</w:t>
      </w:r>
    </w:p>
    <w:p w:rsidR="00FB45A1" w:rsidRDefault="00FB45A1" w:rsidP="00D8354E"/>
    <w:p w:rsidR="00F3238B" w:rsidRPr="00F3238B" w:rsidRDefault="00F3238B" w:rsidP="00D8354E">
      <w:pPr>
        <w:rPr>
          <w:b/>
          <w:bCs/>
        </w:rPr>
      </w:pPr>
      <w:r w:rsidRPr="00F3238B">
        <w:rPr>
          <w:b/>
          <w:bCs/>
        </w:rPr>
        <w:t>(b) Critically discuss the techniques by which the management accountant can</w:t>
      </w:r>
      <w:r w:rsidRPr="00F3238B">
        <w:rPr>
          <w:b/>
          <w:bCs/>
        </w:rPr>
        <w:t xml:space="preserve"> achieve the above objectives. </w:t>
      </w:r>
    </w:p>
    <w:p w:rsidR="00F3238B" w:rsidRDefault="00F3238B" w:rsidP="00D8354E">
      <w:r w:rsidRPr="00F35E61">
        <w:rPr>
          <w:b/>
          <w:bCs/>
          <w:u w:val="single"/>
        </w:rPr>
        <w:t>Marginal analysis</w:t>
      </w:r>
      <w:r>
        <w:t xml:space="preserve"> is an examination of the additional benefits of an activity compared to the additional costs incurred by that same activity.</w:t>
      </w:r>
    </w:p>
    <w:p w:rsidR="00F3238B" w:rsidRDefault="00F3238B" w:rsidP="00D8354E">
      <w:r>
        <w:t>Companies use marginal analysis as a decision making tool to help them maximise their potential profits.</w:t>
      </w:r>
    </w:p>
    <w:p w:rsidR="00F35E61" w:rsidRDefault="00F35E61" w:rsidP="00F35E61">
      <w:r w:rsidRPr="00F35E61">
        <w:rPr>
          <w:b/>
          <w:bCs/>
          <w:u w:val="single"/>
        </w:rPr>
        <w:t>Investment appraisal</w:t>
      </w:r>
      <w:r>
        <w:t xml:space="preserve"> helps investment decisions such as expansion of product lines, new products, new production methods or replacement of fixed assets and other decisions like prioritising alternative projects or financing.</w:t>
      </w:r>
    </w:p>
    <w:p w:rsidR="00900950" w:rsidRDefault="00F35E61" w:rsidP="00900950">
      <w:r w:rsidRPr="00F35E61">
        <w:rPr>
          <w:b/>
          <w:bCs/>
          <w:u w:val="single"/>
        </w:rPr>
        <w:t>Capital budgets</w:t>
      </w:r>
      <w:r>
        <w:rPr>
          <w:b/>
          <w:bCs/>
          <w:u w:val="single"/>
        </w:rPr>
        <w:t xml:space="preserve"> </w:t>
      </w:r>
      <w:r>
        <w:t>– a quantitative expression of a plan of action prepared in advance of the period to which it relates. It sets out the costs and revenues that are expected to be incurred and earned in future periods.</w:t>
      </w:r>
    </w:p>
    <w:p w:rsidR="00F35E61" w:rsidRDefault="00F35E61" w:rsidP="00F35E61">
      <w:pPr>
        <w:rPr>
          <w:b/>
          <w:bCs/>
        </w:rPr>
      </w:pPr>
      <w:r w:rsidRPr="00F35E61">
        <w:rPr>
          <w:b/>
          <w:bCs/>
        </w:rPr>
        <w:t>Types of budget:</w:t>
      </w:r>
    </w:p>
    <w:p w:rsidR="00F35E61" w:rsidRPr="00F35E61" w:rsidRDefault="00F35E61" w:rsidP="00F35E61">
      <w:pPr>
        <w:pStyle w:val="ListParagraph"/>
        <w:numPr>
          <w:ilvl w:val="0"/>
          <w:numId w:val="3"/>
        </w:numPr>
        <w:rPr>
          <w:b/>
          <w:bCs/>
        </w:rPr>
      </w:pPr>
      <w:r w:rsidRPr="00F35E61">
        <w:rPr>
          <w:i/>
          <w:iCs/>
        </w:rPr>
        <w:t>Periodic</w:t>
      </w:r>
      <w:r>
        <w:t xml:space="preserve"> – Prepared for a set length of time </w:t>
      </w:r>
    </w:p>
    <w:p w:rsidR="00F35E61" w:rsidRDefault="00F35E61" w:rsidP="00F35E61">
      <w:pPr>
        <w:pStyle w:val="ListParagraph"/>
      </w:pPr>
      <w:r>
        <w:t xml:space="preserve">                – Becomes a one - off exercises planed into the business cycle</w:t>
      </w:r>
    </w:p>
    <w:p w:rsidR="00F35E61" w:rsidRDefault="00F35E61" w:rsidP="00F35E61">
      <w:pPr>
        <w:pStyle w:val="ListParagraph"/>
      </w:pPr>
      <w:r>
        <w:t xml:space="preserve">                – May be revised</w:t>
      </w:r>
    </w:p>
    <w:p w:rsidR="00900950" w:rsidRDefault="00900950" w:rsidP="00F35E61">
      <w:pPr>
        <w:pStyle w:val="ListParagraph"/>
      </w:pPr>
    </w:p>
    <w:p w:rsidR="00F35E61" w:rsidRPr="00F35E61" w:rsidRDefault="00F35E61" w:rsidP="00F35E61">
      <w:pPr>
        <w:pStyle w:val="ListParagraph"/>
        <w:numPr>
          <w:ilvl w:val="0"/>
          <w:numId w:val="3"/>
        </w:numPr>
        <w:rPr>
          <w:i/>
          <w:iCs/>
        </w:rPr>
      </w:pPr>
      <w:r w:rsidRPr="00F35E61">
        <w:rPr>
          <w:i/>
          <w:iCs/>
        </w:rPr>
        <w:t>Continual or rolling</w:t>
      </w:r>
      <w:r>
        <w:t xml:space="preserve"> – Continually updated </w:t>
      </w:r>
    </w:p>
    <w:p w:rsidR="00F35E61" w:rsidRDefault="00F35E61" w:rsidP="00F35E61">
      <w:pPr>
        <w:pStyle w:val="ListParagraph"/>
      </w:pPr>
      <w:r>
        <w:t xml:space="preserve">                                 </w:t>
      </w:r>
      <w:r w:rsidR="00900950">
        <w:t xml:space="preserve"> </w:t>
      </w:r>
      <w:r>
        <w:t xml:space="preserve"> – May be broken down into monthly periods</w:t>
      </w:r>
    </w:p>
    <w:p w:rsidR="00FD3B42" w:rsidRDefault="00900950" w:rsidP="00FD3B42">
      <w:pPr>
        <w:pStyle w:val="ListParagraph"/>
      </w:pPr>
      <w:r>
        <w:t xml:space="preserve">                                   – Drop a month, pick up a month</w:t>
      </w:r>
    </w:p>
    <w:p w:rsidR="00FD3B42" w:rsidRDefault="00FD3B42" w:rsidP="00FD3B42">
      <w:pPr>
        <w:pStyle w:val="ListParagraph"/>
      </w:pPr>
    </w:p>
    <w:p w:rsidR="00FC70A6" w:rsidRDefault="00FC70A6" w:rsidP="00FD3B42">
      <w:pPr>
        <w:pStyle w:val="ListParagraph"/>
        <w:rPr>
          <w:rFonts w:asciiTheme="majorBidi" w:hAnsiTheme="majorBidi" w:cstheme="majorBidi"/>
          <w:sz w:val="24"/>
          <w:szCs w:val="24"/>
          <w:u w:val="single"/>
        </w:rPr>
      </w:pPr>
      <w:r w:rsidRPr="009143DA">
        <w:rPr>
          <w:rFonts w:asciiTheme="majorBidi" w:hAnsiTheme="majorBidi" w:cstheme="majorBidi"/>
          <w:sz w:val="24"/>
          <w:szCs w:val="24"/>
          <w:u w:val="single"/>
        </w:rPr>
        <w:lastRenderedPageBreak/>
        <w:t>References:</w:t>
      </w:r>
    </w:p>
    <w:p w:rsidR="00FD3B42" w:rsidRPr="00FD3B42" w:rsidRDefault="00FD3B42" w:rsidP="00FD3B42">
      <w:pPr>
        <w:pStyle w:val="ListParagraph"/>
      </w:pPr>
    </w:p>
    <w:p w:rsidR="00FC70A6" w:rsidRPr="00FC70A6" w:rsidRDefault="00FC70A6" w:rsidP="00FC70A6">
      <w:pPr>
        <w:pStyle w:val="ListParagraph"/>
        <w:numPr>
          <w:ilvl w:val="0"/>
          <w:numId w:val="4"/>
        </w:numPr>
        <w:spacing w:line="360" w:lineRule="auto"/>
        <w:jc w:val="both"/>
        <w:rPr>
          <w:rFonts w:ascii="Times New Roman" w:hAnsi="Times New Roman" w:cs="Times New Roman"/>
          <w:color w:val="000000" w:themeColor="text1"/>
          <w:sz w:val="24"/>
          <w:szCs w:val="24"/>
        </w:rPr>
      </w:pPr>
      <w:r w:rsidRPr="00FC70A6">
        <w:rPr>
          <w:rFonts w:ascii="Times New Roman" w:hAnsi="Times New Roman" w:cs="Times New Roman"/>
          <w:color w:val="000000" w:themeColor="text1"/>
          <w:sz w:val="24"/>
          <w:szCs w:val="24"/>
        </w:rPr>
        <w:t>Atril</w:t>
      </w:r>
      <w:r>
        <w:rPr>
          <w:rFonts w:ascii="Times New Roman" w:hAnsi="Times New Roman" w:cs="Times New Roman"/>
          <w:color w:val="000000" w:themeColor="text1"/>
          <w:sz w:val="24"/>
          <w:szCs w:val="24"/>
        </w:rPr>
        <w:t>l</w:t>
      </w:r>
      <w:r w:rsidRPr="00FC70A6">
        <w:rPr>
          <w:rFonts w:ascii="Times New Roman" w:hAnsi="Times New Roman" w:cs="Times New Roman"/>
          <w:color w:val="000000" w:themeColor="text1"/>
          <w:sz w:val="24"/>
          <w:szCs w:val="24"/>
        </w:rPr>
        <w:t xml:space="preserve">, P and McLaney, E.J., 2006. </w:t>
      </w:r>
      <w:r w:rsidRPr="00FC70A6">
        <w:rPr>
          <w:rFonts w:ascii="Times New Roman" w:hAnsi="Times New Roman" w:cs="Times New Roman"/>
          <w:i/>
          <w:color w:val="000000" w:themeColor="text1"/>
          <w:sz w:val="24"/>
          <w:szCs w:val="24"/>
        </w:rPr>
        <w:t>Accounting and Finance for Non-Specialists</w:t>
      </w:r>
      <w:r w:rsidRPr="00FC70A6">
        <w:rPr>
          <w:rFonts w:ascii="Times New Roman" w:hAnsi="Times New Roman" w:cs="Times New Roman"/>
          <w:color w:val="000000" w:themeColor="text1"/>
          <w:sz w:val="24"/>
          <w:szCs w:val="24"/>
        </w:rPr>
        <w:t>. Pearson Education.</w:t>
      </w:r>
    </w:p>
    <w:p w:rsidR="00FC70A6" w:rsidRPr="00932513" w:rsidRDefault="00FC70A6" w:rsidP="00FC70A6">
      <w:pPr>
        <w:pStyle w:val="ListParagraph"/>
        <w:numPr>
          <w:ilvl w:val="0"/>
          <w:numId w:val="4"/>
        </w:numPr>
        <w:ind w:right="-330"/>
        <w:rPr>
          <w:rFonts w:asciiTheme="majorBidi" w:hAnsiTheme="majorBidi" w:cstheme="majorBidi"/>
          <w:i/>
          <w:iCs/>
          <w:sz w:val="24"/>
          <w:szCs w:val="24"/>
        </w:rPr>
      </w:pPr>
      <w:r>
        <w:rPr>
          <w:rFonts w:asciiTheme="majorBidi" w:hAnsiTheme="majorBidi" w:cstheme="majorBidi"/>
          <w:i/>
          <w:iCs/>
          <w:sz w:val="24"/>
          <w:szCs w:val="24"/>
        </w:rPr>
        <w:t xml:space="preserve"> </w:t>
      </w:r>
      <w:r>
        <w:rPr>
          <w:rFonts w:asciiTheme="majorBidi" w:hAnsiTheme="majorBidi" w:cstheme="majorBidi"/>
          <w:i/>
          <w:iCs/>
          <w:sz w:val="24"/>
          <w:szCs w:val="24"/>
        </w:rPr>
        <w:t>“</w:t>
      </w:r>
      <w:r>
        <w:rPr>
          <w:rFonts w:asciiTheme="majorBidi" w:hAnsiTheme="majorBidi" w:cstheme="majorBidi"/>
          <w:i/>
          <w:iCs/>
          <w:sz w:val="24"/>
          <w:szCs w:val="24"/>
        </w:rPr>
        <w:t>Marginal analysis definition</w:t>
      </w:r>
      <w:r>
        <w:rPr>
          <w:rFonts w:asciiTheme="majorBidi" w:hAnsiTheme="majorBidi" w:cstheme="majorBidi"/>
          <w:i/>
          <w:iCs/>
          <w:sz w:val="24"/>
          <w:szCs w:val="24"/>
        </w:rPr>
        <w:t>”</w:t>
      </w:r>
      <w:r>
        <w:rPr>
          <w:rFonts w:asciiTheme="majorBidi" w:hAnsiTheme="majorBidi" w:cstheme="majorBidi"/>
          <w:sz w:val="24"/>
          <w:szCs w:val="24"/>
        </w:rPr>
        <w:t xml:space="preserve"> – Available at: </w:t>
      </w:r>
      <w:hyperlink r:id="rId6" w:history="1">
        <w:r w:rsidRPr="00C17795">
          <w:rPr>
            <w:rStyle w:val="Hyperlink"/>
            <w:rFonts w:asciiTheme="majorBidi" w:hAnsiTheme="majorBidi" w:cstheme="majorBidi"/>
            <w:sz w:val="24"/>
            <w:szCs w:val="24"/>
          </w:rPr>
          <w:t>https://www.investopedia.com/terms/m/marginal-analysis.asp</w:t>
        </w:r>
      </w:hyperlink>
    </w:p>
    <w:p w:rsidR="00932513" w:rsidRPr="00932513" w:rsidRDefault="00932513" w:rsidP="00932513">
      <w:pPr>
        <w:pStyle w:val="ListParagraph"/>
        <w:numPr>
          <w:ilvl w:val="0"/>
          <w:numId w:val="4"/>
        </w:numPr>
        <w:ind w:right="-330"/>
        <w:rPr>
          <w:rFonts w:asciiTheme="majorBidi" w:hAnsiTheme="majorBidi" w:cstheme="majorBidi"/>
          <w:sz w:val="24"/>
          <w:szCs w:val="24"/>
        </w:rPr>
      </w:pPr>
      <w:r>
        <w:rPr>
          <w:rFonts w:asciiTheme="majorBidi" w:hAnsiTheme="majorBidi" w:cstheme="majorBidi"/>
          <w:i/>
          <w:iCs/>
          <w:sz w:val="24"/>
          <w:szCs w:val="24"/>
        </w:rPr>
        <w:t xml:space="preserve"> “Breakeven Analysis – Strengths and Limitations” </w:t>
      </w:r>
      <w:r w:rsidRPr="00932513">
        <w:rPr>
          <w:rFonts w:asciiTheme="majorBidi" w:hAnsiTheme="majorBidi" w:cstheme="majorBidi"/>
          <w:sz w:val="24"/>
          <w:szCs w:val="24"/>
        </w:rPr>
        <w:t xml:space="preserve">Available at : </w:t>
      </w:r>
    </w:p>
    <w:p w:rsidR="00FC70A6" w:rsidRPr="00932513" w:rsidRDefault="00932513" w:rsidP="00375BE6">
      <w:pPr>
        <w:pStyle w:val="ListParagraph"/>
        <w:ind w:right="-330"/>
        <w:rPr>
          <w:rFonts w:asciiTheme="majorBidi" w:hAnsiTheme="majorBidi" w:cstheme="majorBidi"/>
          <w:sz w:val="24"/>
          <w:szCs w:val="24"/>
        </w:rPr>
      </w:pPr>
      <w:hyperlink r:id="rId7" w:history="1">
        <w:r w:rsidRPr="00932513">
          <w:rPr>
            <w:rStyle w:val="Hyperlink"/>
            <w:rFonts w:asciiTheme="majorBidi" w:hAnsiTheme="majorBidi" w:cstheme="majorBidi"/>
            <w:sz w:val="24"/>
            <w:szCs w:val="24"/>
          </w:rPr>
          <w:t>https://www.tutor2u.net/business/reference/breakeven-analysis-strengths-and-limitations</w:t>
        </w:r>
      </w:hyperlink>
    </w:p>
    <w:p w:rsidR="00932513" w:rsidRPr="00C24987" w:rsidRDefault="00932513" w:rsidP="00375BE6">
      <w:pPr>
        <w:pStyle w:val="ListParagraph"/>
        <w:ind w:right="-330"/>
        <w:rPr>
          <w:rFonts w:asciiTheme="majorBidi" w:hAnsiTheme="majorBidi" w:cstheme="majorBidi"/>
          <w:i/>
          <w:iCs/>
          <w:sz w:val="24"/>
          <w:szCs w:val="24"/>
        </w:rPr>
      </w:pPr>
    </w:p>
    <w:p w:rsidR="00F35E61" w:rsidRPr="00FC70A6" w:rsidRDefault="00F35E61" w:rsidP="00FC70A6"/>
    <w:p w:rsidR="00F35E61" w:rsidRDefault="00F35E61" w:rsidP="00F35E61">
      <w:pPr>
        <w:pStyle w:val="ListParagraph"/>
      </w:pPr>
    </w:p>
    <w:p w:rsidR="00F35E61" w:rsidRPr="00F35E61" w:rsidRDefault="00F35E61" w:rsidP="00F35E61">
      <w:pPr>
        <w:pStyle w:val="ListParagraph"/>
      </w:pPr>
    </w:p>
    <w:p w:rsidR="00F35E61" w:rsidRPr="00F35E61" w:rsidRDefault="00F35E61" w:rsidP="00F35E61"/>
    <w:p w:rsidR="00F35E61" w:rsidRDefault="00F35E61" w:rsidP="00D8354E"/>
    <w:p w:rsidR="00F35E61" w:rsidRPr="00983952" w:rsidRDefault="00F35E61" w:rsidP="00D8354E"/>
    <w:p w:rsidR="00983952" w:rsidRPr="00983952" w:rsidRDefault="00983952" w:rsidP="00D8354E">
      <w:pPr>
        <w:rPr>
          <w:b/>
          <w:bCs/>
        </w:rPr>
      </w:pPr>
    </w:p>
    <w:sectPr w:rsidR="00983952" w:rsidRPr="009839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3F7678"/>
    <w:multiLevelType w:val="hybridMultilevel"/>
    <w:tmpl w:val="75C6C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DC014D"/>
    <w:multiLevelType w:val="hybridMultilevel"/>
    <w:tmpl w:val="0C96447E"/>
    <w:lvl w:ilvl="0" w:tplc="65A85434">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A4C2833"/>
    <w:multiLevelType w:val="multilevel"/>
    <w:tmpl w:val="C8920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1FD3D4D"/>
    <w:multiLevelType w:val="hybridMultilevel"/>
    <w:tmpl w:val="201EA0E2"/>
    <w:lvl w:ilvl="0" w:tplc="65A85434">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4F31281"/>
    <w:multiLevelType w:val="hybridMultilevel"/>
    <w:tmpl w:val="B34C1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062D"/>
    <w:rsid w:val="000607DE"/>
    <w:rsid w:val="00371E6D"/>
    <w:rsid w:val="00375BE6"/>
    <w:rsid w:val="00900950"/>
    <w:rsid w:val="00932513"/>
    <w:rsid w:val="00983952"/>
    <w:rsid w:val="00B26556"/>
    <w:rsid w:val="00BC062D"/>
    <w:rsid w:val="00D8354E"/>
    <w:rsid w:val="00E81DA7"/>
    <w:rsid w:val="00F3238B"/>
    <w:rsid w:val="00F35E61"/>
    <w:rsid w:val="00F61796"/>
    <w:rsid w:val="00FB45A1"/>
    <w:rsid w:val="00FC70A6"/>
    <w:rsid w:val="00FD3B42"/>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7DE"/>
    <w:pPr>
      <w:ind w:left="720"/>
      <w:contextualSpacing/>
    </w:pPr>
  </w:style>
  <w:style w:type="character" w:styleId="PlaceholderText">
    <w:name w:val="Placeholder Text"/>
    <w:basedOn w:val="DefaultParagraphFont"/>
    <w:uiPriority w:val="99"/>
    <w:semiHidden/>
    <w:rsid w:val="000607DE"/>
    <w:rPr>
      <w:color w:val="808080"/>
    </w:rPr>
  </w:style>
  <w:style w:type="paragraph" w:styleId="BalloonText">
    <w:name w:val="Balloon Text"/>
    <w:basedOn w:val="Normal"/>
    <w:link w:val="BalloonTextChar"/>
    <w:uiPriority w:val="99"/>
    <w:semiHidden/>
    <w:unhideWhenUsed/>
    <w:rsid w:val="00060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7DE"/>
    <w:rPr>
      <w:rFonts w:ascii="Tahoma" w:hAnsi="Tahoma" w:cs="Tahoma"/>
      <w:sz w:val="16"/>
      <w:szCs w:val="16"/>
    </w:rPr>
  </w:style>
  <w:style w:type="character" w:styleId="Hyperlink">
    <w:name w:val="Hyperlink"/>
    <w:basedOn w:val="DefaultParagraphFont"/>
    <w:uiPriority w:val="99"/>
    <w:unhideWhenUsed/>
    <w:rsid w:val="00FC70A6"/>
    <w:rPr>
      <w:color w:val="0000FF" w:themeColor="hyperlink"/>
      <w:u w:val="single"/>
    </w:rPr>
  </w:style>
  <w:style w:type="paragraph" w:styleId="Title">
    <w:name w:val="Title"/>
    <w:basedOn w:val="Normal"/>
    <w:next w:val="Normal"/>
    <w:link w:val="TitleChar"/>
    <w:rsid w:val="00FC70A6"/>
    <w:pPr>
      <w:keepNext/>
      <w:keepLines/>
      <w:spacing w:after="60"/>
    </w:pPr>
    <w:rPr>
      <w:rFonts w:ascii="Arial" w:eastAsia="Arial" w:hAnsi="Arial" w:cs="Arial"/>
      <w:sz w:val="52"/>
      <w:szCs w:val="52"/>
      <w:lang w:val="en-IN" w:eastAsia="en-GB" w:bidi="ar-SA"/>
    </w:rPr>
  </w:style>
  <w:style w:type="character" w:customStyle="1" w:styleId="TitleChar">
    <w:name w:val="Title Char"/>
    <w:basedOn w:val="DefaultParagraphFont"/>
    <w:link w:val="Title"/>
    <w:rsid w:val="00FC70A6"/>
    <w:rPr>
      <w:rFonts w:ascii="Arial" w:eastAsia="Arial" w:hAnsi="Arial" w:cs="Arial"/>
      <w:sz w:val="52"/>
      <w:szCs w:val="52"/>
      <w:lang w:val="en-IN" w:eastAsia="en-GB" w:bidi="ar-SA"/>
    </w:rPr>
  </w:style>
  <w:style w:type="paragraph" w:styleId="NormalWeb">
    <w:name w:val="Normal (Web)"/>
    <w:basedOn w:val="Normal"/>
    <w:uiPriority w:val="99"/>
    <w:semiHidden/>
    <w:unhideWhenUsed/>
    <w:rsid w:val="00371E6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7DE"/>
    <w:pPr>
      <w:ind w:left="720"/>
      <w:contextualSpacing/>
    </w:pPr>
  </w:style>
  <w:style w:type="character" w:styleId="PlaceholderText">
    <w:name w:val="Placeholder Text"/>
    <w:basedOn w:val="DefaultParagraphFont"/>
    <w:uiPriority w:val="99"/>
    <w:semiHidden/>
    <w:rsid w:val="000607DE"/>
    <w:rPr>
      <w:color w:val="808080"/>
    </w:rPr>
  </w:style>
  <w:style w:type="paragraph" w:styleId="BalloonText">
    <w:name w:val="Balloon Text"/>
    <w:basedOn w:val="Normal"/>
    <w:link w:val="BalloonTextChar"/>
    <w:uiPriority w:val="99"/>
    <w:semiHidden/>
    <w:unhideWhenUsed/>
    <w:rsid w:val="00060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7DE"/>
    <w:rPr>
      <w:rFonts w:ascii="Tahoma" w:hAnsi="Tahoma" w:cs="Tahoma"/>
      <w:sz w:val="16"/>
      <w:szCs w:val="16"/>
    </w:rPr>
  </w:style>
  <w:style w:type="character" w:styleId="Hyperlink">
    <w:name w:val="Hyperlink"/>
    <w:basedOn w:val="DefaultParagraphFont"/>
    <w:uiPriority w:val="99"/>
    <w:unhideWhenUsed/>
    <w:rsid w:val="00FC70A6"/>
    <w:rPr>
      <w:color w:val="0000FF" w:themeColor="hyperlink"/>
      <w:u w:val="single"/>
    </w:rPr>
  </w:style>
  <w:style w:type="paragraph" w:styleId="Title">
    <w:name w:val="Title"/>
    <w:basedOn w:val="Normal"/>
    <w:next w:val="Normal"/>
    <w:link w:val="TitleChar"/>
    <w:rsid w:val="00FC70A6"/>
    <w:pPr>
      <w:keepNext/>
      <w:keepLines/>
      <w:spacing w:after="60"/>
    </w:pPr>
    <w:rPr>
      <w:rFonts w:ascii="Arial" w:eastAsia="Arial" w:hAnsi="Arial" w:cs="Arial"/>
      <w:sz w:val="52"/>
      <w:szCs w:val="52"/>
      <w:lang w:val="en-IN" w:eastAsia="en-GB" w:bidi="ar-SA"/>
    </w:rPr>
  </w:style>
  <w:style w:type="character" w:customStyle="1" w:styleId="TitleChar">
    <w:name w:val="Title Char"/>
    <w:basedOn w:val="DefaultParagraphFont"/>
    <w:link w:val="Title"/>
    <w:rsid w:val="00FC70A6"/>
    <w:rPr>
      <w:rFonts w:ascii="Arial" w:eastAsia="Arial" w:hAnsi="Arial" w:cs="Arial"/>
      <w:sz w:val="52"/>
      <w:szCs w:val="52"/>
      <w:lang w:val="en-IN" w:eastAsia="en-GB" w:bidi="ar-SA"/>
    </w:rPr>
  </w:style>
  <w:style w:type="paragraph" w:styleId="NormalWeb">
    <w:name w:val="Normal (Web)"/>
    <w:basedOn w:val="Normal"/>
    <w:uiPriority w:val="99"/>
    <w:semiHidden/>
    <w:unhideWhenUsed/>
    <w:rsid w:val="00371E6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0817902">
      <w:bodyDiv w:val="1"/>
      <w:marLeft w:val="0"/>
      <w:marRight w:val="0"/>
      <w:marTop w:val="0"/>
      <w:marBottom w:val="0"/>
      <w:divBdr>
        <w:top w:val="none" w:sz="0" w:space="0" w:color="auto"/>
        <w:left w:val="none" w:sz="0" w:space="0" w:color="auto"/>
        <w:bottom w:val="none" w:sz="0" w:space="0" w:color="auto"/>
        <w:right w:val="none" w:sz="0" w:space="0" w:color="auto"/>
      </w:divBdr>
    </w:div>
    <w:div w:id="735398369">
      <w:bodyDiv w:val="1"/>
      <w:marLeft w:val="0"/>
      <w:marRight w:val="0"/>
      <w:marTop w:val="0"/>
      <w:marBottom w:val="0"/>
      <w:divBdr>
        <w:top w:val="none" w:sz="0" w:space="0" w:color="auto"/>
        <w:left w:val="none" w:sz="0" w:space="0" w:color="auto"/>
        <w:bottom w:val="none" w:sz="0" w:space="0" w:color="auto"/>
        <w:right w:val="none" w:sz="0" w:space="0" w:color="auto"/>
      </w:divBdr>
    </w:div>
    <w:div w:id="813914056">
      <w:bodyDiv w:val="1"/>
      <w:marLeft w:val="0"/>
      <w:marRight w:val="0"/>
      <w:marTop w:val="0"/>
      <w:marBottom w:val="0"/>
      <w:divBdr>
        <w:top w:val="none" w:sz="0" w:space="0" w:color="auto"/>
        <w:left w:val="none" w:sz="0" w:space="0" w:color="auto"/>
        <w:bottom w:val="none" w:sz="0" w:space="0" w:color="auto"/>
        <w:right w:val="none" w:sz="0" w:space="0" w:color="auto"/>
      </w:divBdr>
    </w:div>
    <w:div w:id="1049181970">
      <w:bodyDiv w:val="1"/>
      <w:marLeft w:val="0"/>
      <w:marRight w:val="0"/>
      <w:marTop w:val="0"/>
      <w:marBottom w:val="0"/>
      <w:divBdr>
        <w:top w:val="none" w:sz="0" w:space="0" w:color="auto"/>
        <w:left w:val="none" w:sz="0" w:space="0" w:color="auto"/>
        <w:bottom w:val="none" w:sz="0" w:space="0" w:color="auto"/>
        <w:right w:val="none" w:sz="0" w:space="0" w:color="auto"/>
      </w:divBdr>
    </w:div>
    <w:div w:id="1210457930">
      <w:bodyDiv w:val="1"/>
      <w:marLeft w:val="0"/>
      <w:marRight w:val="0"/>
      <w:marTop w:val="0"/>
      <w:marBottom w:val="0"/>
      <w:divBdr>
        <w:top w:val="none" w:sz="0" w:space="0" w:color="auto"/>
        <w:left w:val="none" w:sz="0" w:space="0" w:color="auto"/>
        <w:bottom w:val="none" w:sz="0" w:space="0" w:color="auto"/>
        <w:right w:val="none" w:sz="0" w:space="0" w:color="auto"/>
      </w:divBdr>
    </w:div>
    <w:div w:id="152818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tutor2u.net/business/reference/breakeven-analysis-strengths-and-limit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m/marginal-analysis.as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TotalTime>
  <Pages>6</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Turcu</dc:creator>
  <cp:keywords/>
  <dc:description/>
  <cp:lastModifiedBy>Raluca Turcu</cp:lastModifiedBy>
  <cp:revision>6</cp:revision>
  <dcterms:created xsi:type="dcterms:W3CDTF">2020-09-06T12:33:00Z</dcterms:created>
  <dcterms:modified xsi:type="dcterms:W3CDTF">2020-09-06T14:13:00Z</dcterms:modified>
</cp:coreProperties>
</file>