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3349A" w14:textId="4324193E" w:rsidR="00316176" w:rsidRPr="004408E9" w:rsidRDefault="00316176" w:rsidP="00316176">
      <w:pPr>
        <w:spacing w:after="160" w:line="259" w:lineRule="auto"/>
        <w:jc w:val="center"/>
        <w:rPr>
          <w:rFonts w:ascii="Arial" w:hAnsi="Arial" w:cs="Arial"/>
          <w:b/>
          <w:bCs/>
          <w:sz w:val="32"/>
          <w:szCs w:val="32"/>
        </w:rPr>
      </w:pPr>
      <w:r w:rsidRPr="004408E9">
        <w:rPr>
          <w:rFonts w:ascii="Arial" w:hAnsi="Arial" w:cs="Arial"/>
        </w:rPr>
        <w:fldChar w:fldCharType="begin"/>
      </w:r>
      <w:r w:rsidR="00F9582A">
        <w:rPr>
          <w:rFonts w:ascii="Arial" w:hAnsi="Arial" w:cs="Arial"/>
        </w:rPr>
        <w:instrText xml:space="preserve"> INCLUDEPICTURE "C:\\Users\\ijtehad\\Library\\Group Containers\\UBF8T346G9.ms\\WebArchiveCopyPasteTempFiles\\com.microsoft.Word\\University-of-Wales-Trinity-Saint-David.png" \* MERGEFORMAT </w:instrText>
      </w:r>
      <w:r w:rsidRPr="004408E9">
        <w:rPr>
          <w:rFonts w:ascii="Arial" w:hAnsi="Arial" w:cs="Arial"/>
        </w:rPr>
        <w:fldChar w:fldCharType="separate"/>
      </w:r>
      <w:r w:rsidRPr="004408E9">
        <w:rPr>
          <w:rFonts w:ascii="Arial" w:hAnsi="Arial" w:cs="Arial"/>
          <w:noProof/>
        </w:rPr>
        <w:drawing>
          <wp:inline distT="0" distB="0" distL="0" distR="0" wp14:anchorId="6E6DC496" wp14:editId="041B9BBE">
            <wp:extent cx="2566679" cy="1023257"/>
            <wp:effectExtent l="0" t="0" r="0" b="0"/>
            <wp:docPr id="2011830755"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6084" cy="1030993"/>
                    </a:xfrm>
                    <a:prstGeom prst="rect">
                      <a:avLst/>
                    </a:prstGeom>
                    <a:noFill/>
                    <a:ln>
                      <a:noFill/>
                    </a:ln>
                  </pic:spPr>
                </pic:pic>
              </a:graphicData>
            </a:graphic>
          </wp:inline>
        </w:drawing>
      </w:r>
      <w:r w:rsidRPr="004408E9">
        <w:rPr>
          <w:rFonts w:ascii="Arial" w:hAnsi="Arial" w:cs="Arial"/>
        </w:rPr>
        <w:fldChar w:fldCharType="end"/>
      </w:r>
    </w:p>
    <w:p w14:paraId="72C59F6E" w14:textId="77777777" w:rsidR="00316176" w:rsidRPr="004408E9" w:rsidRDefault="00316176" w:rsidP="00316176">
      <w:pPr>
        <w:spacing w:after="160" w:line="259" w:lineRule="auto"/>
        <w:jc w:val="center"/>
        <w:rPr>
          <w:rFonts w:ascii="Arial" w:hAnsi="Arial" w:cs="Arial"/>
          <w:b/>
          <w:bCs/>
          <w:sz w:val="32"/>
          <w:szCs w:val="32"/>
        </w:rPr>
      </w:pPr>
    </w:p>
    <w:p w14:paraId="2282349A" w14:textId="77777777" w:rsidR="00316176" w:rsidRPr="004408E9" w:rsidRDefault="00316176" w:rsidP="00316176">
      <w:pPr>
        <w:jc w:val="center"/>
        <w:rPr>
          <w:rFonts w:ascii="Arial" w:hAnsi="Arial" w:cs="Arial"/>
          <w:b/>
          <w:bCs/>
          <w:sz w:val="32"/>
          <w:szCs w:val="32"/>
        </w:rPr>
      </w:pPr>
      <w:r w:rsidRPr="004408E9">
        <w:rPr>
          <w:rFonts w:ascii="Arial" w:hAnsi="Arial" w:cs="Arial"/>
          <w:b/>
          <w:bCs/>
          <w:sz w:val="32"/>
          <w:szCs w:val="32"/>
        </w:rPr>
        <w:t>Master of Business Administration Programme</w:t>
      </w:r>
    </w:p>
    <w:p w14:paraId="7828B229" w14:textId="77777777" w:rsidR="00316176" w:rsidRPr="004408E9" w:rsidRDefault="00316176" w:rsidP="00316176">
      <w:pPr>
        <w:jc w:val="center"/>
        <w:rPr>
          <w:rFonts w:ascii="Arial" w:hAnsi="Arial" w:cs="Arial"/>
          <w:b/>
          <w:bCs/>
          <w:sz w:val="32"/>
          <w:szCs w:val="32"/>
        </w:rPr>
      </w:pPr>
      <w:r w:rsidRPr="004408E9">
        <w:rPr>
          <w:rFonts w:ascii="Arial" w:hAnsi="Arial" w:cs="Arial"/>
          <w:b/>
          <w:bCs/>
          <w:sz w:val="32"/>
          <w:szCs w:val="32"/>
        </w:rPr>
        <w:t>LCMB7035 - Dissertation</w:t>
      </w:r>
    </w:p>
    <w:p w14:paraId="4C47D444" w14:textId="77777777" w:rsidR="00316176" w:rsidRPr="004408E9" w:rsidRDefault="00316176" w:rsidP="00316176">
      <w:pPr>
        <w:spacing w:after="160" w:line="259" w:lineRule="auto"/>
        <w:jc w:val="center"/>
        <w:rPr>
          <w:rFonts w:ascii="Arial" w:hAnsi="Arial" w:cs="Arial"/>
          <w:b/>
          <w:bCs/>
          <w:sz w:val="32"/>
          <w:szCs w:val="32"/>
        </w:rPr>
      </w:pPr>
    </w:p>
    <w:p w14:paraId="7AA71AD4" w14:textId="77777777" w:rsidR="00316176" w:rsidRPr="004408E9" w:rsidRDefault="00316176" w:rsidP="00316176">
      <w:pPr>
        <w:spacing w:after="160" w:line="259" w:lineRule="auto"/>
        <w:jc w:val="center"/>
        <w:rPr>
          <w:rFonts w:ascii="Arial" w:hAnsi="Arial" w:cs="Arial"/>
          <w:b/>
          <w:bCs/>
        </w:rPr>
      </w:pPr>
      <w:r w:rsidRPr="004408E9">
        <w:rPr>
          <w:rFonts w:ascii="Arial" w:hAnsi="Arial" w:cs="Arial"/>
          <w:b/>
          <w:bCs/>
        </w:rPr>
        <w:t xml:space="preserve"> </w:t>
      </w:r>
    </w:p>
    <w:p w14:paraId="77BD26F5" w14:textId="77777777" w:rsidR="00316176" w:rsidRPr="004408E9" w:rsidRDefault="00316176" w:rsidP="00316176">
      <w:pPr>
        <w:spacing w:after="160" w:line="259" w:lineRule="auto"/>
        <w:jc w:val="center"/>
        <w:rPr>
          <w:rFonts w:ascii="Arial" w:hAnsi="Arial" w:cs="Arial"/>
          <w:b/>
          <w:bCs/>
        </w:rPr>
      </w:pPr>
      <w:r w:rsidRPr="004408E9">
        <w:rPr>
          <w:rFonts w:ascii="Arial" w:hAnsi="Arial" w:cs="Arial"/>
          <w:b/>
          <w:bCs/>
          <w:noProof/>
          <w:sz w:val="32"/>
          <w:szCs w:val="32"/>
        </w:rPr>
        <mc:AlternateContent>
          <mc:Choice Requires="wps">
            <w:drawing>
              <wp:anchor distT="0" distB="0" distL="114300" distR="114300" simplePos="0" relativeHeight="251659264" behindDoc="0" locked="0" layoutInCell="1" allowOverlap="1" wp14:anchorId="3232750E" wp14:editId="0C1654CA">
                <wp:simplePos x="0" y="0"/>
                <wp:positionH relativeFrom="column">
                  <wp:posOffset>21590</wp:posOffset>
                </wp:positionH>
                <wp:positionV relativeFrom="paragraph">
                  <wp:posOffset>144417</wp:posOffset>
                </wp:positionV>
                <wp:extent cx="5758180" cy="1143000"/>
                <wp:effectExtent l="0" t="0" r="7620" b="12700"/>
                <wp:wrapNone/>
                <wp:docPr id="1899946560" name="Rectangle 6"/>
                <wp:cNvGraphicFramePr/>
                <a:graphic xmlns:a="http://schemas.openxmlformats.org/drawingml/2006/main">
                  <a:graphicData uri="http://schemas.microsoft.com/office/word/2010/wordprocessingShape">
                    <wps:wsp>
                      <wps:cNvSpPr/>
                      <wps:spPr>
                        <a:xfrm>
                          <a:off x="0" y="0"/>
                          <a:ext cx="5758180" cy="1143000"/>
                        </a:xfrm>
                        <a:prstGeom prst="rect">
                          <a:avLst/>
                        </a:prstGeom>
                        <a:solidFill>
                          <a:schemeClr val="tx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6440F22" w14:textId="2CA1F097" w:rsidR="00316176" w:rsidRPr="00316176" w:rsidRDefault="00316176" w:rsidP="00316176">
                            <w:pPr>
                              <w:jc w:val="center"/>
                              <w:rPr>
                                <w:b/>
                                <w:bCs/>
                                <w:sz w:val="32"/>
                                <w:szCs w:val="32"/>
                              </w:rPr>
                            </w:pPr>
                            <w:r w:rsidRPr="00316176">
                              <w:rPr>
                                <w:b/>
                                <w:bCs/>
                                <w:sz w:val="32"/>
                                <w:szCs w:val="32"/>
                              </w:rPr>
                              <w:t>The Impact of FinTech Innovation on Traditional Financial Management Practices: A Case Study of Lloyds Bank in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32750E" id="Rectangle 6" o:spid="_x0000_s1026" style="position:absolute;left:0;text-align:left;margin-left:1.7pt;margin-top:11.35pt;width:453.4pt;height:90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" fillcolor="#44546a [3215]" strokecolor="#09101d [484]" strokeweight="1pt">
                <v:textbox>
                  <w:txbxContent>
                    <w:p w14:paraId="16440F22" w14:textId="2CA1F097" w:rsidR="00316176" w:rsidRPr="00316176" w:rsidRDefault="00316176" w:rsidP="00316176">
                      <w:pPr>
                        <w:jc w:val="center"/>
                        <w:rPr>
                          <w:b/>
                          <w:bCs/>
                          <w:sz w:val="32"/>
                          <w:szCs w:val="32"/>
                        </w:rPr>
                      </w:pPr>
                      <w:r w:rsidRPr="00316176">
                        <w:rPr>
                          <w:b/>
                          <w:bCs/>
                          <w:sz w:val="32"/>
                          <w:szCs w:val="32"/>
                        </w:rPr>
                        <w:t>The Impact of FinTech Innovation on Traditional Financial Management Practices: A Case Study of Lloyds Bank in the UK</w:t>
                      </w:r>
                    </w:p>
                  </w:txbxContent>
                </v:textbox>
              </v:rect>
            </w:pict>
          </mc:Fallback>
        </mc:AlternateContent>
      </w:r>
    </w:p>
    <w:p w14:paraId="2E8C6D15" w14:textId="77777777" w:rsidR="00316176" w:rsidRPr="004408E9" w:rsidRDefault="00316176" w:rsidP="00316176">
      <w:pPr>
        <w:spacing w:after="160" w:line="259" w:lineRule="auto"/>
        <w:jc w:val="center"/>
        <w:rPr>
          <w:rFonts w:ascii="Arial" w:hAnsi="Arial" w:cs="Arial"/>
          <w:b/>
          <w:bCs/>
        </w:rPr>
      </w:pPr>
    </w:p>
    <w:p w14:paraId="5C417DA4" w14:textId="77777777" w:rsidR="00316176" w:rsidRPr="004408E9" w:rsidRDefault="00316176" w:rsidP="00316176">
      <w:pPr>
        <w:spacing w:after="160" w:line="259" w:lineRule="auto"/>
        <w:jc w:val="center"/>
        <w:rPr>
          <w:rFonts w:ascii="Arial" w:hAnsi="Arial" w:cs="Arial"/>
          <w:b/>
          <w:bCs/>
        </w:rPr>
      </w:pPr>
    </w:p>
    <w:p w14:paraId="577DF390" w14:textId="77777777" w:rsidR="00316176" w:rsidRPr="004408E9" w:rsidRDefault="00316176" w:rsidP="00316176">
      <w:pPr>
        <w:spacing w:after="160" w:line="259" w:lineRule="auto"/>
        <w:jc w:val="center"/>
        <w:rPr>
          <w:rFonts w:ascii="Arial" w:hAnsi="Arial" w:cs="Arial"/>
          <w:b/>
          <w:bCs/>
        </w:rPr>
      </w:pPr>
    </w:p>
    <w:p w14:paraId="15F5C63D" w14:textId="77777777" w:rsidR="00316176" w:rsidRPr="004408E9" w:rsidRDefault="00316176" w:rsidP="00316176">
      <w:pPr>
        <w:spacing w:after="160" w:line="259" w:lineRule="auto"/>
        <w:jc w:val="center"/>
        <w:rPr>
          <w:rFonts w:ascii="Arial" w:hAnsi="Arial" w:cs="Arial"/>
          <w:b/>
          <w:bCs/>
        </w:rPr>
      </w:pPr>
    </w:p>
    <w:p w14:paraId="10C2CD5B" w14:textId="77777777" w:rsidR="00316176" w:rsidRPr="004408E9" w:rsidRDefault="00316176" w:rsidP="00316176">
      <w:pPr>
        <w:spacing w:after="160" w:line="259" w:lineRule="auto"/>
        <w:jc w:val="center"/>
        <w:rPr>
          <w:rFonts w:ascii="Arial" w:hAnsi="Arial" w:cs="Arial"/>
          <w:b/>
          <w:bCs/>
        </w:rPr>
      </w:pPr>
    </w:p>
    <w:p w14:paraId="1C4CE292" w14:textId="77777777" w:rsidR="00316176" w:rsidRPr="004408E9" w:rsidRDefault="00316176" w:rsidP="00316176">
      <w:pPr>
        <w:spacing w:after="160" w:line="259" w:lineRule="auto"/>
        <w:jc w:val="center"/>
        <w:rPr>
          <w:rFonts w:ascii="Arial" w:hAnsi="Arial" w:cs="Arial"/>
          <w:b/>
          <w:bCs/>
        </w:rPr>
      </w:pPr>
    </w:p>
    <w:p w14:paraId="7AFCC86F" w14:textId="0A65B8B1" w:rsidR="007A1060" w:rsidRPr="007A1060" w:rsidRDefault="007A1060" w:rsidP="007A1060">
      <w:pPr>
        <w:spacing w:after="160" w:line="259" w:lineRule="auto"/>
        <w:rPr>
          <w:rFonts w:ascii="Arial" w:hAnsi="Arial" w:cs="Arial"/>
          <w:b/>
          <w:bCs/>
          <w:lang w:val="en-US"/>
        </w:rPr>
      </w:pPr>
      <w:r>
        <w:rPr>
          <w:rFonts w:ascii="Arial" w:hAnsi="Arial" w:cs="Arial"/>
          <w:b/>
          <w:bCs/>
          <w:lang w:val="en-US"/>
        </w:rPr>
        <w:t>Supervisor</w:t>
      </w:r>
      <w:r w:rsidR="00FF0784">
        <w:rPr>
          <w:rFonts w:ascii="Arial" w:hAnsi="Arial" w:cs="Arial"/>
          <w:b/>
          <w:bCs/>
          <w:lang w:val="en-US"/>
        </w:rPr>
        <w:t>’</w:t>
      </w:r>
      <w:r>
        <w:rPr>
          <w:rFonts w:ascii="Arial" w:hAnsi="Arial" w:cs="Arial"/>
          <w:b/>
          <w:bCs/>
          <w:lang w:val="en-US"/>
        </w:rPr>
        <w:t xml:space="preserve">s Name: </w:t>
      </w:r>
      <w:r w:rsidRPr="007A1060">
        <w:rPr>
          <w:rFonts w:ascii="Arial" w:hAnsi="Arial" w:cs="Arial"/>
          <w:b/>
          <w:bCs/>
          <w:lang w:val="en-US"/>
        </w:rPr>
        <w:t>Isaiah Oino</w:t>
      </w:r>
    </w:p>
    <w:p w14:paraId="316FB4AB" w14:textId="77777777" w:rsidR="00316176" w:rsidRPr="004408E9" w:rsidRDefault="00316176" w:rsidP="00316176">
      <w:pPr>
        <w:spacing w:after="160" w:line="259" w:lineRule="auto"/>
        <w:jc w:val="center"/>
        <w:rPr>
          <w:rFonts w:ascii="Arial" w:hAnsi="Arial" w:cs="Arial"/>
          <w:b/>
          <w:bCs/>
        </w:rPr>
      </w:pPr>
    </w:p>
    <w:p w14:paraId="2572E4C8" w14:textId="77777777" w:rsidR="00316176" w:rsidRPr="004408E9" w:rsidRDefault="00316176" w:rsidP="00316176">
      <w:pPr>
        <w:spacing w:after="160" w:line="259" w:lineRule="auto"/>
        <w:jc w:val="center"/>
        <w:rPr>
          <w:rFonts w:ascii="Arial" w:hAnsi="Arial" w:cs="Arial"/>
          <w:b/>
          <w:bCs/>
        </w:rPr>
      </w:pPr>
    </w:p>
    <w:p w14:paraId="43BF8C45" w14:textId="5E385066" w:rsidR="00316176" w:rsidRPr="004408E9" w:rsidRDefault="00316176" w:rsidP="00316176">
      <w:pPr>
        <w:spacing w:after="160" w:line="259" w:lineRule="auto"/>
        <w:jc w:val="left"/>
        <w:rPr>
          <w:rFonts w:ascii="Arial" w:hAnsi="Arial" w:cs="Arial"/>
          <w:b/>
          <w:bCs/>
          <w:lang w:val="en-US"/>
        </w:rPr>
      </w:pPr>
      <w:r w:rsidRPr="004408E9">
        <w:rPr>
          <w:rFonts w:ascii="Arial" w:hAnsi="Arial" w:cs="Arial"/>
          <w:b/>
          <w:bCs/>
          <w:lang w:val="en-US"/>
        </w:rPr>
        <w:t>Student Name:</w:t>
      </w:r>
      <w:r w:rsidR="007F7354" w:rsidRPr="004408E9">
        <w:rPr>
          <w:rFonts w:ascii="Arial" w:hAnsi="Arial" w:cs="Arial"/>
          <w:b/>
          <w:bCs/>
          <w:lang w:val="en-US"/>
        </w:rPr>
        <w:t xml:space="preserve"> Mazharul Islam</w:t>
      </w:r>
    </w:p>
    <w:p w14:paraId="26751513" w14:textId="4C9F6F1B" w:rsidR="00316176" w:rsidRPr="004408E9" w:rsidRDefault="00316176" w:rsidP="00316176">
      <w:pPr>
        <w:spacing w:after="160" w:line="259" w:lineRule="auto"/>
        <w:jc w:val="left"/>
        <w:rPr>
          <w:rFonts w:ascii="Arial" w:hAnsi="Arial" w:cs="Arial"/>
          <w:b/>
          <w:bCs/>
          <w:lang w:val="en-US"/>
        </w:rPr>
      </w:pPr>
      <w:r w:rsidRPr="004408E9">
        <w:rPr>
          <w:rFonts w:ascii="Arial" w:hAnsi="Arial" w:cs="Arial"/>
          <w:b/>
          <w:bCs/>
          <w:lang w:val="en-US"/>
        </w:rPr>
        <w:t>ID:</w:t>
      </w:r>
      <w:r w:rsidR="007F7354" w:rsidRPr="004408E9">
        <w:rPr>
          <w:rFonts w:ascii="Arial" w:hAnsi="Arial" w:cs="Arial"/>
          <w:b/>
          <w:bCs/>
          <w:lang w:val="en-US"/>
        </w:rPr>
        <w:t xml:space="preserve"> 2424893</w:t>
      </w:r>
    </w:p>
    <w:p w14:paraId="74B643DB" w14:textId="77777777" w:rsidR="00316176" w:rsidRPr="004408E9" w:rsidRDefault="00316176" w:rsidP="00316176">
      <w:pPr>
        <w:spacing w:after="160" w:line="259" w:lineRule="auto"/>
        <w:jc w:val="left"/>
        <w:rPr>
          <w:rFonts w:ascii="Arial" w:hAnsi="Arial" w:cs="Arial"/>
          <w:b/>
          <w:bCs/>
        </w:rPr>
      </w:pPr>
    </w:p>
    <w:p w14:paraId="0F560D1E" w14:textId="77777777" w:rsidR="00316176" w:rsidRPr="004408E9" w:rsidRDefault="00316176" w:rsidP="00316176">
      <w:pPr>
        <w:spacing w:after="160" w:line="259" w:lineRule="auto"/>
        <w:jc w:val="left"/>
        <w:rPr>
          <w:rFonts w:ascii="Arial" w:hAnsi="Arial" w:cs="Arial"/>
          <w:b/>
          <w:bCs/>
        </w:rPr>
      </w:pPr>
    </w:p>
    <w:p w14:paraId="7341E23B" w14:textId="333C9D5D" w:rsidR="00316176" w:rsidRPr="004408E9" w:rsidRDefault="00316176" w:rsidP="00316176">
      <w:pPr>
        <w:spacing w:after="160" w:line="259" w:lineRule="auto"/>
        <w:jc w:val="left"/>
        <w:rPr>
          <w:rFonts w:ascii="Arial" w:hAnsi="Arial" w:cs="Arial"/>
          <w:b/>
          <w:bCs/>
          <w:lang w:val="en-US"/>
        </w:rPr>
      </w:pPr>
      <w:r w:rsidRPr="004408E9">
        <w:rPr>
          <w:rFonts w:ascii="Arial" w:hAnsi="Arial" w:cs="Arial"/>
          <w:b/>
          <w:bCs/>
          <w:lang w:val="en-US"/>
        </w:rPr>
        <w:t xml:space="preserve">Word Count: </w:t>
      </w:r>
      <w:r w:rsidR="00B42873" w:rsidRPr="004408E9">
        <w:rPr>
          <w:rFonts w:ascii="Arial" w:hAnsi="Arial" w:cs="Arial"/>
          <w:b/>
          <w:bCs/>
          <w:lang w:val="en-US"/>
        </w:rPr>
        <w:t>13788</w:t>
      </w:r>
    </w:p>
    <w:p w14:paraId="09A56F62" w14:textId="7715A651" w:rsidR="00316176" w:rsidRPr="004408E9" w:rsidRDefault="00316176" w:rsidP="00316176">
      <w:pPr>
        <w:rPr>
          <w:rFonts w:ascii="Arial" w:hAnsi="Arial" w:cs="Arial"/>
          <w:b/>
          <w:bCs/>
          <w:lang w:val="en-US"/>
        </w:rPr>
      </w:pPr>
      <w:r w:rsidRPr="004408E9">
        <w:rPr>
          <w:rFonts w:ascii="Arial" w:hAnsi="Arial" w:cs="Arial"/>
          <w:b/>
          <w:bCs/>
          <w:lang w:val="en-US"/>
        </w:rPr>
        <w:t xml:space="preserve">Date of Submission: </w:t>
      </w:r>
      <w:r w:rsidR="007F7354" w:rsidRPr="004408E9">
        <w:rPr>
          <w:rFonts w:ascii="Arial" w:hAnsi="Arial" w:cs="Arial"/>
          <w:b/>
          <w:bCs/>
          <w:lang w:val="en-US"/>
        </w:rPr>
        <w:t>2</w:t>
      </w:r>
      <w:r w:rsidR="00F9582A">
        <w:rPr>
          <w:rFonts w:ascii="Arial" w:hAnsi="Arial" w:cs="Arial"/>
          <w:b/>
          <w:bCs/>
          <w:lang w:val="en-US"/>
        </w:rPr>
        <w:t>9</w:t>
      </w:r>
      <w:r w:rsidR="007F7354" w:rsidRPr="004408E9">
        <w:rPr>
          <w:rFonts w:ascii="Arial" w:hAnsi="Arial" w:cs="Arial"/>
          <w:b/>
          <w:bCs/>
          <w:lang w:val="en-US"/>
        </w:rPr>
        <w:t xml:space="preserve"> January 2026</w:t>
      </w:r>
    </w:p>
    <w:p w14:paraId="5825196D" w14:textId="77777777" w:rsidR="00380CC2" w:rsidRPr="004408E9" w:rsidRDefault="00380CC2">
      <w:pPr>
        <w:spacing w:after="160" w:line="259" w:lineRule="auto"/>
        <w:jc w:val="left"/>
        <w:rPr>
          <w:rFonts w:ascii="Arial" w:hAnsi="Arial" w:cs="Arial"/>
          <w:b/>
          <w:bCs/>
          <w:lang w:val="en-US"/>
        </w:rPr>
      </w:pPr>
      <w:r w:rsidRPr="004408E9">
        <w:rPr>
          <w:rFonts w:ascii="Arial" w:hAnsi="Arial" w:cs="Arial"/>
          <w:b/>
          <w:bCs/>
          <w:lang w:val="en-US"/>
        </w:rPr>
        <w:br w:type="page"/>
      </w:r>
    </w:p>
    <w:p w14:paraId="56E3C9D7" w14:textId="77777777" w:rsidR="00380CC2" w:rsidRPr="004408E9" w:rsidRDefault="00380CC2" w:rsidP="00380CC2">
      <w:pPr>
        <w:pStyle w:val="Heading1"/>
        <w:rPr>
          <w:rFonts w:ascii="Arial" w:hAnsi="Arial" w:cs="Arial"/>
        </w:rPr>
      </w:pPr>
      <w:bookmarkStart w:id="0" w:name="_Toc220515074"/>
      <w:r w:rsidRPr="004408E9">
        <w:rPr>
          <w:rFonts w:ascii="Arial" w:hAnsi="Arial" w:cs="Arial"/>
        </w:rPr>
        <w:lastRenderedPageBreak/>
        <w:t>Declaration</w:t>
      </w:r>
      <w:bookmarkEnd w:id="0"/>
    </w:p>
    <w:p w14:paraId="432FBD6C" w14:textId="77777777" w:rsidR="00380CC2" w:rsidRPr="004408E9" w:rsidRDefault="00380CC2" w:rsidP="00380CC2">
      <w:pPr>
        <w:rPr>
          <w:rFonts w:ascii="Arial" w:hAnsi="Arial" w:cs="Arial"/>
        </w:rPr>
      </w:pPr>
    </w:p>
    <w:p w14:paraId="7BC323FB" w14:textId="5B756EFD" w:rsidR="00380CC2" w:rsidRPr="004408E9" w:rsidRDefault="00380CC2" w:rsidP="00380CC2">
      <w:pPr>
        <w:rPr>
          <w:rFonts w:ascii="Arial" w:hAnsi="Arial" w:cs="Arial"/>
        </w:rPr>
      </w:pPr>
      <w:r w:rsidRPr="004408E9">
        <w:rPr>
          <w:rFonts w:ascii="Arial" w:hAnsi="Arial" w:cs="Arial"/>
        </w:rPr>
        <w:t>I, Mazharul Islam (Student Id No 2424893)</w:t>
      </w:r>
      <w:r w:rsidRPr="004408E9">
        <w:rPr>
          <w:rFonts w:ascii="Arial" w:hAnsi="Arial" w:cs="Arial"/>
          <w:lang w:val="en-US"/>
        </w:rPr>
        <w:t>,</w:t>
      </w:r>
      <w:r w:rsidRPr="004408E9">
        <w:rPr>
          <w:rFonts w:ascii="Arial" w:hAnsi="Arial" w:cs="Arial"/>
        </w:rPr>
        <w:t xml:space="preserve"> hereby declare that this dissertation</w:t>
      </w:r>
      <w:r w:rsidRPr="004408E9">
        <w:rPr>
          <w:rFonts w:ascii="Arial" w:hAnsi="Arial" w:cs="Arial"/>
          <w:lang w:val="en-US"/>
        </w:rPr>
        <w:t>,</w:t>
      </w:r>
      <w:r w:rsidRPr="004408E9">
        <w:rPr>
          <w:rFonts w:ascii="Arial" w:hAnsi="Arial" w:cs="Arial"/>
        </w:rPr>
        <w:t xml:space="preserve"> entitled "The Impact of FinTech Innovation on Traditional Financial Management Practices: A Case Study of Lloyds Bank in the UK"</w:t>
      </w:r>
      <w:r w:rsidRPr="004408E9">
        <w:rPr>
          <w:rFonts w:ascii="Arial" w:hAnsi="Arial" w:cs="Arial"/>
          <w:lang w:val="en-US"/>
        </w:rPr>
        <w:t>,</w:t>
      </w:r>
      <w:r w:rsidRPr="004408E9">
        <w:rPr>
          <w:rFonts w:ascii="Arial" w:hAnsi="Arial" w:cs="Arial"/>
        </w:rPr>
        <w:t xml:space="preserve"> is my own independent work and research. It has not been presented in whole or otherwise, at this or in another institution of higher learning.</w:t>
      </w:r>
    </w:p>
    <w:p w14:paraId="442A6944" w14:textId="77777777" w:rsidR="00380CC2" w:rsidRPr="004408E9" w:rsidRDefault="00380CC2" w:rsidP="00380CC2">
      <w:pPr>
        <w:rPr>
          <w:rFonts w:ascii="Arial" w:hAnsi="Arial" w:cs="Arial"/>
        </w:rPr>
      </w:pPr>
    </w:p>
    <w:p w14:paraId="08483D16" w14:textId="1982A616" w:rsidR="00380CC2" w:rsidRPr="004408E9" w:rsidRDefault="00380CC2" w:rsidP="00380CC2">
      <w:pPr>
        <w:rPr>
          <w:rFonts w:ascii="Arial" w:hAnsi="Arial" w:cs="Arial"/>
        </w:rPr>
      </w:pPr>
      <w:r w:rsidRPr="004408E9">
        <w:rPr>
          <w:rFonts w:ascii="Arial" w:hAnsi="Arial" w:cs="Arial"/>
        </w:rPr>
        <w:t>Any information and support employed in the making of this dissertation have been cited and cited appropriately according to academic practices. I know the consequences of plagiarism in an academic work</w:t>
      </w:r>
      <w:r w:rsidRPr="004408E9">
        <w:rPr>
          <w:rFonts w:ascii="Arial" w:hAnsi="Arial" w:cs="Arial"/>
          <w:lang w:val="en-US"/>
        </w:rPr>
        <w:t>,</w:t>
      </w:r>
      <w:r w:rsidRPr="004408E9">
        <w:rPr>
          <w:rFonts w:ascii="Arial" w:hAnsi="Arial" w:cs="Arial"/>
        </w:rPr>
        <w:t xml:space="preserve"> and I affirm that this work complies with the rules the University has about plagiarism and ethical research procedures.</w:t>
      </w:r>
    </w:p>
    <w:p w14:paraId="565C33DB" w14:textId="77777777" w:rsidR="00380CC2" w:rsidRPr="004408E9" w:rsidRDefault="00380CC2" w:rsidP="00380CC2">
      <w:pPr>
        <w:rPr>
          <w:rFonts w:ascii="Arial" w:hAnsi="Arial" w:cs="Arial"/>
        </w:rPr>
      </w:pPr>
    </w:p>
    <w:p w14:paraId="2A3E419C" w14:textId="77777777" w:rsidR="00380CC2" w:rsidRPr="004408E9" w:rsidRDefault="00380CC2" w:rsidP="00380CC2">
      <w:pPr>
        <w:rPr>
          <w:rFonts w:ascii="Arial" w:hAnsi="Arial" w:cs="Arial"/>
        </w:rPr>
      </w:pPr>
      <w:r w:rsidRPr="004408E9">
        <w:rPr>
          <w:rFonts w:ascii="Arial" w:hAnsi="Arial" w:cs="Arial"/>
        </w:rPr>
        <w:t> </w:t>
      </w:r>
    </w:p>
    <w:p w14:paraId="3167CA79" w14:textId="033FA83D" w:rsidR="00380CC2" w:rsidRPr="004408E9" w:rsidRDefault="00380CC2" w:rsidP="00380CC2">
      <w:pPr>
        <w:rPr>
          <w:rFonts w:ascii="Arial" w:hAnsi="Arial" w:cs="Arial"/>
        </w:rPr>
      </w:pPr>
      <w:r w:rsidRPr="004408E9">
        <w:rPr>
          <w:rFonts w:ascii="Arial" w:hAnsi="Arial" w:cs="Arial"/>
        </w:rPr>
        <w:t>Signature: ______</w:t>
      </w:r>
      <w:r w:rsidRPr="004408E9">
        <w:rPr>
          <w:rFonts w:ascii="Arial" w:hAnsi="Arial" w:cs="Arial"/>
          <w:lang w:val="en-US"/>
        </w:rPr>
        <w:t>Ma</w:t>
      </w:r>
      <w:r w:rsidR="004408E9" w:rsidRPr="004408E9">
        <w:rPr>
          <w:rFonts w:ascii="Arial" w:hAnsi="Arial" w:cs="Arial"/>
          <w:lang w:val="en-US"/>
        </w:rPr>
        <w:t>zhar</w:t>
      </w:r>
      <w:r w:rsidR="00F9582A">
        <w:rPr>
          <w:rFonts w:ascii="Arial" w:hAnsi="Arial" w:cs="Arial"/>
          <w:lang w:val="en-US"/>
        </w:rPr>
        <w:t>ul</w:t>
      </w:r>
      <w:r w:rsidRPr="004408E9">
        <w:rPr>
          <w:rFonts w:ascii="Arial" w:hAnsi="Arial" w:cs="Arial"/>
        </w:rPr>
        <w:t>_________________</w:t>
      </w:r>
    </w:p>
    <w:p w14:paraId="75CF64C3" w14:textId="12A5718A" w:rsidR="00380CC2" w:rsidRPr="004408E9" w:rsidRDefault="00380CC2" w:rsidP="00380CC2">
      <w:pPr>
        <w:rPr>
          <w:rFonts w:ascii="Arial" w:hAnsi="Arial" w:cs="Arial"/>
        </w:rPr>
      </w:pPr>
      <w:r w:rsidRPr="004408E9">
        <w:rPr>
          <w:rFonts w:ascii="Arial" w:hAnsi="Arial" w:cs="Arial"/>
        </w:rPr>
        <w:t>Date: __________</w:t>
      </w:r>
      <w:r w:rsidR="004408E9" w:rsidRPr="004408E9">
        <w:rPr>
          <w:rFonts w:ascii="Arial" w:hAnsi="Arial" w:cs="Arial"/>
          <w:lang w:val="en-US"/>
        </w:rPr>
        <w:t>2</w:t>
      </w:r>
      <w:r w:rsidR="00F9582A">
        <w:rPr>
          <w:rFonts w:ascii="Arial" w:hAnsi="Arial" w:cs="Arial"/>
          <w:lang w:val="en-US"/>
        </w:rPr>
        <w:t>9</w:t>
      </w:r>
      <w:r w:rsidR="004408E9" w:rsidRPr="004408E9">
        <w:rPr>
          <w:rFonts w:ascii="Arial" w:hAnsi="Arial" w:cs="Arial"/>
          <w:lang w:val="en-US"/>
        </w:rPr>
        <w:t>.01.26</w:t>
      </w:r>
      <w:r w:rsidRPr="004408E9">
        <w:rPr>
          <w:rFonts w:ascii="Arial" w:hAnsi="Arial" w:cs="Arial"/>
        </w:rPr>
        <w:t>________________</w:t>
      </w:r>
    </w:p>
    <w:p w14:paraId="305980C1" w14:textId="77777777" w:rsidR="00380CC2" w:rsidRPr="004408E9" w:rsidRDefault="00380CC2" w:rsidP="00380CC2">
      <w:pPr>
        <w:rPr>
          <w:rFonts w:ascii="Arial" w:hAnsi="Arial" w:cs="Arial"/>
        </w:rPr>
      </w:pPr>
    </w:p>
    <w:p w14:paraId="74AD45F3" w14:textId="77777777" w:rsidR="00380CC2" w:rsidRPr="00380CC2" w:rsidRDefault="00380CC2" w:rsidP="00380CC2">
      <w:pPr>
        <w:spacing w:line="240" w:lineRule="auto"/>
        <w:jc w:val="left"/>
        <w:rPr>
          <w:rFonts w:ascii="Arial" w:hAnsi="Arial" w:cs="Arial"/>
        </w:rPr>
      </w:pPr>
    </w:p>
    <w:p w14:paraId="42A3FDDA" w14:textId="77777777" w:rsidR="004408E9" w:rsidRPr="004408E9" w:rsidRDefault="004408E9">
      <w:pPr>
        <w:spacing w:after="160" w:line="259" w:lineRule="auto"/>
        <w:jc w:val="left"/>
        <w:rPr>
          <w:rFonts w:ascii="Arial" w:hAnsi="Arial" w:cs="Arial"/>
          <w:b/>
          <w:bCs/>
          <w:lang w:val="en-US"/>
        </w:rPr>
      </w:pPr>
      <w:r w:rsidRPr="004408E9">
        <w:rPr>
          <w:rFonts w:ascii="Arial" w:hAnsi="Arial" w:cs="Arial"/>
          <w:b/>
          <w:bCs/>
          <w:lang w:val="en-US"/>
        </w:rPr>
        <w:br w:type="page"/>
      </w:r>
    </w:p>
    <w:p w14:paraId="284E6306" w14:textId="77777777" w:rsidR="004408E9" w:rsidRPr="004408E9" w:rsidRDefault="004408E9" w:rsidP="004408E9">
      <w:pPr>
        <w:pStyle w:val="Heading1"/>
        <w:rPr>
          <w:rFonts w:ascii="Arial" w:hAnsi="Arial" w:cs="Arial"/>
        </w:rPr>
      </w:pPr>
      <w:bookmarkStart w:id="1" w:name="_Toc220515075"/>
      <w:r w:rsidRPr="004408E9">
        <w:rPr>
          <w:rFonts w:ascii="Arial" w:hAnsi="Arial" w:cs="Arial"/>
        </w:rPr>
        <w:lastRenderedPageBreak/>
        <w:t>Acknowledgement</w:t>
      </w:r>
      <w:bookmarkEnd w:id="1"/>
    </w:p>
    <w:p w14:paraId="623993F3" w14:textId="77777777" w:rsidR="004408E9" w:rsidRPr="004408E9" w:rsidRDefault="004408E9" w:rsidP="004408E9">
      <w:pPr>
        <w:pStyle w:val="NormalWeb"/>
        <w:spacing w:after="0"/>
        <w:rPr>
          <w:rFonts w:ascii="Arial" w:hAnsi="Arial" w:cs="Arial"/>
          <w:color w:val="000000"/>
        </w:rPr>
      </w:pPr>
      <w:r w:rsidRPr="004408E9">
        <w:rPr>
          <w:rFonts w:ascii="Arial" w:hAnsi="Arial" w:cs="Arial"/>
          <w:color w:val="000000"/>
        </w:rPr>
        <w:t>I would like to thank all those who have supported me in carrying out this dissertation. First of all, I would like to thank my supervisor for the valuable guidance, constructive feedback and encouragement which I have continued to receive throughout the research process. Their academic direction was useful to me in terms of enhancing my analytical capabilities in thinking and writing.</w:t>
      </w:r>
    </w:p>
    <w:p w14:paraId="55EDC903" w14:textId="77777777" w:rsidR="004408E9" w:rsidRPr="004408E9" w:rsidRDefault="004408E9" w:rsidP="004408E9">
      <w:pPr>
        <w:pStyle w:val="NormalWeb"/>
        <w:spacing w:after="0"/>
        <w:rPr>
          <w:rFonts w:ascii="Arial" w:hAnsi="Arial" w:cs="Arial"/>
          <w:color w:val="000000"/>
        </w:rPr>
      </w:pPr>
      <w:r w:rsidRPr="004408E9">
        <w:rPr>
          <w:rFonts w:ascii="Arial" w:hAnsi="Arial" w:cs="Arial"/>
          <w:color w:val="000000"/>
        </w:rPr>
        <w:t>In addition, I am thankful to my lecturers and university staff for creating a good learning and academic environment for the students. I am expressing gratitude to my family for their patience, motivation and emotional support through difficult times. Their belief in me gave confidence to get this work done.</w:t>
      </w:r>
    </w:p>
    <w:p w14:paraId="1E455BF9" w14:textId="77777777" w:rsidR="004408E9" w:rsidRPr="004408E9" w:rsidRDefault="004408E9" w:rsidP="004408E9">
      <w:pPr>
        <w:pStyle w:val="NormalWeb"/>
        <w:spacing w:after="0"/>
        <w:rPr>
          <w:rFonts w:ascii="Arial" w:hAnsi="Arial" w:cs="Arial"/>
          <w:color w:val="000000"/>
        </w:rPr>
      </w:pPr>
      <w:r w:rsidRPr="004408E9">
        <w:rPr>
          <w:rFonts w:ascii="Arial" w:hAnsi="Arial" w:cs="Arial"/>
          <w:color w:val="000000"/>
        </w:rPr>
        <w:t>Finally, I acknowledge the authors of academic articles, industry reports, and regulatory publications that informed this study. Their work was the basis of my research. This dissertation is a great academic milestone and personal achievement. Any errors left are of my own responsibility. I am still thankful for the ability to become knowledgeable, disciplined, and sure of myself because of this challenging academic journey overall today.</w:t>
      </w:r>
    </w:p>
    <w:p w14:paraId="391C5730" w14:textId="45254A66" w:rsidR="00832909" w:rsidRPr="004408E9" w:rsidRDefault="00832909">
      <w:pPr>
        <w:spacing w:after="160" w:line="259" w:lineRule="auto"/>
        <w:jc w:val="left"/>
        <w:rPr>
          <w:rFonts w:ascii="Arial" w:hAnsi="Arial" w:cs="Arial"/>
          <w:b/>
          <w:bCs/>
          <w:lang w:val="en-US"/>
        </w:rPr>
      </w:pPr>
      <w:r w:rsidRPr="004408E9">
        <w:rPr>
          <w:rFonts w:ascii="Arial" w:hAnsi="Arial" w:cs="Arial"/>
          <w:b/>
          <w:bCs/>
          <w:lang w:val="en-US"/>
        </w:rPr>
        <w:br w:type="page"/>
      </w:r>
    </w:p>
    <w:p w14:paraId="0F49920D" w14:textId="77777777" w:rsidR="00832909" w:rsidRPr="004408E9" w:rsidRDefault="00832909" w:rsidP="00832909">
      <w:pPr>
        <w:pStyle w:val="Heading1"/>
        <w:rPr>
          <w:rFonts w:ascii="Arial" w:hAnsi="Arial" w:cs="Arial"/>
        </w:rPr>
      </w:pPr>
      <w:bookmarkStart w:id="2" w:name="_Toc220515076"/>
      <w:r w:rsidRPr="004408E9">
        <w:rPr>
          <w:rFonts w:ascii="Arial" w:hAnsi="Arial" w:cs="Arial"/>
        </w:rPr>
        <w:lastRenderedPageBreak/>
        <w:t>Abstract</w:t>
      </w:r>
      <w:bookmarkEnd w:id="2"/>
    </w:p>
    <w:p w14:paraId="1474A663" w14:textId="6A5D3BF2" w:rsidR="00832909" w:rsidRPr="004408E9" w:rsidRDefault="00832909" w:rsidP="00832909">
      <w:pPr>
        <w:pStyle w:val="NormalWeb"/>
        <w:spacing w:after="0"/>
        <w:rPr>
          <w:rFonts w:ascii="Arial" w:hAnsi="Arial" w:cs="Arial"/>
          <w:color w:val="000000"/>
        </w:rPr>
      </w:pPr>
      <w:r w:rsidRPr="004408E9">
        <w:rPr>
          <w:rFonts w:ascii="Arial" w:hAnsi="Arial" w:cs="Arial"/>
          <w:color w:val="000000"/>
        </w:rPr>
        <w:t>This study discusses the changes that have occurred in the traditional financial management practices as a result of FinTech innovation by a major bank in the UK. The research is dedicated to Lloyds Bank</w:t>
      </w:r>
      <w:r w:rsidRPr="004408E9">
        <w:rPr>
          <w:rFonts w:ascii="Arial" w:hAnsi="Arial" w:cs="Arial"/>
          <w:color w:val="000000"/>
          <w:lang w:val="en-US"/>
        </w:rPr>
        <w:t>,</w:t>
      </w:r>
      <w:r w:rsidRPr="004408E9">
        <w:rPr>
          <w:rFonts w:ascii="Arial" w:hAnsi="Arial" w:cs="Arial"/>
          <w:color w:val="000000"/>
        </w:rPr>
        <w:t xml:space="preserve"> and it takes a secondary qualitative approach. Academic literature, industry reports, regulatory documents and organisational publications were analysed using thematic analysis. The study flips this FinTech research</w:t>
      </w:r>
      <w:r w:rsidRPr="004408E9">
        <w:rPr>
          <w:rFonts w:ascii="Arial" w:hAnsi="Arial" w:cs="Arial"/>
          <w:color w:val="000000"/>
          <w:lang w:val="en-US"/>
        </w:rPr>
        <w:t>,</w:t>
      </w:r>
      <w:r w:rsidRPr="004408E9">
        <w:rPr>
          <w:rFonts w:ascii="Arial" w:hAnsi="Arial" w:cs="Arial"/>
          <w:color w:val="000000"/>
        </w:rPr>
        <w:t xml:space="preserve"> customer</w:t>
      </w:r>
      <w:r w:rsidRPr="004408E9">
        <w:rPr>
          <w:rFonts w:ascii="Arial" w:hAnsi="Arial" w:cs="Arial"/>
          <w:color w:val="000000"/>
          <w:lang w:val="en-US"/>
        </w:rPr>
        <w:t>-</w:t>
      </w:r>
      <w:r w:rsidRPr="004408E9">
        <w:rPr>
          <w:rFonts w:ascii="Arial" w:hAnsi="Arial" w:cs="Arial"/>
          <w:color w:val="000000"/>
        </w:rPr>
        <w:t>based research and focuses on internal managerial and governance impacts.</w:t>
      </w:r>
    </w:p>
    <w:p w14:paraId="5A1FD724" w14:textId="26A840AB" w:rsidR="00832909" w:rsidRPr="004408E9" w:rsidRDefault="00832909" w:rsidP="00832909">
      <w:pPr>
        <w:pStyle w:val="NormalWeb"/>
        <w:spacing w:after="0"/>
        <w:rPr>
          <w:rFonts w:ascii="Arial" w:hAnsi="Arial" w:cs="Arial"/>
          <w:color w:val="000000"/>
        </w:rPr>
      </w:pPr>
      <w:r w:rsidRPr="004408E9">
        <w:rPr>
          <w:rFonts w:ascii="Arial" w:hAnsi="Arial" w:cs="Arial"/>
          <w:color w:val="000000"/>
        </w:rPr>
        <w:t>The findings show that FinTech changes the way budgeting, forecasting, reporting and decision</w:t>
      </w:r>
      <w:r w:rsidRPr="004408E9">
        <w:rPr>
          <w:rFonts w:ascii="Arial" w:hAnsi="Arial" w:cs="Arial"/>
          <w:color w:val="000000"/>
          <w:lang w:val="en-US"/>
        </w:rPr>
        <w:t>-making</w:t>
      </w:r>
      <w:r w:rsidRPr="004408E9">
        <w:rPr>
          <w:rFonts w:ascii="Arial" w:hAnsi="Arial" w:cs="Arial"/>
          <w:color w:val="000000"/>
        </w:rPr>
        <w:t xml:space="preserve"> are conducted through automation and real</w:t>
      </w:r>
      <w:r w:rsidRPr="004408E9">
        <w:rPr>
          <w:rFonts w:ascii="Arial" w:hAnsi="Arial" w:cs="Arial"/>
          <w:color w:val="000000"/>
          <w:lang w:val="en-US"/>
        </w:rPr>
        <w:t>-</w:t>
      </w:r>
      <w:r w:rsidRPr="004408E9">
        <w:rPr>
          <w:rFonts w:ascii="Arial" w:hAnsi="Arial" w:cs="Arial"/>
          <w:color w:val="000000"/>
        </w:rPr>
        <w:t>time analytics. Financial managers move away from day-to-day management to the strategic level. However, legacy systems, cultural resistance and skills gaps lead to a slowdown in complete transformation. Governance and risk management are more complicated because of cyber risk and regulatory expectations. Effective adoption</w:t>
      </w:r>
      <w:r w:rsidRPr="004408E9">
        <w:rPr>
          <w:rFonts w:ascii="Arial" w:hAnsi="Arial" w:cs="Arial"/>
          <w:color w:val="000000"/>
          <w:lang w:val="en-US"/>
        </w:rPr>
        <w:t>,</w:t>
      </w:r>
      <w:r w:rsidRPr="004408E9">
        <w:rPr>
          <w:rFonts w:ascii="Arial" w:hAnsi="Arial" w:cs="Arial"/>
          <w:color w:val="000000"/>
        </w:rPr>
        <w:t xml:space="preserve"> therefore</w:t>
      </w:r>
      <w:r w:rsidRPr="004408E9">
        <w:rPr>
          <w:rFonts w:ascii="Arial" w:hAnsi="Arial" w:cs="Arial"/>
          <w:color w:val="000000"/>
          <w:lang w:val="en-US"/>
        </w:rPr>
        <w:t>,</w:t>
      </w:r>
      <w:r w:rsidRPr="004408E9">
        <w:rPr>
          <w:rFonts w:ascii="Arial" w:hAnsi="Arial" w:cs="Arial"/>
          <w:color w:val="000000"/>
        </w:rPr>
        <w:t xml:space="preserve"> requires a tradeoff between innovation and control.</w:t>
      </w:r>
    </w:p>
    <w:p w14:paraId="0E4C2F42" w14:textId="3CB349DC" w:rsidR="00316176" w:rsidRPr="004408E9" w:rsidRDefault="004741B9" w:rsidP="004408E9">
      <w:pPr>
        <w:pStyle w:val="NormalWeb"/>
        <w:spacing w:after="0"/>
        <w:rPr>
          <w:rFonts w:ascii="Arial" w:hAnsi="Arial" w:cs="Arial"/>
          <w:color w:val="000000"/>
        </w:rPr>
      </w:pPr>
      <w:r w:rsidRPr="004408E9">
        <w:rPr>
          <w:rFonts w:ascii="Arial" w:hAnsi="Arial" w:cs="Arial"/>
          <w:color w:val="000000"/>
        </w:rPr>
        <w:t>The contribution of the study to the theory is the integration of the Theory of Technology Organisation</w:t>
      </w:r>
      <w:r w:rsidRPr="004408E9">
        <w:rPr>
          <w:rFonts w:ascii="Arial" w:hAnsi="Arial" w:cs="Arial"/>
          <w:color w:val="000000"/>
          <w:lang w:val="en-US"/>
        </w:rPr>
        <w:t>,</w:t>
      </w:r>
      <w:r w:rsidRPr="004408E9">
        <w:rPr>
          <w:rFonts w:ascii="Arial" w:hAnsi="Arial" w:cs="Arial"/>
          <w:color w:val="000000"/>
        </w:rPr>
        <w:t xml:space="preserve"> Environment, Institutional Theory, and Resource-based View. It provides a management perspective on digital transformation in banking in a regulated environment. Practically, the findings are supportive of the efforts of finance leaders and policy makers to design responsible FinTech strategies. On the whole, the study identifies the successful FinTech adoption as being socio-technical and on organisational capability, culture and governance alignment. This research offers appropriate value to the debates on UK banking transformation now and in the future</w:t>
      </w:r>
      <w:r w:rsidR="00832909" w:rsidRPr="004408E9">
        <w:rPr>
          <w:rFonts w:ascii="Arial" w:hAnsi="Arial" w:cs="Arial"/>
          <w:color w:val="000000"/>
        </w:rPr>
        <w:t>.</w:t>
      </w:r>
      <w:r w:rsidR="00316176" w:rsidRPr="004408E9">
        <w:rPr>
          <w:rFonts w:ascii="Arial" w:hAnsi="Arial" w:cs="Arial"/>
          <w:b/>
          <w:bCs/>
          <w:lang w:val="en-US"/>
        </w:rPr>
        <w:br w:type="page"/>
      </w:r>
    </w:p>
    <w:sdt>
      <w:sdtPr>
        <w:rPr>
          <w:rFonts w:ascii="Arial" w:hAnsi="Arial" w:cs="Arial"/>
          <w:b w:val="0"/>
          <w:i w:val="0"/>
          <w:color w:val="auto"/>
          <w:sz w:val="24"/>
          <w:szCs w:val="24"/>
          <w:u w:val="none"/>
          <w:lang w:eastAsia="en-GB" w:bidi="bn-IN"/>
        </w:rPr>
        <w:id w:val="-618226728"/>
        <w:docPartObj>
          <w:docPartGallery w:val="Table of Contents"/>
          <w:docPartUnique/>
        </w:docPartObj>
      </w:sdtPr>
      <w:sdtEndPr>
        <w:rPr>
          <w:noProof/>
        </w:rPr>
      </w:sdtEndPr>
      <w:sdtContent>
        <w:p w14:paraId="336FE073" w14:textId="794BD767" w:rsidR="00316176" w:rsidRPr="004408E9" w:rsidRDefault="00316176">
          <w:pPr>
            <w:pStyle w:val="TOCHeading"/>
            <w:rPr>
              <w:rFonts w:ascii="Arial" w:hAnsi="Arial" w:cs="Arial"/>
            </w:rPr>
          </w:pPr>
          <w:r w:rsidRPr="004408E9">
            <w:rPr>
              <w:rFonts w:ascii="Arial" w:hAnsi="Arial" w:cs="Arial"/>
            </w:rPr>
            <w:t>Table of Contents</w:t>
          </w:r>
        </w:p>
        <w:p w14:paraId="339D8164" w14:textId="2507B471" w:rsidR="004408E9" w:rsidRPr="004408E9" w:rsidRDefault="00316176" w:rsidP="004408E9">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r w:rsidRPr="004408E9">
            <w:rPr>
              <w:rFonts w:ascii="Arial" w:hAnsi="Arial" w:cs="Arial"/>
              <w:b w:val="0"/>
              <w:bCs w:val="0"/>
              <w:i w:val="0"/>
              <w:iCs w:val="0"/>
            </w:rPr>
            <w:fldChar w:fldCharType="begin"/>
          </w:r>
          <w:r w:rsidRPr="004408E9">
            <w:rPr>
              <w:rFonts w:ascii="Arial" w:hAnsi="Arial" w:cs="Arial"/>
              <w:b w:val="0"/>
              <w:bCs w:val="0"/>
              <w:i w:val="0"/>
              <w:iCs w:val="0"/>
            </w:rPr>
            <w:instrText xml:space="preserve"> TOC \o "1-3" \h \z \u </w:instrText>
          </w:r>
          <w:r w:rsidRPr="004408E9">
            <w:rPr>
              <w:rFonts w:ascii="Arial" w:hAnsi="Arial" w:cs="Arial"/>
              <w:b w:val="0"/>
              <w:bCs w:val="0"/>
              <w:i w:val="0"/>
              <w:iCs w:val="0"/>
            </w:rPr>
            <w:fldChar w:fldCharType="separate"/>
          </w:r>
          <w:hyperlink w:anchor="_Toc220515074" w:history="1">
            <w:r w:rsidR="004408E9" w:rsidRPr="004408E9">
              <w:rPr>
                <w:rStyle w:val="Hyperlink"/>
                <w:rFonts w:ascii="Arial" w:hAnsi="Arial" w:cs="Arial"/>
                <w:b w:val="0"/>
                <w:bCs w:val="0"/>
                <w:i w:val="0"/>
                <w:iCs w:val="0"/>
                <w:noProof/>
              </w:rPr>
              <w:t>Declaration</w:t>
            </w:r>
            <w:r w:rsidR="004408E9" w:rsidRPr="004408E9">
              <w:rPr>
                <w:rFonts w:ascii="Arial" w:hAnsi="Arial" w:cs="Arial"/>
                <w:b w:val="0"/>
                <w:bCs w:val="0"/>
                <w:i w:val="0"/>
                <w:iCs w:val="0"/>
                <w:noProof/>
                <w:webHidden/>
              </w:rPr>
              <w:tab/>
            </w:r>
            <w:r w:rsidR="004408E9" w:rsidRPr="004408E9">
              <w:rPr>
                <w:rFonts w:ascii="Arial" w:hAnsi="Arial" w:cs="Arial"/>
                <w:b w:val="0"/>
                <w:bCs w:val="0"/>
                <w:i w:val="0"/>
                <w:iCs w:val="0"/>
                <w:noProof/>
                <w:webHidden/>
              </w:rPr>
              <w:fldChar w:fldCharType="begin"/>
            </w:r>
            <w:r w:rsidR="004408E9" w:rsidRPr="004408E9">
              <w:rPr>
                <w:rFonts w:ascii="Arial" w:hAnsi="Arial" w:cs="Arial"/>
                <w:b w:val="0"/>
                <w:bCs w:val="0"/>
                <w:i w:val="0"/>
                <w:iCs w:val="0"/>
                <w:noProof/>
                <w:webHidden/>
              </w:rPr>
              <w:instrText xml:space="preserve"> PAGEREF _Toc220515074 \h </w:instrText>
            </w:r>
            <w:r w:rsidR="004408E9" w:rsidRPr="004408E9">
              <w:rPr>
                <w:rFonts w:ascii="Arial" w:hAnsi="Arial" w:cs="Arial"/>
                <w:b w:val="0"/>
                <w:bCs w:val="0"/>
                <w:i w:val="0"/>
                <w:iCs w:val="0"/>
                <w:noProof/>
                <w:webHidden/>
              </w:rPr>
            </w:r>
            <w:r w:rsidR="004408E9" w:rsidRPr="004408E9">
              <w:rPr>
                <w:rFonts w:ascii="Arial" w:hAnsi="Arial" w:cs="Arial"/>
                <w:b w:val="0"/>
                <w:bCs w:val="0"/>
                <w:i w:val="0"/>
                <w:iCs w:val="0"/>
                <w:noProof/>
                <w:webHidden/>
              </w:rPr>
              <w:fldChar w:fldCharType="separate"/>
            </w:r>
            <w:r w:rsidR="004408E9">
              <w:rPr>
                <w:rFonts w:ascii="Arial" w:hAnsi="Arial" w:cs="Arial"/>
                <w:b w:val="0"/>
                <w:bCs w:val="0"/>
                <w:i w:val="0"/>
                <w:iCs w:val="0"/>
                <w:noProof/>
                <w:webHidden/>
              </w:rPr>
              <w:t>2</w:t>
            </w:r>
            <w:r w:rsidR="004408E9" w:rsidRPr="004408E9">
              <w:rPr>
                <w:rFonts w:ascii="Arial" w:hAnsi="Arial" w:cs="Arial"/>
                <w:b w:val="0"/>
                <w:bCs w:val="0"/>
                <w:i w:val="0"/>
                <w:iCs w:val="0"/>
                <w:noProof/>
                <w:webHidden/>
              </w:rPr>
              <w:fldChar w:fldCharType="end"/>
            </w:r>
          </w:hyperlink>
        </w:p>
        <w:p w14:paraId="3C79B80A" w14:textId="6EF76021" w:rsidR="004408E9" w:rsidRPr="004408E9" w:rsidRDefault="004408E9" w:rsidP="004408E9">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20515075" w:history="1">
            <w:r w:rsidRPr="004408E9">
              <w:rPr>
                <w:rStyle w:val="Hyperlink"/>
                <w:rFonts w:ascii="Arial" w:hAnsi="Arial" w:cs="Arial"/>
                <w:b w:val="0"/>
                <w:bCs w:val="0"/>
                <w:i w:val="0"/>
                <w:iCs w:val="0"/>
                <w:noProof/>
              </w:rPr>
              <w:t>Acknowledgement</w:t>
            </w:r>
            <w:r w:rsidRPr="004408E9">
              <w:rPr>
                <w:rFonts w:ascii="Arial" w:hAnsi="Arial" w:cs="Arial"/>
                <w:b w:val="0"/>
                <w:bCs w:val="0"/>
                <w:i w:val="0"/>
                <w:iCs w:val="0"/>
                <w:noProof/>
                <w:webHidden/>
              </w:rPr>
              <w:tab/>
            </w:r>
            <w:r w:rsidRPr="004408E9">
              <w:rPr>
                <w:rFonts w:ascii="Arial" w:hAnsi="Arial" w:cs="Arial"/>
                <w:b w:val="0"/>
                <w:bCs w:val="0"/>
                <w:i w:val="0"/>
                <w:iCs w:val="0"/>
                <w:noProof/>
                <w:webHidden/>
              </w:rPr>
              <w:fldChar w:fldCharType="begin"/>
            </w:r>
            <w:r w:rsidRPr="004408E9">
              <w:rPr>
                <w:rFonts w:ascii="Arial" w:hAnsi="Arial" w:cs="Arial"/>
                <w:b w:val="0"/>
                <w:bCs w:val="0"/>
                <w:i w:val="0"/>
                <w:iCs w:val="0"/>
                <w:noProof/>
                <w:webHidden/>
              </w:rPr>
              <w:instrText xml:space="preserve"> PAGEREF _Toc220515075 \h </w:instrText>
            </w:r>
            <w:r w:rsidRPr="004408E9">
              <w:rPr>
                <w:rFonts w:ascii="Arial" w:hAnsi="Arial" w:cs="Arial"/>
                <w:b w:val="0"/>
                <w:bCs w:val="0"/>
                <w:i w:val="0"/>
                <w:iCs w:val="0"/>
                <w:noProof/>
                <w:webHidden/>
              </w:rPr>
            </w:r>
            <w:r w:rsidRPr="004408E9">
              <w:rPr>
                <w:rFonts w:ascii="Arial" w:hAnsi="Arial" w:cs="Arial"/>
                <w:b w:val="0"/>
                <w:bCs w:val="0"/>
                <w:i w:val="0"/>
                <w:iCs w:val="0"/>
                <w:noProof/>
                <w:webHidden/>
              </w:rPr>
              <w:fldChar w:fldCharType="separate"/>
            </w:r>
            <w:r>
              <w:rPr>
                <w:rFonts w:ascii="Arial" w:hAnsi="Arial" w:cs="Arial"/>
                <w:b w:val="0"/>
                <w:bCs w:val="0"/>
                <w:i w:val="0"/>
                <w:iCs w:val="0"/>
                <w:noProof/>
                <w:webHidden/>
              </w:rPr>
              <w:t>3</w:t>
            </w:r>
            <w:r w:rsidRPr="004408E9">
              <w:rPr>
                <w:rFonts w:ascii="Arial" w:hAnsi="Arial" w:cs="Arial"/>
                <w:b w:val="0"/>
                <w:bCs w:val="0"/>
                <w:i w:val="0"/>
                <w:iCs w:val="0"/>
                <w:noProof/>
                <w:webHidden/>
              </w:rPr>
              <w:fldChar w:fldCharType="end"/>
            </w:r>
          </w:hyperlink>
        </w:p>
        <w:p w14:paraId="249621E4" w14:textId="78BFC016" w:rsidR="004408E9" w:rsidRPr="004408E9" w:rsidRDefault="004408E9" w:rsidP="004408E9">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20515076" w:history="1">
            <w:r w:rsidRPr="004408E9">
              <w:rPr>
                <w:rStyle w:val="Hyperlink"/>
                <w:rFonts w:ascii="Arial" w:hAnsi="Arial" w:cs="Arial"/>
                <w:b w:val="0"/>
                <w:bCs w:val="0"/>
                <w:i w:val="0"/>
                <w:iCs w:val="0"/>
                <w:noProof/>
              </w:rPr>
              <w:t>Abstract</w:t>
            </w:r>
            <w:r w:rsidRPr="004408E9">
              <w:rPr>
                <w:rFonts w:ascii="Arial" w:hAnsi="Arial" w:cs="Arial"/>
                <w:b w:val="0"/>
                <w:bCs w:val="0"/>
                <w:i w:val="0"/>
                <w:iCs w:val="0"/>
                <w:noProof/>
                <w:webHidden/>
              </w:rPr>
              <w:tab/>
            </w:r>
            <w:r w:rsidRPr="004408E9">
              <w:rPr>
                <w:rFonts w:ascii="Arial" w:hAnsi="Arial" w:cs="Arial"/>
                <w:b w:val="0"/>
                <w:bCs w:val="0"/>
                <w:i w:val="0"/>
                <w:iCs w:val="0"/>
                <w:noProof/>
                <w:webHidden/>
              </w:rPr>
              <w:fldChar w:fldCharType="begin"/>
            </w:r>
            <w:r w:rsidRPr="004408E9">
              <w:rPr>
                <w:rFonts w:ascii="Arial" w:hAnsi="Arial" w:cs="Arial"/>
                <w:b w:val="0"/>
                <w:bCs w:val="0"/>
                <w:i w:val="0"/>
                <w:iCs w:val="0"/>
                <w:noProof/>
                <w:webHidden/>
              </w:rPr>
              <w:instrText xml:space="preserve"> PAGEREF _Toc220515076 \h </w:instrText>
            </w:r>
            <w:r w:rsidRPr="004408E9">
              <w:rPr>
                <w:rFonts w:ascii="Arial" w:hAnsi="Arial" w:cs="Arial"/>
                <w:b w:val="0"/>
                <w:bCs w:val="0"/>
                <w:i w:val="0"/>
                <w:iCs w:val="0"/>
                <w:noProof/>
                <w:webHidden/>
              </w:rPr>
            </w:r>
            <w:r w:rsidRPr="004408E9">
              <w:rPr>
                <w:rFonts w:ascii="Arial" w:hAnsi="Arial" w:cs="Arial"/>
                <w:b w:val="0"/>
                <w:bCs w:val="0"/>
                <w:i w:val="0"/>
                <w:iCs w:val="0"/>
                <w:noProof/>
                <w:webHidden/>
              </w:rPr>
              <w:fldChar w:fldCharType="separate"/>
            </w:r>
            <w:r>
              <w:rPr>
                <w:rFonts w:ascii="Arial" w:hAnsi="Arial" w:cs="Arial"/>
                <w:b w:val="0"/>
                <w:bCs w:val="0"/>
                <w:i w:val="0"/>
                <w:iCs w:val="0"/>
                <w:noProof/>
                <w:webHidden/>
              </w:rPr>
              <w:t>4</w:t>
            </w:r>
            <w:r w:rsidRPr="004408E9">
              <w:rPr>
                <w:rFonts w:ascii="Arial" w:hAnsi="Arial" w:cs="Arial"/>
                <w:b w:val="0"/>
                <w:bCs w:val="0"/>
                <w:i w:val="0"/>
                <w:iCs w:val="0"/>
                <w:noProof/>
                <w:webHidden/>
              </w:rPr>
              <w:fldChar w:fldCharType="end"/>
            </w:r>
          </w:hyperlink>
        </w:p>
        <w:p w14:paraId="2E9EDB88" w14:textId="7ADD8899" w:rsidR="004408E9" w:rsidRPr="004408E9" w:rsidRDefault="004408E9" w:rsidP="004408E9">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20515077" w:history="1">
            <w:r w:rsidRPr="004408E9">
              <w:rPr>
                <w:rStyle w:val="Hyperlink"/>
                <w:rFonts w:ascii="Arial" w:hAnsi="Arial" w:cs="Arial"/>
                <w:b w:val="0"/>
                <w:bCs w:val="0"/>
                <w:i w:val="0"/>
                <w:iCs w:val="0"/>
                <w:noProof/>
              </w:rPr>
              <w:t>Chapter 1: Introduction</w:t>
            </w:r>
            <w:r w:rsidRPr="004408E9">
              <w:rPr>
                <w:rFonts w:ascii="Arial" w:hAnsi="Arial" w:cs="Arial"/>
                <w:b w:val="0"/>
                <w:bCs w:val="0"/>
                <w:i w:val="0"/>
                <w:iCs w:val="0"/>
                <w:noProof/>
                <w:webHidden/>
              </w:rPr>
              <w:tab/>
            </w:r>
            <w:r w:rsidRPr="004408E9">
              <w:rPr>
                <w:rFonts w:ascii="Arial" w:hAnsi="Arial" w:cs="Arial"/>
                <w:b w:val="0"/>
                <w:bCs w:val="0"/>
                <w:i w:val="0"/>
                <w:iCs w:val="0"/>
                <w:noProof/>
                <w:webHidden/>
              </w:rPr>
              <w:fldChar w:fldCharType="begin"/>
            </w:r>
            <w:r w:rsidRPr="004408E9">
              <w:rPr>
                <w:rFonts w:ascii="Arial" w:hAnsi="Arial" w:cs="Arial"/>
                <w:b w:val="0"/>
                <w:bCs w:val="0"/>
                <w:i w:val="0"/>
                <w:iCs w:val="0"/>
                <w:noProof/>
                <w:webHidden/>
              </w:rPr>
              <w:instrText xml:space="preserve"> PAGEREF _Toc220515077 \h </w:instrText>
            </w:r>
            <w:r w:rsidRPr="004408E9">
              <w:rPr>
                <w:rFonts w:ascii="Arial" w:hAnsi="Arial" w:cs="Arial"/>
                <w:b w:val="0"/>
                <w:bCs w:val="0"/>
                <w:i w:val="0"/>
                <w:iCs w:val="0"/>
                <w:noProof/>
                <w:webHidden/>
              </w:rPr>
            </w:r>
            <w:r w:rsidRPr="004408E9">
              <w:rPr>
                <w:rFonts w:ascii="Arial" w:hAnsi="Arial" w:cs="Arial"/>
                <w:b w:val="0"/>
                <w:bCs w:val="0"/>
                <w:i w:val="0"/>
                <w:iCs w:val="0"/>
                <w:noProof/>
                <w:webHidden/>
              </w:rPr>
              <w:fldChar w:fldCharType="separate"/>
            </w:r>
            <w:r>
              <w:rPr>
                <w:rFonts w:ascii="Arial" w:hAnsi="Arial" w:cs="Arial"/>
                <w:b w:val="0"/>
                <w:bCs w:val="0"/>
                <w:i w:val="0"/>
                <w:iCs w:val="0"/>
                <w:noProof/>
                <w:webHidden/>
              </w:rPr>
              <w:t>8</w:t>
            </w:r>
            <w:r w:rsidRPr="004408E9">
              <w:rPr>
                <w:rFonts w:ascii="Arial" w:hAnsi="Arial" w:cs="Arial"/>
                <w:b w:val="0"/>
                <w:bCs w:val="0"/>
                <w:i w:val="0"/>
                <w:iCs w:val="0"/>
                <w:noProof/>
                <w:webHidden/>
              </w:rPr>
              <w:fldChar w:fldCharType="end"/>
            </w:r>
          </w:hyperlink>
        </w:p>
        <w:p w14:paraId="1F58B09F" w14:textId="4B7E3D97"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78" w:history="1">
            <w:r w:rsidRPr="004408E9">
              <w:rPr>
                <w:rStyle w:val="Hyperlink"/>
                <w:rFonts w:ascii="Arial" w:hAnsi="Arial" w:cs="Arial"/>
                <w:b w:val="0"/>
                <w:bCs w:val="0"/>
                <w:noProof/>
                <w:sz w:val="24"/>
                <w:szCs w:val="24"/>
                <w:lang w:val="en-US"/>
              </w:rPr>
              <w:t>1.</w:t>
            </w:r>
            <w:r w:rsidRPr="004408E9">
              <w:rPr>
                <w:rStyle w:val="Hyperlink"/>
                <w:rFonts w:ascii="Arial" w:hAnsi="Arial" w:cs="Arial"/>
                <w:b w:val="0"/>
                <w:bCs w:val="0"/>
                <w:noProof/>
                <w:sz w:val="24"/>
                <w:szCs w:val="24"/>
              </w:rPr>
              <w:t>1 Introduction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_Toc220515078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8</w:t>
            </w:r>
            <w:r w:rsidRPr="004408E9">
              <w:rPr>
                <w:rFonts w:ascii="Arial" w:hAnsi="Arial" w:cs="Arial"/>
                <w:b w:val="0"/>
                <w:bCs w:val="0"/>
                <w:noProof/>
                <w:webHidden/>
                <w:sz w:val="24"/>
                <w:szCs w:val="24"/>
              </w:rPr>
              <w:fldChar w:fldCharType="end"/>
            </w:r>
          </w:hyperlink>
        </w:p>
        <w:p w14:paraId="287C90CA" w14:textId="39AC3A0D"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79" w:history="1">
            <w:r w:rsidRPr="004408E9">
              <w:rPr>
                <w:rStyle w:val="Hyperlink"/>
                <w:rFonts w:ascii="Arial" w:hAnsi="Arial" w:cs="Arial"/>
                <w:b w:val="0"/>
                <w:bCs w:val="0"/>
                <w:noProof/>
                <w:sz w:val="24"/>
                <w:szCs w:val="24"/>
              </w:rPr>
              <w:t>1.</w:t>
            </w:r>
            <w:r w:rsidRPr="004408E9">
              <w:rPr>
                <w:rStyle w:val="Hyperlink"/>
                <w:rFonts w:ascii="Arial" w:hAnsi="Arial" w:cs="Arial"/>
                <w:b w:val="0"/>
                <w:bCs w:val="0"/>
                <w:noProof/>
                <w:sz w:val="24"/>
                <w:szCs w:val="24"/>
                <w:lang w:val="en-US"/>
              </w:rPr>
              <w:t>2</w:t>
            </w:r>
            <w:r w:rsidRPr="004408E9">
              <w:rPr>
                <w:rStyle w:val="Hyperlink"/>
                <w:rFonts w:ascii="Arial" w:hAnsi="Arial" w:cs="Arial"/>
                <w:b w:val="0"/>
                <w:bCs w:val="0"/>
                <w:noProof/>
                <w:sz w:val="24"/>
                <w:szCs w:val="24"/>
              </w:rPr>
              <w:t xml:space="preserve"> Background of the Study – Global and UK FinTech Landscape</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_Toc220515079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8</w:t>
            </w:r>
            <w:r w:rsidRPr="004408E9">
              <w:rPr>
                <w:rFonts w:ascii="Arial" w:hAnsi="Arial" w:cs="Arial"/>
                <w:b w:val="0"/>
                <w:bCs w:val="0"/>
                <w:noProof/>
                <w:webHidden/>
                <w:sz w:val="24"/>
                <w:szCs w:val="24"/>
              </w:rPr>
              <w:fldChar w:fldCharType="end"/>
            </w:r>
          </w:hyperlink>
        </w:p>
        <w:p w14:paraId="4DCB64BB" w14:textId="52F098DC"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0" w:history="1">
            <w:r w:rsidRPr="004408E9">
              <w:rPr>
                <w:rStyle w:val="Hyperlink"/>
                <w:rFonts w:ascii="Arial" w:hAnsi="Arial" w:cs="Arial"/>
                <w:b w:val="0"/>
                <w:bCs w:val="0"/>
                <w:noProof/>
                <w:sz w:val="24"/>
                <w:szCs w:val="24"/>
              </w:rPr>
              <w:t>1.</w:t>
            </w:r>
            <w:r w:rsidRPr="004408E9">
              <w:rPr>
                <w:rStyle w:val="Hyperlink"/>
                <w:rFonts w:ascii="Arial" w:hAnsi="Arial" w:cs="Arial"/>
                <w:b w:val="0"/>
                <w:bCs w:val="0"/>
                <w:noProof/>
                <w:sz w:val="24"/>
                <w:szCs w:val="24"/>
                <w:lang w:val="en-US"/>
              </w:rPr>
              <w:t>3</w:t>
            </w:r>
            <w:r w:rsidRPr="004408E9">
              <w:rPr>
                <w:rStyle w:val="Hyperlink"/>
                <w:rFonts w:ascii="Arial" w:hAnsi="Arial" w:cs="Arial"/>
                <w:b w:val="0"/>
                <w:bCs w:val="0"/>
                <w:noProof/>
                <w:sz w:val="24"/>
                <w:szCs w:val="24"/>
              </w:rPr>
              <w:t xml:space="preserve"> Traditional Financial Management Practices and Their Limitations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_Toc220515080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9</w:t>
            </w:r>
            <w:r w:rsidRPr="004408E9">
              <w:rPr>
                <w:rFonts w:ascii="Arial" w:hAnsi="Arial" w:cs="Arial"/>
                <w:b w:val="0"/>
                <w:bCs w:val="0"/>
                <w:noProof/>
                <w:webHidden/>
                <w:sz w:val="24"/>
                <w:szCs w:val="24"/>
              </w:rPr>
              <w:fldChar w:fldCharType="end"/>
            </w:r>
          </w:hyperlink>
        </w:p>
        <w:p w14:paraId="0EE4417D" w14:textId="70785E0D"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1" w:history="1">
            <w:r w:rsidRPr="004408E9">
              <w:rPr>
                <w:rStyle w:val="Hyperlink"/>
                <w:rFonts w:ascii="Arial" w:hAnsi="Arial" w:cs="Arial"/>
                <w:b w:val="0"/>
                <w:bCs w:val="0"/>
                <w:noProof/>
                <w:sz w:val="24"/>
                <w:szCs w:val="24"/>
              </w:rPr>
              <w:t>1.</w:t>
            </w:r>
            <w:r w:rsidRPr="004408E9">
              <w:rPr>
                <w:rStyle w:val="Hyperlink"/>
                <w:rFonts w:ascii="Arial" w:hAnsi="Arial" w:cs="Arial"/>
                <w:b w:val="0"/>
                <w:bCs w:val="0"/>
                <w:noProof/>
                <w:sz w:val="24"/>
                <w:szCs w:val="24"/>
                <w:lang w:val="en-US"/>
              </w:rPr>
              <w:t>4</w:t>
            </w:r>
            <w:r w:rsidRPr="004408E9">
              <w:rPr>
                <w:rStyle w:val="Hyperlink"/>
                <w:rFonts w:ascii="Arial" w:hAnsi="Arial" w:cs="Arial"/>
                <w:b w:val="0"/>
                <w:bCs w:val="0"/>
                <w:noProof/>
                <w:sz w:val="24"/>
                <w:szCs w:val="24"/>
              </w:rPr>
              <w:t xml:space="preserve"> Problem Context: Technology Disruption in Legacy Banking</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_Toc220515081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9</w:t>
            </w:r>
            <w:r w:rsidRPr="004408E9">
              <w:rPr>
                <w:rFonts w:ascii="Arial" w:hAnsi="Arial" w:cs="Arial"/>
                <w:b w:val="0"/>
                <w:bCs w:val="0"/>
                <w:noProof/>
                <w:webHidden/>
                <w:sz w:val="24"/>
                <w:szCs w:val="24"/>
              </w:rPr>
              <w:fldChar w:fldCharType="end"/>
            </w:r>
          </w:hyperlink>
        </w:p>
        <w:p w14:paraId="65B10CEF" w14:textId="7280EFBA"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2" w:history="1">
            <w:r w:rsidRPr="004408E9">
              <w:rPr>
                <w:rStyle w:val="Hyperlink"/>
                <w:rFonts w:ascii="Arial" w:hAnsi="Arial" w:cs="Arial"/>
                <w:b w:val="0"/>
                <w:bCs w:val="0"/>
                <w:noProof/>
                <w:sz w:val="24"/>
                <w:szCs w:val="24"/>
              </w:rPr>
              <w:t>1.</w:t>
            </w:r>
            <w:r w:rsidRPr="004408E9">
              <w:rPr>
                <w:rStyle w:val="Hyperlink"/>
                <w:rFonts w:ascii="Arial" w:hAnsi="Arial" w:cs="Arial"/>
                <w:b w:val="0"/>
                <w:bCs w:val="0"/>
                <w:noProof/>
                <w:sz w:val="24"/>
                <w:szCs w:val="24"/>
                <w:lang w:val="en-US"/>
              </w:rPr>
              <w:t>5</w:t>
            </w:r>
            <w:r w:rsidRPr="004408E9">
              <w:rPr>
                <w:rStyle w:val="Hyperlink"/>
                <w:rFonts w:ascii="Arial" w:hAnsi="Arial" w:cs="Arial"/>
                <w:b w:val="0"/>
                <w:bCs w:val="0"/>
                <w:noProof/>
                <w:sz w:val="24"/>
                <w:szCs w:val="24"/>
              </w:rPr>
              <w:t xml:space="preserve"> Organisational Context: Lloyds Bank</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_Toc220515082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10</w:t>
            </w:r>
            <w:r w:rsidRPr="004408E9">
              <w:rPr>
                <w:rFonts w:ascii="Arial" w:hAnsi="Arial" w:cs="Arial"/>
                <w:b w:val="0"/>
                <w:bCs w:val="0"/>
                <w:noProof/>
                <w:webHidden/>
                <w:sz w:val="24"/>
                <w:szCs w:val="24"/>
              </w:rPr>
              <w:fldChar w:fldCharType="end"/>
            </w:r>
          </w:hyperlink>
        </w:p>
        <w:p w14:paraId="544A1353" w14:textId="6EDB34FE"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3" w:history="1">
            <w:r w:rsidRPr="004408E9">
              <w:rPr>
                <w:rStyle w:val="Hyperlink"/>
                <w:rFonts w:ascii="Arial" w:hAnsi="Arial" w:cs="Arial"/>
                <w:b w:val="0"/>
                <w:bCs w:val="0"/>
                <w:noProof/>
                <w:sz w:val="24"/>
                <w:szCs w:val="24"/>
              </w:rPr>
              <w:t>1.</w:t>
            </w:r>
            <w:r w:rsidRPr="004408E9">
              <w:rPr>
                <w:rStyle w:val="Hyperlink"/>
                <w:rFonts w:ascii="Arial" w:hAnsi="Arial" w:cs="Arial"/>
                <w:b w:val="0"/>
                <w:bCs w:val="0"/>
                <w:noProof/>
                <w:sz w:val="24"/>
                <w:szCs w:val="24"/>
                <w:lang w:val="en-US"/>
              </w:rPr>
              <w:t>6</w:t>
            </w:r>
            <w:r w:rsidRPr="004408E9">
              <w:rPr>
                <w:rStyle w:val="Hyperlink"/>
                <w:rFonts w:ascii="Arial" w:hAnsi="Arial" w:cs="Arial"/>
                <w:b w:val="0"/>
                <w:bCs w:val="0"/>
                <w:noProof/>
                <w:sz w:val="24"/>
                <w:szCs w:val="24"/>
              </w:rPr>
              <w:t xml:space="preserve"> Problem Statement</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_Toc220515083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11</w:t>
            </w:r>
            <w:r w:rsidRPr="004408E9">
              <w:rPr>
                <w:rFonts w:ascii="Arial" w:hAnsi="Arial" w:cs="Arial"/>
                <w:b w:val="0"/>
                <w:bCs w:val="0"/>
                <w:noProof/>
                <w:webHidden/>
                <w:sz w:val="24"/>
                <w:szCs w:val="24"/>
              </w:rPr>
              <w:fldChar w:fldCharType="end"/>
            </w:r>
          </w:hyperlink>
        </w:p>
        <w:p w14:paraId="38D44393" w14:textId="3AC8724C"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4" w:history="1">
            <w:r w:rsidRPr="004408E9">
              <w:rPr>
                <w:rStyle w:val="Hyperlink"/>
                <w:rFonts w:ascii="Arial" w:hAnsi="Arial" w:cs="Arial"/>
                <w:b w:val="0"/>
                <w:bCs w:val="0"/>
                <w:noProof/>
                <w:sz w:val="24"/>
                <w:szCs w:val="24"/>
              </w:rPr>
              <w:t xml:space="preserve">1. </w:t>
            </w:r>
            <w:r w:rsidRPr="004408E9">
              <w:rPr>
                <w:rStyle w:val="Hyperlink"/>
                <w:rFonts w:ascii="Arial" w:hAnsi="Arial" w:cs="Arial"/>
                <w:b w:val="0"/>
                <w:bCs w:val="0"/>
                <w:noProof/>
                <w:sz w:val="24"/>
                <w:szCs w:val="24"/>
                <w:lang w:val="en-US"/>
              </w:rPr>
              <w:t>7</w:t>
            </w:r>
            <w:r w:rsidRPr="004408E9">
              <w:rPr>
                <w:rStyle w:val="Hyperlink"/>
                <w:rFonts w:ascii="Arial" w:hAnsi="Arial" w:cs="Arial"/>
                <w:b w:val="0"/>
                <w:bCs w:val="0"/>
                <w:noProof/>
                <w:sz w:val="24"/>
                <w:szCs w:val="24"/>
              </w:rPr>
              <w:t>Research Aim</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_Toc220515084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11</w:t>
            </w:r>
            <w:r w:rsidRPr="004408E9">
              <w:rPr>
                <w:rFonts w:ascii="Arial" w:hAnsi="Arial" w:cs="Arial"/>
                <w:b w:val="0"/>
                <w:bCs w:val="0"/>
                <w:noProof/>
                <w:webHidden/>
                <w:sz w:val="24"/>
                <w:szCs w:val="24"/>
              </w:rPr>
              <w:fldChar w:fldCharType="end"/>
            </w:r>
          </w:hyperlink>
        </w:p>
        <w:p w14:paraId="423131DF" w14:textId="3CAE2226"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5" w:history="1">
            <w:r w:rsidRPr="004408E9">
              <w:rPr>
                <w:rStyle w:val="Hyperlink"/>
                <w:rFonts w:ascii="Arial" w:hAnsi="Arial" w:cs="Arial"/>
                <w:b w:val="0"/>
                <w:bCs w:val="0"/>
                <w:noProof/>
                <w:sz w:val="24"/>
                <w:szCs w:val="24"/>
              </w:rPr>
              <w:t>1.</w:t>
            </w:r>
            <w:r w:rsidRPr="004408E9">
              <w:rPr>
                <w:rStyle w:val="Hyperlink"/>
                <w:rFonts w:ascii="Arial" w:hAnsi="Arial" w:cs="Arial"/>
                <w:b w:val="0"/>
                <w:bCs w:val="0"/>
                <w:noProof/>
                <w:sz w:val="24"/>
                <w:szCs w:val="24"/>
                <w:lang w:val="en-US"/>
              </w:rPr>
              <w:t>8</w:t>
            </w:r>
            <w:r w:rsidRPr="004408E9">
              <w:rPr>
                <w:rStyle w:val="Hyperlink"/>
                <w:rFonts w:ascii="Arial" w:hAnsi="Arial" w:cs="Arial"/>
                <w:b w:val="0"/>
                <w:bCs w:val="0"/>
                <w:noProof/>
                <w:sz w:val="24"/>
                <w:szCs w:val="24"/>
              </w:rPr>
              <w:t xml:space="preserve"> Research Objectives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_Toc220515085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11</w:t>
            </w:r>
            <w:r w:rsidRPr="004408E9">
              <w:rPr>
                <w:rFonts w:ascii="Arial" w:hAnsi="Arial" w:cs="Arial"/>
                <w:b w:val="0"/>
                <w:bCs w:val="0"/>
                <w:noProof/>
                <w:webHidden/>
                <w:sz w:val="24"/>
                <w:szCs w:val="24"/>
              </w:rPr>
              <w:fldChar w:fldCharType="end"/>
            </w:r>
          </w:hyperlink>
        </w:p>
        <w:p w14:paraId="74531F2F" w14:textId="4398D9A4"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6" w:history="1">
            <w:r w:rsidRPr="004408E9">
              <w:rPr>
                <w:rStyle w:val="Hyperlink"/>
                <w:rFonts w:ascii="Arial" w:hAnsi="Arial" w:cs="Arial"/>
                <w:b w:val="0"/>
                <w:bCs w:val="0"/>
                <w:noProof/>
                <w:sz w:val="24"/>
                <w:szCs w:val="24"/>
              </w:rPr>
              <w:t>1.</w:t>
            </w:r>
            <w:r w:rsidRPr="004408E9">
              <w:rPr>
                <w:rStyle w:val="Hyperlink"/>
                <w:rFonts w:ascii="Arial" w:hAnsi="Arial" w:cs="Arial"/>
                <w:b w:val="0"/>
                <w:bCs w:val="0"/>
                <w:noProof/>
                <w:sz w:val="24"/>
                <w:szCs w:val="24"/>
                <w:lang w:val="en-US"/>
              </w:rPr>
              <w:t>9</w:t>
            </w:r>
            <w:r w:rsidRPr="004408E9">
              <w:rPr>
                <w:rStyle w:val="Hyperlink"/>
                <w:rFonts w:ascii="Arial" w:hAnsi="Arial" w:cs="Arial"/>
                <w:b w:val="0"/>
                <w:bCs w:val="0"/>
                <w:noProof/>
                <w:sz w:val="24"/>
                <w:szCs w:val="24"/>
              </w:rPr>
              <w:t xml:space="preserve"> Research Questions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_Toc220515086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12</w:t>
            </w:r>
            <w:r w:rsidRPr="004408E9">
              <w:rPr>
                <w:rFonts w:ascii="Arial" w:hAnsi="Arial" w:cs="Arial"/>
                <w:b w:val="0"/>
                <w:bCs w:val="0"/>
                <w:noProof/>
                <w:webHidden/>
                <w:sz w:val="24"/>
                <w:szCs w:val="24"/>
              </w:rPr>
              <w:fldChar w:fldCharType="end"/>
            </w:r>
          </w:hyperlink>
        </w:p>
        <w:p w14:paraId="33E052D9" w14:textId="5557B45B"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7" w:history="1">
            <w:r w:rsidRPr="004408E9">
              <w:rPr>
                <w:rStyle w:val="Hyperlink"/>
                <w:rFonts w:ascii="Arial" w:hAnsi="Arial" w:cs="Arial"/>
                <w:b w:val="0"/>
                <w:bCs w:val="0"/>
                <w:noProof/>
                <w:sz w:val="24"/>
                <w:szCs w:val="24"/>
              </w:rPr>
              <w:t>1.</w:t>
            </w:r>
            <w:r w:rsidRPr="004408E9">
              <w:rPr>
                <w:rStyle w:val="Hyperlink"/>
                <w:rFonts w:ascii="Arial" w:hAnsi="Arial" w:cs="Arial"/>
                <w:b w:val="0"/>
                <w:bCs w:val="0"/>
                <w:noProof/>
                <w:sz w:val="24"/>
                <w:szCs w:val="24"/>
                <w:lang w:val="en-US"/>
              </w:rPr>
              <w:t>10</w:t>
            </w:r>
            <w:r w:rsidRPr="004408E9">
              <w:rPr>
                <w:rStyle w:val="Hyperlink"/>
                <w:rFonts w:ascii="Arial" w:hAnsi="Arial" w:cs="Arial"/>
                <w:b w:val="0"/>
                <w:bCs w:val="0"/>
                <w:noProof/>
                <w:sz w:val="24"/>
                <w:szCs w:val="24"/>
              </w:rPr>
              <w:t xml:space="preserve"> Significance of the Study – Academic, Practical, and Policy Contributions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_Toc220515087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12</w:t>
            </w:r>
            <w:r w:rsidRPr="004408E9">
              <w:rPr>
                <w:rFonts w:ascii="Arial" w:hAnsi="Arial" w:cs="Arial"/>
                <w:b w:val="0"/>
                <w:bCs w:val="0"/>
                <w:noProof/>
                <w:webHidden/>
                <w:sz w:val="24"/>
                <w:szCs w:val="24"/>
              </w:rPr>
              <w:fldChar w:fldCharType="end"/>
            </w:r>
          </w:hyperlink>
        </w:p>
        <w:p w14:paraId="3FD72394" w14:textId="72580DCF"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8" w:history="1">
            <w:r w:rsidRPr="004408E9">
              <w:rPr>
                <w:rStyle w:val="Hyperlink"/>
                <w:rFonts w:ascii="Arial" w:hAnsi="Arial" w:cs="Arial"/>
                <w:b w:val="0"/>
                <w:bCs w:val="0"/>
                <w:noProof/>
                <w:sz w:val="24"/>
                <w:szCs w:val="24"/>
              </w:rPr>
              <w:t>1.1</w:t>
            </w:r>
            <w:r w:rsidRPr="004408E9">
              <w:rPr>
                <w:rStyle w:val="Hyperlink"/>
                <w:rFonts w:ascii="Arial" w:hAnsi="Arial" w:cs="Arial"/>
                <w:b w:val="0"/>
                <w:bCs w:val="0"/>
                <w:noProof/>
                <w:sz w:val="24"/>
                <w:szCs w:val="24"/>
                <w:lang w:val="en-US"/>
              </w:rPr>
              <w:t>1</w:t>
            </w:r>
            <w:r w:rsidRPr="004408E9">
              <w:rPr>
                <w:rStyle w:val="Hyperlink"/>
                <w:rFonts w:ascii="Arial" w:hAnsi="Arial" w:cs="Arial"/>
                <w:b w:val="0"/>
                <w:bCs w:val="0"/>
                <w:noProof/>
                <w:sz w:val="24"/>
                <w:szCs w:val="24"/>
              </w:rPr>
              <w:t xml:space="preserve"> Structure of the Dissertation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_Toc220515088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13</w:t>
            </w:r>
            <w:r w:rsidRPr="004408E9">
              <w:rPr>
                <w:rFonts w:ascii="Arial" w:hAnsi="Arial" w:cs="Arial"/>
                <w:b w:val="0"/>
                <w:bCs w:val="0"/>
                <w:noProof/>
                <w:webHidden/>
                <w:sz w:val="24"/>
                <w:szCs w:val="24"/>
              </w:rPr>
              <w:fldChar w:fldCharType="end"/>
            </w:r>
          </w:hyperlink>
        </w:p>
        <w:p w14:paraId="3B7CA8F3" w14:textId="7A0FBB27"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89" w:history="1">
            <w:r w:rsidRPr="004408E9">
              <w:rPr>
                <w:rStyle w:val="Hyperlink"/>
                <w:rFonts w:ascii="Arial" w:hAnsi="Arial" w:cs="Arial"/>
                <w:b w:val="0"/>
                <w:bCs w:val="0"/>
                <w:noProof/>
                <w:sz w:val="24"/>
                <w:szCs w:val="24"/>
              </w:rPr>
              <w:t>1.1</w:t>
            </w:r>
            <w:r w:rsidRPr="004408E9">
              <w:rPr>
                <w:rStyle w:val="Hyperlink"/>
                <w:rFonts w:ascii="Arial" w:hAnsi="Arial" w:cs="Arial"/>
                <w:b w:val="0"/>
                <w:bCs w:val="0"/>
                <w:noProof/>
                <w:sz w:val="24"/>
                <w:szCs w:val="24"/>
                <w:lang w:val="en-US"/>
              </w:rPr>
              <w:t>2</w:t>
            </w:r>
            <w:r w:rsidRPr="004408E9">
              <w:rPr>
                <w:rStyle w:val="Hyperlink"/>
                <w:rFonts w:ascii="Arial" w:hAnsi="Arial" w:cs="Arial"/>
                <w:b w:val="0"/>
                <w:bCs w:val="0"/>
                <w:noProof/>
                <w:sz w:val="24"/>
                <w:szCs w:val="24"/>
              </w:rPr>
              <w:t xml:space="preserve"> Summary of the Introduction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_Toc220515089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13</w:t>
            </w:r>
            <w:r w:rsidRPr="004408E9">
              <w:rPr>
                <w:rFonts w:ascii="Arial" w:hAnsi="Arial" w:cs="Arial"/>
                <w:b w:val="0"/>
                <w:bCs w:val="0"/>
                <w:noProof/>
                <w:webHidden/>
                <w:sz w:val="24"/>
                <w:szCs w:val="24"/>
              </w:rPr>
              <w:fldChar w:fldCharType="end"/>
            </w:r>
          </w:hyperlink>
        </w:p>
        <w:p w14:paraId="386A575B" w14:textId="31B4E3FE" w:rsidR="004408E9" w:rsidRPr="004408E9" w:rsidRDefault="004408E9" w:rsidP="004408E9">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20515090" w:history="1">
            <w:r w:rsidRPr="004408E9">
              <w:rPr>
                <w:rStyle w:val="Hyperlink"/>
                <w:rFonts w:ascii="Arial" w:hAnsi="Arial" w:cs="Arial"/>
                <w:b w:val="0"/>
                <w:bCs w:val="0"/>
                <w:i w:val="0"/>
                <w:iCs w:val="0"/>
                <w:noProof/>
              </w:rPr>
              <w:t>Chapter 2: Literature Review</w:t>
            </w:r>
            <w:r w:rsidRPr="004408E9">
              <w:rPr>
                <w:rFonts w:ascii="Arial" w:hAnsi="Arial" w:cs="Arial"/>
                <w:b w:val="0"/>
                <w:bCs w:val="0"/>
                <w:i w:val="0"/>
                <w:iCs w:val="0"/>
                <w:noProof/>
                <w:webHidden/>
              </w:rPr>
              <w:tab/>
            </w:r>
            <w:r w:rsidRPr="004408E9">
              <w:rPr>
                <w:rFonts w:ascii="Arial" w:hAnsi="Arial" w:cs="Arial"/>
                <w:b w:val="0"/>
                <w:bCs w:val="0"/>
                <w:i w:val="0"/>
                <w:iCs w:val="0"/>
                <w:noProof/>
                <w:webHidden/>
              </w:rPr>
              <w:fldChar w:fldCharType="begin"/>
            </w:r>
            <w:r w:rsidRPr="004408E9">
              <w:rPr>
                <w:rFonts w:ascii="Arial" w:hAnsi="Arial" w:cs="Arial"/>
                <w:b w:val="0"/>
                <w:bCs w:val="0"/>
                <w:i w:val="0"/>
                <w:iCs w:val="0"/>
                <w:noProof/>
                <w:webHidden/>
              </w:rPr>
              <w:instrText xml:space="preserve"> PAGEREF _Toc220515090 \h </w:instrText>
            </w:r>
            <w:r w:rsidRPr="004408E9">
              <w:rPr>
                <w:rFonts w:ascii="Arial" w:hAnsi="Arial" w:cs="Arial"/>
                <w:b w:val="0"/>
                <w:bCs w:val="0"/>
                <w:i w:val="0"/>
                <w:iCs w:val="0"/>
                <w:noProof/>
                <w:webHidden/>
              </w:rPr>
            </w:r>
            <w:r w:rsidRPr="004408E9">
              <w:rPr>
                <w:rFonts w:ascii="Arial" w:hAnsi="Arial" w:cs="Arial"/>
                <w:b w:val="0"/>
                <w:bCs w:val="0"/>
                <w:i w:val="0"/>
                <w:iCs w:val="0"/>
                <w:noProof/>
                <w:webHidden/>
              </w:rPr>
              <w:fldChar w:fldCharType="separate"/>
            </w:r>
            <w:r>
              <w:rPr>
                <w:rFonts w:ascii="Arial" w:hAnsi="Arial" w:cs="Arial"/>
                <w:b w:val="0"/>
                <w:bCs w:val="0"/>
                <w:i w:val="0"/>
                <w:iCs w:val="0"/>
                <w:noProof/>
                <w:webHidden/>
              </w:rPr>
              <w:t>15</w:t>
            </w:r>
            <w:r w:rsidRPr="004408E9">
              <w:rPr>
                <w:rFonts w:ascii="Arial" w:hAnsi="Arial" w:cs="Arial"/>
                <w:b w:val="0"/>
                <w:bCs w:val="0"/>
                <w:i w:val="0"/>
                <w:iCs w:val="0"/>
                <w:noProof/>
                <w:webHidden/>
              </w:rPr>
              <w:fldChar w:fldCharType="end"/>
            </w:r>
          </w:hyperlink>
        </w:p>
        <w:p w14:paraId="62A6192B" w14:textId="784BA556"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91" w:history="1">
            <w:r w:rsidRPr="004408E9">
              <w:rPr>
                <w:rStyle w:val="Hyperlink"/>
                <w:rFonts w:ascii="Arial" w:hAnsi="Arial" w:cs="Arial"/>
                <w:b w:val="0"/>
                <w:bCs w:val="0"/>
                <w:noProof/>
                <w:sz w:val="24"/>
                <w:szCs w:val="24"/>
              </w:rPr>
              <w:t>2.</w:t>
            </w:r>
            <w:r w:rsidRPr="004408E9">
              <w:rPr>
                <w:rStyle w:val="Hyperlink"/>
                <w:rFonts w:ascii="Arial" w:hAnsi="Arial" w:cs="Arial"/>
                <w:b w:val="0"/>
                <w:bCs w:val="0"/>
                <w:noProof/>
                <w:sz w:val="24"/>
                <w:szCs w:val="24"/>
                <w:lang w:val="en-US"/>
              </w:rPr>
              <w:t>1</w:t>
            </w:r>
            <w:r w:rsidRPr="004408E9">
              <w:rPr>
                <w:rStyle w:val="Hyperlink"/>
                <w:rFonts w:ascii="Arial" w:hAnsi="Arial" w:cs="Arial"/>
                <w:b w:val="0"/>
                <w:bCs w:val="0"/>
                <w:noProof/>
                <w:sz w:val="24"/>
                <w:szCs w:val="24"/>
              </w:rPr>
              <w:t xml:space="preserve"> Introduction to the Literature Review</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_Toc220515091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15</w:t>
            </w:r>
            <w:r w:rsidRPr="004408E9">
              <w:rPr>
                <w:rFonts w:ascii="Arial" w:hAnsi="Arial" w:cs="Arial"/>
                <w:b w:val="0"/>
                <w:bCs w:val="0"/>
                <w:noProof/>
                <w:webHidden/>
                <w:sz w:val="24"/>
                <w:szCs w:val="24"/>
              </w:rPr>
              <w:fldChar w:fldCharType="end"/>
            </w:r>
          </w:hyperlink>
        </w:p>
        <w:p w14:paraId="19208208" w14:textId="3286C9EC"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92" w:history="1">
            <w:r w:rsidRPr="004408E9">
              <w:rPr>
                <w:rStyle w:val="Hyperlink"/>
                <w:rFonts w:ascii="Arial" w:hAnsi="Arial" w:cs="Arial"/>
                <w:b w:val="0"/>
                <w:bCs w:val="0"/>
                <w:noProof/>
                <w:sz w:val="24"/>
                <w:szCs w:val="24"/>
              </w:rPr>
              <w:t>2.2 Conceptualising FinTech: Definitions, Scope &amp; Evolution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_Toc220515092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15</w:t>
            </w:r>
            <w:r w:rsidRPr="004408E9">
              <w:rPr>
                <w:rFonts w:ascii="Arial" w:hAnsi="Arial" w:cs="Arial"/>
                <w:b w:val="0"/>
                <w:bCs w:val="0"/>
                <w:noProof/>
                <w:webHidden/>
                <w:sz w:val="24"/>
                <w:szCs w:val="24"/>
              </w:rPr>
              <w:fldChar w:fldCharType="end"/>
            </w:r>
          </w:hyperlink>
        </w:p>
        <w:p w14:paraId="0F29269B" w14:textId="492943A7"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93" w:history="1">
            <w:r w:rsidRPr="004408E9">
              <w:rPr>
                <w:rStyle w:val="Hyperlink"/>
                <w:rFonts w:ascii="Arial" w:hAnsi="Arial" w:cs="Arial"/>
                <w:b w:val="0"/>
                <w:bCs w:val="0"/>
                <w:noProof/>
                <w:sz w:val="24"/>
                <w:szCs w:val="24"/>
              </w:rPr>
              <w:t>2.3 The UK FinTech Ecosystem</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_Toc220515093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16</w:t>
            </w:r>
            <w:r w:rsidRPr="004408E9">
              <w:rPr>
                <w:rFonts w:ascii="Arial" w:hAnsi="Arial" w:cs="Arial"/>
                <w:b w:val="0"/>
                <w:bCs w:val="0"/>
                <w:noProof/>
                <w:webHidden/>
                <w:sz w:val="24"/>
                <w:szCs w:val="24"/>
              </w:rPr>
              <w:fldChar w:fldCharType="end"/>
            </w:r>
          </w:hyperlink>
        </w:p>
        <w:p w14:paraId="38BAB68A" w14:textId="7AE59492"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94" w:history="1">
            <w:r w:rsidRPr="004408E9">
              <w:rPr>
                <w:rStyle w:val="Hyperlink"/>
                <w:rFonts w:ascii="Arial" w:hAnsi="Arial" w:cs="Arial"/>
                <w:b w:val="0"/>
                <w:bCs w:val="0"/>
                <w:noProof/>
                <w:sz w:val="24"/>
                <w:szCs w:val="24"/>
              </w:rPr>
              <w:t>2.4 Traditional Financial Management in Banking</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_Toc220515094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17</w:t>
            </w:r>
            <w:r w:rsidRPr="004408E9">
              <w:rPr>
                <w:rFonts w:ascii="Arial" w:hAnsi="Arial" w:cs="Arial"/>
                <w:b w:val="0"/>
                <w:bCs w:val="0"/>
                <w:noProof/>
                <w:webHidden/>
                <w:sz w:val="24"/>
                <w:szCs w:val="24"/>
              </w:rPr>
              <w:fldChar w:fldCharType="end"/>
            </w:r>
          </w:hyperlink>
        </w:p>
        <w:p w14:paraId="6DF9A8BE" w14:textId="09E42D59"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95" w:history="1">
            <w:r w:rsidRPr="004408E9">
              <w:rPr>
                <w:rStyle w:val="Hyperlink"/>
                <w:rFonts w:ascii="Arial" w:hAnsi="Arial" w:cs="Arial"/>
                <w:b w:val="0"/>
                <w:bCs w:val="0"/>
                <w:noProof/>
                <w:sz w:val="24"/>
                <w:szCs w:val="24"/>
              </w:rPr>
              <w:t>2.5 Theoretical Frameworks Relevant to FinTech Transformation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_Toc220515095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18</w:t>
            </w:r>
            <w:r w:rsidRPr="004408E9">
              <w:rPr>
                <w:rFonts w:ascii="Arial" w:hAnsi="Arial" w:cs="Arial"/>
                <w:b w:val="0"/>
                <w:bCs w:val="0"/>
                <w:noProof/>
                <w:webHidden/>
                <w:sz w:val="24"/>
                <w:szCs w:val="24"/>
              </w:rPr>
              <w:fldChar w:fldCharType="end"/>
            </w:r>
          </w:hyperlink>
        </w:p>
        <w:p w14:paraId="1DCB6E59" w14:textId="1C409D6B"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96" w:history="1">
            <w:r w:rsidRPr="004408E9">
              <w:rPr>
                <w:rStyle w:val="Hyperlink"/>
                <w:rFonts w:ascii="Arial" w:hAnsi="Arial" w:cs="Arial"/>
                <w:b w:val="0"/>
                <w:bCs w:val="0"/>
                <w:noProof/>
                <w:sz w:val="24"/>
                <w:szCs w:val="24"/>
              </w:rPr>
              <w:t>2.6 FinTech Technologies Transforming Financial Management</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_Toc220515096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20</w:t>
            </w:r>
            <w:r w:rsidRPr="004408E9">
              <w:rPr>
                <w:rFonts w:ascii="Arial" w:hAnsi="Arial" w:cs="Arial"/>
                <w:b w:val="0"/>
                <w:bCs w:val="0"/>
                <w:noProof/>
                <w:webHidden/>
                <w:sz w:val="24"/>
                <w:szCs w:val="24"/>
              </w:rPr>
              <w:fldChar w:fldCharType="end"/>
            </w:r>
          </w:hyperlink>
        </w:p>
        <w:p w14:paraId="20550069" w14:textId="406F7DFA"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97" w:history="1">
            <w:r w:rsidRPr="004408E9">
              <w:rPr>
                <w:rStyle w:val="Hyperlink"/>
                <w:rFonts w:ascii="Arial" w:hAnsi="Arial" w:cs="Arial"/>
                <w:b w:val="0"/>
                <w:bCs w:val="0"/>
                <w:noProof/>
                <w:sz w:val="24"/>
                <w:szCs w:val="24"/>
              </w:rPr>
              <w:t>2.7 Lloyds Bank’s Digital Transformation Journey</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_Toc220515097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22</w:t>
            </w:r>
            <w:r w:rsidRPr="004408E9">
              <w:rPr>
                <w:rFonts w:ascii="Arial" w:hAnsi="Arial" w:cs="Arial"/>
                <w:b w:val="0"/>
                <w:bCs w:val="0"/>
                <w:noProof/>
                <w:webHidden/>
                <w:sz w:val="24"/>
                <w:szCs w:val="24"/>
              </w:rPr>
              <w:fldChar w:fldCharType="end"/>
            </w:r>
          </w:hyperlink>
        </w:p>
        <w:p w14:paraId="77FD78D5" w14:textId="1B78F897"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98" w:history="1">
            <w:r w:rsidRPr="004408E9">
              <w:rPr>
                <w:rStyle w:val="Hyperlink"/>
                <w:rFonts w:ascii="Arial" w:hAnsi="Arial" w:cs="Arial"/>
                <w:b w:val="0"/>
                <w:bCs w:val="0"/>
                <w:noProof/>
                <w:sz w:val="24"/>
                <w:szCs w:val="24"/>
              </w:rPr>
              <w:t>2.8 Synthesis of Key Themes and Identification of the Research Gap</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_Toc220515098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23</w:t>
            </w:r>
            <w:r w:rsidRPr="004408E9">
              <w:rPr>
                <w:rFonts w:ascii="Arial" w:hAnsi="Arial" w:cs="Arial"/>
                <w:b w:val="0"/>
                <w:bCs w:val="0"/>
                <w:noProof/>
                <w:webHidden/>
                <w:sz w:val="24"/>
                <w:szCs w:val="24"/>
              </w:rPr>
              <w:fldChar w:fldCharType="end"/>
            </w:r>
          </w:hyperlink>
        </w:p>
        <w:p w14:paraId="52118887" w14:textId="206DF40D"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099" w:history="1">
            <w:r w:rsidRPr="004408E9">
              <w:rPr>
                <w:rStyle w:val="Hyperlink"/>
                <w:rFonts w:ascii="Arial" w:hAnsi="Arial" w:cs="Arial"/>
                <w:b w:val="0"/>
                <w:bCs w:val="0"/>
                <w:noProof/>
                <w:sz w:val="24"/>
                <w:szCs w:val="24"/>
              </w:rPr>
              <w:t>2.9 Summary of the Literature Review</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_Toc220515099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24</w:t>
            </w:r>
            <w:r w:rsidRPr="004408E9">
              <w:rPr>
                <w:rFonts w:ascii="Arial" w:hAnsi="Arial" w:cs="Arial"/>
                <w:b w:val="0"/>
                <w:bCs w:val="0"/>
                <w:noProof/>
                <w:webHidden/>
                <w:sz w:val="24"/>
                <w:szCs w:val="24"/>
              </w:rPr>
              <w:fldChar w:fldCharType="end"/>
            </w:r>
          </w:hyperlink>
        </w:p>
        <w:p w14:paraId="05AF7458" w14:textId="4D38448B" w:rsidR="004408E9" w:rsidRPr="004408E9" w:rsidRDefault="004408E9" w:rsidP="004408E9">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20515100" w:history="1">
            <w:r w:rsidRPr="004408E9">
              <w:rPr>
                <w:rStyle w:val="Hyperlink"/>
                <w:rFonts w:ascii="Arial" w:hAnsi="Arial" w:cs="Arial"/>
                <w:b w:val="0"/>
                <w:bCs w:val="0"/>
                <w:i w:val="0"/>
                <w:iCs w:val="0"/>
                <w:noProof/>
              </w:rPr>
              <w:t>Chapter 3: Methodology</w:t>
            </w:r>
            <w:r w:rsidRPr="004408E9">
              <w:rPr>
                <w:rFonts w:ascii="Arial" w:hAnsi="Arial" w:cs="Arial"/>
                <w:b w:val="0"/>
                <w:bCs w:val="0"/>
                <w:i w:val="0"/>
                <w:iCs w:val="0"/>
                <w:noProof/>
                <w:webHidden/>
              </w:rPr>
              <w:tab/>
            </w:r>
            <w:r w:rsidRPr="004408E9">
              <w:rPr>
                <w:rFonts w:ascii="Arial" w:hAnsi="Arial" w:cs="Arial"/>
                <w:b w:val="0"/>
                <w:bCs w:val="0"/>
                <w:i w:val="0"/>
                <w:iCs w:val="0"/>
                <w:noProof/>
                <w:webHidden/>
              </w:rPr>
              <w:fldChar w:fldCharType="begin"/>
            </w:r>
            <w:r w:rsidRPr="004408E9">
              <w:rPr>
                <w:rFonts w:ascii="Arial" w:hAnsi="Arial" w:cs="Arial"/>
                <w:b w:val="0"/>
                <w:bCs w:val="0"/>
                <w:i w:val="0"/>
                <w:iCs w:val="0"/>
                <w:noProof/>
                <w:webHidden/>
              </w:rPr>
              <w:instrText xml:space="preserve"> PAGEREF _Toc220515100 \h </w:instrText>
            </w:r>
            <w:r w:rsidRPr="004408E9">
              <w:rPr>
                <w:rFonts w:ascii="Arial" w:hAnsi="Arial" w:cs="Arial"/>
                <w:b w:val="0"/>
                <w:bCs w:val="0"/>
                <w:i w:val="0"/>
                <w:iCs w:val="0"/>
                <w:noProof/>
                <w:webHidden/>
              </w:rPr>
            </w:r>
            <w:r w:rsidRPr="004408E9">
              <w:rPr>
                <w:rFonts w:ascii="Arial" w:hAnsi="Arial" w:cs="Arial"/>
                <w:b w:val="0"/>
                <w:bCs w:val="0"/>
                <w:i w:val="0"/>
                <w:iCs w:val="0"/>
                <w:noProof/>
                <w:webHidden/>
              </w:rPr>
              <w:fldChar w:fldCharType="separate"/>
            </w:r>
            <w:r>
              <w:rPr>
                <w:rFonts w:ascii="Arial" w:hAnsi="Arial" w:cs="Arial"/>
                <w:b w:val="0"/>
                <w:bCs w:val="0"/>
                <w:i w:val="0"/>
                <w:iCs w:val="0"/>
                <w:noProof/>
                <w:webHidden/>
              </w:rPr>
              <w:t>25</w:t>
            </w:r>
            <w:r w:rsidRPr="004408E9">
              <w:rPr>
                <w:rFonts w:ascii="Arial" w:hAnsi="Arial" w:cs="Arial"/>
                <w:b w:val="0"/>
                <w:bCs w:val="0"/>
                <w:i w:val="0"/>
                <w:iCs w:val="0"/>
                <w:noProof/>
                <w:webHidden/>
              </w:rPr>
              <w:fldChar w:fldCharType="end"/>
            </w:r>
          </w:hyperlink>
        </w:p>
        <w:p w14:paraId="370F0A84" w14:textId="5B97256A"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01" w:history="1">
            <w:r w:rsidRPr="004408E9">
              <w:rPr>
                <w:rStyle w:val="Hyperlink"/>
                <w:rFonts w:ascii="Arial" w:hAnsi="Arial" w:cs="Arial"/>
                <w:b w:val="0"/>
                <w:bCs w:val="0"/>
                <w:noProof/>
                <w:sz w:val="24"/>
                <w:szCs w:val="24"/>
              </w:rPr>
              <w:t>3.1 Introduction to the Methodology</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_Toc220515101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25</w:t>
            </w:r>
            <w:r w:rsidRPr="004408E9">
              <w:rPr>
                <w:rFonts w:ascii="Arial" w:hAnsi="Arial" w:cs="Arial"/>
                <w:b w:val="0"/>
                <w:bCs w:val="0"/>
                <w:noProof/>
                <w:webHidden/>
                <w:sz w:val="24"/>
                <w:szCs w:val="24"/>
              </w:rPr>
              <w:fldChar w:fldCharType="end"/>
            </w:r>
          </w:hyperlink>
        </w:p>
        <w:p w14:paraId="57134CC8" w14:textId="5757EB00"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02" w:history="1">
            <w:r w:rsidRPr="004408E9">
              <w:rPr>
                <w:rStyle w:val="Hyperlink"/>
                <w:rFonts w:ascii="Arial" w:hAnsi="Arial" w:cs="Arial"/>
                <w:b w:val="0"/>
                <w:bCs w:val="0"/>
                <w:noProof/>
                <w:sz w:val="24"/>
                <w:szCs w:val="24"/>
              </w:rPr>
              <w:t>3.2 Research Philosophy – Interpretivism</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_Toc220515102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25</w:t>
            </w:r>
            <w:r w:rsidRPr="004408E9">
              <w:rPr>
                <w:rFonts w:ascii="Arial" w:hAnsi="Arial" w:cs="Arial"/>
                <w:b w:val="0"/>
                <w:bCs w:val="0"/>
                <w:noProof/>
                <w:webHidden/>
                <w:sz w:val="24"/>
                <w:szCs w:val="24"/>
              </w:rPr>
              <w:fldChar w:fldCharType="end"/>
            </w:r>
          </w:hyperlink>
        </w:p>
        <w:p w14:paraId="1A7584E7" w14:textId="2AB3A956"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03" w:history="1">
            <w:r w:rsidRPr="004408E9">
              <w:rPr>
                <w:rStyle w:val="Hyperlink"/>
                <w:rFonts w:ascii="Arial" w:hAnsi="Arial" w:cs="Arial"/>
                <w:b w:val="0"/>
                <w:bCs w:val="0"/>
                <w:noProof/>
                <w:sz w:val="24"/>
                <w:szCs w:val="24"/>
              </w:rPr>
              <w:t>3.3 Research Approach – Inductive Reasoning</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_Toc220515103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26</w:t>
            </w:r>
            <w:r w:rsidRPr="004408E9">
              <w:rPr>
                <w:rFonts w:ascii="Arial" w:hAnsi="Arial" w:cs="Arial"/>
                <w:b w:val="0"/>
                <w:bCs w:val="0"/>
                <w:noProof/>
                <w:webHidden/>
                <w:sz w:val="24"/>
                <w:szCs w:val="24"/>
              </w:rPr>
              <w:fldChar w:fldCharType="end"/>
            </w:r>
          </w:hyperlink>
        </w:p>
        <w:p w14:paraId="29784924" w14:textId="057D8620"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04" w:history="1">
            <w:r w:rsidRPr="004408E9">
              <w:rPr>
                <w:rStyle w:val="Hyperlink"/>
                <w:rFonts w:ascii="Arial" w:hAnsi="Arial" w:cs="Arial"/>
                <w:b w:val="0"/>
                <w:bCs w:val="0"/>
                <w:noProof/>
                <w:sz w:val="24"/>
                <w:szCs w:val="24"/>
              </w:rPr>
              <w:t>3.4 Research Strategy – Secondary Qualitative Research</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_Toc220515104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26</w:t>
            </w:r>
            <w:r w:rsidRPr="004408E9">
              <w:rPr>
                <w:rFonts w:ascii="Arial" w:hAnsi="Arial" w:cs="Arial"/>
                <w:b w:val="0"/>
                <w:bCs w:val="0"/>
                <w:noProof/>
                <w:webHidden/>
                <w:sz w:val="24"/>
                <w:szCs w:val="24"/>
              </w:rPr>
              <w:fldChar w:fldCharType="end"/>
            </w:r>
          </w:hyperlink>
        </w:p>
        <w:p w14:paraId="069ABEE7" w14:textId="0062DD5E"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05" w:history="1">
            <w:r w:rsidRPr="004408E9">
              <w:rPr>
                <w:rStyle w:val="Hyperlink"/>
                <w:rFonts w:ascii="Arial" w:hAnsi="Arial" w:cs="Arial"/>
                <w:b w:val="0"/>
                <w:bCs w:val="0"/>
                <w:noProof/>
                <w:sz w:val="24"/>
                <w:szCs w:val="24"/>
              </w:rPr>
              <w:t>3.5 Methodological Choice – Qualitative Mono-Method</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_Toc220515105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27</w:t>
            </w:r>
            <w:r w:rsidRPr="004408E9">
              <w:rPr>
                <w:rFonts w:ascii="Arial" w:hAnsi="Arial" w:cs="Arial"/>
                <w:b w:val="0"/>
                <w:bCs w:val="0"/>
                <w:noProof/>
                <w:webHidden/>
                <w:sz w:val="24"/>
                <w:szCs w:val="24"/>
              </w:rPr>
              <w:fldChar w:fldCharType="end"/>
            </w:r>
          </w:hyperlink>
        </w:p>
        <w:p w14:paraId="799A48B4" w14:textId="1DDCDA83"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06" w:history="1">
            <w:r w:rsidRPr="004408E9">
              <w:rPr>
                <w:rStyle w:val="Hyperlink"/>
                <w:rFonts w:ascii="Arial" w:hAnsi="Arial" w:cs="Arial"/>
                <w:b w:val="0"/>
                <w:bCs w:val="0"/>
                <w:noProof/>
                <w:sz w:val="24"/>
                <w:szCs w:val="24"/>
              </w:rPr>
              <w:t>3.6 Time Horizon – Cross-Sectional Design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_Toc220515106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27</w:t>
            </w:r>
            <w:r w:rsidRPr="004408E9">
              <w:rPr>
                <w:rFonts w:ascii="Arial" w:hAnsi="Arial" w:cs="Arial"/>
                <w:b w:val="0"/>
                <w:bCs w:val="0"/>
                <w:noProof/>
                <w:webHidden/>
                <w:sz w:val="24"/>
                <w:szCs w:val="24"/>
              </w:rPr>
              <w:fldChar w:fldCharType="end"/>
            </w:r>
          </w:hyperlink>
        </w:p>
        <w:p w14:paraId="2EE428B6" w14:textId="6BC4BACE"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07" w:history="1">
            <w:r w:rsidRPr="004408E9">
              <w:rPr>
                <w:rStyle w:val="Hyperlink"/>
                <w:rFonts w:ascii="Arial" w:hAnsi="Arial" w:cs="Arial"/>
                <w:b w:val="0"/>
                <w:bCs w:val="0"/>
                <w:noProof/>
                <w:sz w:val="24"/>
                <w:szCs w:val="24"/>
              </w:rPr>
              <w:t>3.7 Techniques and Procedures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_Toc220515107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27</w:t>
            </w:r>
            <w:r w:rsidRPr="004408E9">
              <w:rPr>
                <w:rFonts w:ascii="Arial" w:hAnsi="Arial" w:cs="Arial"/>
                <w:b w:val="0"/>
                <w:bCs w:val="0"/>
                <w:noProof/>
                <w:webHidden/>
                <w:sz w:val="24"/>
                <w:szCs w:val="24"/>
              </w:rPr>
              <w:fldChar w:fldCharType="end"/>
            </w:r>
          </w:hyperlink>
        </w:p>
        <w:p w14:paraId="01FAA99C" w14:textId="1C6AAF32"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08" w:history="1">
            <w:r w:rsidRPr="004408E9">
              <w:rPr>
                <w:rStyle w:val="Hyperlink"/>
                <w:rFonts w:ascii="Arial" w:hAnsi="Arial" w:cs="Arial"/>
                <w:noProof/>
                <w:sz w:val="24"/>
                <w:szCs w:val="24"/>
              </w:rPr>
              <w:t>3.7.1 Data Collection Procedures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_Toc220515108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27</w:t>
            </w:r>
            <w:r w:rsidRPr="004408E9">
              <w:rPr>
                <w:rFonts w:ascii="Arial" w:hAnsi="Arial" w:cs="Arial"/>
                <w:noProof/>
                <w:webHidden/>
                <w:sz w:val="24"/>
                <w:szCs w:val="24"/>
              </w:rPr>
              <w:fldChar w:fldCharType="end"/>
            </w:r>
          </w:hyperlink>
        </w:p>
        <w:p w14:paraId="084970D6" w14:textId="1580D033"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09" w:history="1">
            <w:r w:rsidRPr="004408E9">
              <w:rPr>
                <w:rStyle w:val="Hyperlink"/>
                <w:rFonts w:ascii="Arial" w:hAnsi="Arial" w:cs="Arial"/>
                <w:noProof/>
                <w:sz w:val="24"/>
                <w:szCs w:val="24"/>
              </w:rPr>
              <w:t>3.7.2 Data Types and Sources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_Toc220515109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29</w:t>
            </w:r>
            <w:r w:rsidRPr="004408E9">
              <w:rPr>
                <w:rFonts w:ascii="Arial" w:hAnsi="Arial" w:cs="Arial"/>
                <w:noProof/>
                <w:webHidden/>
                <w:sz w:val="24"/>
                <w:szCs w:val="24"/>
              </w:rPr>
              <w:fldChar w:fldCharType="end"/>
            </w:r>
          </w:hyperlink>
        </w:p>
        <w:p w14:paraId="047A66D7" w14:textId="24E62100"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10" w:history="1">
            <w:r w:rsidRPr="004408E9">
              <w:rPr>
                <w:rStyle w:val="Hyperlink"/>
                <w:rFonts w:ascii="Arial" w:hAnsi="Arial" w:cs="Arial"/>
                <w:noProof/>
                <w:sz w:val="24"/>
                <w:szCs w:val="24"/>
              </w:rPr>
              <w:t>3.7.3 Data Analysis – Thematic Analysis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_Toc220515110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30</w:t>
            </w:r>
            <w:r w:rsidRPr="004408E9">
              <w:rPr>
                <w:rFonts w:ascii="Arial" w:hAnsi="Arial" w:cs="Arial"/>
                <w:noProof/>
                <w:webHidden/>
                <w:sz w:val="24"/>
                <w:szCs w:val="24"/>
              </w:rPr>
              <w:fldChar w:fldCharType="end"/>
            </w:r>
          </w:hyperlink>
        </w:p>
        <w:p w14:paraId="66C7E6D6" w14:textId="508BBC48"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11" w:history="1">
            <w:r w:rsidRPr="004408E9">
              <w:rPr>
                <w:rStyle w:val="Hyperlink"/>
                <w:rFonts w:ascii="Arial" w:hAnsi="Arial" w:cs="Arial"/>
                <w:b w:val="0"/>
                <w:bCs w:val="0"/>
                <w:noProof/>
                <w:sz w:val="24"/>
                <w:szCs w:val="24"/>
              </w:rPr>
              <w:t>3.8 Ethical Considerations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_Toc220515111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31</w:t>
            </w:r>
            <w:r w:rsidRPr="004408E9">
              <w:rPr>
                <w:rFonts w:ascii="Arial" w:hAnsi="Arial" w:cs="Arial"/>
                <w:b w:val="0"/>
                <w:bCs w:val="0"/>
                <w:noProof/>
                <w:webHidden/>
                <w:sz w:val="24"/>
                <w:szCs w:val="24"/>
              </w:rPr>
              <w:fldChar w:fldCharType="end"/>
            </w:r>
          </w:hyperlink>
        </w:p>
        <w:p w14:paraId="1DEF9F27" w14:textId="23F3337A"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12" w:history="1">
            <w:r w:rsidRPr="004408E9">
              <w:rPr>
                <w:rStyle w:val="Hyperlink"/>
                <w:rFonts w:ascii="Arial" w:hAnsi="Arial" w:cs="Arial"/>
                <w:b w:val="0"/>
                <w:bCs w:val="0"/>
                <w:noProof/>
                <w:sz w:val="24"/>
                <w:szCs w:val="24"/>
              </w:rPr>
              <w:t>3.9 Methodological Limitations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_Toc220515112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32</w:t>
            </w:r>
            <w:r w:rsidRPr="004408E9">
              <w:rPr>
                <w:rFonts w:ascii="Arial" w:hAnsi="Arial" w:cs="Arial"/>
                <w:b w:val="0"/>
                <w:bCs w:val="0"/>
                <w:noProof/>
                <w:webHidden/>
                <w:sz w:val="24"/>
                <w:szCs w:val="24"/>
              </w:rPr>
              <w:fldChar w:fldCharType="end"/>
            </w:r>
          </w:hyperlink>
        </w:p>
        <w:p w14:paraId="0CB94DF9" w14:textId="6778A208"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13" w:history="1">
            <w:r w:rsidRPr="004408E9">
              <w:rPr>
                <w:rStyle w:val="Hyperlink"/>
                <w:rFonts w:ascii="Arial" w:hAnsi="Arial" w:cs="Arial"/>
                <w:b w:val="0"/>
                <w:bCs w:val="0"/>
                <w:noProof/>
                <w:sz w:val="24"/>
                <w:szCs w:val="24"/>
              </w:rPr>
              <w:t>3.10 Chapter Summary</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_Toc220515113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32</w:t>
            </w:r>
            <w:r w:rsidRPr="004408E9">
              <w:rPr>
                <w:rFonts w:ascii="Arial" w:hAnsi="Arial" w:cs="Arial"/>
                <w:b w:val="0"/>
                <w:bCs w:val="0"/>
                <w:noProof/>
                <w:webHidden/>
                <w:sz w:val="24"/>
                <w:szCs w:val="24"/>
              </w:rPr>
              <w:fldChar w:fldCharType="end"/>
            </w:r>
          </w:hyperlink>
        </w:p>
        <w:p w14:paraId="3BF102C7" w14:textId="326DE744" w:rsidR="004408E9" w:rsidRPr="004408E9" w:rsidRDefault="004408E9" w:rsidP="004408E9">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20515114" w:history="1">
            <w:r w:rsidRPr="004408E9">
              <w:rPr>
                <w:rStyle w:val="Hyperlink"/>
                <w:rFonts w:ascii="Arial" w:hAnsi="Arial" w:cs="Arial"/>
                <w:b w:val="0"/>
                <w:bCs w:val="0"/>
                <w:i w:val="0"/>
                <w:iCs w:val="0"/>
                <w:noProof/>
              </w:rPr>
              <w:t>Chapter 4: Findings And Discussion</w:t>
            </w:r>
            <w:r w:rsidRPr="004408E9">
              <w:rPr>
                <w:rFonts w:ascii="Arial" w:hAnsi="Arial" w:cs="Arial"/>
                <w:b w:val="0"/>
                <w:bCs w:val="0"/>
                <w:i w:val="0"/>
                <w:iCs w:val="0"/>
                <w:noProof/>
                <w:webHidden/>
              </w:rPr>
              <w:tab/>
            </w:r>
            <w:r w:rsidRPr="004408E9">
              <w:rPr>
                <w:rFonts w:ascii="Arial" w:hAnsi="Arial" w:cs="Arial"/>
                <w:b w:val="0"/>
                <w:bCs w:val="0"/>
                <w:i w:val="0"/>
                <w:iCs w:val="0"/>
                <w:noProof/>
                <w:webHidden/>
              </w:rPr>
              <w:fldChar w:fldCharType="begin"/>
            </w:r>
            <w:r w:rsidRPr="004408E9">
              <w:rPr>
                <w:rFonts w:ascii="Arial" w:hAnsi="Arial" w:cs="Arial"/>
                <w:b w:val="0"/>
                <w:bCs w:val="0"/>
                <w:i w:val="0"/>
                <w:iCs w:val="0"/>
                <w:noProof/>
                <w:webHidden/>
              </w:rPr>
              <w:instrText xml:space="preserve"> PAGEREF _Toc220515114 \h </w:instrText>
            </w:r>
            <w:r w:rsidRPr="004408E9">
              <w:rPr>
                <w:rFonts w:ascii="Arial" w:hAnsi="Arial" w:cs="Arial"/>
                <w:b w:val="0"/>
                <w:bCs w:val="0"/>
                <w:i w:val="0"/>
                <w:iCs w:val="0"/>
                <w:noProof/>
                <w:webHidden/>
              </w:rPr>
            </w:r>
            <w:r w:rsidRPr="004408E9">
              <w:rPr>
                <w:rFonts w:ascii="Arial" w:hAnsi="Arial" w:cs="Arial"/>
                <w:b w:val="0"/>
                <w:bCs w:val="0"/>
                <w:i w:val="0"/>
                <w:iCs w:val="0"/>
                <w:noProof/>
                <w:webHidden/>
              </w:rPr>
              <w:fldChar w:fldCharType="separate"/>
            </w:r>
            <w:r>
              <w:rPr>
                <w:rFonts w:ascii="Arial" w:hAnsi="Arial" w:cs="Arial"/>
                <w:b w:val="0"/>
                <w:bCs w:val="0"/>
                <w:i w:val="0"/>
                <w:iCs w:val="0"/>
                <w:noProof/>
                <w:webHidden/>
              </w:rPr>
              <w:t>33</w:t>
            </w:r>
            <w:r w:rsidRPr="004408E9">
              <w:rPr>
                <w:rFonts w:ascii="Arial" w:hAnsi="Arial" w:cs="Arial"/>
                <w:b w:val="0"/>
                <w:bCs w:val="0"/>
                <w:i w:val="0"/>
                <w:iCs w:val="0"/>
                <w:noProof/>
                <w:webHidden/>
              </w:rPr>
              <w:fldChar w:fldCharType="end"/>
            </w:r>
          </w:hyperlink>
        </w:p>
        <w:p w14:paraId="28046469" w14:textId="6E599AA3"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15" w:history="1">
            <w:r w:rsidRPr="004408E9">
              <w:rPr>
                <w:rStyle w:val="Hyperlink"/>
                <w:rFonts w:ascii="Arial" w:hAnsi="Arial" w:cs="Arial"/>
                <w:b w:val="0"/>
                <w:bCs w:val="0"/>
                <w:noProof/>
                <w:sz w:val="24"/>
                <w:szCs w:val="24"/>
              </w:rPr>
              <w:t>4.1 Introduction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_Toc220515115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33</w:t>
            </w:r>
            <w:r w:rsidRPr="004408E9">
              <w:rPr>
                <w:rFonts w:ascii="Arial" w:hAnsi="Arial" w:cs="Arial"/>
                <w:b w:val="0"/>
                <w:bCs w:val="0"/>
                <w:noProof/>
                <w:webHidden/>
                <w:sz w:val="24"/>
                <w:szCs w:val="24"/>
              </w:rPr>
              <w:fldChar w:fldCharType="end"/>
            </w:r>
          </w:hyperlink>
        </w:p>
        <w:p w14:paraId="4B8CDAFF" w14:textId="3573EEB1"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16" w:history="1">
            <w:r w:rsidRPr="004408E9">
              <w:rPr>
                <w:rStyle w:val="Hyperlink"/>
                <w:rFonts w:ascii="Arial" w:hAnsi="Arial" w:cs="Arial"/>
                <w:b w:val="0"/>
                <w:bCs w:val="0"/>
                <w:noProof/>
                <w:sz w:val="24"/>
                <w:szCs w:val="24"/>
              </w:rPr>
              <w:t>4.2 Overview of the Thematic Analysis Process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_Toc220515116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33</w:t>
            </w:r>
            <w:r w:rsidRPr="004408E9">
              <w:rPr>
                <w:rFonts w:ascii="Arial" w:hAnsi="Arial" w:cs="Arial"/>
                <w:b w:val="0"/>
                <w:bCs w:val="0"/>
                <w:noProof/>
                <w:webHidden/>
                <w:sz w:val="24"/>
                <w:szCs w:val="24"/>
              </w:rPr>
              <w:fldChar w:fldCharType="end"/>
            </w:r>
          </w:hyperlink>
        </w:p>
        <w:p w14:paraId="75BA5415" w14:textId="6DA19FAF"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17" w:history="1">
            <w:r w:rsidRPr="004408E9">
              <w:rPr>
                <w:rStyle w:val="Hyperlink"/>
                <w:rFonts w:ascii="Arial" w:hAnsi="Arial" w:cs="Arial"/>
                <w:b w:val="0"/>
                <w:bCs w:val="0"/>
                <w:noProof/>
                <w:sz w:val="24"/>
                <w:szCs w:val="24"/>
              </w:rPr>
              <w:t>4.3 Theme 1: FinTech-Driven Transformation of Financial Management Processes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_Toc220515117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34</w:t>
            </w:r>
            <w:r w:rsidRPr="004408E9">
              <w:rPr>
                <w:rFonts w:ascii="Arial" w:hAnsi="Arial" w:cs="Arial"/>
                <w:b w:val="0"/>
                <w:bCs w:val="0"/>
                <w:noProof/>
                <w:webHidden/>
                <w:sz w:val="24"/>
                <w:szCs w:val="24"/>
              </w:rPr>
              <w:fldChar w:fldCharType="end"/>
            </w:r>
          </w:hyperlink>
        </w:p>
        <w:p w14:paraId="0838959B" w14:textId="5029870F"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18" w:history="1">
            <w:r w:rsidRPr="004408E9">
              <w:rPr>
                <w:rStyle w:val="Hyperlink"/>
                <w:rFonts w:ascii="Arial" w:hAnsi="Arial" w:cs="Arial"/>
                <w:noProof/>
                <w:sz w:val="24"/>
                <w:szCs w:val="24"/>
              </w:rPr>
              <w:t>4.3.1 Automation of Core Financial Processes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_Toc220515118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34</w:t>
            </w:r>
            <w:r w:rsidRPr="004408E9">
              <w:rPr>
                <w:rFonts w:ascii="Arial" w:hAnsi="Arial" w:cs="Arial"/>
                <w:noProof/>
                <w:webHidden/>
                <w:sz w:val="24"/>
                <w:szCs w:val="24"/>
              </w:rPr>
              <w:fldChar w:fldCharType="end"/>
            </w:r>
          </w:hyperlink>
        </w:p>
        <w:p w14:paraId="7DD0050A" w14:textId="013F2929"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19" w:history="1">
            <w:r w:rsidRPr="004408E9">
              <w:rPr>
                <w:rStyle w:val="Hyperlink"/>
                <w:rFonts w:ascii="Arial" w:hAnsi="Arial" w:cs="Arial"/>
                <w:noProof/>
                <w:sz w:val="24"/>
                <w:szCs w:val="24"/>
              </w:rPr>
              <w:t>4.3.2 From Periodic Reporting to Real-Time Visibility</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_Toc220515119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34</w:t>
            </w:r>
            <w:r w:rsidRPr="004408E9">
              <w:rPr>
                <w:rFonts w:ascii="Arial" w:hAnsi="Arial" w:cs="Arial"/>
                <w:noProof/>
                <w:webHidden/>
                <w:sz w:val="24"/>
                <w:szCs w:val="24"/>
              </w:rPr>
              <w:fldChar w:fldCharType="end"/>
            </w:r>
          </w:hyperlink>
        </w:p>
        <w:p w14:paraId="305E5781" w14:textId="6F27BF76"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20" w:history="1">
            <w:r w:rsidRPr="004408E9">
              <w:rPr>
                <w:rStyle w:val="Hyperlink"/>
                <w:rFonts w:ascii="Arial" w:hAnsi="Arial" w:cs="Arial"/>
                <w:noProof/>
                <w:sz w:val="24"/>
                <w:szCs w:val="24"/>
              </w:rPr>
              <w:t>4.3.3 AI and Analytics in Financial Decision-Making</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_Toc220515120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35</w:t>
            </w:r>
            <w:r w:rsidRPr="004408E9">
              <w:rPr>
                <w:rFonts w:ascii="Arial" w:hAnsi="Arial" w:cs="Arial"/>
                <w:noProof/>
                <w:webHidden/>
                <w:sz w:val="24"/>
                <w:szCs w:val="24"/>
              </w:rPr>
              <w:fldChar w:fldCharType="end"/>
            </w:r>
          </w:hyperlink>
        </w:p>
        <w:p w14:paraId="2E4FC7E8" w14:textId="1D98C5A4"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21" w:history="1">
            <w:r w:rsidRPr="004408E9">
              <w:rPr>
                <w:rStyle w:val="Hyperlink"/>
                <w:rFonts w:ascii="Arial" w:hAnsi="Arial" w:cs="Arial"/>
                <w:noProof/>
                <w:sz w:val="24"/>
                <w:szCs w:val="24"/>
              </w:rPr>
              <w:t>4.3.4 Efficiency Gains Versus Control Complexity</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_Toc220515121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35</w:t>
            </w:r>
            <w:r w:rsidRPr="004408E9">
              <w:rPr>
                <w:rFonts w:ascii="Arial" w:hAnsi="Arial" w:cs="Arial"/>
                <w:noProof/>
                <w:webHidden/>
                <w:sz w:val="24"/>
                <w:szCs w:val="24"/>
              </w:rPr>
              <w:fldChar w:fldCharType="end"/>
            </w:r>
          </w:hyperlink>
        </w:p>
        <w:p w14:paraId="45B4D32B" w14:textId="025EF910"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22" w:history="1">
            <w:r w:rsidRPr="004408E9">
              <w:rPr>
                <w:rStyle w:val="Hyperlink"/>
                <w:rFonts w:ascii="Arial" w:hAnsi="Arial" w:cs="Arial"/>
                <w:noProof/>
                <w:sz w:val="24"/>
                <w:szCs w:val="24"/>
              </w:rPr>
              <w:t>4.3.5 Resource-Based View and Capability Constraints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_Toc220515122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35</w:t>
            </w:r>
            <w:r w:rsidRPr="004408E9">
              <w:rPr>
                <w:rFonts w:ascii="Arial" w:hAnsi="Arial" w:cs="Arial"/>
                <w:noProof/>
                <w:webHidden/>
                <w:sz w:val="24"/>
                <w:szCs w:val="24"/>
              </w:rPr>
              <w:fldChar w:fldCharType="end"/>
            </w:r>
          </w:hyperlink>
        </w:p>
        <w:p w14:paraId="4515E1D3" w14:textId="6E4BE315"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23" w:history="1">
            <w:r w:rsidRPr="004408E9">
              <w:rPr>
                <w:rStyle w:val="Hyperlink"/>
                <w:rFonts w:ascii="Arial" w:hAnsi="Arial" w:cs="Arial"/>
                <w:b w:val="0"/>
                <w:bCs w:val="0"/>
                <w:noProof/>
                <w:sz w:val="24"/>
                <w:szCs w:val="24"/>
              </w:rPr>
              <w:t>4.4 Theme 2: Changing Role of Financial Managers and Organisational Control</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_Toc220515123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36</w:t>
            </w:r>
            <w:r w:rsidRPr="004408E9">
              <w:rPr>
                <w:rFonts w:ascii="Arial" w:hAnsi="Arial" w:cs="Arial"/>
                <w:b w:val="0"/>
                <w:bCs w:val="0"/>
                <w:noProof/>
                <w:webHidden/>
                <w:sz w:val="24"/>
                <w:szCs w:val="24"/>
              </w:rPr>
              <w:fldChar w:fldCharType="end"/>
            </w:r>
          </w:hyperlink>
        </w:p>
        <w:p w14:paraId="7385473F" w14:textId="4EF45452"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24" w:history="1">
            <w:r w:rsidRPr="004408E9">
              <w:rPr>
                <w:rStyle w:val="Hyperlink"/>
                <w:rFonts w:ascii="Arial" w:hAnsi="Arial" w:cs="Arial"/>
                <w:noProof/>
                <w:sz w:val="24"/>
                <w:szCs w:val="24"/>
              </w:rPr>
              <w:t>4.4.1 Role Transformation from Operational Control to Strategic Oversight</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_Toc220515124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36</w:t>
            </w:r>
            <w:r w:rsidRPr="004408E9">
              <w:rPr>
                <w:rFonts w:ascii="Arial" w:hAnsi="Arial" w:cs="Arial"/>
                <w:noProof/>
                <w:webHidden/>
                <w:sz w:val="24"/>
                <w:szCs w:val="24"/>
              </w:rPr>
              <w:fldChar w:fldCharType="end"/>
            </w:r>
          </w:hyperlink>
        </w:p>
        <w:p w14:paraId="5B0B35CB" w14:textId="3A9D59CC"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25" w:history="1">
            <w:r w:rsidRPr="004408E9">
              <w:rPr>
                <w:rStyle w:val="Hyperlink"/>
                <w:rFonts w:ascii="Arial" w:hAnsi="Arial" w:cs="Arial"/>
                <w:noProof/>
                <w:sz w:val="24"/>
                <w:szCs w:val="24"/>
              </w:rPr>
              <w:t>4.4.2 Data-Driven Control and Real-Time Visibility</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_Toc220515125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36</w:t>
            </w:r>
            <w:r w:rsidRPr="004408E9">
              <w:rPr>
                <w:rFonts w:ascii="Arial" w:hAnsi="Arial" w:cs="Arial"/>
                <w:noProof/>
                <w:webHidden/>
                <w:sz w:val="24"/>
                <w:szCs w:val="24"/>
              </w:rPr>
              <w:fldChar w:fldCharType="end"/>
            </w:r>
          </w:hyperlink>
        </w:p>
        <w:p w14:paraId="581B9AF7" w14:textId="04386F05"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26" w:history="1">
            <w:r w:rsidRPr="004408E9">
              <w:rPr>
                <w:rStyle w:val="Hyperlink"/>
                <w:rFonts w:ascii="Arial" w:hAnsi="Arial" w:cs="Arial"/>
                <w:noProof/>
                <w:sz w:val="24"/>
                <w:szCs w:val="24"/>
              </w:rPr>
              <w:t>4.4.3 Skills Pressure and Managerial Capability Gaps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_Toc220515126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36</w:t>
            </w:r>
            <w:r w:rsidRPr="004408E9">
              <w:rPr>
                <w:rFonts w:ascii="Arial" w:hAnsi="Arial" w:cs="Arial"/>
                <w:noProof/>
                <w:webHidden/>
                <w:sz w:val="24"/>
                <w:szCs w:val="24"/>
              </w:rPr>
              <w:fldChar w:fldCharType="end"/>
            </w:r>
          </w:hyperlink>
        </w:p>
        <w:p w14:paraId="3614D6FD" w14:textId="3AB92CA0"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27" w:history="1">
            <w:r w:rsidRPr="004408E9">
              <w:rPr>
                <w:rStyle w:val="Hyperlink"/>
                <w:rFonts w:ascii="Arial" w:hAnsi="Arial" w:cs="Arial"/>
                <w:noProof/>
                <w:sz w:val="24"/>
                <w:szCs w:val="24"/>
              </w:rPr>
              <w:t>4.4.4 Technology Acceptance and Managerial Resistance</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_Toc220515127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37</w:t>
            </w:r>
            <w:r w:rsidRPr="004408E9">
              <w:rPr>
                <w:rFonts w:ascii="Arial" w:hAnsi="Arial" w:cs="Arial"/>
                <w:noProof/>
                <w:webHidden/>
                <w:sz w:val="24"/>
                <w:szCs w:val="24"/>
              </w:rPr>
              <w:fldChar w:fldCharType="end"/>
            </w:r>
          </w:hyperlink>
        </w:p>
        <w:p w14:paraId="588878E8" w14:textId="109F2C9E"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28" w:history="1">
            <w:r w:rsidRPr="004408E9">
              <w:rPr>
                <w:rStyle w:val="Hyperlink"/>
                <w:rFonts w:ascii="Arial" w:hAnsi="Arial" w:cs="Arial"/>
                <w:noProof/>
                <w:sz w:val="24"/>
                <w:szCs w:val="24"/>
              </w:rPr>
              <w:t>4.4.5 Control, Authority, and Professional Identity</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_Toc220515128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37</w:t>
            </w:r>
            <w:r w:rsidRPr="004408E9">
              <w:rPr>
                <w:rFonts w:ascii="Arial" w:hAnsi="Arial" w:cs="Arial"/>
                <w:noProof/>
                <w:webHidden/>
                <w:sz w:val="24"/>
                <w:szCs w:val="24"/>
              </w:rPr>
              <w:fldChar w:fldCharType="end"/>
            </w:r>
          </w:hyperlink>
        </w:p>
        <w:p w14:paraId="069343B0" w14:textId="427C8AA6"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29" w:history="1">
            <w:r w:rsidRPr="004408E9">
              <w:rPr>
                <w:rStyle w:val="Hyperlink"/>
                <w:rFonts w:ascii="Arial" w:hAnsi="Arial" w:cs="Arial"/>
                <w:noProof/>
                <w:sz w:val="24"/>
                <w:szCs w:val="24"/>
              </w:rPr>
              <w:t>4.4.6 Embedded Controls and Hybrid Oversight</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_Toc220515129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37</w:t>
            </w:r>
            <w:r w:rsidRPr="004408E9">
              <w:rPr>
                <w:rFonts w:ascii="Arial" w:hAnsi="Arial" w:cs="Arial"/>
                <w:noProof/>
                <w:webHidden/>
                <w:sz w:val="24"/>
                <w:szCs w:val="24"/>
              </w:rPr>
              <w:fldChar w:fldCharType="end"/>
            </w:r>
          </w:hyperlink>
        </w:p>
        <w:p w14:paraId="5A985D86" w14:textId="2EFBB2DF"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30" w:history="1">
            <w:r w:rsidRPr="004408E9">
              <w:rPr>
                <w:rStyle w:val="Hyperlink"/>
                <w:rFonts w:ascii="Arial" w:hAnsi="Arial" w:cs="Arial"/>
                <w:b w:val="0"/>
                <w:bCs w:val="0"/>
                <w:noProof/>
                <w:sz w:val="24"/>
                <w:szCs w:val="24"/>
              </w:rPr>
              <w:t>4.5 Theme 3: Organisational and Cultural Challenges in FinTech Adoption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_Toc220515130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38</w:t>
            </w:r>
            <w:r w:rsidRPr="004408E9">
              <w:rPr>
                <w:rFonts w:ascii="Arial" w:hAnsi="Arial" w:cs="Arial"/>
                <w:b w:val="0"/>
                <w:bCs w:val="0"/>
                <w:noProof/>
                <w:webHidden/>
                <w:sz w:val="24"/>
                <w:szCs w:val="24"/>
              </w:rPr>
              <w:fldChar w:fldCharType="end"/>
            </w:r>
          </w:hyperlink>
        </w:p>
        <w:p w14:paraId="2248CC6D" w14:textId="5A4E5333"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31" w:history="1">
            <w:r w:rsidRPr="004408E9">
              <w:rPr>
                <w:rStyle w:val="Hyperlink"/>
                <w:rFonts w:ascii="Arial" w:hAnsi="Arial" w:cs="Arial"/>
                <w:noProof/>
                <w:sz w:val="24"/>
                <w:szCs w:val="24"/>
              </w:rPr>
              <w:t xml:space="preserve">4.5.1 Organisational Inertia and </w:t>
            </w:r>
            <w:r w:rsidRPr="004408E9">
              <w:rPr>
                <w:rStyle w:val="Hyperlink"/>
                <w:rFonts w:ascii="Arial" w:hAnsi="Arial" w:cs="Arial"/>
                <w:noProof/>
                <w:sz w:val="24"/>
                <w:szCs w:val="24"/>
                <w:lang w:val="en-US"/>
              </w:rPr>
              <w:t>L</w:t>
            </w:r>
            <w:r w:rsidRPr="004408E9">
              <w:rPr>
                <w:rStyle w:val="Hyperlink"/>
                <w:rFonts w:ascii="Arial" w:hAnsi="Arial" w:cs="Arial"/>
                <w:noProof/>
                <w:sz w:val="24"/>
                <w:szCs w:val="24"/>
              </w:rPr>
              <w:t xml:space="preserve">egacy </w:t>
            </w:r>
            <w:r w:rsidRPr="004408E9">
              <w:rPr>
                <w:rStyle w:val="Hyperlink"/>
                <w:rFonts w:ascii="Arial" w:hAnsi="Arial" w:cs="Arial"/>
                <w:noProof/>
                <w:sz w:val="24"/>
                <w:szCs w:val="24"/>
                <w:lang w:val="en-US"/>
              </w:rPr>
              <w:t>I</w:t>
            </w:r>
            <w:r w:rsidRPr="004408E9">
              <w:rPr>
                <w:rStyle w:val="Hyperlink"/>
                <w:rFonts w:ascii="Arial" w:hAnsi="Arial" w:cs="Arial"/>
                <w:noProof/>
                <w:sz w:val="24"/>
                <w:szCs w:val="24"/>
              </w:rPr>
              <w:t>nfrastructure</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_Toc220515131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38</w:t>
            </w:r>
            <w:r w:rsidRPr="004408E9">
              <w:rPr>
                <w:rFonts w:ascii="Arial" w:hAnsi="Arial" w:cs="Arial"/>
                <w:noProof/>
                <w:webHidden/>
                <w:sz w:val="24"/>
                <w:szCs w:val="24"/>
              </w:rPr>
              <w:fldChar w:fldCharType="end"/>
            </w:r>
          </w:hyperlink>
        </w:p>
        <w:p w14:paraId="5DD736E8" w14:textId="2320E32B"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32" w:history="1">
            <w:r w:rsidRPr="004408E9">
              <w:rPr>
                <w:rStyle w:val="Hyperlink"/>
                <w:rFonts w:ascii="Arial" w:hAnsi="Arial" w:cs="Arial"/>
                <w:noProof/>
                <w:sz w:val="24"/>
                <w:szCs w:val="24"/>
              </w:rPr>
              <w:t>4.5.2 Cultural Resistance and Risk-Averse Mindsets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_Toc220515132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38</w:t>
            </w:r>
            <w:r w:rsidRPr="004408E9">
              <w:rPr>
                <w:rFonts w:ascii="Arial" w:hAnsi="Arial" w:cs="Arial"/>
                <w:noProof/>
                <w:webHidden/>
                <w:sz w:val="24"/>
                <w:szCs w:val="24"/>
              </w:rPr>
              <w:fldChar w:fldCharType="end"/>
            </w:r>
          </w:hyperlink>
        </w:p>
        <w:p w14:paraId="24623CCC" w14:textId="0544D638"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33" w:history="1">
            <w:r w:rsidRPr="004408E9">
              <w:rPr>
                <w:rStyle w:val="Hyperlink"/>
                <w:rFonts w:ascii="Arial" w:hAnsi="Arial" w:cs="Arial"/>
                <w:noProof/>
                <w:sz w:val="24"/>
                <w:szCs w:val="24"/>
              </w:rPr>
              <w:t>4.5.3 Skills Gaps and Capability Constraints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_Toc220515133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38</w:t>
            </w:r>
            <w:r w:rsidRPr="004408E9">
              <w:rPr>
                <w:rFonts w:ascii="Arial" w:hAnsi="Arial" w:cs="Arial"/>
                <w:noProof/>
                <w:webHidden/>
                <w:sz w:val="24"/>
                <w:szCs w:val="24"/>
              </w:rPr>
              <w:fldChar w:fldCharType="end"/>
            </w:r>
          </w:hyperlink>
        </w:p>
        <w:p w14:paraId="67C321C4" w14:textId="32272C84"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34" w:history="1">
            <w:r w:rsidRPr="004408E9">
              <w:rPr>
                <w:rStyle w:val="Hyperlink"/>
                <w:rFonts w:ascii="Arial" w:hAnsi="Arial" w:cs="Arial"/>
                <w:noProof/>
                <w:sz w:val="24"/>
                <w:szCs w:val="24"/>
              </w:rPr>
              <w:t>4.5.4 Transformation Fatigue and Uneven Progress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_Toc220515134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39</w:t>
            </w:r>
            <w:r w:rsidRPr="004408E9">
              <w:rPr>
                <w:rFonts w:ascii="Arial" w:hAnsi="Arial" w:cs="Arial"/>
                <w:noProof/>
                <w:webHidden/>
                <w:sz w:val="24"/>
                <w:szCs w:val="24"/>
              </w:rPr>
              <w:fldChar w:fldCharType="end"/>
            </w:r>
          </w:hyperlink>
        </w:p>
        <w:p w14:paraId="43F35D3B" w14:textId="6A01B644"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35" w:history="1">
            <w:r w:rsidRPr="004408E9">
              <w:rPr>
                <w:rStyle w:val="Hyperlink"/>
                <w:rFonts w:ascii="Arial" w:hAnsi="Arial" w:cs="Arial"/>
                <w:noProof/>
                <w:sz w:val="24"/>
                <w:szCs w:val="24"/>
              </w:rPr>
              <w:t>4.5.5 Institutional Pressures and Strategic Caution</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_Toc220515135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39</w:t>
            </w:r>
            <w:r w:rsidRPr="004408E9">
              <w:rPr>
                <w:rFonts w:ascii="Arial" w:hAnsi="Arial" w:cs="Arial"/>
                <w:noProof/>
                <w:webHidden/>
                <w:sz w:val="24"/>
                <w:szCs w:val="24"/>
              </w:rPr>
              <w:fldChar w:fldCharType="end"/>
            </w:r>
          </w:hyperlink>
        </w:p>
        <w:p w14:paraId="6A4C7207" w14:textId="2AEAFD8B"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36" w:history="1">
            <w:r w:rsidRPr="004408E9">
              <w:rPr>
                <w:rStyle w:val="Hyperlink"/>
                <w:rFonts w:ascii="Arial" w:hAnsi="Arial" w:cs="Arial"/>
                <w:noProof/>
                <w:sz w:val="24"/>
                <w:szCs w:val="24"/>
              </w:rPr>
              <w:t>4.5.6 Comparison with Challenger Banks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_Toc220515136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39</w:t>
            </w:r>
            <w:r w:rsidRPr="004408E9">
              <w:rPr>
                <w:rFonts w:ascii="Arial" w:hAnsi="Arial" w:cs="Arial"/>
                <w:noProof/>
                <w:webHidden/>
                <w:sz w:val="24"/>
                <w:szCs w:val="24"/>
              </w:rPr>
              <w:fldChar w:fldCharType="end"/>
            </w:r>
          </w:hyperlink>
        </w:p>
        <w:p w14:paraId="11BF6F55" w14:textId="66236A8E"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37" w:history="1">
            <w:r w:rsidRPr="004408E9">
              <w:rPr>
                <w:rStyle w:val="Hyperlink"/>
                <w:rFonts w:ascii="Arial" w:hAnsi="Arial" w:cs="Arial"/>
                <w:b w:val="0"/>
                <w:bCs w:val="0"/>
                <w:noProof/>
                <w:sz w:val="24"/>
                <w:szCs w:val="24"/>
              </w:rPr>
              <w:t>4.6 Theme 4: Governance, Risk, and Regulatory Implications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_Toc220515137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40</w:t>
            </w:r>
            <w:r w:rsidRPr="004408E9">
              <w:rPr>
                <w:rFonts w:ascii="Arial" w:hAnsi="Arial" w:cs="Arial"/>
                <w:b w:val="0"/>
                <w:bCs w:val="0"/>
                <w:noProof/>
                <w:webHidden/>
                <w:sz w:val="24"/>
                <w:szCs w:val="24"/>
              </w:rPr>
              <w:fldChar w:fldCharType="end"/>
            </w:r>
          </w:hyperlink>
        </w:p>
        <w:p w14:paraId="781EBBDC" w14:textId="7525D682"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38" w:history="1">
            <w:r w:rsidRPr="004408E9">
              <w:rPr>
                <w:rStyle w:val="Hyperlink"/>
                <w:rFonts w:ascii="Arial" w:hAnsi="Arial" w:cs="Arial"/>
                <w:noProof/>
                <w:sz w:val="24"/>
                <w:szCs w:val="24"/>
              </w:rPr>
              <w:t>4.6.1 FinTech and the Reconfiguration of Governance Structures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_Toc220515138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40</w:t>
            </w:r>
            <w:r w:rsidRPr="004408E9">
              <w:rPr>
                <w:rFonts w:ascii="Arial" w:hAnsi="Arial" w:cs="Arial"/>
                <w:noProof/>
                <w:webHidden/>
                <w:sz w:val="24"/>
                <w:szCs w:val="24"/>
              </w:rPr>
              <w:fldChar w:fldCharType="end"/>
            </w:r>
          </w:hyperlink>
        </w:p>
        <w:p w14:paraId="4E19D8AA" w14:textId="593E60F8"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39" w:history="1">
            <w:r w:rsidRPr="004408E9">
              <w:rPr>
                <w:rStyle w:val="Hyperlink"/>
                <w:rFonts w:ascii="Arial" w:hAnsi="Arial" w:cs="Arial"/>
                <w:noProof/>
                <w:sz w:val="24"/>
                <w:szCs w:val="24"/>
              </w:rPr>
              <w:t>4.6.2 Cyber and Data Security Risks as Governance Priorities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_Toc220515139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40</w:t>
            </w:r>
            <w:r w:rsidRPr="004408E9">
              <w:rPr>
                <w:rFonts w:ascii="Arial" w:hAnsi="Arial" w:cs="Arial"/>
                <w:noProof/>
                <w:webHidden/>
                <w:sz w:val="24"/>
                <w:szCs w:val="24"/>
              </w:rPr>
              <w:fldChar w:fldCharType="end"/>
            </w:r>
          </w:hyperlink>
        </w:p>
        <w:p w14:paraId="5099C142" w14:textId="296A6532"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40" w:history="1">
            <w:r w:rsidRPr="004408E9">
              <w:rPr>
                <w:rStyle w:val="Hyperlink"/>
                <w:rFonts w:ascii="Arial" w:hAnsi="Arial" w:cs="Arial"/>
                <w:noProof/>
                <w:sz w:val="24"/>
                <w:szCs w:val="24"/>
              </w:rPr>
              <w:t>4.6.3 Regulatory Compliance in Automated Environments</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_Toc220515140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40</w:t>
            </w:r>
            <w:r w:rsidRPr="004408E9">
              <w:rPr>
                <w:rFonts w:ascii="Arial" w:hAnsi="Arial" w:cs="Arial"/>
                <w:noProof/>
                <w:webHidden/>
                <w:sz w:val="24"/>
                <w:szCs w:val="24"/>
              </w:rPr>
              <w:fldChar w:fldCharType="end"/>
            </w:r>
          </w:hyperlink>
        </w:p>
        <w:p w14:paraId="3597D01A" w14:textId="5D90971A"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41" w:history="1">
            <w:r w:rsidRPr="004408E9">
              <w:rPr>
                <w:rStyle w:val="Hyperlink"/>
                <w:rFonts w:ascii="Arial" w:hAnsi="Arial" w:cs="Arial"/>
                <w:noProof/>
                <w:sz w:val="24"/>
                <w:szCs w:val="24"/>
              </w:rPr>
              <w:t>4.6.4 Automation Versus Human Oversight</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_Toc220515141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41</w:t>
            </w:r>
            <w:r w:rsidRPr="004408E9">
              <w:rPr>
                <w:rFonts w:ascii="Arial" w:hAnsi="Arial" w:cs="Arial"/>
                <w:noProof/>
                <w:webHidden/>
                <w:sz w:val="24"/>
                <w:szCs w:val="24"/>
              </w:rPr>
              <w:fldChar w:fldCharType="end"/>
            </w:r>
          </w:hyperlink>
        </w:p>
        <w:p w14:paraId="1C174818" w14:textId="4CD06573" w:rsidR="004408E9" w:rsidRPr="004408E9" w:rsidRDefault="004408E9" w:rsidP="004408E9">
          <w:pPr>
            <w:pStyle w:val="TOC3"/>
            <w:tabs>
              <w:tab w:val="right" w:leader="dot" w:pos="9010"/>
            </w:tabs>
            <w:spacing w:line="276" w:lineRule="auto"/>
            <w:rPr>
              <w:rFonts w:ascii="Arial" w:eastAsiaTheme="minorEastAsia" w:hAnsi="Arial" w:cs="Arial"/>
              <w:noProof/>
              <w:kern w:val="2"/>
              <w:sz w:val="24"/>
              <w:szCs w:val="24"/>
              <w14:ligatures w14:val="standardContextual"/>
            </w:rPr>
          </w:pPr>
          <w:hyperlink w:anchor="_Toc220515142" w:history="1">
            <w:r w:rsidRPr="004408E9">
              <w:rPr>
                <w:rStyle w:val="Hyperlink"/>
                <w:rFonts w:ascii="Arial" w:hAnsi="Arial" w:cs="Arial"/>
                <w:noProof/>
                <w:sz w:val="24"/>
                <w:szCs w:val="24"/>
              </w:rPr>
              <w:t>4.6.5 Transparency, Auditability, and Operational Resilience</w:t>
            </w:r>
            <w:r w:rsidRPr="004408E9">
              <w:rPr>
                <w:rFonts w:ascii="Arial" w:hAnsi="Arial" w:cs="Arial"/>
                <w:noProof/>
                <w:webHidden/>
                <w:sz w:val="24"/>
                <w:szCs w:val="24"/>
              </w:rPr>
              <w:tab/>
            </w:r>
            <w:r w:rsidRPr="004408E9">
              <w:rPr>
                <w:rFonts w:ascii="Arial" w:hAnsi="Arial" w:cs="Arial"/>
                <w:noProof/>
                <w:webHidden/>
                <w:sz w:val="24"/>
                <w:szCs w:val="24"/>
              </w:rPr>
              <w:fldChar w:fldCharType="begin"/>
            </w:r>
            <w:r w:rsidRPr="004408E9">
              <w:rPr>
                <w:rFonts w:ascii="Arial" w:hAnsi="Arial" w:cs="Arial"/>
                <w:noProof/>
                <w:webHidden/>
                <w:sz w:val="24"/>
                <w:szCs w:val="24"/>
              </w:rPr>
              <w:instrText xml:space="preserve"> PAGEREF _Toc220515142 \h </w:instrText>
            </w:r>
            <w:r w:rsidRPr="004408E9">
              <w:rPr>
                <w:rFonts w:ascii="Arial" w:hAnsi="Arial" w:cs="Arial"/>
                <w:noProof/>
                <w:webHidden/>
                <w:sz w:val="24"/>
                <w:szCs w:val="24"/>
              </w:rPr>
            </w:r>
            <w:r w:rsidRPr="004408E9">
              <w:rPr>
                <w:rFonts w:ascii="Arial" w:hAnsi="Arial" w:cs="Arial"/>
                <w:noProof/>
                <w:webHidden/>
                <w:sz w:val="24"/>
                <w:szCs w:val="24"/>
              </w:rPr>
              <w:fldChar w:fldCharType="separate"/>
            </w:r>
            <w:r>
              <w:rPr>
                <w:rFonts w:ascii="Arial" w:hAnsi="Arial" w:cs="Arial"/>
                <w:noProof/>
                <w:webHidden/>
                <w:sz w:val="24"/>
                <w:szCs w:val="24"/>
              </w:rPr>
              <w:t>41</w:t>
            </w:r>
            <w:r w:rsidRPr="004408E9">
              <w:rPr>
                <w:rFonts w:ascii="Arial" w:hAnsi="Arial" w:cs="Arial"/>
                <w:noProof/>
                <w:webHidden/>
                <w:sz w:val="24"/>
                <w:szCs w:val="24"/>
              </w:rPr>
              <w:fldChar w:fldCharType="end"/>
            </w:r>
          </w:hyperlink>
        </w:p>
        <w:p w14:paraId="4435819B" w14:textId="6FE4FE24"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43" w:history="1">
            <w:r w:rsidRPr="004408E9">
              <w:rPr>
                <w:rStyle w:val="Hyperlink"/>
                <w:rFonts w:ascii="Arial" w:hAnsi="Arial" w:cs="Arial"/>
                <w:b w:val="0"/>
                <w:bCs w:val="0"/>
                <w:noProof/>
                <w:sz w:val="24"/>
                <w:szCs w:val="24"/>
              </w:rPr>
              <w:t>4.7 Cross-Theme Discussion and Theoretical Integration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_Toc220515143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41</w:t>
            </w:r>
            <w:r w:rsidRPr="004408E9">
              <w:rPr>
                <w:rFonts w:ascii="Arial" w:hAnsi="Arial" w:cs="Arial"/>
                <w:b w:val="0"/>
                <w:bCs w:val="0"/>
                <w:noProof/>
                <w:webHidden/>
                <w:sz w:val="24"/>
                <w:szCs w:val="24"/>
              </w:rPr>
              <w:fldChar w:fldCharType="end"/>
            </w:r>
          </w:hyperlink>
        </w:p>
        <w:p w14:paraId="53B9FCB0" w14:textId="134D3200"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44" w:history="1">
            <w:r w:rsidRPr="004408E9">
              <w:rPr>
                <w:rStyle w:val="Hyperlink"/>
                <w:rFonts w:ascii="Arial" w:hAnsi="Arial" w:cs="Arial"/>
                <w:b w:val="0"/>
                <w:bCs w:val="0"/>
                <w:noProof/>
                <w:sz w:val="24"/>
                <w:szCs w:val="24"/>
              </w:rPr>
              <w:t>4.8 Implications of the Findings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_Toc220515144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43</w:t>
            </w:r>
            <w:r w:rsidRPr="004408E9">
              <w:rPr>
                <w:rFonts w:ascii="Arial" w:hAnsi="Arial" w:cs="Arial"/>
                <w:b w:val="0"/>
                <w:bCs w:val="0"/>
                <w:noProof/>
                <w:webHidden/>
                <w:sz w:val="24"/>
                <w:szCs w:val="24"/>
              </w:rPr>
              <w:fldChar w:fldCharType="end"/>
            </w:r>
          </w:hyperlink>
        </w:p>
        <w:p w14:paraId="211FBC90" w14:textId="446FC785"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45" w:history="1">
            <w:r w:rsidRPr="004408E9">
              <w:rPr>
                <w:rStyle w:val="Hyperlink"/>
                <w:rFonts w:ascii="Arial" w:hAnsi="Arial" w:cs="Arial"/>
                <w:b w:val="0"/>
                <w:bCs w:val="0"/>
                <w:noProof/>
                <w:sz w:val="24"/>
                <w:szCs w:val="24"/>
              </w:rPr>
              <w:t>4.9 Summary of the Findings and Discussion Chapter</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_Toc220515145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44</w:t>
            </w:r>
            <w:r w:rsidRPr="004408E9">
              <w:rPr>
                <w:rFonts w:ascii="Arial" w:hAnsi="Arial" w:cs="Arial"/>
                <w:b w:val="0"/>
                <w:bCs w:val="0"/>
                <w:noProof/>
                <w:webHidden/>
                <w:sz w:val="24"/>
                <w:szCs w:val="24"/>
              </w:rPr>
              <w:fldChar w:fldCharType="end"/>
            </w:r>
          </w:hyperlink>
        </w:p>
        <w:p w14:paraId="5991A4DF" w14:textId="0CE6E7E4" w:rsidR="004408E9" w:rsidRPr="004408E9" w:rsidRDefault="004408E9" w:rsidP="004408E9">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20515146" w:history="1">
            <w:r w:rsidRPr="004408E9">
              <w:rPr>
                <w:rStyle w:val="Hyperlink"/>
                <w:rFonts w:ascii="Arial" w:hAnsi="Arial" w:cs="Arial"/>
                <w:b w:val="0"/>
                <w:bCs w:val="0"/>
                <w:i w:val="0"/>
                <w:iCs w:val="0"/>
                <w:noProof/>
              </w:rPr>
              <w:t>Chapter 5: Conclusion And Recommendations</w:t>
            </w:r>
            <w:r w:rsidRPr="004408E9">
              <w:rPr>
                <w:rFonts w:ascii="Arial" w:hAnsi="Arial" w:cs="Arial"/>
                <w:b w:val="0"/>
                <w:bCs w:val="0"/>
                <w:i w:val="0"/>
                <w:iCs w:val="0"/>
                <w:noProof/>
                <w:webHidden/>
              </w:rPr>
              <w:tab/>
            </w:r>
            <w:r w:rsidRPr="004408E9">
              <w:rPr>
                <w:rFonts w:ascii="Arial" w:hAnsi="Arial" w:cs="Arial"/>
                <w:b w:val="0"/>
                <w:bCs w:val="0"/>
                <w:i w:val="0"/>
                <w:iCs w:val="0"/>
                <w:noProof/>
                <w:webHidden/>
              </w:rPr>
              <w:fldChar w:fldCharType="begin"/>
            </w:r>
            <w:r w:rsidRPr="004408E9">
              <w:rPr>
                <w:rFonts w:ascii="Arial" w:hAnsi="Arial" w:cs="Arial"/>
                <w:b w:val="0"/>
                <w:bCs w:val="0"/>
                <w:i w:val="0"/>
                <w:iCs w:val="0"/>
                <w:noProof/>
                <w:webHidden/>
              </w:rPr>
              <w:instrText xml:space="preserve"> PAGEREF _Toc220515146 \h </w:instrText>
            </w:r>
            <w:r w:rsidRPr="004408E9">
              <w:rPr>
                <w:rFonts w:ascii="Arial" w:hAnsi="Arial" w:cs="Arial"/>
                <w:b w:val="0"/>
                <w:bCs w:val="0"/>
                <w:i w:val="0"/>
                <w:iCs w:val="0"/>
                <w:noProof/>
                <w:webHidden/>
              </w:rPr>
            </w:r>
            <w:r w:rsidRPr="004408E9">
              <w:rPr>
                <w:rFonts w:ascii="Arial" w:hAnsi="Arial" w:cs="Arial"/>
                <w:b w:val="0"/>
                <w:bCs w:val="0"/>
                <w:i w:val="0"/>
                <w:iCs w:val="0"/>
                <w:noProof/>
                <w:webHidden/>
              </w:rPr>
              <w:fldChar w:fldCharType="separate"/>
            </w:r>
            <w:r>
              <w:rPr>
                <w:rFonts w:ascii="Arial" w:hAnsi="Arial" w:cs="Arial"/>
                <w:b w:val="0"/>
                <w:bCs w:val="0"/>
                <w:i w:val="0"/>
                <w:iCs w:val="0"/>
                <w:noProof/>
                <w:webHidden/>
              </w:rPr>
              <w:t>45</w:t>
            </w:r>
            <w:r w:rsidRPr="004408E9">
              <w:rPr>
                <w:rFonts w:ascii="Arial" w:hAnsi="Arial" w:cs="Arial"/>
                <w:b w:val="0"/>
                <w:bCs w:val="0"/>
                <w:i w:val="0"/>
                <w:iCs w:val="0"/>
                <w:noProof/>
                <w:webHidden/>
              </w:rPr>
              <w:fldChar w:fldCharType="end"/>
            </w:r>
          </w:hyperlink>
        </w:p>
        <w:p w14:paraId="436EE092" w14:textId="62067139"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47" w:history="1">
            <w:r w:rsidRPr="004408E9">
              <w:rPr>
                <w:rStyle w:val="Hyperlink"/>
                <w:rFonts w:ascii="Arial" w:hAnsi="Arial" w:cs="Arial"/>
                <w:b w:val="0"/>
                <w:bCs w:val="0"/>
                <w:noProof/>
                <w:sz w:val="24"/>
                <w:szCs w:val="24"/>
              </w:rPr>
              <w:t>5.1 Introduction</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_Toc220515147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45</w:t>
            </w:r>
            <w:r w:rsidRPr="004408E9">
              <w:rPr>
                <w:rFonts w:ascii="Arial" w:hAnsi="Arial" w:cs="Arial"/>
                <w:b w:val="0"/>
                <w:bCs w:val="0"/>
                <w:noProof/>
                <w:webHidden/>
                <w:sz w:val="24"/>
                <w:szCs w:val="24"/>
              </w:rPr>
              <w:fldChar w:fldCharType="end"/>
            </w:r>
          </w:hyperlink>
        </w:p>
        <w:p w14:paraId="0FAA078D" w14:textId="28F55A1B"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48" w:history="1">
            <w:r w:rsidRPr="004408E9">
              <w:rPr>
                <w:rStyle w:val="Hyperlink"/>
                <w:rFonts w:ascii="Arial" w:hAnsi="Arial" w:cs="Arial"/>
                <w:b w:val="0"/>
                <w:bCs w:val="0"/>
                <w:noProof/>
                <w:sz w:val="24"/>
                <w:szCs w:val="24"/>
              </w:rPr>
              <w:t>5.2 Summary of the Research and Key Findings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_Toc220515148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45</w:t>
            </w:r>
            <w:r w:rsidRPr="004408E9">
              <w:rPr>
                <w:rFonts w:ascii="Arial" w:hAnsi="Arial" w:cs="Arial"/>
                <w:b w:val="0"/>
                <w:bCs w:val="0"/>
                <w:noProof/>
                <w:webHidden/>
                <w:sz w:val="24"/>
                <w:szCs w:val="24"/>
              </w:rPr>
              <w:fldChar w:fldCharType="end"/>
            </w:r>
          </w:hyperlink>
        </w:p>
        <w:p w14:paraId="08F05CC8" w14:textId="63B2F49B"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49" w:history="1">
            <w:r w:rsidRPr="004408E9">
              <w:rPr>
                <w:rStyle w:val="Hyperlink"/>
                <w:rFonts w:ascii="Arial" w:hAnsi="Arial" w:cs="Arial"/>
                <w:b w:val="0"/>
                <w:bCs w:val="0"/>
                <w:noProof/>
                <w:sz w:val="24"/>
                <w:szCs w:val="24"/>
              </w:rPr>
              <w:t>5.3 Answering the Research Questions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_Toc220515149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46</w:t>
            </w:r>
            <w:r w:rsidRPr="004408E9">
              <w:rPr>
                <w:rFonts w:ascii="Arial" w:hAnsi="Arial" w:cs="Arial"/>
                <w:b w:val="0"/>
                <w:bCs w:val="0"/>
                <w:noProof/>
                <w:webHidden/>
                <w:sz w:val="24"/>
                <w:szCs w:val="24"/>
              </w:rPr>
              <w:fldChar w:fldCharType="end"/>
            </w:r>
          </w:hyperlink>
        </w:p>
        <w:p w14:paraId="08240CBF" w14:textId="45AB65E1"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50" w:history="1">
            <w:r w:rsidRPr="004408E9">
              <w:rPr>
                <w:rStyle w:val="Hyperlink"/>
                <w:rFonts w:ascii="Arial" w:hAnsi="Arial" w:cs="Arial"/>
                <w:b w:val="0"/>
                <w:bCs w:val="0"/>
                <w:noProof/>
                <w:sz w:val="24"/>
                <w:szCs w:val="24"/>
              </w:rPr>
              <w:t>5.4 Theoretical Contributions of the Study</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_Toc220515150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47</w:t>
            </w:r>
            <w:r w:rsidRPr="004408E9">
              <w:rPr>
                <w:rFonts w:ascii="Arial" w:hAnsi="Arial" w:cs="Arial"/>
                <w:b w:val="0"/>
                <w:bCs w:val="0"/>
                <w:noProof/>
                <w:webHidden/>
                <w:sz w:val="24"/>
                <w:szCs w:val="24"/>
              </w:rPr>
              <w:fldChar w:fldCharType="end"/>
            </w:r>
          </w:hyperlink>
        </w:p>
        <w:p w14:paraId="6A09B5AE" w14:textId="7CFED633"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51" w:history="1">
            <w:r w:rsidRPr="004408E9">
              <w:rPr>
                <w:rStyle w:val="Hyperlink"/>
                <w:rFonts w:ascii="Arial" w:hAnsi="Arial" w:cs="Arial"/>
                <w:b w:val="0"/>
                <w:bCs w:val="0"/>
                <w:noProof/>
                <w:sz w:val="24"/>
                <w:szCs w:val="24"/>
              </w:rPr>
              <w:t>5.5 Practical Implications and Recommendations for Lloyds Bank</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_Toc220515151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48</w:t>
            </w:r>
            <w:r w:rsidRPr="004408E9">
              <w:rPr>
                <w:rFonts w:ascii="Arial" w:hAnsi="Arial" w:cs="Arial"/>
                <w:b w:val="0"/>
                <w:bCs w:val="0"/>
                <w:noProof/>
                <w:webHidden/>
                <w:sz w:val="24"/>
                <w:szCs w:val="24"/>
              </w:rPr>
              <w:fldChar w:fldCharType="end"/>
            </w:r>
          </w:hyperlink>
        </w:p>
        <w:p w14:paraId="118BBA31" w14:textId="75D1FD8F"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52" w:history="1">
            <w:r w:rsidRPr="004408E9">
              <w:rPr>
                <w:rStyle w:val="Hyperlink"/>
                <w:rFonts w:ascii="Arial" w:hAnsi="Arial" w:cs="Arial"/>
                <w:b w:val="0"/>
                <w:bCs w:val="0"/>
                <w:noProof/>
                <w:sz w:val="24"/>
                <w:szCs w:val="24"/>
              </w:rPr>
              <w:t>5.6 Policy and Regulatory Implications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_Toc220515152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50</w:t>
            </w:r>
            <w:r w:rsidRPr="004408E9">
              <w:rPr>
                <w:rFonts w:ascii="Arial" w:hAnsi="Arial" w:cs="Arial"/>
                <w:b w:val="0"/>
                <w:bCs w:val="0"/>
                <w:noProof/>
                <w:webHidden/>
                <w:sz w:val="24"/>
                <w:szCs w:val="24"/>
              </w:rPr>
              <w:fldChar w:fldCharType="end"/>
            </w:r>
          </w:hyperlink>
        </w:p>
        <w:p w14:paraId="3872A572" w14:textId="5BC2D0AE"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53" w:history="1">
            <w:r w:rsidRPr="004408E9">
              <w:rPr>
                <w:rStyle w:val="Hyperlink"/>
                <w:rFonts w:ascii="Arial" w:hAnsi="Arial" w:cs="Arial"/>
                <w:b w:val="0"/>
                <w:bCs w:val="0"/>
                <w:noProof/>
                <w:sz w:val="24"/>
                <w:szCs w:val="24"/>
              </w:rPr>
              <w:t>5.7 Research Limitations Revisited</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_Toc220515153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50</w:t>
            </w:r>
            <w:r w:rsidRPr="004408E9">
              <w:rPr>
                <w:rFonts w:ascii="Arial" w:hAnsi="Arial" w:cs="Arial"/>
                <w:b w:val="0"/>
                <w:bCs w:val="0"/>
                <w:noProof/>
                <w:webHidden/>
                <w:sz w:val="24"/>
                <w:szCs w:val="24"/>
              </w:rPr>
              <w:fldChar w:fldCharType="end"/>
            </w:r>
          </w:hyperlink>
        </w:p>
        <w:p w14:paraId="2141D05F" w14:textId="513932A0"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54" w:history="1">
            <w:r w:rsidRPr="004408E9">
              <w:rPr>
                <w:rStyle w:val="Hyperlink"/>
                <w:rFonts w:ascii="Arial" w:hAnsi="Arial" w:cs="Arial"/>
                <w:b w:val="0"/>
                <w:bCs w:val="0"/>
                <w:noProof/>
                <w:sz w:val="24"/>
                <w:szCs w:val="24"/>
              </w:rPr>
              <w:t>5.8 Recommendations for Future Research</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_Toc220515154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51</w:t>
            </w:r>
            <w:r w:rsidRPr="004408E9">
              <w:rPr>
                <w:rFonts w:ascii="Arial" w:hAnsi="Arial" w:cs="Arial"/>
                <w:b w:val="0"/>
                <w:bCs w:val="0"/>
                <w:noProof/>
                <w:webHidden/>
                <w:sz w:val="24"/>
                <w:szCs w:val="24"/>
              </w:rPr>
              <w:fldChar w:fldCharType="end"/>
            </w:r>
          </w:hyperlink>
        </w:p>
        <w:p w14:paraId="74E38AB3" w14:textId="3B49AED4" w:rsidR="004408E9" w:rsidRPr="004408E9" w:rsidRDefault="004408E9" w:rsidP="004408E9">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20515155" w:history="1">
            <w:r w:rsidRPr="004408E9">
              <w:rPr>
                <w:rStyle w:val="Hyperlink"/>
                <w:rFonts w:ascii="Arial" w:hAnsi="Arial" w:cs="Arial"/>
                <w:b w:val="0"/>
                <w:bCs w:val="0"/>
                <w:noProof/>
                <w:sz w:val="24"/>
                <w:szCs w:val="24"/>
              </w:rPr>
              <w:t>5.9 Concluding Reflections</w:t>
            </w:r>
            <w:r w:rsidRPr="004408E9">
              <w:rPr>
                <w:rFonts w:ascii="Arial" w:hAnsi="Arial" w:cs="Arial"/>
                <w:b w:val="0"/>
                <w:bCs w:val="0"/>
                <w:noProof/>
                <w:webHidden/>
                <w:sz w:val="24"/>
                <w:szCs w:val="24"/>
              </w:rPr>
              <w:tab/>
            </w:r>
            <w:r w:rsidRPr="004408E9">
              <w:rPr>
                <w:rFonts w:ascii="Arial" w:hAnsi="Arial" w:cs="Arial"/>
                <w:b w:val="0"/>
                <w:bCs w:val="0"/>
                <w:noProof/>
                <w:webHidden/>
                <w:sz w:val="24"/>
                <w:szCs w:val="24"/>
              </w:rPr>
              <w:fldChar w:fldCharType="begin"/>
            </w:r>
            <w:r w:rsidRPr="004408E9">
              <w:rPr>
                <w:rFonts w:ascii="Arial" w:hAnsi="Arial" w:cs="Arial"/>
                <w:b w:val="0"/>
                <w:bCs w:val="0"/>
                <w:noProof/>
                <w:webHidden/>
                <w:sz w:val="24"/>
                <w:szCs w:val="24"/>
              </w:rPr>
              <w:instrText xml:space="preserve"> PAGEREF _Toc220515155 \h </w:instrText>
            </w:r>
            <w:r w:rsidRPr="004408E9">
              <w:rPr>
                <w:rFonts w:ascii="Arial" w:hAnsi="Arial" w:cs="Arial"/>
                <w:b w:val="0"/>
                <w:bCs w:val="0"/>
                <w:noProof/>
                <w:webHidden/>
                <w:sz w:val="24"/>
                <w:szCs w:val="24"/>
              </w:rPr>
            </w:r>
            <w:r w:rsidRPr="004408E9">
              <w:rPr>
                <w:rFonts w:ascii="Arial" w:hAnsi="Arial" w:cs="Arial"/>
                <w:b w:val="0"/>
                <w:bCs w:val="0"/>
                <w:noProof/>
                <w:webHidden/>
                <w:sz w:val="24"/>
                <w:szCs w:val="24"/>
              </w:rPr>
              <w:fldChar w:fldCharType="separate"/>
            </w:r>
            <w:r>
              <w:rPr>
                <w:rFonts w:ascii="Arial" w:hAnsi="Arial" w:cs="Arial"/>
                <w:b w:val="0"/>
                <w:bCs w:val="0"/>
                <w:noProof/>
                <w:webHidden/>
                <w:sz w:val="24"/>
                <w:szCs w:val="24"/>
              </w:rPr>
              <w:t>52</w:t>
            </w:r>
            <w:r w:rsidRPr="004408E9">
              <w:rPr>
                <w:rFonts w:ascii="Arial" w:hAnsi="Arial" w:cs="Arial"/>
                <w:b w:val="0"/>
                <w:bCs w:val="0"/>
                <w:noProof/>
                <w:webHidden/>
                <w:sz w:val="24"/>
                <w:szCs w:val="24"/>
              </w:rPr>
              <w:fldChar w:fldCharType="end"/>
            </w:r>
          </w:hyperlink>
        </w:p>
        <w:p w14:paraId="584CEC16" w14:textId="5C075FAC" w:rsidR="004408E9" w:rsidRPr="004408E9" w:rsidRDefault="004408E9" w:rsidP="004408E9">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20515156" w:history="1">
            <w:r w:rsidRPr="004408E9">
              <w:rPr>
                <w:rStyle w:val="Hyperlink"/>
                <w:rFonts w:ascii="Arial" w:hAnsi="Arial" w:cs="Arial"/>
                <w:b w:val="0"/>
                <w:bCs w:val="0"/>
                <w:i w:val="0"/>
                <w:iCs w:val="0"/>
                <w:noProof/>
                <w:lang w:val="en-US"/>
              </w:rPr>
              <w:t>Reference</w:t>
            </w:r>
            <w:r w:rsidRPr="004408E9">
              <w:rPr>
                <w:rFonts w:ascii="Arial" w:hAnsi="Arial" w:cs="Arial"/>
                <w:b w:val="0"/>
                <w:bCs w:val="0"/>
                <w:i w:val="0"/>
                <w:iCs w:val="0"/>
                <w:noProof/>
                <w:webHidden/>
              </w:rPr>
              <w:tab/>
            </w:r>
            <w:r w:rsidRPr="004408E9">
              <w:rPr>
                <w:rFonts w:ascii="Arial" w:hAnsi="Arial" w:cs="Arial"/>
                <w:b w:val="0"/>
                <w:bCs w:val="0"/>
                <w:i w:val="0"/>
                <w:iCs w:val="0"/>
                <w:noProof/>
                <w:webHidden/>
              </w:rPr>
              <w:fldChar w:fldCharType="begin"/>
            </w:r>
            <w:r w:rsidRPr="004408E9">
              <w:rPr>
                <w:rFonts w:ascii="Arial" w:hAnsi="Arial" w:cs="Arial"/>
                <w:b w:val="0"/>
                <w:bCs w:val="0"/>
                <w:i w:val="0"/>
                <w:iCs w:val="0"/>
                <w:noProof/>
                <w:webHidden/>
              </w:rPr>
              <w:instrText xml:space="preserve"> PAGEREF _Toc220515156 \h </w:instrText>
            </w:r>
            <w:r w:rsidRPr="004408E9">
              <w:rPr>
                <w:rFonts w:ascii="Arial" w:hAnsi="Arial" w:cs="Arial"/>
                <w:b w:val="0"/>
                <w:bCs w:val="0"/>
                <w:i w:val="0"/>
                <w:iCs w:val="0"/>
                <w:noProof/>
                <w:webHidden/>
              </w:rPr>
            </w:r>
            <w:r w:rsidRPr="004408E9">
              <w:rPr>
                <w:rFonts w:ascii="Arial" w:hAnsi="Arial" w:cs="Arial"/>
                <w:b w:val="0"/>
                <w:bCs w:val="0"/>
                <w:i w:val="0"/>
                <w:iCs w:val="0"/>
                <w:noProof/>
                <w:webHidden/>
              </w:rPr>
              <w:fldChar w:fldCharType="separate"/>
            </w:r>
            <w:r>
              <w:rPr>
                <w:rFonts w:ascii="Arial" w:hAnsi="Arial" w:cs="Arial"/>
                <w:b w:val="0"/>
                <w:bCs w:val="0"/>
                <w:i w:val="0"/>
                <w:iCs w:val="0"/>
                <w:noProof/>
                <w:webHidden/>
              </w:rPr>
              <w:t>53</w:t>
            </w:r>
            <w:r w:rsidRPr="004408E9">
              <w:rPr>
                <w:rFonts w:ascii="Arial" w:hAnsi="Arial" w:cs="Arial"/>
                <w:b w:val="0"/>
                <w:bCs w:val="0"/>
                <w:i w:val="0"/>
                <w:iCs w:val="0"/>
                <w:noProof/>
                <w:webHidden/>
              </w:rPr>
              <w:fldChar w:fldCharType="end"/>
            </w:r>
          </w:hyperlink>
        </w:p>
        <w:p w14:paraId="12FF6A4C" w14:textId="1A09F9F6" w:rsidR="004741B9" w:rsidRPr="004408E9" w:rsidRDefault="00316176" w:rsidP="004408E9">
          <w:pPr>
            <w:spacing w:line="276" w:lineRule="auto"/>
            <w:rPr>
              <w:rFonts w:ascii="Arial" w:hAnsi="Arial" w:cs="Arial"/>
              <w:noProof/>
            </w:rPr>
          </w:pPr>
          <w:r w:rsidRPr="004408E9">
            <w:rPr>
              <w:rFonts w:ascii="Arial" w:hAnsi="Arial" w:cs="Arial"/>
              <w:noProof/>
            </w:rPr>
            <w:fldChar w:fldCharType="end"/>
          </w:r>
        </w:p>
      </w:sdtContent>
    </w:sdt>
    <w:p w14:paraId="721669E5" w14:textId="1DA661B7" w:rsidR="00C0456F" w:rsidRPr="004408E9" w:rsidRDefault="00C0456F" w:rsidP="004741B9">
      <w:pPr>
        <w:spacing w:line="276" w:lineRule="auto"/>
        <w:rPr>
          <w:rFonts w:ascii="Arial" w:hAnsi="Arial" w:cs="Arial"/>
        </w:rPr>
      </w:pPr>
      <w:r w:rsidRPr="004408E9">
        <w:rPr>
          <w:rFonts w:ascii="Arial" w:hAnsi="Arial" w:cs="Arial"/>
        </w:rPr>
        <w:br w:type="page"/>
      </w:r>
    </w:p>
    <w:p w14:paraId="20C6DB53" w14:textId="77777777" w:rsidR="005C65DA" w:rsidRPr="004408E9" w:rsidRDefault="005C65DA" w:rsidP="005C65DA">
      <w:pPr>
        <w:pStyle w:val="Heading1"/>
        <w:rPr>
          <w:rFonts w:ascii="Arial" w:hAnsi="Arial" w:cs="Arial"/>
          <w:sz w:val="36"/>
          <w:szCs w:val="36"/>
        </w:rPr>
      </w:pPr>
      <w:bookmarkStart w:id="3" w:name="_Toc220515077"/>
      <w:r w:rsidRPr="004408E9">
        <w:rPr>
          <w:rFonts w:ascii="Arial" w:hAnsi="Arial" w:cs="Arial"/>
        </w:rPr>
        <w:lastRenderedPageBreak/>
        <w:t>Chapter 1: Introduction</w:t>
      </w:r>
      <w:bookmarkEnd w:id="3"/>
    </w:p>
    <w:p w14:paraId="07D8BD92" w14:textId="043FC623" w:rsidR="005C65DA" w:rsidRPr="004408E9" w:rsidRDefault="005C65DA" w:rsidP="005C65DA">
      <w:pPr>
        <w:pStyle w:val="Heading2"/>
        <w:rPr>
          <w:rFonts w:ascii="Arial" w:hAnsi="Arial" w:cs="Arial"/>
        </w:rPr>
      </w:pPr>
      <w:bookmarkStart w:id="4" w:name="_Toc220515078"/>
      <w:r w:rsidRPr="004408E9">
        <w:rPr>
          <w:rFonts w:ascii="Arial" w:hAnsi="Arial" w:cs="Arial"/>
          <w:lang w:val="en-US"/>
        </w:rPr>
        <w:t>1.</w:t>
      </w:r>
      <w:r w:rsidRPr="004408E9">
        <w:rPr>
          <w:rFonts w:ascii="Arial" w:hAnsi="Arial" w:cs="Arial"/>
        </w:rPr>
        <w:t>1 Introduction</w:t>
      </w:r>
      <w:bookmarkEnd w:id="4"/>
    </w:p>
    <w:p w14:paraId="20ED4948" w14:textId="2EB5F553" w:rsidR="005C65DA" w:rsidRPr="004408E9" w:rsidRDefault="005C65DA" w:rsidP="005C65DA">
      <w:pPr>
        <w:rPr>
          <w:rFonts w:ascii="Arial" w:hAnsi="Arial" w:cs="Arial"/>
        </w:rPr>
      </w:pPr>
      <w:r w:rsidRPr="004408E9">
        <w:rPr>
          <w:rFonts w:ascii="Arial" w:hAnsi="Arial" w:cs="Arial"/>
        </w:rPr>
        <w:t>This chapter sets the basic framework of the dissertation. It begins with outlining the growing power of FinTech in the global and UK financial systems, highlighting how digital tools have started to restructure the managerial paradigm associated with capital, risk, and decision-making processes within banks</w:t>
      </w:r>
      <w:r w:rsidR="006D1E4C" w:rsidRPr="004408E9">
        <w:rPr>
          <w:rFonts w:ascii="Arial" w:hAnsi="Arial" w:cs="Arial"/>
          <w:lang w:val="en-US"/>
        </w:rPr>
        <w:t xml:space="preserve"> </w:t>
      </w:r>
      <w:r w:rsidR="006D1E4C" w:rsidRPr="004408E9">
        <w:rPr>
          <w:rFonts w:ascii="Arial" w:hAnsi="Arial" w:cs="Arial"/>
        </w:rPr>
        <w:t>(Elsaid, 2023)</w:t>
      </w:r>
      <w:r w:rsidRPr="004408E9">
        <w:rPr>
          <w:rFonts w:ascii="Arial" w:hAnsi="Arial" w:cs="Arial"/>
        </w:rPr>
        <w:t xml:space="preserve">. The text further enunciates the academic, industrial and organisational situations needed to understand this paradigm shift, hence the relevance of assessing the impact of FinTech on traditional financial management. Subsequent sections highlight the background of the study, </w:t>
      </w:r>
      <w:r w:rsidRPr="004408E9">
        <w:rPr>
          <w:rFonts w:ascii="Arial" w:hAnsi="Arial" w:cs="Arial"/>
          <w:lang w:val="en-US"/>
        </w:rPr>
        <w:t xml:space="preserve">the </w:t>
      </w:r>
      <w:r w:rsidRPr="004408E9">
        <w:rPr>
          <w:rFonts w:ascii="Arial" w:hAnsi="Arial" w:cs="Arial"/>
        </w:rPr>
        <w:t>context of the case (about Lloyds Bank), the research gap discovered, the overall aim and objectives of the study, the importance of the study, and the approach employed throughout this dissertation.</w:t>
      </w:r>
    </w:p>
    <w:p w14:paraId="4A210E52" w14:textId="77777777" w:rsidR="005C65DA" w:rsidRPr="004408E9" w:rsidRDefault="005C65DA" w:rsidP="005C65DA">
      <w:pPr>
        <w:rPr>
          <w:rFonts w:ascii="Arial" w:hAnsi="Arial" w:cs="Arial"/>
        </w:rPr>
      </w:pPr>
    </w:p>
    <w:p w14:paraId="712F3E59" w14:textId="39370D72" w:rsidR="005C65DA" w:rsidRPr="004408E9" w:rsidRDefault="005C65DA" w:rsidP="005C65DA">
      <w:pPr>
        <w:pStyle w:val="Heading2"/>
        <w:rPr>
          <w:rFonts w:ascii="Arial" w:hAnsi="Arial" w:cs="Arial"/>
        </w:rPr>
      </w:pPr>
      <w:bookmarkStart w:id="5" w:name="_Toc220515079"/>
      <w:r w:rsidRPr="004408E9">
        <w:rPr>
          <w:rFonts w:ascii="Arial" w:hAnsi="Arial" w:cs="Arial"/>
        </w:rPr>
        <w:t>1.</w:t>
      </w:r>
      <w:r w:rsidRPr="004408E9">
        <w:rPr>
          <w:rFonts w:ascii="Arial" w:hAnsi="Arial" w:cs="Arial"/>
          <w:lang w:val="en-US"/>
        </w:rPr>
        <w:t>2</w:t>
      </w:r>
      <w:r w:rsidRPr="004408E9">
        <w:rPr>
          <w:rFonts w:ascii="Arial" w:hAnsi="Arial" w:cs="Arial"/>
        </w:rPr>
        <w:t xml:space="preserve"> Background of the Study – Global and UK FinTech Landscape</w:t>
      </w:r>
      <w:bookmarkEnd w:id="5"/>
    </w:p>
    <w:p w14:paraId="3C77BF03" w14:textId="03C081B9" w:rsidR="005C65DA" w:rsidRPr="004408E9" w:rsidRDefault="005C65DA" w:rsidP="005C65DA">
      <w:pPr>
        <w:rPr>
          <w:rFonts w:ascii="Arial" w:hAnsi="Arial" w:cs="Arial"/>
        </w:rPr>
      </w:pPr>
      <w:r w:rsidRPr="004408E9">
        <w:rPr>
          <w:rFonts w:ascii="Arial" w:hAnsi="Arial" w:cs="Arial"/>
        </w:rPr>
        <w:t>This growth and development of FinTech ha</w:t>
      </w:r>
      <w:r w:rsidRPr="004408E9">
        <w:rPr>
          <w:rFonts w:ascii="Arial" w:hAnsi="Arial" w:cs="Arial"/>
          <w:lang w:val="en-US"/>
        </w:rPr>
        <w:t>s</w:t>
      </w:r>
      <w:r w:rsidRPr="004408E9">
        <w:rPr>
          <w:rFonts w:ascii="Arial" w:hAnsi="Arial" w:cs="Arial"/>
        </w:rPr>
        <w:t xml:space="preserve"> radically changed the nature of all financial service</w:t>
      </w:r>
      <w:r w:rsidRPr="004408E9">
        <w:rPr>
          <w:rFonts w:ascii="Arial" w:hAnsi="Arial" w:cs="Arial"/>
          <w:lang w:val="en-US"/>
        </w:rPr>
        <w:t>s</w:t>
      </w:r>
      <w:r w:rsidRPr="004408E9">
        <w:rPr>
          <w:rFonts w:ascii="Arial" w:hAnsi="Arial" w:cs="Arial"/>
        </w:rPr>
        <w:t xml:space="preserve"> globally by introducing rapid, data-driven and automated applications. Modern banking organi</w:t>
      </w:r>
      <w:r w:rsidRPr="004408E9">
        <w:rPr>
          <w:rFonts w:ascii="Arial" w:hAnsi="Arial" w:cs="Arial"/>
          <w:lang w:val="en-US"/>
        </w:rPr>
        <w:t>s</w:t>
      </w:r>
      <w:r w:rsidRPr="004408E9">
        <w:rPr>
          <w:rFonts w:ascii="Arial" w:hAnsi="Arial" w:cs="Arial"/>
        </w:rPr>
        <w:t>ations are becoming more and more reliant on digital applications to make transactions, carry out risk assessment, and support financial decision-making</w:t>
      </w:r>
      <w:r w:rsidR="006D1E4C" w:rsidRPr="004408E9">
        <w:rPr>
          <w:rFonts w:ascii="Arial" w:hAnsi="Arial" w:cs="Arial"/>
          <w:lang w:val="en-US"/>
        </w:rPr>
        <w:t xml:space="preserve"> </w:t>
      </w:r>
      <w:r w:rsidR="006D1E4C" w:rsidRPr="004408E9">
        <w:rPr>
          <w:rFonts w:ascii="Arial" w:hAnsi="Arial" w:cs="Arial"/>
        </w:rPr>
        <w:t>(Toluwalase Vanessa Iyelolu et al., 2024)</w:t>
      </w:r>
      <w:r w:rsidRPr="004408E9">
        <w:rPr>
          <w:rFonts w:ascii="Arial" w:hAnsi="Arial" w:cs="Arial"/>
        </w:rPr>
        <w:t>. Artificial intelligence, blockchain, digital payments, and automation have become key elements of the modern financial business. Recent empirical studies reveal that such tools increase operational efficiency levels, strengthen transparency, and reduce time lapse in financial reporting and oversight. Additionally, they will enable managers to interact with real-time information rather than the slow and manual processes.</w:t>
      </w:r>
    </w:p>
    <w:p w14:paraId="58E7B878" w14:textId="329BF8AA" w:rsidR="005C65DA" w:rsidRPr="004408E9" w:rsidRDefault="005C65DA" w:rsidP="005C65DA">
      <w:pPr>
        <w:rPr>
          <w:rFonts w:ascii="Arial" w:hAnsi="Arial" w:cs="Arial"/>
        </w:rPr>
      </w:pPr>
      <w:r w:rsidRPr="004408E9">
        <w:rPr>
          <w:rFonts w:ascii="Arial" w:hAnsi="Arial" w:cs="Arial"/>
        </w:rPr>
        <w:t>The UK has become a major FinTech centre in the world</w:t>
      </w:r>
      <w:r w:rsidR="006D1E4C" w:rsidRPr="004408E9">
        <w:rPr>
          <w:rFonts w:ascii="Arial" w:hAnsi="Arial" w:cs="Arial"/>
          <w:lang w:val="en-US"/>
        </w:rPr>
        <w:t xml:space="preserve"> </w:t>
      </w:r>
      <w:r w:rsidR="006D1E4C" w:rsidRPr="004408E9">
        <w:rPr>
          <w:rFonts w:ascii="Arial" w:hAnsi="Arial" w:cs="Arial"/>
        </w:rPr>
        <w:t>(Nuhu, Baird and Jiao, 2023)</w:t>
      </w:r>
      <w:r w:rsidRPr="004408E9">
        <w:rPr>
          <w:rFonts w:ascii="Arial" w:hAnsi="Arial" w:cs="Arial"/>
        </w:rPr>
        <w:t>. The innovation sandbox framework and the open banking regulations established by regulatory bodies, in particular, the FCA, have triggered the accelerated growth. The rapid and wide usage of digital technologies by consumers ha</w:t>
      </w:r>
      <w:r w:rsidRPr="004408E9">
        <w:rPr>
          <w:rFonts w:ascii="Arial" w:hAnsi="Arial" w:cs="Arial"/>
          <w:lang w:val="en-US"/>
        </w:rPr>
        <w:t>s</w:t>
      </w:r>
      <w:r w:rsidRPr="004408E9">
        <w:rPr>
          <w:rFonts w:ascii="Arial" w:hAnsi="Arial" w:cs="Arial"/>
        </w:rPr>
        <w:t xml:space="preserve"> raised the demand for fast and customised financial services. No challenger banks to the existing ones have made the situation any easier, with Monzo and Starling providing entirely digital banking services. Their existence makes existing banks redesign their systems and become more digital to ensure they remain relevant. This means that there are </w:t>
      </w:r>
      <w:r w:rsidRPr="004408E9">
        <w:rPr>
          <w:rFonts w:ascii="Arial" w:hAnsi="Arial" w:cs="Arial"/>
        </w:rPr>
        <w:lastRenderedPageBreak/>
        <w:t>opportunities and pressures for an incumbent in the FinTech ecosystem in the UK</w:t>
      </w:r>
      <w:r w:rsidR="006D1E4C" w:rsidRPr="004408E9">
        <w:rPr>
          <w:rFonts w:ascii="Arial" w:hAnsi="Arial" w:cs="Arial"/>
          <w:lang w:val="en-US"/>
        </w:rPr>
        <w:t xml:space="preserve"> </w:t>
      </w:r>
      <w:r w:rsidR="006D1E4C" w:rsidRPr="004408E9">
        <w:rPr>
          <w:rFonts w:ascii="Arial" w:hAnsi="Arial" w:cs="Arial"/>
        </w:rPr>
        <w:t>(Li et al., 2022)</w:t>
      </w:r>
      <w:r w:rsidRPr="004408E9">
        <w:rPr>
          <w:rFonts w:ascii="Arial" w:hAnsi="Arial" w:cs="Arial"/>
        </w:rPr>
        <w:t>. FinTech is not only a technological shift</w:t>
      </w:r>
      <w:r w:rsidRPr="004408E9">
        <w:rPr>
          <w:rFonts w:ascii="Arial" w:hAnsi="Arial" w:cs="Arial"/>
          <w:lang w:val="en-US"/>
        </w:rPr>
        <w:t>,</w:t>
      </w:r>
      <w:r w:rsidRPr="004408E9">
        <w:rPr>
          <w:rFonts w:ascii="Arial" w:hAnsi="Arial" w:cs="Arial"/>
        </w:rPr>
        <w:t xml:space="preserve"> but it is also a managerial and organisational transformation. It distorts financial data processing and decision-making modalities </w:t>
      </w:r>
      <w:r w:rsidRPr="004408E9">
        <w:rPr>
          <w:rFonts w:ascii="Arial" w:hAnsi="Arial" w:cs="Arial"/>
          <w:lang w:val="en-US"/>
        </w:rPr>
        <w:t xml:space="preserve">and </w:t>
      </w:r>
      <w:r w:rsidRPr="004408E9">
        <w:rPr>
          <w:rFonts w:ascii="Arial" w:hAnsi="Arial" w:cs="Arial"/>
        </w:rPr>
        <w:t>team coordination. Traditional control-based systems that require lots of manual checks and long reporting cycles are unable to match the speed of digital operations. In this respect, banks have been insisting on digital financial management systems, which help in automation, real-time monitoring, and quick decision-making. These are the reasons why the overall organisational implications of FinTech are essential to understand.</w:t>
      </w:r>
    </w:p>
    <w:p w14:paraId="5C084357" w14:textId="77777777" w:rsidR="005C65DA" w:rsidRPr="004408E9" w:rsidRDefault="005C65DA" w:rsidP="005C65DA">
      <w:pPr>
        <w:rPr>
          <w:rFonts w:ascii="Arial" w:hAnsi="Arial" w:cs="Arial"/>
        </w:rPr>
      </w:pPr>
    </w:p>
    <w:p w14:paraId="348D8C47" w14:textId="1C1EC9BE" w:rsidR="005C65DA" w:rsidRPr="004408E9" w:rsidRDefault="005C65DA" w:rsidP="005C65DA">
      <w:pPr>
        <w:pStyle w:val="Heading2"/>
        <w:rPr>
          <w:rFonts w:ascii="Arial" w:hAnsi="Arial" w:cs="Arial"/>
        </w:rPr>
      </w:pPr>
      <w:bookmarkStart w:id="6" w:name="_Toc220515080"/>
      <w:r w:rsidRPr="004408E9">
        <w:rPr>
          <w:rFonts w:ascii="Arial" w:hAnsi="Arial" w:cs="Arial"/>
        </w:rPr>
        <w:t>1.</w:t>
      </w:r>
      <w:r w:rsidRPr="004408E9">
        <w:rPr>
          <w:rFonts w:ascii="Arial" w:hAnsi="Arial" w:cs="Arial"/>
          <w:lang w:val="en-US"/>
        </w:rPr>
        <w:t>3</w:t>
      </w:r>
      <w:r w:rsidRPr="004408E9">
        <w:rPr>
          <w:rFonts w:ascii="Arial" w:hAnsi="Arial" w:cs="Arial"/>
        </w:rPr>
        <w:t xml:space="preserve"> Traditional Financial Management Practices and Their Limitations</w:t>
      </w:r>
      <w:bookmarkEnd w:id="6"/>
    </w:p>
    <w:p w14:paraId="354B525D" w14:textId="6FDEB6C5" w:rsidR="005C65DA" w:rsidRPr="004408E9" w:rsidRDefault="004741B9" w:rsidP="005C65DA">
      <w:pPr>
        <w:rPr>
          <w:rFonts w:ascii="Arial" w:hAnsi="Arial" w:cs="Arial"/>
        </w:rPr>
      </w:pPr>
      <w:r w:rsidRPr="004408E9">
        <w:rPr>
          <w:rFonts w:ascii="Arial" w:hAnsi="Arial" w:cs="Arial"/>
        </w:rPr>
        <w:t>The classic financial management contains the following: budgeting, financial reporting, internal control, audit functions and forecast</w:t>
      </w:r>
      <w:r w:rsidRPr="004408E9">
        <w:rPr>
          <w:rFonts w:ascii="Arial" w:hAnsi="Arial" w:cs="Arial"/>
          <w:lang w:val="en-US"/>
        </w:rPr>
        <w:t>ing</w:t>
      </w:r>
      <w:r w:rsidRPr="004408E9">
        <w:rPr>
          <w:rFonts w:ascii="Arial" w:hAnsi="Arial" w:cs="Arial"/>
        </w:rPr>
        <w:t>. These operations are based on predetermined procedures, hand checks and systematic decision-making. They are resource hungry and</w:t>
      </w:r>
      <w:r w:rsidRPr="004408E9">
        <w:rPr>
          <w:rFonts w:ascii="Arial" w:hAnsi="Arial" w:cs="Arial"/>
          <w:lang w:val="en-US"/>
        </w:rPr>
        <w:t>,</w:t>
      </w:r>
      <w:r w:rsidRPr="004408E9">
        <w:rPr>
          <w:rFonts w:ascii="Arial" w:hAnsi="Arial" w:cs="Arial"/>
        </w:rPr>
        <w:t xml:space="preserve"> though </w:t>
      </w:r>
      <w:r w:rsidRPr="004408E9">
        <w:rPr>
          <w:rFonts w:ascii="Arial" w:hAnsi="Arial" w:cs="Arial"/>
          <w:lang w:val="en-US"/>
        </w:rPr>
        <w:t xml:space="preserve">they </w:t>
      </w:r>
      <w:r w:rsidRPr="004408E9">
        <w:rPr>
          <w:rFonts w:ascii="Arial" w:hAnsi="Arial" w:cs="Arial"/>
        </w:rPr>
        <w:t>provide consistency, are slow in nature. Increasing compliance requirements add to delays</w:t>
      </w:r>
      <w:r w:rsidRPr="004408E9">
        <w:rPr>
          <w:rFonts w:ascii="Arial" w:hAnsi="Arial" w:cs="Arial"/>
          <w:lang w:val="en-US"/>
        </w:rPr>
        <w:t>,</w:t>
      </w:r>
      <w:r w:rsidRPr="004408E9">
        <w:rPr>
          <w:rFonts w:ascii="Arial" w:hAnsi="Arial" w:cs="Arial"/>
        </w:rPr>
        <w:t xml:space="preserve"> and often the information is kept in different systems, therefore causing disjointed information streams.</w:t>
      </w:r>
      <w:r w:rsidRPr="004408E9">
        <w:rPr>
          <w:rFonts w:ascii="Arial" w:hAnsi="Arial" w:cs="Arial"/>
          <w:lang w:val="en-US"/>
        </w:rPr>
        <w:t xml:space="preserve"> </w:t>
      </w:r>
      <w:r w:rsidR="005C65DA" w:rsidRPr="004408E9">
        <w:rPr>
          <w:rFonts w:ascii="Arial" w:hAnsi="Arial" w:cs="Arial"/>
        </w:rPr>
        <w:t>This fragmentation hinders the ability of managers to respond within a short time to the quickly changing situations</w:t>
      </w:r>
      <w:r w:rsidR="006D1E4C" w:rsidRPr="004408E9">
        <w:rPr>
          <w:rFonts w:ascii="Arial" w:hAnsi="Arial" w:cs="Arial"/>
          <w:lang w:val="en-US"/>
        </w:rPr>
        <w:t xml:space="preserve"> </w:t>
      </w:r>
      <w:r w:rsidR="006D1E4C" w:rsidRPr="004408E9">
        <w:rPr>
          <w:rFonts w:ascii="Arial" w:hAnsi="Arial" w:cs="Arial"/>
        </w:rPr>
        <w:t>(Irimia-Diéguez, Velicia-Martín and Aguayo-Camacho, 2023)</w:t>
      </w:r>
      <w:r w:rsidR="005C65DA" w:rsidRPr="004408E9">
        <w:rPr>
          <w:rFonts w:ascii="Arial" w:hAnsi="Arial" w:cs="Arial"/>
        </w:rPr>
        <w:t>. Banking today requires dexterity, accuracy and live information</w:t>
      </w:r>
      <w:r w:rsidR="005C65DA" w:rsidRPr="004408E9">
        <w:rPr>
          <w:rFonts w:ascii="Arial" w:hAnsi="Arial" w:cs="Arial"/>
          <w:lang w:val="en-US"/>
        </w:rPr>
        <w:t xml:space="preserve"> </w:t>
      </w:r>
      <w:r w:rsidR="005C65DA" w:rsidRPr="004408E9">
        <w:rPr>
          <w:rFonts w:ascii="Arial" w:hAnsi="Arial" w:cs="Arial"/>
        </w:rPr>
        <w:t>functionalities, which are hardly achievable on conventional systems. This tension is emphasi</w:t>
      </w:r>
      <w:r w:rsidR="005C65DA" w:rsidRPr="004408E9">
        <w:rPr>
          <w:rFonts w:ascii="Arial" w:hAnsi="Arial" w:cs="Arial"/>
          <w:lang w:val="en-US"/>
        </w:rPr>
        <w:t>s</w:t>
      </w:r>
      <w:r w:rsidR="005C65DA" w:rsidRPr="004408E9">
        <w:rPr>
          <w:rFonts w:ascii="Arial" w:hAnsi="Arial" w:cs="Arial"/>
        </w:rPr>
        <w:t>ed in academic speech. Some scholars argue that the existence of legacy systems maintains a steady state and protects banks against unwarranted effects of risk. On the contrary, some claim that these systems do not promote innovation, reduce efficiency and block the successful use of digital tools by banks. In the current environment of digital reality, such limitations could be detrimental to competitiveness and strategic progress.</w:t>
      </w:r>
    </w:p>
    <w:p w14:paraId="105A67AE" w14:textId="4306AAE9" w:rsidR="005C65DA" w:rsidRPr="004408E9" w:rsidRDefault="005C65DA" w:rsidP="005C65DA">
      <w:pPr>
        <w:pStyle w:val="Heading2"/>
        <w:rPr>
          <w:rFonts w:ascii="Arial" w:hAnsi="Arial" w:cs="Arial"/>
        </w:rPr>
      </w:pPr>
      <w:r w:rsidRPr="004408E9">
        <w:rPr>
          <w:rFonts w:ascii="Arial" w:hAnsi="Arial" w:cs="Arial"/>
        </w:rPr>
        <w:br/>
      </w:r>
      <w:bookmarkStart w:id="7" w:name="_Toc220515081"/>
      <w:r w:rsidRPr="004408E9">
        <w:rPr>
          <w:rFonts w:ascii="Arial" w:hAnsi="Arial" w:cs="Arial"/>
        </w:rPr>
        <w:t>1.</w:t>
      </w:r>
      <w:r w:rsidRPr="004408E9">
        <w:rPr>
          <w:rFonts w:ascii="Arial" w:hAnsi="Arial" w:cs="Arial"/>
          <w:lang w:val="en-US"/>
        </w:rPr>
        <w:t>4</w:t>
      </w:r>
      <w:r w:rsidRPr="004408E9">
        <w:rPr>
          <w:rFonts w:ascii="Arial" w:hAnsi="Arial" w:cs="Arial"/>
        </w:rPr>
        <w:t xml:space="preserve"> Problem Context: Technology Disruption in Legacy Banking</w:t>
      </w:r>
      <w:bookmarkEnd w:id="7"/>
    </w:p>
    <w:p w14:paraId="77482818" w14:textId="4B169B3D" w:rsidR="005C65DA" w:rsidRPr="004408E9" w:rsidRDefault="005C65DA" w:rsidP="005C65DA">
      <w:pPr>
        <w:rPr>
          <w:rFonts w:ascii="Arial" w:hAnsi="Arial" w:cs="Arial"/>
        </w:rPr>
      </w:pPr>
      <w:r w:rsidRPr="004408E9">
        <w:rPr>
          <w:rFonts w:ascii="Arial" w:hAnsi="Arial" w:cs="Arial"/>
        </w:rPr>
        <w:t xml:space="preserve">The aspect of technological disruption is a challenge to the norms of an organisation that exists in traditional banks. The digital tools reorganise the ways of performing work, decision-making modalities, and the flow of financial information within the </w:t>
      </w:r>
      <w:r w:rsidRPr="004408E9">
        <w:rPr>
          <w:rFonts w:ascii="Arial" w:hAnsi="Arial" w:cs="Arial"/>
        </w:rPr>
        <w:lastRenderedPageBreak/>
        <w:t>organisation. This creates tension between innovation and compliance</w:t>
      </w:r>
      <w:r w:rsidRPr="004408E9">
        <w:rPr>
          <w:rFonts w:ascii="Arial" w:hAnsi="Arial" w:cs="Arial"/>
          <w:lang w:val="en-US"/>
        </w:rPr>
        <w:t>,</w:t>
      </w:r>
      <w:r w:rsidRPr="004408E9">
        <w:rPr>
          <w:rFonts w:ascii="Arial" w:hAnsi="Arial" w:cs="Arial"/>
        </w:rPr>
        <w:t xml:space="preserve"> where banks are being forced to modernise yet remain in a position to meet high standards of compliance</w:t>
      </w:r>
      <w:r w:rsidR="006D1E4C" w:rsidRPr="004408E9">
        <w:rPr>
          <w:rFonts w:ascii="Arial" w:hAnsi="Arial" w:cs="Arial"/>
          <w:lang w:val="en-US"/>
        </w:rPr>
        <w:t xml:space="preserve"> </w:t>
      </w:r>
      <w:r w:rsidR="006D1E4C" w:rsidRPr="004408E9">
        <w:rPr>
          <w:rFonts w:ascii="Arial" w:hAnsi="Arial" w:cs="Arial"/>
        </w:rPr>
        <w:t>(AlMomani and Alomari, 2021)</w:t>
      </w:r>
      <w:r w:rsidRPr="004408E9">
        <w:rPr>
          <w:rFonts w:ascii="Arial" w:hAnsi="Arial" w:cs="Arial"/>
        </w:rPr>
        <w:t>. There is another collision of automation and human supervision, especially when algorithms replace operations which were traditionally carried out by experienced employees. Even though agility is now unavoidable, banks will need to strike a balance between agility and risk management. Examples of fully digital challenger banks, such as Monzo and Starling, have increased the expectations of customers when it comes to speed, transparency, and smooth service. Their efficiency makes the old institutions strain in order to upgrade old systems</w:t>
      </w:r>
      <w:r w:rsidR="006D1E4C" w:rsidRPr="004408E9">
        <w:rPr>
          <w:rFonts w:ascii="Arial" w:hAnsi="Arial" w:cs="Arial"/>
          <w:lang w:val="en-US"/>
        </w:rPr>
        <w:t xml:space="preserve"> </w:t>
      </w:r>
      <w:r w:rsidR="006D1E4C" w:rsidRPr="004408E9">
        <w:rPr>
          <w:rFonts w:ascii="Arial" w:hAnsi="Arial" w:cs="Arial"/>
        </w:rPr>
        <w:t>(Kumari and Devi, 2022)</w:t>
      </w:r>
      <w:r w:rsidRPr="004408E9">
        <w:rPr>
          <w:rFonts w:ascii="Arial" w:hAnsi="Arial" w:cs="Arial"/>
        </w:rPr>
        <w:t>. However, change is a tedious process, and the cultural resistance hinders rapid change. Technical debt reduces flexibility, and the threats of cybersecurity increase the concerns. Moreover, the lack of confidence in leadership can postpone the decisions that are to come.</w:t>
      </w:r>
    </w:p>
    <w:p w14:paraId="294D8E0F" w14:textId="3A840165" w:rsidR="005C65DA" w:rsidRPr="004408E9" w:rsidRDefault="005C65DA" w:rsidP="005C65DA">
      <w:pPr>
        <w:pStyle w:val="Heading2"/>
        <w:rPr>
          <w:rFonts w:ascii="Arial" w:hAnsi="Arial" w:cs="Arial"/>
        </w:rPr>
      </w:pPr>
      <w:r w:rsidRPr="004408E9">
        <w:rPr>
          <w:rFonts w:ascii="Arial" w:hAnsi="Arial" w:cs="Arial"/>
        </w:rPr>
        <w:br/>
      </w:r>
      <w:bookmarkStart w:id="8" w:name="_Toc220515082"/>
      <w:r w:rsidRPr="004408E9">
        <w:rPr>
          <w:rFonts w:ascii="Arial" w:hAnsi="Arial" w:cs="Arial"/>
        </w:rPr>
        <w:t>1.</w:t>
      </w:r>
      <w:r w:rsidRPr="004408E9">
        <w:rPr>
          <w:rFonts w:ascii="Arial" w:hAnsi="Arial" w:cs="Arial"/>
          <w:lang w:val="en-US"/>
        </w:rPr>
        <w:t>5</w:t>
      </w:r>
      <w:r w:rsidRPr="004408E9">
        <w:rPr>
          <w:rFonts w:ascii="Arial" w:hAnsi="Arial" w:cs="Arial"/>
        </w:rPr>
        <w:t xml:space="preserve"> Organisational Context: Lloyds Bank</w:t>
      </w:r>
      <w:bookmarkEnd w:id="8"/>
    </w:p>
    <w:p w14:paraId="1F4F9A16" w14:textId="0A2E544A" w:rsidR="005C65DA" w:rsidRPr="004408E9" w:rsidRDefault="005C65DA" w:rsidP="005C65DA">
      <w:pPr>
        <w:rPr>
          <w:rFonts w:ascii="Arial" w:hAnsi="Arial" w:cs="Arial"/>
        </w:rPr>
      </w:pPr>
      <w:r w:rsidRPr="004408E9">
        <w:rPr>
          <w:rFonts w:ascii="Arial" w:hAnsi="Arial" w:cs="Arial"/>
        </w:rPr>
        <w:t xml:space="preserve">Lloyds Bank is one of the oldest banks in the United Kingdom and was founded in the year 1765. It has become a leading retail and business bank, serving millions of customers and has a strong national image. The stability, trust, and steady service are the reputation that it has developed over </w:t>
      </w:r>
      <w:r w:rsidRPr="004408E9">
        <w:rPr>
          <w:rFonts w:ascii="Arial" w:hAnsi="Arial" w:cs="Arial"/>
          <w:lang w:val="en-US"/>
        </w:rPr>
        <w:t>a</w:t>
      </w:r>
      <w:r w:rsidRPr="004408E9">
        <w:rPr>
          <w:rFonts w:ascii="Arial" w:hAnsi="Arial" w:cs="Arial"/>
        </w:rPr>
        <w:t xml:space="preserve"> long time. Lloyds, over several decades, was relying on traditional managerial frameworks, hierarchical reporting schedules, as well as financial controls that were centralised. Such practices were reliable and generated slow, manual, and inflexible processes.</w:t>
      </w:r>
    </w:p>
    <w:p w14:paraId="4BD70027" w14:textId="297FCD23" w:rsidR="005C65DA" w:rsidRPr="004408E9" w:rsidRDefault="005C65DA" w:rsidP="005C65DA">
      <w:pPr>
        <w:rPr>
          <w:rFonts w:ascii="Arial" w:hAnsi="Arial" w:cs="Arial"/>
        </w:rPr>
      </w:pPr>
      <w:r w:rsidRPr="004408E9">
        <w:rPr>
          <w:rFonts w:ascii="Arial" w:hAnsi="Arial" w:cs="Arial"/>
        </w:rPr>
        <w:t>The recent years have seen the program of digital transformation that was initiated by Lloyds</w:t>
      </w:r>
      <w:r w:rsidR="006D1E4C" w:rsidRPr="004408E9">
        <w:rPr>
          <w:rFonts w:ascii="Arial" w:hAnsi="Arial" w:cs="Arial"/>
          <w:lang w:val="en-US"/>
        </w:rPr>
        <w:t xml:space="preserve"> </w:t>
      </w:r>
      <w:r w:rsidR="006D1E4C" w:rsidRPr="004408E9">
        <w:rPr>
          <w:rFonts w:ascii="Arial" w:hAnsi="Arial" w:cs="Arial"/>
        </w:rPr>
        <w:t>(Zhao et al., 2022)</w:t>
      </w:r>
      <w:r w:rsidRPr="004408E9">
        <w:rPr>
          <w:rFonts w:ascii="Arial" w:hAnsi="Arial" w:cs="Arial"/>
        </w:rPr>
        <w:t>. The bank has invested heavily in cloud computing, automation, sophisticated analytics, and cybersecurity. Also, to speed up innovation and increase digital customer services, Lloyds has entered into partnerships with FinTech companies. The multi-year transformation programme will focus on up-to-date internal systems, reduction in costs, and technical resiliency. Despite such developments, Lloyds is facing several managerial and operational issues</w:t>
      </w:r>
      <w:r w:rsidR="006D1E4C" w:rsidRPr="004408E9">
        <w:rPr>
          <w:rFonts w:ascii="Arial" w:hAnsi="Arial" w:cs="Arial"/>
          <w:lang w:val="en-US"/>
        </w:rPr>
        <w:t xml:space="preserve"> </w:t>
      </w:r>
      <w:r w:rsidR="006D1E4C" w:rsidRPr="004408E9">
        <w:rPr>
          <w:rFonts w:ascii="Arial" w:hAnsi="Arial" w:cs="Arial"/>
        </w:rPr>
        <w:t>(Anifa et al., 2022)</w:t>
      </w:r>
      <w:r w:rsidRPr="004408E9">
        <w:rPr>
          <w:rFonts w:ascii="Arial" w:hAnsi="Arial" w:cs="Arial"/>
        </w:rPr>
        <w:t xml:space="preserve">. The institution should be up to date without interfering with the stability of old systems. Re-training employees is crucial but difficult, and training a powerful digital culture takes time. The level of compliance pressures is still high, with new risks </w:t>
      </w:r>
      <w:r w:rsidRPr="004408E9">
        <w:rPr>
          <w:rFonts w:ascii="Arial" w:hAnsi="Arial" w:cs="Arial"/>
        </w:rPr>
        <w:lastRenderedPageBreak/>
        <w:t>arising with the emergence of new technologies. All these lead to discrepancies between the desire and the action, which is why Lloyds is a perfect example of the research on how FinTech redefines traditional financial management in a legacy organi</w:t>
      </w:r>
      <w:r w:rsidRPr="004408E9">
        <w:rPr>
          <w:rFonts w:ascii="Arial" w:hAnsi="Arial" w:cs="Arial"/>
          <w:lang w:val="en-US"/>
        </w:rPr>
        <w:t>s</w:t>
      </w:r>
      <w:r w:rsidRPr="004408E9">
        <w:rPr>
          <w:rFonts w:ascii="Arial" w:hAnsi="Arial" w:cs="Arial"/>
        </w:rPr>
        <w:t>ation.</w:t>
      </w:r>
    </w:p>
    <w:p w14:paraId="004ECEAB" w14:textId="44D61AA4" w:rsidR="005C65DA" w:rsidRPr="004408E9" w:rsidRDefault="005C65DA" w:rsidP="005C65DA">
      <w:pPr>
        <w:pStyle w:val="Heading2"/>
        <w:rPr>
          <w:rFonts w:ascii="Arial" w:hAnsi="Arial" w:cs="Arial"/>
        </w:rPr>
      </w:pPr>
      <w:r w:rsidRPr="004408E9">
        <w:rPr>
          <w:rFonts w:ascii="Arial" w:hAnsi="Arial" w:cs="Arial"/>
        </w:rPr>
        <w:br/>
      </w:r>
      <w:bookmarkStart w:id="9" w:name="_Toc220515083"/>
      <w:r w:rsidRPr="004408E9">
        <w:rPr>
          <w:rFonts w:ascii="Arial" w:hAnsi="Arial" w:cs="Arial"/>
        </w:rPr>
        <w:t>1.</w:t>
      </w:r>
      <w:r w:rsidRPr="004408E9">
        <w:rPr>
          <w:rFonts w:ascii="Arial" w:hAnsi="Arial" w:cs="Arial"/>
          <w:lang w:val="en-US"/>
        </w:rPr>
        <w:t>6</w:t>
      </w:r>
      <w:r w:rsidRPr="004408E9">
        <w:rPr>
          <w:rFonts w:ascii="Arial" w:hAnsi="Arial" w:cs="Arial"/>
        </w:rPr>
        <w:t xml:space="preserve"> Problem Statement</w:t>
      </w:r>
      <w:bookmarkEnd w:id="9"/>
    </w:p>
    <w:p w14:paraId="6A5B1AAF" w14:textId="2D7ECF31" w:rsidR="005C65DA" w:rsidRPr="004408E9" w:rsidRDefault="004741B9" w:rsidP="005C65DA">
      <w:pPr>
        <w:rPr>
          <w:rFonts w:ascii="Arial" w:hAnsi="Arial" w:cs="Arial"/>
        </w:rPr>
      </w:pPr>
      <w:r w:rsidRPr="004408E9">
        <w:rPr>
          <w:rFonts w:ascii="Arial" w:hAnsi="Arial" w:cs="Arial"/>
        </w:rPr>
        <w:t xml:space="preserve">FinTech is changing the aspect of the banking industry; however, the role of FinTech regarding internal financial management is not well-researched in academic literature and </w:t>
      </w:r>
      <w:r w:rsidRPr="004408E9">
        <w:rPr>
          <w:rFonts w:ascii="Arial" w:hAnsi="Arial" w:cs="Arial"/>
          <w:lang w:val="en-US"/>
        </w:rPr>
        <w:t xml:space="preserve">among </w:t>
      </w:r>
      <w:r w:rsidRPr="004408E9">
        <w:rPr>
          <w:rFonts w:ascii="Arial" w:hAnsi="Arial" w:cs="Arial"/>
        </w:rPr>
        <w:t>practitioners. The available literature is focused on customer experience, disruption in the market or financial performance</w:t>
      </w:r>
      <w:r w:rsidRPr="004408E9">
        <w:rPr>
          <w:rFonts w:ascii="Arial" w:hAnsi="Arial" w:cs="Arial"/>
          <w:lang w:val="en-US"/>
        </w:rPr>
        <w:t>,</w:t>
      </w:r>
      <w:r w:rsidRPr="004408E9">
        <w:rPr>
          <w:rFonts w:ascii="Arial" w:hAnsi="Arial" w:cs="Arial"/>
        </w:rPr>
        <w:t xml:space="preserve"> though with little qualitative evidence o</w:t>
      </w:r>
      <w:r w:rsidRPr="004408E9">
        <w:rPr>
          <w:rFonts w:ascii="Arial" w:hAnsi="Arial" w:cs="Arial"/>
          <w:lang w:val="en-US"/>
        </w:rPr>
        <w:t>n</w:t>
      </w:r>
      <w:r w:rsidRPr="004408E9">
        <w:rPr>
          <w:rFonts w:ascii="Arial" w:hAnsi="Arial" w:cs="Arial"/>
        </w:rPr>
        <w:t xml:space="preserve"> how digital tools are changing the budgeting process, reporting, controls and managerial decision-making in established banks (Chen, Chen and Lu, 2023). This is a unique research gap. The traditional financial management offers predictability and strict control, whereas FinTech demands flexibility, speed and digital responsiveness. These two logics in many cases come into conflict</w:t>
      </w:r>
      <w:r w:rsidRPr="004408E9">
        <w:rPr>
          <w:rFonts w:ascii="Arial" w:hAnsi="Arial" w:cs="Arial"/>
          <w:lang w:val="en-US"/>
        </w:rPr>
        <w:t>,</w:t>
      </w:r>
      <w:r w:rsidRPr="004408E9">
        <w:rPr>
          <w:rFonts w:ascii="Arial" w:hAnsi="Arial" w:cs="Arial"/>
        </w:rPr>
        <w:t xml:space="preserve"> producing organisational tension in such old institutions as Lloyds Bank. The quantitative research demonstrates an efficacy increase that is attributed to the digital adoption, but not explain how managers reequipped processes and reshaped financial processes. It is important to understand this internal transformation in order to ensure long-term competitiveness, governance and regulatory compliance (Lee et al., 2021). Banks need to innovate, but not to lose the control mechanisms which have been used to protect financial integrity. This research aims to address the aforementioned gap by learning about the effects of FinTech in the disruption and transformation of the traditional management practices.</w:t>
      </w:r>
    </w:p>
    <w:p w14:paraId="24FDFE75" w14:textId="77777777" w:rsidR="005C65DA" w:rsidRPr="004408E9" w:rsidRDefault="005C65DA" w:rsidP="005C65DA">
      <w:pPr>
        <w:rPr>
          <w:rFonts w:ascii="Arial" w:hAnsi="Arial" w:cs="Arial"/>
        </w:rPr>
      </w:pPr>
    </w:p>
    <w:p w14:paraId="7288E925" w14:textId="55ECE85C" w:rsidR="005C65DA" w:rsidRPr="004408E9" w:rsidRDefault="005C65DA" w:rsidP="005C65DA">
      <w:pPr>
        <w:pStyle w:val="Heading2"/>
        <w:rPr>
          <w:rFonts w:ascii="Arial" w:hAnsi="Arial" w:cs="Arial"/>
        </w:rPr>
      </w:pPr>
      <w:bookmarkStart w:id="10" w:name="_Toc220515084"/>
      <w:r w:rsidRPr="004408E9">
        <w:rPr>
          <w:rFonts w:ascii="Arial" w:hAnsi="Arial" w:cs="Arial"/>
        </w:rPr>
        <w:t xml:space="preserve">1. </w:t>
      </w:r>
      <w:r w:rsidRPr="004408E9">
        <w:rPr>
          <w:rFonts w:ascii="Arial" w:hAnsi="Arial" w:cs="Arial"/>
          <w:lang w:val="en-US"/>
        </w:rPr>
        <w:t>7</w:t>
      </w:r>
      <w:r w:rsidRPr="004408E9">
        <w:rPr>
          <w:rFonts w:ascii="Arial" w:hAnsi="Arial" w:cs="Arial"/>
        </w:rPr>
        <w:t>Research Aim</w:t>
      </w:r>
      <w:bookmarkEnd w:id="10"/>
    </w:p>
    <w:p w14:paraId="09652269" w14:textId="77777777" w:rsidR="005C65DA" w:rsidRPr="004408E9" w:rsidRDefault="005C65DA" w:rsidP="005C65DA">
      <w:pPr>
        <w:rPr>
          <w:rFonts w:ascii="Arial" w:hAnsi="Arial" w:cs="Arial"/>
        </w:rPr>
      </w:pPr>
      <w:r w:rsidRPr="004408E9">
        <w:rPr>
          <w:rFonts w:ascii="Arial" w:hAnsi="Arial" w:cs="Arial"/>
        </w:rPr>
        <w:t>To evaluate how FinTech innovation influences traditional financial management practices within Lloyds Bank in the United Kingdom.</w:t>
      </w:r>
    </w:p>
    <w:p w14:paraId="4BFF6318" w14:textId="77777777" w:rsidR="005C65DA" w:rsidRPr="004408E9" w:rsidRDefault="005C65DA" w:rsidP="005C65DA">
      <w:pPr>
        <w:rPr>
          <w:rFonts w:ascii="Arial" w:hAnsi="Arial" w:cs="Arial"/>
        </w:rPr>
      </w:pPr>
    </w:p>
    <w:p w14:paraId="07E5D444" w14:textId="60768188" w:rsidR="005C65DA" w:rsidRPr="004408E9" w:rsidRDefault="005C65DA" w:rsidP="005C65DA">
      <w:pPr>
        <w:pStyle w:val="Heading2"/>
        <w:rPr>
          <w:rFonts w:ascii="Arial" w:hAnsi="Arial" w:cs="Arial"/>
        </w:rPr>
      </w:pPr>
      <w:bookmarkStart w:id="11" w:name="_Toc220515085"/>
      <w:r w:rsidRPr="004408E9">
        <w:rPr>
          <w:rFonts w:ascii="Arial" w:hAnsi="Arial" w:cs="Arial"/>
        </w:rPr>
        <w:t>1.</w:t>
      </w:r>
      <w:r w:rsidRPr="004408E9">
        <w:rPr>
          <w:rFonts w:ascii="Arial" w:hAnsi="Arial" w:cs="Arial"/>
          <w:lang w:val="en-US"/>
        </w:rPr>
        <w:t>8</w:t>
      </w:r>
      <w:r w:rsidRPr="004408E9">
        <w:rPr>
          <w:rFonts w:ascii="Arial" w:hAnsi="Arial" w:cs="Arial"/>
        </w:rPr>
        <w:t xml:space="preserve"> Research Objectives</w:t>
      </w:r>
      <w:bookmarkEnd w:id="11"/>
    </w:p>
    <w:p w14:paraId="170CD812" w14:textId="77777777" w:rsidR="005C65DA" w:rsidRPr="004408E9" w:rsidRDefault="005C65DA" w:rsidP="005C65DA">
      <w:pPr>
        <w:pStyle w:val="ListParagraph"/>
        <w:numPr>
          <w:ilvl w:val="0"/>
          <w:numId w:val="26"/>
        </w:numPr>
        <w:rPr>
          <w:rFonts w:ascii="Arial" w:hAnsi="Arial" w:cs="Arial"/>
        </w:rPr>
      </w:pPr>
      <w:r w:rsidRPr="004408E9">
        <w:rPr>
          <w:rFonts w:ascii="Arial" w:hAnsi="Arial" w:cs="Arial"/>
        </w:rPr>
        <w:t>To identify the key FinTech innovations adopted by Lloyds Bank.</w:t>
      </w:r>
    </w:p>
    <w:p w14:paraId="62C9FA30" w14:textId="77777777" w:rsidR="005C65DA" w:rsidRPr="004408E9" w:rsidRDefault="005C65DA" w:rsidP="005C65DA">
      <w:pPr>
        <w:pStyle w:val="ListParagraph"/>
        <w:numPr>
          <w:ilvl w:val="0"/>
          <w:numId w:val="26"/>
        </w:numPr>
        <w:rPr>
          <w:rFonts w:ascii="Arial" w:hAnsi="Arial" w:cs="Arial"/>
        </w:rPr>
      </w:pPr>
      <w:r w:rsidRPr="004408E9">
        <w:rPr>
          <w:rFonts w:ascii="Arial" w:hAnsi="Arial" w:cs="Arial"/>
        </w:rPr>
        <w:lastRenderedPageBreak/>
        <w:t>To examine how these innovations transform traditional financial management processes.</w:t>
      </w:r>
    </w:p>
    <w:p w14:paraId="798FE07F" w14:textId="77777777" w:rsidR="005C65DA" w:rsidRPr="004408E9" w:rsidRDefault="005C65DA" w:rsidP="005C65DA">
      <w:pPr>
        <w:pStyle w:val="ListParagraph"/>
        <w:numPr>
          <w:ilvl w:val="0"/>
          <w:numId w:val="26"/>
        </w:numPr>
        <w:rPr>
          <w:rFonts w:ascii="Arial" w:hAnsi="Arial" w:cs="Arial"/>
        </w:rPr>
      </w:pPr>
      <w:r w:rsidRPr="004408E9">
        <w:rPr>
          <w:rFonts w:ascii="Arial" w:hAnsi="Arial" w:cs="Arial"/>
        </w:rPr>
        <w:t>To assess their implications for organisational efficiency and competitiveness</w:t>
      </w:r>
      <w:r w:rsidRPr="004408E9">
        <w:rPr>
          <w:rFonts w:ascii="Arial" w:hAnsi="Arial" w:cs="Arial"/>
          <w:sz w:val="22"/>
          <w:szCs w:val="22"/>
        </w:rPr>
        <w:t>.</w:t>
      </w:r>
    </w:p>
    <w:p w14:paraId="1FA458E8" w14:textId="62F5C3B9" w:rsidR="005C65DA" w:rsidRPr="004408E9" w:rsidRDefault="005C65DA" w:rsidP="005C65DA">
      <w:pPr>
        <w:pStyle w:val="Heading2"/>
        <w:rPr>
          <w:rFonts w:ascii="Arial" w:hAnsi="Arial" w:cs="Arial"/>
        </w:rPr>
      </w:pPr>
      <w:bookmarkStart w:id="12" w:name="_Toc220515086"/>
      <w:r w:rsidRPr="004408E9">
        <w:rPr>
          <w:rFonts w:ascii="Arial" w:hAnsi="Arial" w:cs="Arial"/>
        </w:rPr>
        <w:t>1.</w:t>
      </w:r>
      <w:r w:rsidRPr="004408E9">
        <w:rPr>
          <w:rFonts w:ascii="Arial" w:hAnsi="Arial" w:cs="Arial"/>
          <w:lang w:val="en-US"/>
        </w:rPr>
        <w:t>9</w:t>
      </w:r>
      <w:r w:rsidRPr="004408E9">
        <w:rPr>
          <w:rFonts w:ascii="Arial" w:hAnsi="Arial" w:cs="Arial"/>
        </w:rPr>
        <w:t xml:space="preserve"> Research Questions</w:t>
      </w:r>
      <w:bookmarkEnd w:id="12"/>
    </w:p>
    <w:p w14:paraId="7EF37DFD" w14:textId="77777777" w:rsidR="005C65DA" w:rsidRPr="004408E9" w:rsidRDefault="005C65DA" w:rsidP="005C65DA">
      <w:pPr>
        <w:pStyle w:val="ListParagraph"/>
        <w:numPr>
          <w:ilvl w:val="0"/>
          <w:numId w:val="27"/>
        </w:numPr>
        <w:rPr>
          <w:rFonts w:ascii="Arial" w:hAnsi="Arial" w:cs="Arial"/>
        </w:rPr>
      </w:pPr>
      <w:r w:rsidRPr="004408E9">
        <w:rPr>
          <w:rFonts w:ascii="Arial" w:hAnsi="Arial" w:cs="Arial"/>
        </w:rPr>
        <w:t>What types of FinTech innovations has Lloyds Bank implemented?</w:t>
      </w:r>
    </w:p>
    <w:p w14:paraId="5E355E93" w14:textId="77777777" w:rsidR="005C65DA" w:rsidRPr="004408E9" w:rsidRDefault="005C65DA" w:rsidP="005C65DA">
      <w:pPr>
        <w:pStyle w:val="ListParagraph"/>
        <w:numPr>
          <w:ilvl w:val="0"/>
          <w:numId w:val="27"/>
        </w:numPr>
        <w:rPr>
          <w:rFonts w:ascii="Arial" w:hAnsi="Arial" w:cs="Arial"/>
        </w:rPr>
      </w:pPr>
      <w:r w:rsidRPr="004408E9">
        <w:rPr>
          <w:rFonts w:ascii="Arial" w:hAnsi="Arial" w:cs="Arial"/>
        </w:rPr>
        <w:t>How have these innovations reshaped traditional financial management practices?</w:t>
      </w:r>
    </w:p>
    <w:p w14:paraId="407A1D6C" w14:textId="77777777" w:rsidR="005C65DA" w:rsidRPr="004408E9" w:rsidRDefault="005C65DA" w:rsidP="005C65DA">
      <w:pPr>
        <w:pStyle w:val="ListParagraph"/>
        <w:numPr>
          <w:ilvl w:val="0"/>
          <w:numId w:val="27"/>
        </w:numPr>
        <w:rPr>
          <w:rFonts w:ascii="Arial" w:hAnsi="Arial" w:cs="Arial"/>
        </w:rPr>
      </w:pPr>
      <w:r w:rsidRPr="004408E9">
        <w:rPr>
          <w:rFonts w:ascii="Arial" w:hAnsi="Arial" w:cs="Arial"/>
        </w:rPr>
        <w:t>What are their implications for the bank’s operational performance?</w:t>
      </w:r>
    </w:p>
    <w:p w14:paraId="27C780EB" w14:textId="77777777" w:rsidR="005C65DA" w:rsidRPr="004408E9" w:rsidRDefault="005C65DA" w:rsidP="005C65DA">
      <w:pPr>
        <w:rPr>
          <w:rFonts w:ascii="Arial" w:hAnsi="Arial" w:cs="Arial"/>
        </w:rPr>
      </w:pPr>
    </w:p>
    <w:p w14:paraId="2BA97231" w14:textId="11822797" w:rsidR="005C65DA" w:rsidRPr="004408E9" w:rsidRDefault="005C65DA" w:rsidP="005C65DA">
      <w:pPr>
        <w:pStyle w:val="Heading2"/>
        <w:rPr>
          <w:rFonts w:ascii="Arial" w:hAnsi="Arial" w:cs="Arial"/>
        </w:rPr>
      </w:pPr>
      <w:bookmarkStart w:id="13" w:name="_Toc220515087"/>
      <w:r w:rsidRPr="004408E9">
        <w:rPr>
          <w:rFonts w:ascii="Arial" w:hAnsi="Arial" w:cs="Arial"/>
        </w:rPr>
        <w:t>1.</w:t>
      </w:r>
      <w:r w:rsidRPr="004408E9">
        <w:rPr>
          <w:rFonts w:ascii="Arial" w:hAnsi="Arial" w:cs="Arial"/>
          <w:lang w:val="en-US"/>
        </w:rPr>
        <w:t>10</w:t>
      </w:r>
      <w:r w:rsidRPr="004408E9">
        <w:rPr>
          <w:rFonts w:ascii="Arial" w:hAnsi="Arial" w:cs="Arial"/>
        </w:rPr>
        <w:t xml:space="preserve"> Significance of the Study – Academic, Practical, and Policy Contributions</w:t>
      </w:r>
      <w:bookmarkEnd w:id="13"/>
      <w:r w:rsidRPr="004408E9">
        <w:rPr>
          <w:rFonts w:ascii="Arial" w:hAnsi="Arial" w:cs="Arial"/>
        </w:rPr>
        <w:t> </w:t>
      </w:r>
    </w:p>
    <w:p w14:paraId="1E8E8BD5" w14:textId="43C68261" w:rsidR="005C65DA" w:rsidRPr="004408E9" w:rsidRDefault="005C65DA" w:rsidP="005C65DA">
      <w:pPr>
        <w:rPr>
          <w:rFonts w:ascii="Arial" w:hAnsi="Arial" w:cs="Arial"/>
        </w:rPr>
      </w:pPr>
      <w:r w:rsidRPr="004408E9">
        <w:rPr>
          <w:rFonts w:ascii="Arial" w:hAnsi="Arial" w:cs="Arial"/>
        </w:rPr>
        <w:t xml:space="preserve">The current research has a high scholarly value because it fills a gap that is noticeably apparent in the available literature. Although most of the current studies are focused on customer-facing technology or macro-market trends, only a few studies have explored FinTech reforms in terms of </w:t>
      </w:r>
      <w:r w:rsidR="004741B9" w:rsidRPr="004408E9">
        <w:rPr>
          <w:rFonts w:ascii="Arial" w:hAnsi="Arial" w:cs="Arial"/>
          <w:lang w:val="en-US"/>
        </w:rPr>
        <w:t xml:space="preserve">the </w:t>
      </w:r>
      <w:r w:rsidRPr="004408E9">
        <w:rPr>
          <w:rFonts w:ascii="Arial" w:hAnsi="Arial" w:cs="Arial"/>
        </w:rPr>
        <w:t>internal management practices of the legacy banking institutions. Using an interpretivist approach, the research contributes to the knowledge base on the role played by digital tools in organisational control, financial operations, and managerial decision-making in a traditional organisation like the Lloyds Bank</w:t>
      </w:r>
      <w:r w:rsidR="006D1E4C" w:rsidRPr="004408E9">
        <w:rPr>
          <w:rFonts w:ascii="Arial" w:hAnsi="Arial" w:cs="Arial"/>
          <w:lang w:val="en-US"/>
        </w:rPr>
        <w:t xml:space="preserve"> </w:t>
      </w:r>
      <w:r w:rsidR="006D1E4C" w:rsidRPr="004408E9">
        <w:rPr>
          <w:rFonts w:ascii="Arial" w:hAnsi="Arial" w:cs="Arial"/>
        </w:rPr>
        <w:t>(Basdekis et al., 2022)</w:t>
      </w:r>
      <w:r w:rsidRPr="004408E9">
        <w:rPr>
          <w:rFonts w:ascii="Arial" w:hAnsi="Arial" w:cs="Arial"/>
        </w:rPr>
        <w:t>. Furthermore, the analysis provides some useful contributions to the bank personnel. It helps the managers in understanding the cultural, operational and leadership changes that are necessary in digital transformation. It provides a perspective on how automation can be balanced with human supervision needed by banks to maintain the level of accuracy, ethics and strategic decision-making. This information can be used to enable easier changeover, better assimilation of staff, and greater digital skills. In addition, the research has a policy implication</w:t>
      </w:r>
      <w:r w:rsidR="006D1E4C" w:rsidRPr="004408E9">
        <w:rPr>
          <w:rFonts w:ascii="Arial" w:hAnsi="Arial" w:cs="Arial"/>
          <w:lang w:val="en-US"/>
        </w:rPr>
        <w:t xml:space="preserve"> </w:t>
      </w:r>
      <w:r w:rsidR="006D1E4C" w:rsidRPr="004408E9">
        <w:rPr>
          <w:rFonts w:ascii="Arial" w:hAnsi="Arial" w:cs="Arial"/>
        </w:rPr>
        <w:t>(Arnaut and Bećirović, 2023)</w:t>
      </w:r>
      <w:r w:rsidRPr="004408E9">
        <w:rPr>
          <w:rFonts w:ascii="Arial" w:hAnsi="Arial" w:cs="Arial"/>
        </w:rPr>
        <w:t xml:space="preserve">. Its results can be useful to the regulators in the UK, such as the FCA and PRA, as they can clarify the effect of technology on internal governance and risk management. Such lessons can guide future policies on online compliance, information security, and operational sustainability. Overall, the research has made a significant contribution to the </w:t>
      </w:r>
      <w:r w:rsidRPr="004408E9">
        <w:rPr>
          <w:rFonts w:ascii="Arial" w:hAnsi="Arial" w:cs="Arial"/>
        </w:rPr>
        <w:lastRenderedPageBreak/>
        <w:t>academic discourse, managerial practice and regulatory policy in a fast</w:t>
      </w:r>
      <w:r w:rsidRPr="004408E9">
        <w:rPr>
          <w:rFonts w:ascii="Arial" w:hAnsi="Arial" w:cs="Arial"/>
          <w:lang w:val="en-US"/>
        </w:rPr>
        <w:t>-</w:t>
      </w:r>
      <w:r w:rsidRPr="004408E9">
        <w:rPr>
          <w:rFonts w:ascii="Arial" w:hAnsi="Arial" w:cs="Arial"/>
        </w:rPr>
        <w:t>changing financial environment.</w:t>
      </w:r>
    </w:p>
    <w:p w14:paraId="64EFD6B3" w14:textId="33003522" w:rsidR="004741B9" w:rsidRPr="004408E9" w:rsidRDefault="004741B9" w:rsidP="005C65DA">
      <w:pPr>
        <w:rPr>
          <w:rFonts w:ascii="Arial" w:hAnsi="Arial" w:cs="Arial"/>
        </w:rPr>
      </w:pPr>
      <w:r w:rsidRPr="004408E9">
        <w:rPr>
          <w:rFonts w:ascii="Arial" w:hAnsi="Arial" w:cs="Arial"/>
        </w:rPr>
        <w:t>In addition, there is a policy implication of the research (Arnaut and Becirovic, 2023). As such, its findings can be helpful to the regulators in the UK, such as the FCA and PRA</w:t>
      </w:r>
      <w:r w:rsidRPr="004408E9">
        <w:rPr>
          <w:rFonts w:ascii="Arial" w:hAnsi="Arial" w:cs="Arial"/>
          <w:lang w:val="en-US"/>
        </w:rPr>
        <w:t>,</w:t>
      </w:r>
      <w:r w:rsidRPr="004408E9">
        <w:rPr>
          <w:rFonts w:ascii="Arial" w:hAnsi="Arial" w:cs="Arial"/>
        </w:rPr>
        <w:t xml:space="preserve"> as they can help explain the impact of technology on internal governance and risk management. Such lessons can inform future policies regarding online compliance, information security and sustainability of operations. Overall, the research has made a significant contribution to the academic discourse, managerial practice and regulatory policy in a fast-changing financial environment.</w:t>
      </w:r>
    </w:p>
    <w:p w14:paraId="18D44B06" w14:textId="2A49D73E" w:rsidR="005C65DA" w:rsidRPr="004408E9" w:rsidRDefault="005C65DA" w:rsidP="00843746">
      <w:pPr>
        <w:pStyle w:val="Heading2"/>
        <w:rPr>
          <w:rFonts w:ascii="Arial" w:hAnsi="Arial" w:cs="Arial"/>
        </w:rPr>
      </w:pPr>
      <w:r w:rsidRPr="004408E9">
        <w:rPr>
          <w:rFonts w:ascii="Arial" w:hAnsi="Arial" w:cs="Arial"/>
        </w:rPr>
        <w:br/>
      </w:r>
      <w:bookmarkStart w:id="14" w:name="_Toc220515088"/>
      <w:r w:rsidRPr="004408E9">
        <w:rPr>
          <w:rFonts w:ascii="Arial" w:hAnsi="Arial" w:cs="Arial"/>
        </w:rPr>
        <w:t>1.1</w:t>
      </w:r>
      <w:r w:rsidRPr="004408E9">
        <w:rPr>
          <w:rFonts w:ascii="Arial" w:hAnsi="Arial" w:cs="Arial"/>
          <w:lang w:val="en-US"/>
        </w:rPr>
        <w:t>1</w:t>
      </w:r>
      <w:r w:rsidRPr="004408E9">
        <w:rPr>
          <w:rFonts w:ascii="Arial" w:hAnsi="Arial" w:cs="Arial"/>
        </w:rPr>
        <w:t xml:space="preserve"> Structure of the Dissertation</w:t>
      </w:r>
      <w:bookmarkEnd w:id="14"/>
    </w:p>
    <w:tbl>
      <w:tblPr>
        <w:tblStyle w:val="TableGrid"/>
        <w:tblW w:w="0" w:type="auto"/>
        <w:tblLook w:val="04A0" w:firstRow="1" w:lastRow="0" w:firstColumn="1" w:lastColumn="0" w:noHBand="0" w:noVBand="1"/>
      </w:tblPr>
      <w:tblGrid>
        <w:gridCol w:w="3616"/>
        <w:gridCol w:w="5394"/>
      </w:tblGrid>
      <w:tr w:rsidR="005C65DA" w:rsidRPr="004408E9" w14:paraId="204F1AAC" w14:textId="77777777" w:rsidTr="005C65DA">
        <w:trPr>
          <w:trHeight w:val="500"/>
        </w:trPr>
        <w:tc>
          <w:tcPr>
            <w:tcW w:w="0" w:type="auto"/>
            <w:hideMark/>
          </w:tcPr>
          <w:p w14:paraId="234ED8BC" w14:textId="77777777" w:rsidR="005C65DA" w:rsidRPr="004408E9" w:rsidRDefault="005C65DA" w:rsidP="005C65DA">
            <w:pPr>
              <w:jc w:val="center"/>
              <w:rPr>
                <w:rFonts w:ascii="Arial" w:hAnsi="Arial" w:cs="Arial"/>
              </w:rPr>
            </w:pPr>
            <w:r w:rsidRPr="004408E9">
              <w:rPr>
                <w:rFonts w:ascii="Arial" w:hAnsi="Arial" w:cs="Arial"/>
                <w:b/>
                <w:bCs/>
              </w:rPr>
              <w:t>Chapter</w:t>
            </w:r>
          </w:p>
        </w:tc>
        <w:tc>
          <w:tcPr>
            <w:tcW w:w="0" w:type="auto"/>
            <w:hideMark/>
          </w:tcPr>
          <w:p w14:paraId="22DD5693" w14:textId="77777777" w:rsidR="005C65DA" w:rsidRPr="004408E9" w:rsidRDefault="005C65DA" w:rsidP="005C65DA">
            <w:pPr>
              <w:jc w:val="center"/>
              <w:rPr>
                <w:rFonts w:ascii="Arial" w:hAnsi="Arial" w:cs="Arial"/>
              </w:rPr>
            </w:pPr>
            <w:r w:rsidRPr="004408E9">
              <w:rPr>
                <w:rFonts w:ascii="Arial" w:hAnsi="Arial" w:cs="Arial"/>
                <w:b/>
                <w:bCs/>
              </w:rPr>
              <w:t>Content Description</w:t>
            </w:r>
          </w:p>
        </w:tc>
      </w:tr>
      <w:tr w:rsidR="005C65DA" w:rsidRPr="004408E9" w14:paraId="270C2B72" w14:textId="77777777" w:rsidTr="005C65DA">
        <w:trPr>
          <w:trHeight w:val="770"/>
        </w:trPr>
        <w:tc>
          <w:tcPr>
            <w:tcW w:w="0" w:type="auto"/>
            <w:hideMark/>
          </w:tcPr>
          <w:p w14:paraId="15BF0716" w14:textId="77777777" w:rsidR="005C65DA" w:rsidRPr="004408E9" w:rsidRDefault="005C65DA" w:rsidP="005C65DA">
            <w:pPr>
              <w:rPr>
                <w:rFonts w:ascii="Arial" w:hAnsi="Arial" w:cs="Arial"/>
              </w:rPr>
            </w:pPr>
            <w:r w:rsidRPr="004408E9">
              <w:rPr>
                <w:rFonts w:ascii="Arial" w:hAnsi="Arial" w:cs="Arial"/>
                <w:b/>
                <w:bCs/>
              </w:rPr>
              <w:t>Chapter 1: Introduction</w:t>
            </w:r>
          </w:p>
        </w:tc>
        <w:tc>
          <w:tcPr>
            <w:tcW w:w="0" w:type="auto"/>
            <w:hideMark/>
          </w:tcPr>
          <w:p w14:paraId="5C7F9F39" w14:textId="77777777" w:rsidR="005C65DA" w:rsidRPr="004408E9" w:rsidRDefault="005C65DA" w:rsidP="005C65DA">
            <w:pPr>
              <w:rPr>
                <w:rFonts w:ascii="Arial" w:hAnsi="Arial" w:cs="Arial"/>
              </w:rPr>
            </w:pPr>
            <w:r w:rsidRPr="004408E9">
              <w:rPr>
                <w:rFonts w:ascii="Arial" w:hAnsi="Arial" w:cs="Arial"/>
              </w:rPr>
              <w:t>Presents background, context, research problem, aim, objectives, significance, and approach.</w:t>
            </w:r>
          </w:p>
        </w:tc>
      </w:tr>
      <w:tr w:rsidR="005C65DA" w:rsidRPr="004408E9" w14:paraId="6C33ABE0" w14:textId="77777777" w:rsidTr="005C65DA">
        <w:trPr>
          <w:trHeight w:val="770"/>
        </w:trPr>
        <w:tc>
          <w:tcPr>
            <w:tcW w:w="0" w:type="auto"/>
            <w:hideMark/>
          </w:tcPr>
          <w:p w14:paraId="18EB70CF" w14:textId="77777777" w:rsidR="005C65DA" w:rsidRPr="004408E9" w:rsidRDefault="005C65DA" w:rsidP="005C65DA">
            <w:pPr>
              <w:rPr>
                <w:rFonts w:ascii="Arial" w:hAnsi="Arial" w:cs="Arial"/>
              </w:rPr>
            </w:pPr>
            <w:r w:rsidRPr="004408E9">
              <w:rPr>
                <w:rFonts w:ascii="Arial" w:hAnsi="Arial" w:cs="Arial"/>
                <w:b/>
                <w:bCs/>
              </w:rPr>
              <w:t>Chapter 2: Literature Review</w:t>
            </w:r>
          </w:p>
        </w:tc>
        <w:tc>
          <w:tcPr>
            <w:tcW w:w="0" w:type="auto"/>
            <w:hideMark/>
          </w:tcPr>
          <w:p w14:paraId="1B53781D" w14:textId="77777777" w:rsidR="005C65DA" w:rsidRPr="004408E9" w:rsidRDefault="005C65DA" w:rsidP="005C65DA">
            <w:pPr>
              <w:rPr>
                <w:rFonts w:ascii="Arial" w:hAnsi="Arial" w:cs="Arial"/>
              </w:rPr>
            </w:pPr>
            <w:r w:rsidRPr="004408E9">
              <w:rPr>
                <w:rFonts w:ascii="Arial" w:hAnsi="Arial" w:cs="Arial"/>
              </w:rPr>
              <w:t>Critically evaluates theories, debates, and evidence on FinTech and financial management.</w:t>
            </w:r>
          </w:p>
        </w:tc>
      </w:tr>
      <w:tr w:rsidR="005C65DA" w:rsidRPr="004408E9" w14:paraId="781A8CD1" w14:textId="77777777" w:rsidTr="005C65DA">
        <w:trPr>
          <w:trHeight w:val="770"/>
        </w:trPr>
        <w:tc>
          <w:tcPr>
            <w:tcW w:w="0" w:type="auto"/>
            <w:hideMark/>
          </w:tcPr>
          <w:p w14:paraId="1555AB2F" w14:textId="77777777" w:rsidR="005C65DA" w:rsidRPr="004408E9" w:rsidRDefault="005C65DA" w:rsidP="005C65DA">
            <w:pPr>
              <w:rPr>
                <w:rFonts w:ascii="Arial" w:hAnsi="Arial" w:cs="Arial"/>
              </w:rPr>
            </w:pPr>
            <w:r w:rsidRPr="004408E9">
              <w:rPr>
                <w:rFonts w:ascii="Arial" w:hAnsi="Arial" w:cs="Arial"/>
                <w:b/>
                <w:bCs/>
              </w:rPr>
              <w:t>Chapter 3: Methodology</w:t>
            </w:r>
          </w:p>
        </w:tc>
        <w:tc>
          <w:tcPr>
            <w:tcW w:w="0" w:type="auto"/>
            <w:hideMark/>
          </w:tcPr>
          <w:p w14:paraId="1294F8D4" w14:textId="77777777" w:rsidR="005C65DA" w:rsidRPr="004408E9" w:rsidRDefault="005C65DA" w:rsidP="005C65DA">
            <w:pPr>
              <w:rPr>
                <w:rFonts w:ascii="Arial" w:hAnsi="Arial" w:cs="Arial"/>
              </w:rPr>
            </w:pPr>
            <w:r w:rsidRPr="004408E9">
              <w:rPr>
                <w:rFonts w:ascii="Arial" w:hAnsi="Arial" w:cs="Arial"/>
              </w:rPr>
              <w:t>Explains the research design, data sources, analysis method, and ethical considerations.</w:t>
            </w:r>
          </w:p>
        </w:tc>
      </w:tr>
      <w:tr w:rsidR="005C65DA" w:rsidRPr="004408E9" w14:paraId="4DD603FF" w14:textId="77777777" w:rsidTr="005C65DA">
        <w:trPr>
          <w:trHeight w:val="770"/>
        </w:trPr>
        <w:tc>
          <w:tcPr>
            <w:tcW w:w="0" w:type="auto"/>
            <w:hideMark/>
          </w:tcPr>
          <w:p w14:paraId="2D9929C9" w14:textId="77777777" w:rsidR="005C65DA" w:rsidRPr="004408E9" w:rsidRDefault="005C65DA" w:rsidP="005C65DA">
            <w:pPr>
              <w:rPr>
                <w:rFonts w:ascii="Arial" w:hAnsi="Arial" w:cs="Arial"/>
              </w:rPr>
            </w:pPr>
            <w:r w:rsidRPr="004408E9">
              <w:rPr>
                <w:rFonts w:ascii="Arial" w:hAnsi="Arial" w:cs="Arial"/>
                <w:b/>
                <w:bCs/>
              </w:rPr>
              <w:t>Chapter 4: Findings and Discussion</w:t>
            </w:r>
          </w:p>
        </w:tc>
        <w:tc>
          <w:tcPr>
            <w:tcW w:w="0" w:type="auto"/>
            <w:hideMark/>
          </w:tcPr>
          <w:p w14:paraId="67E4C13C" w14:textId="77777777" w:rsidR="005C65DA" w:rsidRPr="004408E9" w:rsidRDefault="005C65DA" w:rsidP="005C65DA">
            <w:pPr>
              <w:rPr>
                <w:rFonts w:ascii="Arial" w:hAnsi="Arial" w:cs="Arial"/>
              </w:rPr>
            </w:pPr>
            <w:r w:rsidRPr="004408E9">
              <w:rPr>
                <w:rFonts w:ascii="Arial" w:hAnsi="Arial" w:cs="Arial"/>
              </w:rPr>
              <w:t>Synthesises secondary data and interprets themes related to Lloyds Bank.</w:t>
            </w:r>
          </w:p>
        </w:tc>
      </w:tr>
      <w:tr w:rsidR="005C65DA" w:rsidRPr="004408E9" w14:paraId="6CEF9459" w14:textId="77777777" w:rsidTr="005C65DA">
        <w:trPr>
          <w:trHeight w:val="770"/>
        </w:trPr>
        <w:tc>
          <w:tcPr>
            <w:tcW w:w="0" w:type="auto"/>
            <w:hideMark/>
          </w:tcPr>
          <w:p w14:paraId="26642860" w14:textId="77777777" w:rsidR="005C65DA" w:rsidRPr="004408E9" w:rsidRDefault="005C65DA" w:rsidP="005C65DA">
            <w:pPr>
              <w:rPr>
                <w:rFonts w:ascii="Arial" w:hAnsi="Arial" w:cs="Arial"/>
              </w:rPr>
            </w:pPr>
            <w:r w:rsidRPr="004408E9">
              <w:rPr>
                <w:rFonts w:ascii="Arial" w:hAnsi="Arial" w:cs="Arial"/>
                <w:b/>
                <w:bCs/>
              </w:rPr>
              <w:t>Chapter 5: Conclusion and Recommendations</w:t>
            </w:r>
          </w:p>
        </w:tc>
        <w:tc>
          <w:tcPr>
            <w:tcW w:w="0" w:type="auto"/>
            <w:hideMark/>
          </w:tcPr>
          <w:p w14:paraId="6B6DC370" w14:textId="77777777" w:rsidR="005C65DA" w:rsidRPr="004408E9" w:rsidRDefault="005C65DA" w:rsidP="005C65DA">
            <w:pPr>
              <w:rPr>
                <w:rFonts w:ascii="Arial" w:hAnsi="Arial" w:cs="Arial"/>
              </w:rPr>
            </w:pPr>
            <w:r w:rsidRPr="004408E9">
              <w:rPr>
                <w:rFonts w:ascii="Arial" w:hAnsi="Arial" w:cs="Arial"/>
              </w:rPr>
              <w:t>Summarises insights, provides recommendations, and suggests areas for future research.</w:t>
            </w:r>
          </w:p>
        </w:tc>
      </w:tr>
    </w:tbl>
    <w:p w14:paraId="3E1B137E" w14:textId="77777777" w:rsidR="005C65DA" w:rsidRPr="004408E9" w:rsidRDefault="005C65DA" w:rsidP="005C65DA">
      <w:pPr>
        <w:rPr>
          <w:rFonts w:ascii="Arial" w:hAnsi="Arial" w:cs="Arial"/>
        </w:rPr>
      </w:pPr>
    </w:p>
    <w:p w14:paraId="2FC797AD" w14:textId="41A85AC7" w:rsidR="005C65DA" w:rsidRPr="004408E9" w:rsidRDefault="005C65DA" w:rsidP="005C65DA">
      <w:pPr>
        <w:pStyle w:val="Heading2"/>
        <w:rPr>
          <w:rFonts w:ascii="Arial" w:hAnsi="Arial" w:cs="Arial"/>
        </w:rPr>
      </w:pPr>
      <w:bookmarkStart w:id="15" w:name="_Toc220515089"/>
      <w:r w:rsidRPr="004408E9">
        <w:rPr>
          <w:rFonts w:ascii="Arial" w:hAnsi="Arial" w:cs="Arial"/>
        </w:rPr>
        <w:t>1.1</w:t>
      </w:r>
      <w:r w:rsidRPr="004408E9">
        <w:rPr>
          <w:rFonts w:ascii="Arial" w:hAnsi="Arial" w:cs="Arial"/>
          <w:lang w:val="en-US"/>
        </w:rPr>
        <w:t>2</w:t>
      </w:r>
      <w:r w:rsidRPr="004408E9">
        <w:rPr>
          <w:rFonts w:ascii="Arial" w:hAnsi="Arial" w:cs="Arial"/>
        </w:rPr>
        <w:t xml:space="preserve"> Summary of the Introduction</w:t>
      </w:r>
      <w:bookmarkEnd w:id="15"/>
    </w:p>
    <w:p w14:paraId="17128597" w14:textId="339F96B7" w:rsidR="005C65DA" w:rsidRPr="004408E9" w:rsidRDefault="004741B9" w:rsidP="005C65DA">
      <w:pPr>
        <w:rPr>
          <w:rFonts w:ascii="Arial" w:hAnsi="Arial" w:cs="Arial"/>
          <w:sz w:val="28"/>
          <w:szCs w:val="28"/>
        </w:rPr>
      </w:pPr>
      <w:r w:rsidRPr="004408E9">
        <w:rPr>
          <w:rFonts w:ascii="Arial" w:hAnsi="Arial" w:cs="Arial"/>
        </w:rPr>
        <w:t xml:space="preserve">In this chapter, the author introduced the topic by explaining the emergence of FinTech and how it has been increasing its impact on conventional financial management in the UK banking sector. It pointed at the stresses that the legacy institutions like Lloyds Bank had experienced, and the disconnectivity in the knowledge of the internal managerial influences (Kwong, Lung and Wong, 2023). The research significance, purposes and goals have been outlined as well. This work is timely because FinTech </w:t>
      </w:r>
      <w:r w:rsidRPr="004408E9">
        <w:rPr>
          <w:rFonts w:ascii="Arial" w:hAnsi="Arial" w:cs="Arial"/>
        </w:rPr>
        <w:lastRenderedPageBreak/>
        <w:t>continues to revolutioni</w:t>
      </w:r>
      <w:r w:rsidRPr="004408E9">
        <w:rPr>
          <w:rFonts w:ascii="Arial" w:hAnsi="Arial" w:cs="Arial"/>
          <w:lang w:val="en-US"/>
        </w:rPr>
        <w:t>s</w:t>
      </w:r>
      <w:r w:rsidRPr="004408E9">
        <w:rPr>
          <w:rFonts w:ascii="Arial" w:hAnsi="Arial" w:cs="Arial"/>
        </w:rPr>
        <w:t xml:space="preserve">e the way the financial process works. The next chapter is a review of </w:t>
      </w:r>
      <w:r w:rsidRPr="004408E9">
        <w:rPr>
          <w:rFonts w:ascii="Arial" w:hAnsi="Arial" w:cs="Arial"/>
          <w:lang w:val="en-US"/>
        </w:rPr>
        <w:t xml:space="preserve">the </w:t>
      </w:r>
      <w:r w:rsidRPr="004408E9">
        <w:rPr>
          <w:rFonts w:ascii="Arial" w:hAnsi="Arial" w:cs="Arial"/>
        </w:rPr>
        <w:t>literature which informs this investigation.</w:t>
      </w:r>
    </w:p>
    <w:p w14:paraId="74AB6E3D" w14:textId="77777777" w:rsidR="005C65DA" w:rsidRPr="004408E9" w:rsidRDefault="005C65DA">
      <w:pPr>
        <w:spacing w:after="160" w:line="259" w:lineRule="auto"/>
        <w:jc w:val="left"/>
        <w:rPr>
          <w:rFonts w:ascii="Arial" w:hAnsi="Arial" w:cs="Arial"/>
          <w:sz w:val="46"/>
          <w:szCs w:val="46"/>
        </w:rPr>
      </w:pPr>
      <w:r w:rsidRPr="004408E9">
        <w:rPr>
          <w:rFonts w:ascii="Arial" w:hAnsi="Arial" w:cs="Arial"/>
          <w:sz w:val="46"/>
          <w:szCs w:val="46"/>
        </w:rPr>
        <w:br w:type="page"/>
      </w:r>
    </w:p>
    <w:p w14:paraId="3C9BBF1B" w14:textId="569A7B23" w:rsidR="005C65DA" w:rsidRPr="004408E9" w:rsidRDefault="005C65DA" w:rsidP="005C65DA">
      <w:pPr>
        <w:pStyle w:val="Heading1"/>
        <w:rPr>
          <w:rFonts w:ascii="Arial" w:hAnsi="Arial" w:cs="Arial"/>
        </w:rPr>
      </w:pPr>
      <w:bookmarkStart w:id="16" w:name="_Toc220515090"/>
      <w:r w:rsidRPr="004408E9">
        <w:rPr>
          <w:rFonts w:ascii="Arial" w:hAnsi="Arial" w:cs="Arial"/>
        </w:rPr>
        <w:lastRenderedPageBreak/>
        <w:t>Chapter 2: Literature Review</w:t>
      </w:r>
      <w:bookmarkEnd w:id="16"/>
    </w:p>
    <w:p w14:paraId="3DFF5310" w14:textId="2961EF8B" w:rsidR="005C65DA" w:rsidRPr="004408E9" w:rsidRDefault="005C65DA" w:rsidP="005C65DA">
      <w:pPr>
        <w:pStyle w:val="Heading2"/>
        <w:rPr>
          <w:rFonts w:ascii="Arial" w:hAnsi="Arial" w:cs="Arial"/>
        </w:rPr>
      </w:pPr>
      <w:bookmarkStart w:id="17" w:name="_Toc220515091"/>
      <w:r w:rsidRPr="004408E9">
        <w:rPr>
          <w:rFonts w:ascii="Arial" w:hAnsi="Arial" w:cs="Arial"/>
        </w:rPr>
        <w:t>2.</w:t>
      </w:r>
      <w:r w:rsidRPr="004408E9">
        <w:rPr>
          <w:rFonts w:ascii="Arial" w:hAnsi="Arial" w:cs="Arial"/>
          <w:lang w:val="en-US"/>
        </w:rPr>
        <w:t>1</w:t>
      </w:r>
      <w:r w:rsidRPr="004408E9">
        <w:rPr>
          <w:rFonts w:ascii="Arial" w:hAnsi="Arial" w:cs="Arial"/>
        </w:rPr>
        <w:t xml:space="preserve"> Introduction to the Literature Review</w:t>
      </w:r>
      <w:bookmarkEnd w:id="17"/>
    </w:p>
    <w:p w14:paraId="07226801" w14:textId="60B3517B" w:rsidR="005C65DA" w:rsidRPr="004408E9" w:rsidRDefault="005C65DA" w:rsidP="005C65DA">
      <w:pPr>
        <w:rPr>
          <w:rFonts w:ascii="Arial" w:hAnsi="Arial" w:cs="Arial"/>
        </w:rPr>
      </w:pPr>
      <w:r w:rsidRPr="004408E9">
        <w:rPr>
          <w:rFonts w:ascii="Arial" w:hAnsi="Arial" w:cs="Arial"/>
        </w:rPr>
        <w:t>This review of the literature analyses the scholarly and practice-based pieces of evidence on FinTech and its effects on financial management in the banking industry. It takes the thematic approach by structuring the discussion on the main topics</w:t>
      </w:r>
      <w:r w:rsidRPr="004408E9">
        <w:rPr>
          <w:rFonts w:ascii="Arial" w:hAnsi="Arial" w:cs="Arial"/>
          <w:lang w:val="en-US"/>
        </w:rPr>
        <w:t>,</w:t>
      </w:r>
      <w:r w:rsidRPr="004408E9">
        <w:rPr>
          <w:rFonts w:ascii="Arial" w:hAnsi="Arial" w:cs="Arial"/>
        </w:rPr>
        <w:t xml:space="preserve"> including FinTech evolution, traditional management practices, theoretical frameworks, and the digital transformation at Lloyds Bank</w:t>
      </w:r>
      <w:r w:rsidR="006D1E4C" w:rsidRPr="004408E9">
        <w:rPr>
          <w:rFonts w:ascii="Arial" w:hAnsi="Arial" w:cs="Arial"/>
          <w:lang w:val="en-US"/>
        </w:rPr>
        <w:t xml:space="preserve"> </w:t>
      </w:r>
      <w:r w:rsidR="006D1E4C" w:rsidRPr="004408E9">
        <w:rPr>
          <w:rFonts w:ascii="Arial" w:hAnsi="Arial" w:cs="Arial"/>
        </w:rPr>
        <w:t>(Pang et al., 2024)</w:t>
      </w:r>
      <w:r w:rsidRPr="004408E9">
        <w:rPr>
          <w:rFonts w:ascii="Arial" w:hAnsi="Arial" w:cs="Arial"/>
        </w:rPr>
        <w:t>. The thematic approach is suitable since FinTech influences numerous processes in organisations that are closely connected, which means that one should examine the patterns of different concepts. Another inconsistency in existing studies is also established by the chapter, and the gap is evident: qualitative knowledge is scarce regarding how FinTech transforms internal financial management in traditional banks. The rationale of the study is based on this gap.</w:t>
      </w:r>
    </w:p>
    <w:p w14:paraId="4DFCA403" w14:textId="77777777" w:rsidR="005C65DA" w:rsidRPr="004408E9" w:rsidRDefault="005C65DA" w:rsidP="005C65DA">
      <w:pPr>
        <w:rPr>
          <w:rFonts w:ascii="Arial" w:hAnsi="Arial" w:cs="Arial"/>
        </w:rPr>
      </w:pPr>
    </w:p>
    <w:p w14:paraId="702CE306" w14:textId="77777777" w:rsidR="005C65DA" w:rsidRPr="004408E9" w:rsidRDefault="005C65DA" w:rsidP="005C65DA">
      <w:pPr>
        <w:pStyle w:val="Heading2"/>
        <w:rPr>
          <w:rFonts w:ascii="Arial" w:hAnsi="Arial" w:cs="Arial"/>
        </w:rPr>
      </w:pPr>
      <w:bookmarkStart w:id="18" w:name="_Toc220515092"/>
      <w:r w:rsidRPr="004408E9">
        <w:rPr>
          <w:rFonts w:ascii="Arial" w:hAnsi="Arial" w:cs="Arial"/>
        </w:rPr>
        <w:t>2.2 Conceptualising FinTech: Definitions, Scope &amp; Evolution</w:t>
      </w:r>
      <w:bookmarkEnd w:id="18"/>
    </w:p>
    <w:p w14:paraId="395ACDCD" w14:textId="091A1947" w:rsidR="004741B9" w:rsidRPr="004408E9" w:rsidRDefault="004741B9" w:rsidP="004741B9">
      <w:pPr>
        <w:rPr>
          <w:rFonts w:ascii="Arial" w:hAnsi="Arial" w:cs="Arial"/>
        </w:rPr>
      </w:pPr>
      <w:r w:rsidRPr="004408E9">
        <w:rPr>
          <w:rFonts w:ascii="Arial" w:hAnsi="Arial" w:cs="Arial"/>
        </w:rPr>
        <w:t>The definitions of FinTech have seen different variations or development in academic, regulatory and industry-based literature</w:t>
      </w:r>
      <w:r w:rsidRPr="004408E9">
        <w:rPr>
          <w:rFonts w:ascii="Arial" w:hAnsi="Arial" w:cs="Arial"/>
          <w:lang w:val="en-US"/>
        </w:rPr>
        <w:t>,</w:t>
      </w:r>
      <w:r w:rsidRPr="004408E9">
        <w:rPr>
          <w:rFonts w:ascii="Arial" w:hAnsi="Arial" w:cs="Arial"/>
        </w:rPr>
        <w:t xml:space="preserve"> and as a result, this has contributed to how the term is currently conceptualised. Academic writers often define FinTech as </w:t>
      </w:r>
      <w:r w:rsidRPr="004408E9">
        <w:rPr>
          <w:rFonts w:ascii="Arial" w:hAnsi="Arial" w:cs="Arial"/>
          <w:lang w:val="en-US"/>
        </w:rPr>
        <w:t xml:space="preserve">the </w:t>
      </w:r>
      <w:r w:rsidRPr="004408E9">
        <w:rPr>
          <w:rFonts w:ascii="Arial" w:hAnsi="Arial" w:cs="Arial"/>
        </w:rPr>
        <w:t>use of sophisticated digital technologies to enhance financial services</w:t>
      </w:r>
      <w:r w:rsidRPr="004408E9">
        <w:rPr>
          <w:rFonts w:ascii="Arial" w:hAnsi="Arial" w:cs="Arial"/>
          <w:lang w:val="en-US"/>
        </w:rPr>
        <w:t>,</w:t>
      </w:r>
      <w:r w:rsidRPr="004408E9">
        <w:rPr>
          <w:rFonts w:ascii="Arial" w:hAnsi="Arial" w:cs="Arial"/>
        </w:rPr>
        <w:t xml:space="preserve"> with the focus </w:t>
      </w:r>
      <w:r w:rsidRPr="004408E9">
        <w:rPr>
          <w:rFonts w:ascii="Arial" w:hAnsi="Arial" w:cs="Arial"/>
          <w:lang w:val="en-US"/>
        </w:rPr>
        <w:t xml:space="preserve">on </w:t>
      </w:r>
      <w:r w:rsidRPr="004408E9">
        <w:rPr>
          <w:rFonts w:ascii="Arial" w:hAnsi="Arial" w:cs="Arial"/>
        </w:rPr>
        <w:t>how it helps to change organisational practices and decision making (Dasila, 2025). Regulators, including the FCA, more conservatively establish FinTech with a focus on innovation in order to create efficiency without violating financial regulations. According to industry reports</w:t>
      </w:r>
      <w:r w:rsidRPr="004408E9">
        <w:rPr>
          <w:rFonts w:ascii="Arial" w:hAnsi="Arial" w:cs="Arial"/>
          <w:lang w:val="en-US"/>
        </w:rPr>
        <w:t>,</w:t>
      </w:r>
      <w:r w:rsidRPr="004408E9">
        <w:rPr>
          <w:rFonts w:ascii="Arial" w:hAnsi="Arial" w:cs="Arial"/>
        </w:rPr>
        <w:t xml:space="preserve"> of company like Deloitte FinTech are viewed as business facilitator</w:t>
      </w:r>
      <w:r w:rsidRPr="004408E9">
        <w:rPr>
          <w:rFonts w:ascii="Arial" w:hAnsi="Arial" w:cs="Arial"/>
          <w:lang w:val="en-US"/>
        </w:rPr>
        <w:t>s</w:t>
      </w:r>
      <w:r w:rsidRPr="004408E9">
        <w:rPr>
          <w:rFonts w:ascii="Arial" w:hAnsi="Arial" w:cs="Arial"/>
        </w:rPr>
        <w:t>, and all is about velocity, automation and customer experience. These interpretations share some overlaps in terms of some aspects but are different in the focus - academics focusing on transformation, regulators on safety and industry on competitiveness (Tian et al., 2023). This difference demonstrate</w:t>
      </w:r>
      <w:r w:rsidRPr="004408E9">
        <w:rPr>
          <w:rFonts w:ascii="Arial" w:hAnsi="Arial" w:cs="Arial"/>
          <w:lang w:val="en-US"/>
        </w:rPr>
        <w:t>s</w:t>
      </w:r>
      <w:r w:rsidRPr="004408E9">
        <w:rPr>
          <w:rFonts w:ascii="Arial" w:hAnsi="Arial" w:cs="Arial"/>
        </w:rPr>
        <w:t xml:space="preserve"> that FinTech is not just a technological phenomenon, but also an organisational phenomenon.</w:t>
      </w:r>
    </w:p>
    <w:p w14:paraId="126672AF" w14:textId="18C0D523" w:rsidR="005C65DA" w:rsidRPr="004408E9" w:rsidRDefault="004741B9" w:rsidP="004741B9">
      <w:pPr>
        <w:rPr>
          <w:rFonts w:ascii="Arial" w:hAnsi="Arial" w:cs="Arial"/>
        </w:rPr>
      </w:pPr>
      <w:r w:rsidRPr="004408E9">
        <w:rPr>
          <w:rFonts w:ascii="Arial" w:hAnsi="Arial" w:cs="Arial"/>
        </w:rPr>
        <w:t xml:space="preserve">The development of FinTech in the world is indicative of significant changes in the economy and technology. The financial crisis of 2008 also led to enormous demand for increased transparency and efficiency, which also saw </w:t>
      </w:r>
      <w:r w:rsidRPr="004408E9">
        <w:rPr>
          <w:rFonts w:ascii="Arial" w:hAnsi="Arial" w:cs="Arial"/>
          <w:lang w:val="en-US"/>
        </w:rPr>
        <w:t xml:space="preserve">the </w:t>
      </w:r>
      <w:r w:rsidRPr="004408E9">
        <w:rPr>
          <w:rFonts w:ascii="Arial" w:hAnsi="Arial" w:cs="Arial"/>
        </w:rPr>
        <w:t xml:space="preserve">promotion of digital alternatives to traditional banking. The mobile technology and cloud computing </w:t>
      </w:r>
      <w:r w:rsidRPr="004408E9">
        <w:rPr>
          <w:rFonts w:ascii="Arial" w:hAnsi="Arial" w:cs="Arial"/>
        </w:rPr>
        <w:lastRenderedPageBreak/>
        <w:t>development accelerated the adoption rate</w:t>
      </w:r>
      <w:r w:rsidRPr="004408E9">
        <w:rPr>
          <w:rFonts w:ascii="Arial" w:hAnsi="Arial" w:cs="Arial"/>
          <w:lang w:val="en-US"/>
        </w:rPr>
        <w:t>,</w:t>
      </w:r>
      <w:r w:rsidRPr="004408E9">
        <w:rPr>
          <w:rFonts w:ascii="Arial" w:hAnsi="Arial" w:cs="Arial"/>
        </w:rPr>
        <w:t xml:space="preserve"> and a European PSD2 directive gave the customer data access and new business models (Tian et al., 2023). These changes were the fuel of debates as to whether FinTech is disruptive of traditional banks or collaborative. Some scholars suggest that it will replace the old processes with others as a supplement to the already existing processes by enhancing their functionality.</w:t>
      </w:r>
    </w:p>
    <w:p w14:paraId="7F4A55EC" w14:textId="7FF8AEC4" w:rsidR="005C65DA" w:rsidRPr="004408E9" w:rsidRDefault="005C65DA" w:rsidP="005C65DA">
      <w:pPr>
        <w:rPr>
          <w:rFonts w:ascii="Arial" w:hAnsi="Arial" w:cs="Arial"/>
        </w:rPr>
      </w:pPr>
      <w:r w:rsidRPr="004408E9">
        <w:rPr>
          <w:rFonts w:ascii="Arial" w:hAnsi="Arial" w:cs="Arial"/>
        </w:rPr>
        <w:t>The FinTech ecosystem is a system of several elements that are linked to each other. Digital payments are used to make real-time financial transactions. Blockchain offers records that are secure and auditable</w:t>
      </w:r>
      <w:r w:rsidRPr="004408E9">
        <w:rPr>
          <w:rFonts w:ascii="Arial" w:hAnsi="Arial" w:cs="Arial"/>
          <w:lang w:val="en-US"/>
        </w:rPr>
        <w:t>,</w:t>
      </w:r>
      <w:r w:rsidRPr="004408E9">
        <w:rPr>
          <w:rFonts w:ascii="Arial" w:hAnsi="Arial" w:cs="Arial"/>
        </w:rPr>
        <w:t xml:space="preserve"> and increases trust and alleviates fraud. Artificial intelligence boosts prediction, risk evaluation, and financial decision-making</w:t>
      </w:r>
      <w:r w:rsidR="008968EC" w:rsidRPr="004408E9">
        <w:rPr>
          <w:rFonts w:ascii="Arial" w:hAnsi="Arial" w:cs="Arial"/>
          <w:lang w:val="en-US"/>
        </w:rPr>
        <w:t xml:space="preserve"> </w:t>
      </w:r>
      <w:r w:rsidR="008968EC" w:rsidRPr="004408E9">
        <w:rPr>
          <w:rFonts w:ascii="Arial" w:hAnsi="Arial" w:cs="Arial"/>
        </w:rPr>
        <w:t>(Dario and Figueiredo, 2024)</w:t>
      </w:r>
      <w:r w:rsidRPr="004408E9">
        <w:rPr>
          <w:rFonts w:ascii="Arial" w:hAnsi="Arial" w:cs="Arial"/>
        </w:rPr>
        <w:t>. The use of automation</w:t>
      </w:r>
      <w:r w:rsidRPr="004408E9">
        <w:rPr>
          <w:rFonts w:ascii="Arial" w:hAnsi="Arial" w:cs="Arial"/>
          <w:lang w:val="en-US"/>
        </w:rPr>
        <w:t>,</w:t>
      </w:r>
      <w:r w:rsidRPr="004408E9">
        <w:rPr>
          <w:rFonts w:ascii="Arial" w:hAnsi="Arial" w:cs="Arial"/>
        </w:rPr>
        <w:t xml:space="preserve"> specifically robotic process automation</w:t>
      </w:r>
      <w:r w:rsidRPr="004408E9">
        <w:rPr>
          <w:rFonts w:ascii="Arial" w:hAnsi="Arial" w:cs="Arial"/>
          <w:lang w:val="en-US"/>
        </w:rPr>
        <w:t>,</w:t>
      </w:r>
      <w:r w:rsidRPr="004408E9">
        <w:rPr>
          <w:rFonts w:ascii="Arial" w:hAnsi="Arial" w:cs="Arial"/>
        </w:rPr>
        <w:t xml:space="preserve"> does away with manual processes in reporting and reconciliation. Digital lending platforms make credit more reachable since data is analysed more effective</w:t>
      </w:r>
      <w:r w:rsidRPr="004408E9">
        <w:rPr>
          <w:rFonts w:ascii="Arial" w:hAnsi="Arial" w:cs="Arial"/>
          <w:lang w:val="en-US"/>
        </w:rPr>
        <w:t>l</w:t>
      </w:r>
      <w:r w:rsidRPr="004408E9">
        <w:rPr>
          <w:rFonts w:ascii="Arial" w:hAnsi="Arial" w:cs="Arial"/>
        </w:rPr>
        <w:t>y. All these technologies have a direct impact on the internal finance operations. They affect how banks handle data, risk management and financial reports, hence moving organisations off the conventional manual processes to integrated and automated financial management systems.</w:t>
      </w:r>
    </w:p>
    <w:p w14:paraId="61CF4155" w14:textId="77777777" w:rsidR="005C65DA" w:rsidRPr="004408E9" w:rsidRDefault="005C65DA" w:rsidP="005C65DA">
      <w:pPr>
        <w:rPr>
          <w:rFonts w:ascii="Arial" w:hAnsi="Arial" w:cs="Arial"/>
        </w:rPr>
      </w:pPr>
    </w:p>
    <w:p w14:paraId="670A4ACB" w14:textId="77777777" w:rsidR="005C65DA" w:rsidRPr="004408E9" w:rsidRDefault="005C65DA" w:rsidP="005C65DA">
      <w:pPr>
        <w:pStyle w:val="Heading2"/>
        <w:rPr>
          <w:rFonts w:ascii="Arial" w:hAnsi="Arial" w:cs="Arial"/>
        </w:rPr>
      </w:pPr>
      <w:bookmarkStart w:id="19" w:name="_Toc220515093"/>
      <w:r w:rsidRPr="004408E9">
        <w:rPr>
          <w:rFonts w:ascii="Arial" w:hAnsi="Arial" w:cs="Arial"/>
        </w:rPr>
        <w:t>2.3 The UK FinTech Ecosystem</w:t>
      </w:r>
      <w:bookmarkEnd w:id="19"/>
      <w:r w:rsidRPr="004408E9">
        <w:rPr>
          <w:rFonts w:ascii="Arial" w:hAnsi="Arial" w:cs="Arial"/>
        </w:rPr>
        <w:t> </w:t>
      </w:r>
    </w:p>
    <w:p w14:paraId="3DFAC267" w14:textId="3240D647" w:rsidR="004741B9" w:rsidRPr="004408E9" w:rsidRDefault="005C65DA" w:rsidP="004741B9">
      <w:pPr>
        <w:rPr>
          <w:rFonts w:ascii="Arial" w:hAnsi="Arial" w:cs="Arial"/>
        </w:rPr>
      </w:pPr>
      <w:r w:rsidRPr="004408E9">
        <w:rPr>
          <w:rFonts w:ascii="Arial" w:hAnsi="Arial" w:cs="Arial"/>
        </w:rPr>
        <w:t>Diversification in the UK FinTech sector has grown at a very rapid pace because of the existing healthy regulatory framework, strong digital adoption, and free-flowing innovation policy. The Prudential Regulation Authority (PRA) and the Financial Conduct Authority (FCA) are at the heart of the formulation of this environment</w:t>
      </w:r>
      <w:r w:rsidR="008968EC" w:rsidRPr="004408E9">
        <w:rPr>
          <w:rFonts w:ascii="Arial" w:hAnsi="Arial" w:cs="Arial"/>
          <w:lang w:val="en-US"/>
        </w:rPr>
        <w:t xml:space="preserve"> </w:t>
      </w:r>
      <w:r w:rsidR="008968EC" w:rsidRPr="004408E9">
        <w:rPr>
          <w:rFonts w:ascii="Arial" w:hAnsi="Arial" w:cs="Arial"/>
        </w:rPr>
        <w:t>(Hasan, 2023)</w:t>
      </w:r>
      <w:r w:rsidRPr="004408E9">
        <w:rPr>
          <w:rFonts w:ascii="Arial" w:hAnsi="Arial" w:cs="Arial"/>
        </w:rPr>
        <w:t>. The two regulators facilitate innovation using clear guidelines, frameworks of risk</w:t>
      </w:r>
      <w:r w:rsidRPr="004408E9">
        <w:rPr>
          <w:rFonts w:ascii="Arial" w:hAnsi="Arial" w:cs="Arial"/>
          <w:lang w:val="en-US"/>
        </w:rPr>
        <w:t xml:space="preserve"> </w:t>
      </w:r>
      <w:r w:rsidRPr="004408E9">
        <w:rPr>
          <w:rFonts w:ascii="Arial" w:hAnsi="Arial" w:cs="Arial"/>
        </w:rPr>
        <w:t>management and supervisory instruments. One of the landmark developments was the Open Banking initiative</w:t>
      </w:r>
      <w:r w:rsidRPr="004408E9">
        <w:rPr>
          <w:rFonts w:ascii="Arial" w:hAnsi="Arial" w:cs="Arial"/>
          <w:lang w:val="en-US"/>
        </w:rPr>
        <w:t>,</w:t>
      </w:r>
      <w:r w:rsidRPr="004408E9">
        <w:rPr>
          <w:rFonts w:ascii="Arial" w:hAnsi="Arial" w:cs="Arial"/>
        </w:rPr>
        <w:t xml:space="preserve"> which was launched in 2018 and demanded that banks share data about customers with third parties, but in a secure manner. </w:t>
      </w:r>
      <w:r w:rsidR="004741B9" w:rsidRPr="004408E9">
        <w:rPr>
          <w:rFonts w:ascii="Arial" w:hAnsi="Arial" w:cs="Arial"/>
        </w:rPr>
        <w:t>This opened up new prospects of digital payments, analytics and financial planning. PSD 2 thus promoted this movement of transparency and competitiveness in Europe. Nevertheless, there is tension as academic debates point out (Elia, Stefanelli and Ferilli, 2023). There is an opinion that regulation is beneficial to innovation as it brings about clarity and confidence, and some scholars warn that rigid rules may hamper experimentation and hamper agility. This argument draws out the issues of containing innovation and safety in a controlled industry.</w:t>
      </w:r>
    </w:p>
    <w:p w14:paraId="200566AB" w14:textId="68B4CEF7" w:rsidR="005C65DA" w:rsidRPr="004408E9" w:rsidRDefault="004741B9" w:rsidP="004741B9">
      <w:pPr>
        <w:rPr>
          <w:rFonts w:ascii="Arial" w:hAnsi="Arial" w:cs="Arial"/>
        </w:rPr>
      </w:pPr>
      <w:r w:rsidRPr="004408E9">
        <w:rPr>
          <w:rFonts w:ascii="Arial" w:hAnsi="Arial" w:cs="Arial"/>
        </w:rPr>
        <w:lastRenderedPageBreak/>
        <w:t>The UK is generally considered to be a world FinTech centre. Reports by industry participants, such as Deloitte and Innovate Finance, demonstrate that the industry is well invested, digitally literate and has an increasingly robust ecosystem of start-ups.</w:t>
      </w:r>
      <w:r w:rsidR="005C65DA" w:rsidRPr="004408E9">
        <w:rPr>
          <w:rFonts w:ascii="Arial" w:hAnsi="Arial" w:cs="Arial"/>
        </w:rPr>
        <w:t xml:space="preserve"> London is especially attractive to the big FinTech companies with its financial history, international connectivity, and human capital base. Monzo, Revolut and Starling are examples of challenger banks that have driven the rate of digital adoption by providing fast, user</w:t>
      </w:r>
      <w:r w:rsidR="005C65DA" w:rsidRPr="004408E9">
        <w:rPr>
          <w:rFonts w:ascii="Arial" w:hAnsi="Arial" w:cs="Arial"/>
          <w:lang w:val="en-US"/>
        </w:rPr>
        <w:t>-</w:t>
      </w:r>
      <w:r w:rsidR="005C65DA" w:rsidRPr="004408E9">
        <w:rPr>
          <w:rFonts w:ascii="Arial" w:hAnsi="Arial" w:cs="Arial"/>
        </w:rPr>
        <w:t>friendly, and app-based services</w:t>
      </w:r>
      <w:r w:rsidR="008968EC" w:rsidRPr="004408E9">
        <w:rPr>
          <w:rFonts w:ascii="Arial" w:hAnsi="Arial" w:cs="Arial"/>
          <w:lang w:val="en-US"/>
        </w:rPr>
        <w:t xml:space="preserve"> </w:t>
      </w:r>
      <w:r w:rsidR="008968EC" w:rsidRPr="004408E9">
        <w:rPr>
          <w:rFonts w:ascii="Arial" w:hAnsi="Arial" w:cs="Arial"/>
        </w:rPr>
        <w:t>(Shi and Wang, 2023)</w:t>
      </w:r>
      <w:r w:rsidR="005C65DA" w:rsidRPr="004408E9">
        <w:rPr>
          <w:rFonts w:ascii="Arial" w:hAnsi="Arial" w:cs="Arial"/>
        </w:rPr>
        <w:t>. They have upset the conventional requirements on speed, transparency, and customer control, and showed how lightweight digital infrastructures can be used to quickly develop products. This competitive challenge compels old</w:t>
      </w:r>
      <w:r w:rsidR="005C65DA" w:rsidRPr="004408E9">
        <w:rPr>
          <w:rFonts w:ascii="Arial" w:hAnsi="Arial" w:cs="Arial"/>
          <w:lang w:val="en-US"/>
        </w:rPr>
        <w:t>-</w:t>
      </w:r>
      <w:r w:rsidR="005C65DA" w:rsidRPr="004408E9">
        <w:rPr>
          <w:rFonts w:ascii="Arial" w:hAnsi="Arial" w:cs="Arial"/>
        </w:rPr>
        <w:t xml:space="preserve">fashioned banks to modernise, re-evaluate customer experiences, and incorporate new progressive technologies </w:t>
      </w:r>
      <w:r w:rsidR="005C65DA" w:rsidRPr="004408E9">
        <w:rPr>
          <w:rFonts w:ascii="Arial" w:hAnsi="Arial" w:cs="Arial"/>
          <w:lang w:val="en-US"/>
        </w:rPr>
        <w:t>in</w:t>
      </w:r>
      <w:r w:rsidR="005C65DA" w:rsidRPr="004408E9">
        <w:rPr>
          <w:rFonts w:ascii="Arial" w:hAnsi="Arial" w:cs="Arial"/>
        </w:rPr>
        <w:t>to financial management.</w:t>
      </w:r>
    </w:p>
    <w:p w14:paraId="0A407CA6" w14:textId="44721BEA" w:rsidR="005C65DA" w:rsidRPr="004408E9" w:rsidRDefault="005C65DA" w:rsidP="005C65DA">
      <w:pPr>
        <w:rPr>
          <w:rFonts w:ascii="Arial" w:hAnsi="Arial" w:cs="Arial"/>
        </w:rPr>
      </w:pPr>
      <w:r w:rsidRPr="004408E9">
        <w:rPr>
          <w:rFonts w:ascii="Arial" w:hAnsi="Arial" w:cs="Arial"/>
        </w:rPr>
        <w:t>The institutional theory can be applied to explain industry pressures on traditional banks. Coercive pressures are caused by regulators, who have to adhere to the digital standards, effective governance, and clear reports to make banks moderni</w:t>
      </w:r>
      <w:r w:rsidRPr="004408E9">
        <w:rPr>
          <w:rFonts w:ascii="Arial" w:hAnsi="Arial" w:cs="Arial"/>
          <w:lang w:val="en-US"/>
        </w:rPr>
        <w:t>s</w:t>
      </w:r>
      <w:r w:rsidRPr="004408E9">
        <w:rPr>
          <w:rFonts w:ascii="Arial" w:hAnsi="Arial" w:cs="Arial"/>
        </w:rPr>
        <w:t>e internal control and develop more sophisticated practices in financial management. Normative pressures are those that are caused by professional expectations and industry norms, including the need to have accurate real-time reporting, data-driven decision-making, and digital competency amongst staff</w:t>
      </w:r>
      <w:r w:rsidR="008968EC" w:rsidRPr="004408E9">
        <w:rPr>
          <w:rFonts w:ascii="Arial" w:hAnsi="Arial" w:cs="Arial"/>
          <w:lang w:val="en-US"/>
        </w:rPr>
        <w:t xml:space="preserve"> </w:t>
      </w:r>
      <w:r w:rsidR="008968EC" w:rsidRPr="004408E9">
        <w:rPr>
          <w:rFonts w:ascii="Arial" w:hAnsi="Arial" w:cs="Arial"/>
        </w:rPr>
        <w:t>(Al-Okaily et al., 2021)</w:t>
      </w:r>
      <w:r w:rsidRPr="004408E9">
        <w:rPr>
          <w:rFonts w:ascii="Arial" w:hAnsi="Arial" w:cs="Arial"/>
        </w:rPr>
        <w:t>. Mimetic pressures are found in the situation where established banks copy the digital strategies of other successful challengers to stay in the game. This involves automation adoption, creation of digital dashboards, and financial workflow optimi</w:t>
      </w:r>
      <w:r w:rsidRPr="004408E9">
        <w:rPr>
          <w:rFonts w:ascii="Arial" w:hAnsi="Arial" w:cs="Arial"/>
          <w:lang w:val="en-US"/>
        </w:rPr>
        <w:t>s</w:t>
      </w:r>
      <w:r w:rsidRPr="004408E9">
        <w:rPr>
          <w:rFonts w:ascii="Arial" w:hAnsi="Arial" w:cs="Arial"/>
        </w:rPr>
        <w:t xml:space="preserve">ation. These forces combine to influence the organisation of financial management, its oversight, and its implementation, and require </w:t>
      </w:r>
      <w:r w:rsidR="008968EC" w:rsidRPr="004408E9">
        <w:rPr>
          <w:rFonts w:ascii="Arial" w:hAnsi="Arial" w:cs="Arial"/>
          <w:lang w:val="en-US"/>
        </w:rPr>
        <w:t xml:space="preserve">the </w:t>
      </w:r>
      <w:r w:rsidRPr="004408E9">
        <w:rPr>
          <w:rFonts w:ascii="Arial" w:hAnsi="Arial" w:cs="Arial"/>
        </w:rPr>
        <w:t>modernisation of the systems constantly, without destabili</w:t>
      </w:r>
      <w:r w:rsidRPr="004408E9">
        <w:rPr>
          <w:rFonts w:ascii="Arial" w:hAnsi="Arial" w:cs="Arial"/>
          <w:lang w:val="en-US"/>
        </w:rPr>
        <w:t>s</w:t>
      </w:r>
      <w:r w:rsidRPr="004408E9">
        <w:rPr>
          <w:rFonts w:ascii="Arial" w:hAnsi="Arial" w:cs="Arial"/>
        </w:rPr>
        <w:t>ing or governance being lost.</w:t>
      </w:r>
    </w:p>
    <w:p w14:paraId="66FAAD91" w14:textId="77777777" w:rsidR="005C65DA" w:rsidRPr="004408E9" w:rsidRDefault="005C65DA" w:rsidP="005C65DA">
      <w:pPr>
        <w:rPr>
          <w:rFonts w:ascii="Arial" w:hAnsi="Arial" w:cs="Arial"/>
        </w:rPr>
      </w:pPr>
    </w:p>
    <w:p w14:paraId="39E17588" w14:textId="77777777" w:rsidR="005C65DA" w:rsidRPr="004408E9" w:rsidRDefault="005C65DA" w:rsidP="005C65DA">
      <w:pPr>
        <w:pStyle w:val="Heading2"/>
        <w:rPr>
          <w:rFonts w:ascii="Arial" w:hAnsi="Arial" w:cs="Arial"/>
        </w:rPr>
      </w:pPr>
      <w:bookmarkStart w:id="20" w:name="_Toc220515094"/>
      <w:r w:rsidRPr="004408E9">
        <w:rPr>
          <w:rFonts w:ascii="Arial" w:hAnsi="Arial" w:cs="Arial"/>
        </w:rPr>
        <w:t>2.4 Traditional Financial Management in Banking</w:t>
      </w:r>
      <w:bookmarkEnd w:id="20"/>
    </w:p>
    <w:p w14:paraId="1966C4CA" w14:textId="4B6F47CA" w:rsidR="005C65DA" w:rsidRPr="004408E9" w:rsidRDefault="005C65DA" w:rsidP="005C65DA">
      <w:pPr>
        <w:rPr>
          <w:rFonts w:ascii="Arial" w:hAnsi="Arial" w:cs="Arial"/>
        </w:rPr>
      </w:pPr>
      <w:r w:rsidRPr="004408E9">
        <w:rPr>
          <w:rFonts w:ascii="Arial" w:hAnsi="Arial" w:cs="Arial"/>
        </w:rPr>
        <w:t>The conventional financial management in banks is rooted in the organi</w:t>
      </w:r>
      <w:r w:rsidRPr="004408E9">
        <w:rPr>
          <w:rFonts w:ascii="Arial" w:hAnsi="Arial" w:cs="Arial"/>
          <w:lang w:val="en-US"/>
        </w:rPr>
        <w:t>s</w:t>
      </w:r>
      <w:r w:rsidRPr="004408E9">
        <w:rPr>
          <w:rFonts w:ascii="Arial" w:hAnsi="Arial" w:cs="Arial"/>
        </w:rPr>
        <w:t>ed and foreseeable models. These include budgeting, forecasting, internal control systems, auditing</w:t>
      </w:r>
      <w:r w:rsidRPr="004408E9">
        <w:rPr>
          <w:rFonts w:ascii="Arial" w:hAnsi="Arial" w:cs="Arial"/>
          <w:lang w:val="en-US"/>
        </w:rPr>
        <w:t>,</w:t>
      </w:r>
      <w:r w:rsidRPr="004408E9">
        <w:rPr>
          <w:rFonts w:ascii="Arial" w:hAnsi="Arial" w:cs="Arial"/>
        </w:rPr>
        <w:t xml:space="preserve"> a</w:t>
      </w:r>
      <w:r w:rsidR="004741B9" w:rsidRPr="004408E9">
        <w:rPr>
          <w:rFonts w:ascii="Arial" w:hAnsi="Arial" w:cs="Arial"/>
        </w:rPr>
        <w:t>nd</w:t>
      </w:r>
      <w:r w:rsidRPr="004408E9">
        <w:rPr>
          <w:rFonts w:ascii="Arial" w:hAnsi="Arial" w:cs="Arial"/>
        </w:rPr>
        <w:t xml:space="preserve"> fixed reports. The systems were formulated in order to protect the financial stability and also to enforce the regulatory requirements. They have also helped banks to be accurate and reduce risk over a long period</w:t>
      </w:r>
      <w:r w:rsidR="008968EC" w:rsidRPr="004408E9">
        <w:rPr>
          <w:rFonts w:ascii="Arial" w:hAnsi="Arial" w:cs="Arial"/>
          <w:lang w:val="en-US"/>
        </w:rPr>
        <w:t xml:space="preserve"> </w:t>
      </w:r>
      <w:r w:rsidR="008968EC" w:rsidRPr="004408E9">
        <w:rPr>
          <w:rFonts w:ascii="Arial" w:hAnsi="Arial" w:cs="Arial"/>
        </w:rPr>
        <w:t>(Campanella et al., 2023)</w:t>
      </w:r>
      <w:r w:rsidRPr="004408E9">
        <w:rPr>
          <w:rFonts w:ascii="Arial" w:hAnsi="Arial" w:cs="Arial"/>
        </w:rPr>
        <w:t xml:space="preserve">. They are extremely permeated with manual checks, standardised procedures </w:t>
      </w:r>
      <w:r w:rsidRPr="004408E9">
        <w:rPr>
          <w:rFonts w:ascii="Arial" w:hAnsi="Arial" w:cs="Arial"/>
        </w:rPr>
        <w:lastRenderedPageBreak/>
        <w:t>and hierarchical approval structures. Such models are conditional on slow information flows and inflexible processes, whereas they work well in stable environments.</w:t>
      </w:r>
    </w:p>
    <w:p w14:paraId="1164793E" w14:textId="56A6EB68" w:rsidR="004741B9" w:rsidRPr="004408E9" w:rsidRDefault="005C65DA" w:rsidP="004741B9">
      <w:pPr>
        <w:rPr>
          <w:rFonts w:ascii="Arial" w:hAnsi="Arial" w:cs="Arial"/>
        </w:rPr>
      </w:pPr>
      <w:r w:rsidRPr="004408E9">
        <w:rPr>
          <w:rFonts w:ascii="Arial" w:hAnsi="Arial" w:cs="Arial"/>
        </w:rPr>
        <w:t>Nevertheless, the old systems have been found to have obvious drawbacks in the current rapid</w:t>
      </w:r>
      <w:r w:rsidRPr="004408E9">
        <w:rPr>
          <w:rFonts w:ascii="Arial" w:hAnsi="Arial" w:cs="Arial"/>
          <w:lang w:val="en-US"/>
        </w:rPr>
        <w:t>ly</w:t>
      </w:r>
      <w:r w:rsidRPr="004408E9">
        <w:rPr>
          <w:rFonts w:ascii="Arial" w:hAnsi="Arial" w:cs="Arial"/>
        </w:rPr>
        <w:t xml:space="preserve"> digitali</w:t>
      </w:r>
      <w:r w:rsidRPr="004408E9">
        <w:rPr>
          <w:rFonts w:ascii="Arial" w:hAnsi="Arial" w:cs="Arial"/>
          <w:lang w:val="en-US"/>
        </w:rPr>
        <w:t>s</w:t>
      </w:r>
      <w:r w:rsidRPr="004408E9">
        <w:rPr>
          <w:rFonts w:ascii="Arial" w:hAnsi="Arial" w:cs="Arial"/>
        </w:rPr>
        <w:t xml:space="preserve">ed environment. Paperwork processes are known to cause delays and increase </w:t>
      </w:r>
      <w:r w:rsidRPr="004408E9">
        <w:rPr>
          <w:rFonts w:ascii="Arial" w:hAnsi="Arial" w:cs="Arial"/>
          <w:lang w:val="en-US"/>
        </w:rPr>
        <w:t xml:space="preserve">the </w:t>
      </w:r>
      <w:r w:rsidRPr="004408E9">
        <w:rPr>
          <w:rFonts w:ascii="Arial" w:hAnsi="Arial" w:cs="Arial"/>
        </w:rPr>
        <w:t xml:space="preserve">chances of human error. Information is often kept in separate systems, which leads to </w:t>
      </w:r>
      <w:r w:rsidRPr="004408E9">
        <w:rPr>
          <w:rFonts w:ascii="Arial" w:hAnsi="Arial" w:cs="Arial"/>
          <w:lang w:val="en-US"/>
        </w:rPr>
        <w:t>a</w:t>
      </w:r>
      <w:r w:rsidRPr="004408E9">
        <w:rPr>
          <w:rFonts w:ascii="Arial" w:hAnsi="Arial" w:cs="Arial"/>
        </w:rPr>
        <w:t xml:space="preserve"> lack of cohesiveness and poor integration between departments. Reporting cycles can take weeks</w:t>
      </w:r>
      <w:r w:rsidRPr="004408E9">
        <w:rPr>
          <w:rFonts w:ascii="Arial" w:hAnsi="Arial" w:cs="Arial"/>
          <w:lang w:val="en-US"/>
        </w:rPr>
        <w:t>,</w:t>
      </w:r>
      <w:r w:rsidRPr="004408E9">
        <w:rPr>
          <w:rFonts w:ascii="Arial" w:hAnsi="Arial" w:cs="Arial"/>
        </w:rPr>
        <w:t xml:space="preserve"> hence information becomes outdated before the managers get it</w:t>
      </w:r>
      <w:r w:rsidR="008968EC" w:rsidRPr="004408E9">
        <w:rPr>
          <w:rFonts w:ascii="Arial" w:hAnsi="Arial" w:cs="Arial"/>
          <w:lang w:val="en-US"/>
        </w:rPr>
        <w:t xml:space="preserve"> </w:t>
      </w:r>
      <w:r w:rsidR="008968EC" w:rsidRPr="004408E9">
        <w:rPr>
          <w:rFonts w:ascii="Arial" w:hAnsi="Arial" w:cs="Arial"/>
        </w:rPr>
        <w:t>(Rika Fatticia et al., 2024)</w:t>
      </w:r>
      <w:r w:rsidRPr="004408E9">
        <w:rPr>
          <w:rFonts w:ascii="Arial" w:hAnsi="Arial" w:cs="Arial"/>
        </w:rPr>
        <w:t xml:space="preserve">. </w:t>
      </w:r>
      <w:r w:rsidR="004741B9" w:rsidRPr="004408E9">
        <w:rPr>
          <w:rFonts w:ascii="Arial" w:hAnsi="Arial" w:cs="Arial"/>
        </w:rPr>
        <w:t>These problems restrict the responsiveness of the financial teams and reduce their ability to react to unexpected changes. This tension is emphasi</w:t>
      </w:r>
      <w:r w:rsidR="004741B9" w:rsidRPr="004408E9">
        <w:rPr>
          <w:rFonts w:ascii="Arial" w:hAnsi="Arial" w:cs="Arial"/>
          <w:lang w:val="en-US"/>
        </w:rPr>
        <w:t>s</w:t>
      </w:r>
      <w:r w:rsidR="004741B9" w:rsidRPr="004408E9">
        <w:rPr>
          <w:rFonts w:ascii="Arial" w:hAnsi="Arial" w:cs="Arial"/>
        </w:rPr>
        <w:t>ed by arguments coming from critical scholar</w:t>
      </w:r>
      <w:r w:rsidR="004741B9" w:rsidRPr="004408E9">
        <w:rPr>
          <w:rFonts w:ascii="Arial" w:hAnsi="Arial" w:cs="Arial"/>
          <w:lang w:val="en-US"/>
        </w:rPr>
        <w:t>s</w:t>
      </w:r>
      <w:r w:rsidR="004741B9" w:rsidRPr="004408E9">
        <w:rPr>
          <w:rFonts w:ascii="Arial" w:hAnsi="Arial" w:cs="Arial"/>
        </w:rPr>
        <w:t>. Other researchers have argued that traditional systems have the effect of mitigating against over-risk and maintaining solid governance, whilst others have argued that they slow down innovation, decrease efficiency, and hamper the ability of banks to use real-time insights to inform decision-making.</w:t>
      </w:r>
    </w:p>
    <w:p w14:paraId="69D504DF" w14:textId="00E196E5" w:rsidR="005C65DA" w:rsidRPr="004408E9" w:rsidRDefault="004741B9" w:rsidP="004741B9">
      <w:pPr>
        <w:rPr>
          <w:rFonts w:ascii="Arial" w:hAnsi="Arial" w:cs="Arial"/>
        </w:rPr>
      </w:pPr>
      <w:r w:rsidRPr="004408E9">
        <w:rPr>
          <w:rFonts w:ascii="Arial" w:hAnsi="Arial" w:cs="Arial"/>
        </w:rPr>
        <w:t>These traditional frameworks are opposed by FinTech</w:t>
      </w:r>
      <w:r w:rsidRPr="004408E9">
        <w:rPr>
          <w:rFonts w:ascii="Arial" w:hAnsi="Arial" w:cs="Arial"/>
          <w:lang w:val="en-US"/>
        </w:rPr>
        <w:t>,</w:t>
      </w:r>
      <w:r w:rsidRPr="004408E9">
        <w:rPr>
          <w:rFonts w:ascii="Arial" w:hAnsi="Arial" w:cs="Arial"/>
        </w:rPr>
        <w:t xml:space="preserve"> which brings new demands on speed, precision and access to data. Financial management in bank</w:t>
      </w:r>
      <w:r w:rsidRPr="004408E9">
        <w:rPr>
          <w:rFonts w:ascii="Arial" w:hAnsi="Arial" w:cs="Arial"/>
          <w:lang w:val="en-US"/>
        </w:rPr>
        <w:t>s</w:t>
      </w:r>
      <w:r w:rsidRPr="004408E9">
        <w:rPr>
          <w:rFonts w:ascii="Arial" w:hAnsi="Arial" w:cs="Arial"/>
        </w:rPr>
        <w:t xml:space="preserve"> requires real-time information</w:t>
      </w:r>
      <w:r w:rsidRPr="004408E9">
        <w:rPr>
          <w:rFonts w:ascii="Arial" w:hAnsi="Arial" w:cs="Arial"/>
          <w:lang w:val="en-US"/>
        </w:rPr>
        <w:t>,</w:t>
      </w:r>
      <w:r w:rsidRPr="004408E9">
        <w:rPr>
          <w:rFonts w:ascii="Arial" w:hAnsi="Arial" w:cs="Arial"/>
        </w:rPr>
        <w:t xml:space="preserve"> which is now the environment in which banks are functioning (Choudhury, Ferrer and Roy, 2024). </w:t>
      </w:r>
      <w:r w:rsidR="005C65DA" w:rsidRPr="004408E9">
        <w:rPr>
          <w:rFonts w:ascii="Arial" w:hAnsi="Arial" w:cs="Arial"/>
        </w:rPr>
        <w:t>Digital technology can be used to support automated decision-making, predictive analysis, and continuous monitoring, which are features that are impossible with manual systems. At the same time, the regulators expect increased levels of transparency, cybersecurity, and accuracy of reporting. This pushes the pressure on banks to modernise. FinTech</w:t>
      </w:r>
      <w:r w:rsidR="00843746" w:rsidRPr="004408E9">
        <w:rPr>
          <w:rFonts w:ascii="Arial" w:hAnsi="Arial" w:cs="Arial"/>
          <w:lang w:val="en-US"/>
        </w:rPr>
        <w:t>,</w:t>
      </w:r>
      <w:r w:rsidR="005C65DA" w:rsidRPr="004408E9">
        <w:rPr>
          <w:rFonts w:ascii="Arial" w:hAnsi="Arial" w:cs="Arial"/>
        </w:rPr>
        <w:t xml:space="preserve"> therefore</w:t>
      </w:r>
      <w:r w:rsidR="00843746" w:rsidRPr="004408E9">
        <w:rPr>
          <w:rFonts w:ascii="Arial" w:hAnsi="Arial" w:cs="Arial"/>
          <w:lang w:val="en-US"/>
        </w:rPr>
        <w:t>,</w:t>
      </w:r>
      <w:r w:rsidR="005C65DA" w:rsidRPr="004408E9">
        <w:rPr>
          <w:rFonts w:ascii="Arial" w:hAnsi="Arial" w:cs="Arial"/>
        </w:rPr>
        <w:t xml:space="preserve"> demands organisations to reconsider their financial management models and also to develop systems that prioritise innovation and strict controls.</w:t>
      </w:r>
    </w:p>
    <w:p w14:paraId="35F13F33" w14:textId="140F89F0" w:rsidR="005C65DA" w:rsidRPr="004408E9" w:rsidRDefault="005C65DA" w:rsidP="00843746">
      <w:pPr>
        <w:pStyle w:val="Heading2"/>
        <w:rPr>
          <w:rFonts w:ascii="Arial" w:hAnsi="Arial" w:cs="Arial"/>
        </w:rPr>
      </w:pPr>
      <w:r w:rsidRPr="004408E9">
        <w:rPr>
          <w:rFonts w:ascii="Arial" w:hAnsi="Arial" w:cs="Arial"/>
        </w:rPr>
        <w:br/>
      </w:r>
      <w:bookmarkStart w:id="21" w:name="_Toc220515095"/>
      <w:r w:rsidRPr="004408E9">
        <w:rPr>
          <w:rFonts w:ascii="Arial" w:hAnsi="Arial" w:cs="Arial"/>
        </w:rPr>
        <w:t>2.5 Theoretical Frameworks Relevant to FinTech Transformation</w:t>
      </w:r>
      <w:bookmarkEnd w:id="21"/>
    </w:p>
    <w:p w14:paraId="03124AAB" w14:textId="77777777" w:rsidR="005C65DA" w:rsidRPr="004408E9" w:rsidRDefault="005C65DA" w:rsidP="005C65DA">
      <w:pPr>
        <w:rPr>
          <w:rFonts w:ascii="Arial" w:hAnsi="Arial" w:cs="Arial"/>
          <w:b/>
          <w:bCs/>
          <w:sz w:val="28"/>
          <w:szCs w:val="28"/>
        </w:rPr>
      </w:pPr>
      <w:r w:rsidRPr="004408E9">
        <w:rPr>
          <w:rFonts w:ascii="Arial" w:hAnsi="Arial" w:cs="Arial"/>
          <w:b/>
          <w:bCs/>
        </w:rPr>
        <w:t>2.5.1 Technology–Organisation–Environment (TOE) Framework</w:t>
      </w:r>
    </w:p>
    <w:p w14:paraId="6FC72C01" w14:textId="41CBC12A" w:rsidR="005C65DA" w:rsidRPr="004408E9" w:rsidRDefault="005C65DA" w:rsidP="005C65DA">
      <w:pPr>
        <w:rPr>
          <w:rFonts w:ascii="Arial" w:hAnsi="Arial" w:cs="Arial"/>
          <w:sz w:val="28"/>
          <w:szCs w:val="28"/>
        </w:rPr>
      </w:pPr>
      <w:r w:rsidRPr="004408E9">
        <w:rPr>
          <w:rFonts w:ascii="Arial" w:hAnsi="Arial" w:cs="Arial"/>
        </w:rPr>
        <w:t>The TOE framework explains the digital adoption process of banks as it analy</w:t>
      </w:r>
      <w:r w:rsidR="00843746" w:rsidRPr="004408E9">
        <w:rPr>
          <w:rFonts w:ascii="Arial" w:hAnsi="Arial" w:cs="Arial"/>
          <w:lang w:val="en-US"/>
        </w:rPr>
        <w:t>s</w:t>
      </w:r>
      <w:r w:rsidRPr="004408E9">
        <w:rPr>
          <w:rFonts w:ascii="Arial" w:hAnsi="Arial" w:cs="Arial"/>
        </w:rPr>
        <w:t>es three aspects: technology, organisation, and environment. The technological factors include the availability, reliability, and possible value of such tools as AI, automation, and cloud systems. Organisational factors are associated with leader support, employees</w:t>
      </w:r>
      <w:r w:rsidR="00843746" w:rsidRPr="004408E9">
        <w:rPr>
          <w:rFonts w:ascii="Arial" w:hAnsi="Arial" w:cs="Arial"/>
          <w:lang w:val="en-US"/>
        </w:rPr>
        <w:t>’</w:t>
      </w:r>
      <w:r w:rsidRPr="004408E9">
        <w:rPr>
          <w:rFonts w:ascii="Arial" w:hAnsi="Arial" w:cs="Arial"/>
        </w:rPr>
        <w:t xml:space="preserve"> competency, organisation</w:t>
      </w:r>
      <w:r w:rsidR="00843746" w:rsidRPr="004408E9">
        <w:rPr>
          <w:rFonts w:ascii="Arial" w:hAnsi="Arial" w:cs="Arial"/>
          <w:lang w:val="en-US"/>
        </w:rPr>
        <w:t>al</w:t>
      </w:r>
      <w:r w:rsidRPr="004408E9">
        <w:rPr>
          <w:rFonts w:ascii="Arial" w:hAnsi="Arial" w:cs="Arial"/>
        </w:rPr>
        <w:t xml:space="preserve"> culture, and finances</w:t>
      </w:r>
      <w:r w:rsidR="008968EC" w:rsidRPr="004408E9">
        <w:rPr>
          <w:rFonts w:ascii="Arial" w:hAnsi="Arial" w:cs="Arial"/>
          <w:lang w:val="en-US"/>
        </w:rPr>
        <w:t xml:space="preserve"> </w:t>
      </w:r>
      <w:r w:rsidR="008968EC" w:rsidRPr="004408E9">
        <w:rPr>
          <w:rFonts w:ascii="Arial" w:hAnsi="Arial" w:cs="Arial"/>
        </w:rPr>
        <w:t>(Choudhury, Ferrer and Roy, 2024)</w:t>
      </w:r>
      <w:r w:rsidRPr="004408E9">
        <w:rPr>
          <w:rFonts w:ascii="Arial" w:hAnsi="Arial" w:cs="Arial"/>
        </w:rPr>
        <w:t xml:space="preserve">. </w:t>
      </w:r>
      <w:r w:rsidRPr="004408E9">
        <w:rPr>
          <w:rFonts w:ascii="Arial" w:hAnsi="Arial" w:cs="Arial"/>
        </w:rPr>
        <w:lastRenderedPageBreak/>
        <w:t>The environmental factors indicate the pressure on regulators, competitors, and market expectations. In the case of banks, TOE proves that technology is not a motivating factor to adopt. It is based on preparedness, strategic alignment and institutional pressures. This framework is especially relevant in the context of the analysis of how Lloyds Bank manages to reconcile traditional frameworks with emerging digital possibilities.</w:t>
      </w:r>
    </w:p>
    <w:p w14:paraId="46F010CF" w14:textId="77777777" w:rsidR="005C65DA" w:rsidRPr="004408E9" w:rsidRDefault="005C65DA" w:rsidP="005C65DA">
      <w:pPr>
        <w:rPr>
          <w:rFonts w:ascii="Arial" w:hAnsi="Arial" w:cs="Arial"/>
          <w:sz w:val="28"/>
          <w:szCs w:val="28"/>
        </w:rPr>
      </w:pPr>
    </w:p>
    <w:p w14:paraId="02C1BBEE" w14:textId="77777777" w:rsidR="005C65DA" w:rsidRPr="004408E9" w:rsidRDefault="005C65DA" w:rsidP="005C65DA">
      <w:pPr>
        <w:rPr>
          <w:rFonts w:ascii="Arial" w:hAnsi="Arial" w:cs="Arial"/>
          <w:b/>
          <w:bCs/>
          <w:sz w:val="28"/>
          <w:szCs w:val="28"/>
        </w:rPr>
      </w:pPr>
      <w:r w:rsidRPr="004408E9">
        <w:rPr>
          <w:rFonts w:ascii="Arial" w:hAnsi="Arial" w:cs="Arial"/>
          <w:b/>
          <w:bCs/>
        </w:rPr>
        <w:t>2.5.2 Innovation Diffusion Theory (IDT)</w:t>
      </w:r>
    </w:p>
    <w:p w14:paraId="5D534E0F" w14:textId="41185626" w:rsidR="005C65DA" w:rsidRPr="004408E9" w:rsidRDefault="005C65DA" w:rsidP="005C65DA">
      <w:pPr>
        <w:rPr>
          <w:rFonts w:ascii="Arial" w:hAnsi="Arial" w:cs="Arial"/>
        </w:rPr>
      </w:pPr>
      <w:r w:rsidRPr="004408E9">
        <w:rPr>
          <w:rFonts w:ascii="Arial" w:hAnsi="Arial" w:cs="Arial"/>
        </w:rPr>
        <w:t>The Innovation Diffusion Theory is the method of the spread of new technologies in organisations. It puts emphasis on concepts</w:t>
      </w:r>
      <w:r w:rsidR="00843746" w:rsidRPr="004408E9">
        <w:rPr>
          <w:rFonts w:ascii="Arial" w:hAnsi="Arial" w:cs="Arial"/>
          <w:lang w:val="en-US"/>
        </w:rPr>
        <w:t xml:space="preserve"> such</w:t>
      </w:r>
      <w:r w:rsidRPr="004408E9">
        <w:rPr>
          <w:rFonts w:ascii="Arial" w:hAnsi="Arial" w:cs="Arial"/>
        </w:rPr>
        <w:t xml:space="preserve"> </w:t>
      </w:r>
      <w:r w:rsidR="00843746" w:rsidRPr="004408E9">
        <w:rPr>
          <w:rFonts w:ascii="Arial" w:hAnsi="Arial" w:cs="Arial"/>
        </w:rPr>
        <w:t>as</w:t>
      </w:r>
      <w:r w:rsidRPr="004408E9">
        <w:rPr>
          <w:rFonts w:ascii="Arial" w:hAnsi="Arial" w:cs="Arial"/>
        </w:rPr>
        <w:t xml:space="preserve"> relative advantage, complexity and compatibility. Relative advantage is understood as perceived benefits of FinTech tools, i.e., quicker reporting or fewer errors</w:t>
      </w:r>
      <w:r w:rsidR="008968EC" w:rsidRPr="004408E9">
        <w:rPr>
          <w:rFonts w:ascii="Arial" w:hAnsi="Arial" w:cs="Arial"/>
          <w:lang w:val="en-US"/>
        </w:rPr>
        <w:t xml:space="preserve"> </w:t>
      </w:r>
      <w:r w:rsidR="008968EC" w:rsidRPr="004408E9">
        <w:rPr>
          <w:rFonts w:ascii="Arial" w:hAnsi="Arial" w:cs="Arial"/>
        </w:rPr>
        <w:t>(Luo, Sun and Zhou, 2022)</w:t>
      </w:r>
      <w:r w:rsidRPr="004408E9">
        <w:rPr>
          <w:rFonts w:ascii="Arial" w:hAnsi="Arial" w:cs="Arial"/>
        </w:rPr>
        <w:t xml:space="preserve">. Complexity refers to the ease of use of the technology. </w:t>
      </w:r>
      <w:r w:rsidR="00843746" w:rsidRPr="004408E9">
        <w:rPr>
          <w:rFonts w:ascii="Arial" w:hAnsi="Arial" w:cs="Arial"/>
          <w:lang w:val="en-US"/>
        </w:rPr>
        <w:t>C</w:t>
      </w:r>
      <w:r w:rsidRPr="004408E9">
        <w:rPr>
          <w:rFonts w:ascii="Arial" w:hAnsi="Arial" w:cs="Arial"/>
        </w:rPr>
        <w:t xml:space="preserve">ompatibility is the question of the suitability of the technology to the current process. Although IDT is a good source of information, it is sometimes said to simplify digital shifts. The further cultural, regulatory, and infrastructural problems that IDT fails to reflect are affecting </w:t>
      </w:r>
      <w:r w:rsidR="00843746" w:rsidRPr="004408E9">
        <w:rPr>
          <w:rFonts w:ascii="Arial" w:hAnsi="Arial" w:cs="Arial"/>
          <w:lang w:val="en-US"/>
        </w:rPr>
        <w:t xml:space="preserve">the </w:t>
      </w:r>
      <w:r w:rsidRPr="004408E9">
        <w:rPr>
          <w:rFonts w:ascii="Arial" w:hAnsi="Arial" w:cs="Arial"/>
        </w:rPr>
        <w:t>modern adoption of FinTech. Banks are faced with structural barriers which go far beyond perceptions of individuals.</w:t>
      </w:r>
    </w:p>
    <w:p w14:paraId="7A1739D6" w14:textId="77777777" w:rsidR="00843746" w:rsidRPr="004408E9" w:rsidRDefault="00843746" w:rsidP="005C65DA">
      <w:pPr>
        <w:rPr>
          <w:rFonts w:ascii="Arial" w:hAnsi="Arial" w:cs="Arial"/>
          <w:sz w:val="28"/>
          <w:szCs w:val="28"/>
        </w:rPr>
      </w:pPr>
    </w:p>
    <w:p w14:paraId="5FE682EC" w14:textId="77777777" w:rsidR="005C65DA" w:rsidRPr="004408E9" w:rsidRDefault="005C65DA" w:rsidP="005C65DA">
      <w:pPr>
        <w:rPr>
          <w:rFonts w:ascii="Arial" w:hAnsi="Arial" w:cs="Arial"/>
          <w:b/>
          <w:bCs/>
          <w:sz w:val="28"/>
          <w:szCs w:val="28"/>
        </w:rPr>
      </w:pPr>
      <w:r w:rsidRPr="004408E9">
        <w:rPr>
          <w:rFonts w:ascii="Arial" w:hAnsi="Arial" w:cs="Arial"/>
          <w:b/>
          <w:bCs/>
        </w:rPr>
        <w:t>2.5.3 Institutional Theory</w:t>
      </w:r>
    </w:p>
    <w:p w14:paraId="293970AD" w14:textId="0EE38DB3" w:rsidR="005C65DA" w:rsidRPr="004408E9" w:rsidRDefault="005C65DA" w:rsidP="005C65DA">
      <w:pPr>
        <w:rPr>
          <w:rFonts w:ascii="Arial" w:hAnsi="Arial" w:cs="Arial"/>
        </w:rPr>
      </w:pPr>
      <w:r w:rsidRPr="004408E9">
        <w:rPr>
          <w:rFonts w:ascii="Arial" w:hAnsi="Arial" w:cs="Arial"/>
        </w:rPr>
        <w:t xml:space="preserve">The institutional theory is used to understand how organisations are influenced by outside forces in their behaviour. Regulators, including FCA and PRA, induce coercive pressures on them by asking </w:t>
      </w:r>
      <w:r w:rsidR="00843746" w:rsidRPr="004408E9">
        <w:rPr>
          <w:rFonts w:ascii="Arial" w:hAnsi="Arial" w:cs="Arial"/>
          <w:lang w:val="en-US"/>
        </w:rPr>
        <w:t xml:space="preserve">them </w:t>
      </w:r>
      <w:r w:rsidRPr="004408E9">
        <w:rPr>
          <w:rFonts w:ascii="Arial" w:hAnsi="Arial" w:cs="Arial"/>
        </w:rPr>
        <w:t>to have strong digital governance, stringent risk controls, and correct reporting. Normative pressure is based on industry standards that now require real</w:t>
      </w:r>
      <w:r w:rsidR="00843746" w:rsidRPr="004408E9">
        <w:rPr>
          <w:rFonts w:ascii="Arial" w:hAnsi="Arial" w:cs="Arial"/>
          <w:lang w:val="en-US"/>
        </w:rPr>
        <w:t>-</w:t>
      </w:r>
      <w:r w:rsidRPr="004408E9">
        <w:rPr>
          <w:rFonts w:ascii="Arial" w:hAnsi="Arial" w:cs="Arial"/>
        </w:rPr>
        <w:t>time data, automated processes and high</w:t>
      </w:r>
      <w:r w:rsidR="00843746" w:rsidRPr="004408E9">
        <w:rPr>
          <w:rFonts w:ascii="Arial" w:hAnsi="Arial" w:cs="Arial"/>
          <w:lang w:val="en-US"/>
        </w:rPr>
        <w:t>-</w:t>
      </w:r>
      <w:r w:rsidRPr="004408E9">
        <w:rPr>
          <w:rFonts w:ascii="Arial" w:hAnsi="Arial" w:cs="Arial"/>
        </w:rPr>
        <w:t>ability analytics</w:t>
      </w:r>
      <w:r w:rsidR="008968EC" w:rsidRPr="004408E9">
        <w:rPr>
          <w:rFonts w:ascii="Arial" w:hAnsi="Arial" w:cs="Arial"/>
          <w:lang w:val="en-US"/>
        </w:rPr>
        <w:t xml:space="preserve"> </w:t>
      </w:r>
      <w:r w:rsidR="008968EC" w:rsidRPr="004408E9">
        <w:rPr>
          <w:rFonts w:ascii="Arial" w:hAnsi="Arial" w:cs="Arial"/>
        </w:rPr>
        <w:t>(Barua et al., 2025)</w:t>
      </w:r>
      <w:r w:rsidRPr="004408E9">
        <w:rPr>
          <w:rFonts w:ascii="Arial" w:hAnsi="Arial" w:cs="Arial"/>
        </w:rPr>
        <w:t>. Mimetic pressures are where the banks copy the successful ones</w:t>
      </w:r>
      <w:r w:rsidR="00843746" w:rsidRPr="004408E9">
        <w:rPr>
          <w:rFonts w:ascii="Arial" w:hAnsi="Arial" w:cs="Arial"/>
          <w:lang w:val="en-US"/>
        </w:rPr>
        <w:t>,</w:t>
      </w:r>
      <w:r w:rsidRPr="004408E9">
        <w:rPr>
          <w:rFonts w:ascii="Arial" w:hAnsi="Arial" w:cs="Arial"/>
        </w:rPr>
        <w:t xml:space="preserve"> and the ones </w:t>
      </w:r>
      <w:r w:rsidR="00843746" w:rsidRPr="004408E9">
        <w:rPr>
          <w:rFonts w:ascii="Arial" w:hAnsi="Arial" w:cs="Arial"/>
        </w:rPr>
        <w:t>that</w:t>
      </w:r>
      <w:r w:rsidRPr="004408E9">
        <w:rPr>
          <w:rFonts w:ascii="Arial" w:hAnsi="Arial" w:cs="Arial"/>
        </w:rPr>
        <w:t xml:space="preserve"> are digital can introduce new performance levels. This theory explains why</w:t>
      </w:r>
      <w:r w:rsidR="00843746" w:rsidRPr="004408E9">
        <w:rPr>
          <w:rFonts w:ascii="Arial" w:hAnsi="Arial" w:cs="Arial"/>
          <w:lang w:val="en-US"/>
        </w:rPr>
        <w:t>,</w:t>
      </w:r>
      <w:r w:rsidRPr="004408E9">
        <w:rPr>
          <w:rFonts w:ascii="Arial" w:hAnsi="Arial" w:cs="Arial"/>
        </w:rPr>
        <w:t xml:space="preserve"> even with a lack of internal preparedness</w:t>
      </w:r>
      <w:r w:rsidR="00843746" w:rsidRPr="004408E9">
        <w:rPr>
          <w:rFonts w:ascii="Arial" w:hAnsi="Arial" w:cs="Arial"/>
          <w:lang w:val="en-US"/>
        </w:rPr>
        <w:t>,</w:t>
      </w:r>
      <w:r w:rsidRPr="004408E9">
        <w:rPr>
          <w:rFonts w:ascii="Arial" w:hAnsi="Arial" w:cs="Arial"/>
        </w:rPr>
        <w:t xml:space="preserve"> traditional banks have a strong motivation to incorporate FinTech and shows the extent to which external demands do have a significant impact on financial management practices.</w:t>
      </w:r>
    </w:p>
    <w:p w14:paraId="339C4B48" w14:textId="77777777" w:rsidR="00843746" w:rsidRPr="004408E9" w:rsidRDefault="00843746" w:rsidP="005C65DA">
      <w:pPr>
        <w:rPr>
          <w:rFonts w:ascii="Arial" w:hAnsi="Arial" w:cs="Arial"/>
          <w:sz w:val="28"/>
          <w:szCs w:val="28"/>
        </w:rPr>
      </w:pPr>
    </w:p>
    <w:p w14:paraId="1BA467A1" w14:textId="77777777" w:rsidR="005C65DA" w:rsidRPr="004408E9" w:rsidRDefault="005C65DA" w:rsidP="005C65DA">
      <w:pPr>
        <w:rPr>
          <w:rFonts w:ascii="Arial" w:hAnsi="Arial" w:cs="Arial"/>
          <w:b/>
          <w:bCs/>
          <w:sz w:val="28"/>
          <w:szCs w:val="28"/>
        </w:rPr>
      </w:pPr>
      <w:r w:rsidRPr="004408E9">
        <w:rPr>
          <w:rFonts w:ascii="Arial" w:hAnsi="Arial" w:cs="Arial"/>
          <w:b/>
          <w:bCs/>
        </w:rPr>
        <w:t>2.5.4 Technology Acceptance Model (TAM)</w:t>
      </w:r>
    </w:p>
    <w:p w14:paraId="0D28499B" w14:textId="4ACB39C4" w:rsidR="005C65DA" w:rsidRPr="004408E9" w:rsidRDefault="004741B9" w:rsidP="005C65DA">
      <w:pPr>
        <w:rPr>
          <w:rFonts w:ascii="Arial" w:hAnsi="Arial" w:cs="Arial"/>
        </w:rPr>
      </w:pPr>
      <w:r w:rsidRPr="004408E9">
        <w:rPr>
          <w:rFonts w:ascii="Arial" w:hAnsi="Arial" w:cs="Arial"/>
          <w:lang w:val="en-US"/>
        </w:rPr>
        <w:lastRenderedPageBreak/>
        <w:t>The Technology Acceptance Model is focused on perceived usefulness and perceived ease of use. These are the issues that impact the acceptance of digital tools among employees. Perceived usefulness in financial management teams can be linked to faster reconciliations, better dashboards or better audit trails (Zhou, Zhu and Luo, 2022). The ease of use affects the success level of the staff adopting new systems. TAM is useful since the internal adoption often defines the success of the digital transformation. Nevertheless, TAM is individualistic and does not pay a lot of attention to structural limitations such as outdated systems or bureaucracy.</w:t>
      </w:r>
    </w:p>
    <w:p w14:paraId="4ED57310" w14:textId="77777777" w:rsidR="00843746" w:rsidRPr="004408E9" w:rsidRDefault="00843746" w:rsidP="005C65DA">
      <w:pPr>
        <w:rPr>
          <w:rFonts w:ascii="Arial" w:hAnsi="Arial" w:cs="Arial"/>
          <w:sz w:val="28"/>
          <w:szCs w:val="28"/>
        </w:rPr>
      </w:pPr>
    </w:p>
    <w:p w14:paraId="5D9C8909" w14:textId="77777777" w:rsidR="005C65DA" w:rsidRPr="004408E9" w:rsidRDefault="005C65DA" w:rsidP="005C65DA">
      <w:pPr>
        <w:rPr>
          <w:rFonts w:ascii="Arial" w:hAnsi="Arial" w:cs="Arial"/>
          <w:b/>
          <w:bCs/>
          <w:sz w:val="28"/>
          <w:szCs w:val="28"/>
        </w:rPr>
      </w:pPr>
      <w:r w:rsidRPr="004408E9">
        <w:rPr>
          <w:rFonts w:ascii="Arial" w:hAnsi="Arial" w:cs="Arial"/>
          <w:b/>
          <w:bCs/>
        </w:rPr>
        <w:t>2.5.5 Resource-Based View (RBV) and Dynamic Capabilities</w:t>
      </w:r>
    </w:p>
    <w:p w14:paraId="59421448" w14:textId="6977439C" w:rsidR="005C65DA" w:rsidRPr="004408E9" w:rsidRDefault="0078173A" w:rsidP="005C65DA">
      <w:pPr>
        <w:rPr>
          <w:rFonts w:ascii="Arial" w:hAnsi="Arial" w:cs="Arial"/>
          <w:sz w:val="28"/>
          <w:szCs w:val="28"/>
        </w:rPr>
      </w:pPr>
      <w:r w:rsidRPr="004408E9">
        <w:rPr>
          <w:rFonts w:ascii="Arial" w:hAnsi="Arial" w:cs="Arial"/>
          <w:lang w:val="en-US"/>
        </w:rPr>
        <w:t>The Resource-Based View is grounded on the premise that companies have advantages in the form of distinctive resources, such as qualified employees, data systems and technology. Dynamic capabilities are an extension of this concept that focuses on the capability to change, learn and restructure resources. This includes the digital talent, data analytics and managerial agility in banking (Basdekis et al., 2022). One of the main debates is whether it is possible for banks such as Lloyds to actually create dynamic capabilities through technical debt, cultural inflexibility, and complicated governance. According to some scholars, large banks can be possible because of investment and training, and others think that the challenger banks are in a better place since they were digital from the beginning. These conversations suggest the strategic difficulty of converting decades old financial management system</w:t>
      </w:r>
      <w:r w:rsidR="005C65DA" w:rsidRPr="004408E9">
        <w:rPr>
          <w:rFonts w:ascii="Arial" w:hAnsi="Arial" w:cs="Arial"/>
        </w:rPr>
        <w:t>.</w:t>
      </w:r>
    </w:p>
    <w:p w14:paraId="5710EB37" w14:textId="77777777" w:rsidR="005C65DA" w:rsidRPr="004408E9" w:rsidRDefault="005C65DA" w:rsidP="005C65DA">
      <w:pPr>
        <w:rPr>
          <w:rFonts w:ascii="Arial" w:hAnsi="Arial" w:cs="Arial"/>
        </w:rPr>
      </w:pPr>
    </w:p>
    <w:p w14:paraId="3F1C8DBF" w14:textId="77777777" w:rsidR="005C65DA" w:rsidRPr="004408E9" w:rsidRDefault="005C65DA" w:rsidP="00843746">
      <w:pPr>
        <w:pStyle w:val="Heading2"/>
        <w:rPr>
          <w:rFonts w:ascii="Arial" w:hAnsi="Arial" w:cs="Arial"/>
        </w:rPr>
      </w:pPr>
      <w:bookmarkStart w:id="22" w:name="_Toc220515096"/>
      <w:r w:rsidRPr="004408E9">
        <w:rPr>
          <w:rFonts w:ascii="Arial" w:hAnsi="Arial" w:cs="Arial"/>
        </w:rPr>
        <w:t>2.6 FinTech Technologies Transforming Financial Management</w:t>
      </w:r>
      <w:bookmarkEnd w:id="22"/>
    </w:p>
    <w:p w14:paraId="4576C063" w14:textId="765923B5" w:rsidR="005C65DA" w:rsidRPr="004408E9" w:rsidRDefault="0078173A" w:rsidP="005C65DA">
      <w:pPr>
        <w:rPr>
          <w:rFonts w:ascii="Arial" w:hAnsi="Arial" w:cs="Arial"/>
        </w:rPr>
      </w:pPr>
      <w:r w:rsidRPr="004408E9">
        <w:rPr>
          <w:rFonts w:ascii="Arial" w:hAnsi="Arial" w:cs="Arial"/>
        </w:rPr>
        <w:t>The usage of FinTech technologies is revolutioni</w:t>
      </w:r>
      <w:r w:rsidRPr="004408E9">
        <w:rPr>
          <w:rFonts w:ascii="Arial" w:hAnsi="Arial" w:cs="Arial"/>
          <w:lang w:val="en-US"/>
        </w:rPr>
        <w:t>s</w:t>
      </w:r>
      <w:r w:rsidRPr="004408E9">
        <w:rPr>
          <w:rFonts w:ascii="Arial" w:hAnsi="Arial" w:cs="Arial"/>
        </w:rPr>
        <w:t>ing the approach to financial management by providing access to tools that enable it to make decisions faster, more accurate</w:t>
      </w:r>
      <w:r w:rsidRPr="004408E9">
        <w:rPr>
          <w:rFonts w:ascii="Arial" w:hAnsi="Arial" w:cs="Arial"/>
          <w:lang w:val="en-US"/>
        </w:rPr>
        <w:t>ly,</w:t>
      </w:r>
      <w:r w:rsidRPr="004408E9">
        <w:rPr>
          <w:rFonts w:ascii="Arial" w:hAnsi="Arial" w:cs="Arial"/>
        </w:rPr>
        <w:t xml:space="preserve"> and transparent</w:t>
      </w:r>
      <w:r w:rsidRPr="004408E9">
        <w:rPr>
          <w:rFonts w:ascii="Arial" w:hAnsi="Arial" w:cs="Arial"/>
          <w:lang w:val="en-US"/>
        </w:rPr>
        <w:t>ly</w:t>
      </w:r>
      <w:r w:rsidRPr="004408E9">
        <w:rPr>
          <w:rFonts w:ascii="Arial" w:hAnsi="Arial" w:cs="Arial"/>
        </w:rPr>
        <w:t xml:space="preserve">. Artificial intelligence, like, forms the foundation of real-time analytics and predictive modelling and enables banks to process voluminous amounts of financial data in real-time, identify new risks, and anticipate performance with a boost in accuracy (Arnaut and Becirovic, 2023). </w:t>
      </w:r>
      <w:r w:rsidR="005C65DA" w:rsidRPr="004408E9">
        <w:rPr>
          <w:rFonts w:ascii="Arial" w:hAnsi="Arial" w:cs="Arial"/>
        </w:rPr>
        <w:t>To financial managers, this shift ensures that they do not utili</w:t>
      </w:r>
      <w:r w:rsidR="00843746" w:rsidRPr="004408E9">
        <w:rPr>
          <w:rFonts w:ascii="Arial" w:hAnsi="Arial" w:cs="Arial"/>
          <w:lang w:val="en-US"/>
        </w:rPr>
        <w:t>s</w:t>
      </w:r>
      <w:r w:rsidR="005C65DA" w:rsidRPr="004408E9">
        <w:rPr>
          <w:rFonts w:ascii="Arial" w:hAnsi="Arial" w:cs="Arial"/>
        </w:rPr>
        <w:t xml:space="preserve">e past reports as much and focus more on future-oriented information. At the same time, AI puts into question the methods of judgment, where a person has to make decisions based on their own judgment, </w:t>
      </w:r>
      <w:r w:rsidR="00843746" w:rsidRPr="004408E9">
        <w:rPr>
          <w:rFonts w:ascii="Arial" w:hAnsi="Arial" w:cs="Arial"/>
        </w:rPr>
        <w:t>rais</w:t>
      </w:r>
      <w:r w:rsidR="005C65DA" w:rsidRPr="004408E9">
        <w:rPr>
          <w:rFonts w:ascii="Arial" w:hAnsi="Arial" w:cs="Arial"/>
        </w:rPr>
        <w:t xml:space="preserve">ing questions about </w:t>
      </w:r>
      <w:r w:rsidR="005C65DA" w:rsidRPr="004408E9">
        <w:rPr>
          <w:rFonts w:ascii="Arial" w:hAnsi="Arial" w:cs="Arial"/>
        </w:rPr>
        <w:lastRenderedPageBreak/>
        <w:t>trust and responsibility and the relationship between the human and the algorithmic decision-making.</w:t>
      </w:r>
    </w:p>
    <w:p w14:paraId="77BF744C" w14:textId="7F393D8A" w:rsidR="005C65DA" w:rsidRPr="004408E9" w:rsidRDefault="005C65DA" w:rsidP="005C65DA">
      <w:pPr>
        <w:rPr>
          <w:rFonts w:ascii="Arial" w:hAnsi="Arial" w:cs="Arial"/>
        </w:rPr>
      </w:pPr>
      <w:r w:rsidRPr="004408E9">
        <w:rPr>
          <w:rFonts w:ascii="Arial" w:hAnsi="Arial" w:cs="Arial"/>
        </w:rPr>
        <w:t>The modern financial operations have been made to revolve around automation, especially robotic process automation. Banks have moved to automating reconciliations, regular reporting and internal control checks</w:t>
      </w:r>
      <w:r w:rsidR="00843746" w:rsidRPr="004408E9">
        <w:rPr>
          <w:rFonts w:ascii="Arial" w:hAnsi="Arial" w:cs="Arial"/>
          <w:lang w:val="en-US"/>
        </w:rPr>
        <w:t>,</w:t>
      </w:r>
      <w:r w:rsidRPr="004408E9">
        <w:rPr>
          <w:rFonts w:ascii="Arial" w:hAnsi="Arial" w:cs="Arial"/>
        </w:rPr>
        <w:t xml:space="preserve"> thus minimi</w:t>
      </w:r>
      <w:r w:rsidR="00843746" w:rsidRPr="004408E9">
        <w:rPr>
          <w:rFonts w:ascii="Arial" w:hAnsi="Arial" w:cs="Arial"/>
          <w:lang w:val="en-US"/>
        </w:rPr>
        <w:t>s</w:t>
      </w:r>
      <w:r w:rsidRPr="004408E9">
        <w:rPr>
          <w:rFonts w:ascii="Arial" w:hAnsi="Arial" w:cs="Arial"/>
        </w:rPr>
        <w:t>ing manual errors and speeding up the financial processes. This automation saves the personnel involved with repetitive tasks and gives them an opportunity to focus on analytical work</w:t>
      </w:r>
      <w:r w:rsidR="008968EC" w:rsidRPr="004408E9">
        <w:rPr>
          <w:rFonts w:ascii="Arial" w:hAnsi="Arial" w:cs="Arial"/>
          <w:lang w:val="en-US"/>
        </w:rPr>
        <w:t xml:space="preserve"> </w:t>
      </w:r>
      <w:r w:rsidR="008968EC" w:rsidRPr="004408E9">
        <w:rPr>
          <w:rFonts w:ascii="Arial" w:hAnsi="Arial" w:cs="Arial"/>
        </w:rPr>
        <w:t>(Hasan, 2023)</w:t>
      </w:r>
      <w:r w:rsidRPr="004408E9">
        <w:rPr>
          <w:rFonts w:ascii="Arial" w:hAnsi="Arial" w:cs="Arial"/>
        </w:rPr>
        <w:t xml:space="preserve">. However, the controversy of automation is split. Researchers have stated that it makes it more efficient and more accurate, but researchers have also warned that it is taking jobs, weakening chances of growth and development of skills, and can undercut human supervision unless used </w:t>
      </w:r>
      <w:r w:rsidR="00843746" w:rsidRPr="004408E9">
        <w:rPr>
          <w:rFonts w:ascii="Arial" w:hAnsi="Arial" w:cs="Arial"/>
        </w:rPr>
        <w:t>responsibly</w:t>
      </w:r>
      <w:r w:rsidRPr="004408E9">
        <w:rPr>
          <w:rFonts w:ascii="Arial" w:hAnsi="Arial" w:cs="Arial"/>
        </w:rPr>
        <w:t>. The technology of blockchain presents a novel aspect of transparency and security to financial operations. Its distributed ledger architecture generates permanent and tamper</w:t>
      </w:r>
      <w:r w:rsidR="00843746" w:rsidRPr="004408E9">
        <w:rPr>
          <w:rFonts w:ascii="Arial" w:hAnsi="Arial" w:cs="Arial"/>
          <w:lang w:val="en-US"/>
        </w:rPr>
        <w:t>-</w:t>
      </w:r>
      <w:r w:rsidRPr="004408E9">
        <w:rPr>
          <w:rFonts w:ascii="Arial" w:hAnsi="Arial" w:cs="Arial"/>
        </w:rPr>
        <w:t>proof records</w:t>
      </w:r>
      <w:r w:rsidR="00843746" w:rsidRPr="004408E9">
        <w:rPr>
          <w:rFonts w:ascii="Arial" w:hAnsi="Arial" w:cs="Arial"/>
          <w:lang w:val="en-US"/>
        </w:rPr>
        <w:t>,</w:t>
      </w:r>
      <w:r w:rsidRPr="004408E9">
        <w:rPr>
          <w:rFonts w:ascii="Arial" w:hAnsi="Arial" w:cs="Arial"/>
        </w:rPr>
        <w:t xml:space="preserve"> which are especially useful in audit trails and in fraud prevention</w:t>
      </w:r>
      <w:r w:rsidR="008968EC" w:rsidRPr="004408E9">
        <w:rPr>
          <w:rFonts w:ascii="Arial" w:hAnsi="Arial" w:cs="Arial"/>
          <w:lang w:val="en-US"/>
        </w:rPr>
        <w:t xml:space="preserve"> </w:t>
      </w:r>
      <w:r w:rsidR="008968EC" w:rsidRPr="004408E9">
        <w:rPr>
          <w:rFonts w:ascii="Arial" w:hAnsi="Arial" w:cs="Arial"/>
        </w:rPr>
        <w:t>(Dasila, 2025)</w:t>
      </w:r>
      <w:r w:rsidRPr="004408E9">
        <w:rPr>
          <w:rFonts w:ascii="Arial" w:hAnsi="Arial" w:cs="Arial"/>
        </w:rPr>
        <w:t xml:space="preserve">. Blockchain may enhance trust in financial reporting because no transactions can be modified without being noticed. However, it is not widely used because of the high cost of implementation, the reluctance of the employees, who do not understand the technology, and the lack of </w:t>
      </w:r>
      <w:r w:rsidR="00843746" w:rsidRPr="004408E9">
        <w:rPr>
          <w:rFonts w:ascii="Arial" w:hAnsi="Arial" w:cs="Arial"/>
        </w:rPr>
        <w:t>clarity</w:t>
      </w:r>
      <w:r w:rsidRPr="004408E9">
        <w:rPr>
          <w:rFonts w:ascii="Arial" w:hAnsi="Arial" w:cs="Arial"/>
        </w:rPr>
        <w:t xml:space="preserve"> on the regulatory issues. The following are the barriers that banks need to take into account when considering the potential of blockchain in financial management.</w:t>
      </w:r>
    </w:p>
    <w:p w14:paraId="79E13D0D" w14:textId="7CE3E23B" w:rsidR="005C65DA" w:rsidRPr="004408E9" w:rsidRDefault="005C65DA" w:rsidP="005C65DA">
      <w:pPr>
        <w:rPr>
          <w:rFonts w:ascii="Arial" w:hAnsi="Arial" w:cs="Arial"/>
        </w:rPr>
      </w:pPr>
      <w:r w:rsidRPr="004408E9">
        <w:rPr>
          <w:rFonts w:ascii="Arial" w:hAnsi="Arial" w:cs="Arial"/>
        </w:rPr>
        <w:t>Financial systems on the cloud are also essential to the digital transformation. The cloud platforms offer scalability, reduced cost of infrastructure, and aggregated data environments that are capable of allowing real-time reporting</w:t>
      </w:r>
      <w:r w:rsidR="008968EC" w:rsidRPr="004408E9">
        <w:rPr>
          <w:rFonts w:ascii="Arial" w:hAnsi="Arial" w:cs="Arial"/>
          <w:lang w:val="en-US"/>
        </w:rPr>
        <w:t xml:space="preserve"> </w:t>
      </w:r>
      <w:r w:rsidR="008968EC" w:rsidRPr="004408E9">
        <w:rPr>
          <w:rFonts w:ascii="Arial" w:hAnsi="Arial" w:cs="Arial"/>
        </w:rPr>
        <w:t>(Campanella et al., 2023)</w:t>
      </w:r>
      <w:r w:rsidRPr="004408E9">
        <w:rPr>
          <w:rFonts w:ascii="Arial" w:hAnsi="Arial" w:cs="Arial"/>
        </w:rPr>
        <w:t>. They allow banks to rationali</w:t>
      </w:r>
      <w:r w:rsidR="00843746" w:rsidRPr="004408E9">
        <w:rPr>
          <w:rFonts w:ascii="Arial" w:hAnsi="Arial" w:cs="Arial"/>
          <w:lang w:val="en-US"/>
        </w:rPr>
        <w:t>s</w:t>
      </w:r>
      <w:r w:rsidRPr="004408E9">
        <w:rPr>
          <w:rFonts w:ascii="Arial" w:hAnsi="Arial" w:cs="Arial"/>
        </w:rPr>
        <w:t>e financial data in their various departments, thus enhancing transparency and decreasing the division. To managers, the cloud systems enable them to access financial information easily and make decision</w:t>
      </w:r>
      <w:r w:rsidR="00843746" w:rsidRPr="004408E9">
        <w:rPr>
          <w:rFonts w:ascii="Arial" w:hAnsi="Arial" w:cs="Arial"/>
          <w:lang w:val="en-US"/>
        </w:rPr>
        <w:t>-</w:t>
      </w:r>
      <w:r w:rsidRPr="004408E9">
        <w:rPr>
          <w:rFonts w:ascii="Arial" w:hAnsi="Arial" w:cs="Arial"/>
        </w:rPr>
        <w:t>making easier and quicker. Nevertheless, one of the biggest concerns is cybersecurity because the adoption of the cloud exposes the system to the threat of cybercrimes and casts doubt over data protection, system reliability, and regulatory adherence</w:t>
      </w:r>
      <w:r w:rsidR="008968EC" w:rsidRPr="004408E9">
        <w:rPr>
          <w:rFonts w:ascii="Arial" w:hAnsi="Arial" w:cs="Arial"/>
          <w:lang w:val="en-US"/>
        </w:rPr>
        <w:t xml:space="preserve"> </w:t>
      </w:r>
      <w:r w:rsidR="008968EC" w:rsidRPr="004408E9">
        <w:rPr>
          <w:rFonts w:ascii="Arial" w:hAnsi="Arial" w:cs="Arial"/>
        </w:rPr>
        <w:t>(Elia, Stefanelli and Ferilli, 2023)</w:t>
      </w:r>
      <w:r w:rsidRPr="004408E9">
        <w:rPr>
          <w:rFonts w:ascii="Arial" w:hAnsi="Arial" w:cs="Arial"/>
        </w:rPr>
        <w:t xml:space="preserve">. Open Banking and API-based systems also have an impact on financial management, as </w:t>
      </w:r>
      <w:r w:rsidR="00843746" w:rsidRPr="004408E9">
        <w:rPr>
          <w:rFonts w:ascii="Arial" w:hAnsi="Arial" w:cs="Arial"/>
        </w:rPr>
        <w:t>they</w:t>
      </w:r>
      <w:r w:rsidRPr="004408E9">
        <w:rPr>
          <w:rFonts w:ascii="Arial" w:hAnsi="Arial" w:cs="Arial"/>
        </w:rPr>
        <w:t xml:space="preserve"> would allow real-time benefits of the secure exchange of data between the banks and the authori</w:t>
      </w:r>
      <w:r w:rsidR="00843746" w:rsidRPr="004408E9">
        <w:rPr>
          <w:rFonts w:ascii="Arial" w:hAnsi="Arial" w:cs="Arial"/>
          <w:lang w:val="en-US"/>
        </w:rPr>
        <w:t>s</w:t>
      </w:r>
      <w:r w:rsidRPr="004408E9">
        <w:rPr>
          <w:rFonts w:ascii="Arial" w:hAnsi="Arial" w:cs="Arial"/>
        </w:rPr>
        <w:t xml:space="preserve">ed third parties. This improves financial planning and the strength of the risk assessment, as the managers get to work with more </w:t>
      </w:r>
      <w:r w:rsidRPr="004408E9">
        <w:rPr>
          <w:rFonts w:ascii="Arial" w:hAnsi="Arial" w:cs="Arial"/>
        </w:rPr>
        <w:lastRenderedPageBreak/>
        <w:t>enriched datasets and external information. However, there are governance risks associated with these benefits. APIs enhance the dependence on third-party providers, and the lack of proper control may put banks at risk of failures in operations and data loss. Open Banking, in turn, requires a well-developed internal control system and a careful examination of the data flow.</w:t>
      </w:r>
    </w:p>
    <w:p w14:paraId="50F026CA" w14:textId="77777777" w:rsidR="005C65DA" w:rsidRPr="004408E9" w:rsidRDefault="005C65DA" w:rsidP="005C65DA">
      <w:pPr>
        <w:rPr>
          <w:rFonts w:ascii="Arial" w:hAnsi="Arial" w:cs="Arial"/>
        </w:rPr>
      </w:pPr>
    </w:p>
    <w:p w14:paraId="280CF205" w14:textId="161EC28E" w:rsidR="005C65DA" w:rsidRPr="004408E9" w:rsidRDefault="005C65DA" w:rsidP="00843746">
      <w:pPr>
        <w:pStyle w:val="Heading2"/>
        <w:rPr>
          <w:rFonts w:ascii="Arial" w:hAnsi="Arial" w:cs="Arial"/>
        </w:rPr>
      </w:pPr>
      <w:bookmarkStart w:id="23" w:name="_Toc220515097"/>
      <w:r w:rsidRPr="004408E9">
        <w:rPr>
          <w:rFonts w:ascii="Arial" w:hAnsi="Arial" w:cs="Arial"/>
        </w:rPr>
        <w:t>2.7 Lloyds Bank’s Digital Transformation Journey</w:t>
      </w:r>
      <w:bookmarkEnd w:id="23"/>
    </w:p>
    <w:p w14:paraId="13AD6D1B" w14:textId="50FB5DFA" w:rsidR="005C65DA" w:rsidRPr="004408E9" w:rsidRDefault="005C65DA" w:rsidP="005C65DA">
      <w:pPr>
        <w:rPr>
          <w:rFonts w:ascii="Arial" w:hAnsi="Arial" w:cs="Arial"/>
        </w:rPr>
      </w:pPr>
      <w:r w:rsidRPr="004408E9">
        <w:rPr>
          <w:rFonts w:ascii="Arial" w:hAnsi="Arial" w:cs="Arial"/>
        </w:rPr>
        <w:t>Lloyds Bank has put a lot of effort into digital transformation to keep up with a very dynamic financial environment. The multi-year plan of the bank is oriented to the modernisation of the main operations, developing the digital infrastructure, and enhancing the customer and internal processes</w:t>
      </w:r>
      <w:r w:rsidR="008968EC" w:rsidRPr="004408E9">
        <w:rPr>
          <w:rFonts w:ascii="Arial" w:hAnsi="Arial" w:cs="Arial"/>
          <w:lang w:val="en-US"/>
        </w:rPr>
        <w:t xml:space="preserve"> </w:t>
      </w:r>
      <w:r w:rsidR="008968EC" w:rsidRPr="004408E9">
        <w:rPr>
          <w:rFonts w:ascii="Arial" w:hAnsi="Arial" w:cs="Arial"/>
        </w:rPr>
        <w:t>(Kwong, Lung and Wong, 2023)</w:t>
      </w:r>
      <w:r w:rsidRPr="004408E9">
        <w:rPr>
          <w:rFonts w:ascii="Arial" w:hAnsi="Arial" w:cs="Arial"/>
        </w:rPr>
        <w:t>. The substantial investments have been directed to cloud technology, artificial intelligence, and massive automation. These investments will have the aim of substituting the old systems with integrated platforms that will facilitate faster reporting, better analytics and more effective financial process</w:t>
      </w:r>
      <w:r w:rsidR="008968EC" w:rsidRPr="004408E9">
        <w:rPr>
          <w:rFonts w:ascii="Arial" w:hAnsi="Arial" w:cs="Arial"/>
          <w:lang w:val="en-US"/>
        </w:rPr>
        <w:t>es</w:t>
      </w:r>
      <w:r w:rsidRPr="004408E9">
        <w:rPr>
          <w:rFonts w:ascii="Arial" w:hAnsi="Arial" w:cs="Arial"/>
        </w:rPr>
        <w:t>. Another approach that has been implemented by Lloyds is collaboration with multiple FinTech companies to accelerate innovation and learn capabilities that would otherwise be challenging to build in-house. This is transforming the inner financial management. The digital dashboards have facilitated reporting procedures previously depende</w:t>
      </w:r>
      <w:r w:rsidR="008968EC" w:rsidRPr="004408E9">
        <w:rPr>
          <w:rFonts w:ascii="Arial" w:hAnsi="Arial" w:cs="Arial"/>
        </w:rPr>
        <w:t>nt</w:t>
      </w:r>
      <w:r w:rsidRPr="004408E9">
        <w:rPr>
          <w:rFonts w:ascii="Arial" w:hAnsi="Arial" w:cs="Arial"/>
        </w:rPr>
        <w:t xml:space="preserve"> on manual spreadsheets and g</w:t>
      </w:r>
      <w:r w:rsidR="008968EC" w:rsidRPr="004408E9">
        <w:rPr>
          <w:rFonts w:ascii="Arial" w:hAnsi="Arial" w:cs="Arial"/>
        </w:rPr>
        <w:t>iven</w:t>
      </w:r>
      <w:r w:rsidRPr="004408E9">
        <w:rPr>
          <w:rFonts w:ascii="Arial" w:hAnsi="Arial" w:cs="Arial"/>
        </w:rPr>
        <w:t xml:space="preserve"> an insight into the actual situation</w:t>
      </w:r>
      <w:r w:rsidR="008968EC" w:rsidRPr="004408E9">
        <w:rPr>
          <w:rFonts w:ascii="Arial" w:hAnsi="Arial" w:cs="Arial"/>
          <w:lang w:val="en-US"/>
        </w:rPr>
        <w:t xml:space="preserve"> </w:t>
      </w:r>
      <w:r w:rsidR="008968EC" w:rsidRPr="004408E9">
        <w:rPr>
          <w:rFonts w:ascii="Arial" w:hAnsi="Arial" w:cs="Arial"/>
        </w:rPr>
        <w:t>(Pang et al., 2024)</w:t>
      </w:r>
      <w:r w:rsidRPr="004408E9">
        <w:rPr>
          <w:rFonts w:ascii="Arial" w:hAnsi="Arial" w:cs="Arial"/>
        </w:rPr>
        <w:t>. Automated checks and superior monitoring tools are other ways of streamlining control functions. Managers are able to have updated financial data in a short time</w:t>
      </w:r>
      <w:r w:rsidR="008968EC" w:rsidRPr="004408E9">
        <w:rPr>
          <w:rFonts w:ascii="Arial" w:hAnsi="Arial" w:cs="Arial"/>
          <w:lang w:val="en-US"/>
        </w:rPr>
        <w:t>,</w:t>
      </w:r>
      <w:r w:rsidRPr="004408E9">
        <w:rPr>
          <w:rFonts w:ascii="Arial" w:hAnsi="Arial" w:cs="Arial"/>
        </w:rPr>
        <w:t xml:space="preserve"> and this enables them to have a quick decision cycle and a decrease in forecasting and planning delays. The automation also minimi</w:t>
      </w:r>
      <w:r w:rsidR="008968EC" w:rsidRPr="004408E9">
        <w:rPr>
          <w:rFonts w:ascii="Arial" w:hAnsi="Arial" w:cs="Arial"/>
          <w:lang w:val="en-US"/>
        </w:rPr>
        <w:t>s</w:t>
      </w:r>
      <w:r w:rsidRPr="004408E9">
        <w:rPr>
          <w:rFonts w:ascii="Arial" w:hAnsi="Arial" w:cs="Arial"/>
        </w:rPr>
        <w:t>es human error and enables the finance staff to focus on analytical work instead of process</w:t>
      </w:r>
      <w:r w:rsidR="008968EC" w:rsidRPr="004408E9">
        <w:rPr>
          <w:rFonts w:ascii="Arial" w:hAnsi="Arial" w:cs="Arial"/>
        </w:rPr>
        <w:t>ing</w:t>
      </w:r>
      <w:r w:rsidRPr="004408E9">
        <w:rPr>
          <w:rFonts w:ascii="Arial" w:hAnsi="Arial" w:cs="Arial"/>
        </w:rPr>
        <w:t xml:space="preserve"> data.</w:t>
      </w:r>
    </w:p>
    <w:p w14:paraId="7F3F5CA0" w14:textId="42A522E3" w:rsidR="005C65DA" w:rsidRPr="004408E9" w:rsidRDefault="005C65DA" w:rsidP="005C65DA">
      <w:pPr>
        <w:rPr>
          <w:rFonts w:ascii="Arial" w:hAnsi="Arial" w:cs="Arial"/>
        </w:rPr>
      </w:pPr>
      <w:r w:rsidRPr="004408E9">
        <w:rPr>
          <w:rFonts w:ascii="Arial" w:hAnsi="Arial" w:cs="Arial"/>
        </w:rPr>
        <w:t>Nevertheless, there are no challenges on the way to progress. The IT environment of Lloyds is complex, which makes any effort to integrate the systems slow and expensive. The problem of skill gaps also exists</w:t>
      </w:r>
      <w:r w:rsidR="008968EC" w:rsidRPr="004408E9">
        <w:rPr>
          <w:rFonts w:ascii="Arial" w:hAnsi="Arial" w:cs="Arial"/>
          <w:lang w:val="en-US"/>
        </w:rPr>
        <w:t>,</w:t>
      </w:r>
      <w:r w:rsidRPr="004408E9">
        <w:rPr>
          <w:rFonts w:ascii="Arial" w:hAnsi="Arial" w:cs="Arial"/>
        </w:rPr>
        <w:t xml:space="preserve"> as a significant percentage of the staff members will have to learn about new digital tools and ways of working</w:t>
      </w:r>
      <w:r w:rsidR="008968EC" w:rsidRPr="004408E9">
        <w:rPr>
          <w:rFonts w:ascii="Arial" w:hAnsi="Arial" w:cs="Arial"/>
          <w:lang w:val="en-US"/>
        </w:rPr>
        <w:t xml:space="preserve"> </w:t>
      </w:r>
      <w:r w:rsidR="008968EC" w:rsidRPr="004408E9">
        <w:rPr>
          <w:rFonts w:ascii="Arial" w:hAnsi="Arial" w:cs="Arial"/>
        </w:rPr>
        <w:t>(Emuron, van der Nest and Coffie, 2024)</w:t>
      </w:r>
      <w:r w:rsidRPr="004408E9">
        <w:rPr>
          <w:rFonts w:ascii="Arial" w:hAnsi="Arial" w:cs="Arial"/>
        </w:rPr>
        <w:t>. Another hindrance is the cultural resistance</w:t>
      </w:r>
      <w:r w:rsidR="008968EC" w:rsidRPr="004408E9">
        <w:rPr>
          <w:rFonts w:ascii="Arial" w:hAnsi="Arial" w:cs="Arial"/>
          <w:lang w:val="en-US"/>
        </w:rPr>
        <w:t>,</w:t>
      </w:r>
      <w:r w:rsidRPr="004408E9">
        <w:rPr>
          <w:rFonts w:ascii="Arial" w:hAnsi="Arial" w:cs="Arial"/>
        </w:rPr>
        <w:t xml:space="preserve"> as some teams may not be able to do away with the established cultures. There has been a lot of regulatory pressure on the UK banking sector, which also complicates the process of transformation since any change </w:t>
      </w:r>
      <w:r w:rsidR="008968EC" w:rsidRPr="004408E9">
        <w:rPr>
          <w:rFonts w:ascii="Arial" w:hAnsi="Arial" w:cs="Arial"/>
        </w:rPr>
        <w:t>in</w:t>
      </w:r>
      <w:r w:rsidRPr="004408E9">
        <w:rPr>
          <w:rFonts w:ascii="Arial" w:hAnsi="Arial" w:cs="Arial"/>
        </w:rPr>
        <w:t xml:space="preserve"> the digital nature has to meet high compliance </w:t>
      </w:r>
      <w:r w:rsidRPr="004408E9">
        <w:rPr>
          <w:rFonts w:ascii="Arial" w:hAnsi="Arial" w:cs="Arial"/>
        </w:rPr>
        <w:lastRenderedPageBreak/>
        <w:t>standards</w:t>
      </w:r>
      <w:r w:rsidR="008968EC" w:rsidRPr="004408E9">
        <w:rPr>
          <w:rFonts w:ascii="Arial" w:hAnsi="Arial" w:cs="Arial"/>
          <w:lang w:val="en-US"/>
        </w:rPr>
        <w:t xml:space="preserve"> </w:t>
      </w:r>
      <w:r w:rsidR="008968EC" w:rsidRPr="004408E9">
        <w:rPr>
          <w:rFonts w:ascii="Arial" w:hAnsi="Arial" w:cs="Arial"/>
        </w:rPr>
        <w:t>(Al-Okaily et al., 2021)</w:t>
      </w:r>
      <w:r w:rsidRPr="004408E9">
        <w:rPr>
          <w:rFonts w:ascii="Arial" w:hAnsi="Arial" w:cs="Arial"/>
        </w:rPr>
        <w:t>. Lloyds has much more constrained structures than the challenger banks like Monzo and Starling. Challenger banks are built on agile digital architecture and little to no legacy, which enables fast adjustments. On the contrary, Lloyds has to strike a balance between innovation and stability and control over risks. This conflict highlights the why behind its transformation process</w:t>
      </w:r>
      <w:r w:rsidR="00843746" w:rsidRPr="004408E9">
        <w:rPr>
          <w:rFonts w:ascii="Arial" w:hAnsi="Arial" w:cs="Arial"/>
          <w:lang w:val="en-US"/>
        </w:rPr>
        <w:t>,</w:t>
      </w:r>
      <w:r w:rsidRPr="004408E9">
        <w:rPr>
          <w:rFonts w:ascii="Arial" w:hAnsi="Arial" w:cs="Arial"/>
        </w:rPr>
        <w:t xml:space="preserve"> providing a valuable study on how FinTech transforms financial management in a legacy organisation.</w:t>
      </w:r>
    </w:p>
    <w:p w14:paraId="4A29C0D9" w14:textId="5D743620" w:rsidR="005C65DA" w:rsidRPr="004408E9" w:rsidRDefault="005C65DA" w:rsidP="00843746">
      <w:pPr>
        <w:pStyle w:val="Heading2"/>
        <w:rPr>
          <w:rFonts w:ascii="Arial" w:hAnsi="Arial" w:cs="Arial"/>
        </w:rPr>
      </w:pPr>
      <w:r w:rsidRPr="004408E9">
        <w:rPr>
          <w:rFonts w:ascii="Arial" w:hAnsi="Arial" w:cs="Arial"/>
        </w:rPr>
        <w:br/>
      </w:r>
      <w:bookmarkStart w:id="24" w:name="_Toc220515098"/>
      <w:r w:rsidRPr="004408E9">
        <w:rPr>
          <w:rFonts w:ascii="Arial" w:hAnsi="Arial" w:cs="Arial"/>
        </w:rPr>
        <w:t>2.8 Synthesis of Key Themes and Identification of the Research Gap</w:t>
      </w:r>
      <w:bookmarkEnd w:id="24"/>
    </w:p>
    <w:p w14:paraId="3ED828C9" w14:textId="749FF2A0" w:rsidR="005C65DA" w:rsidRPr="004408E9" w:rsidRDefault="005C65DA" w:rsidP="005C65DA">
      <w:pPr>
        <w:rPr>
          <w:rFonts w:ascii="Arial" w:hAnsi="Arial" w:cs="Arial"/>
        </w:rPr>
      </w:pPr>
      <w:r w:rsidRPr="004408E9">
        <w:rPr>
          <w:rFonts w:ascii="Arial" w:hAnsi="Arial" w:cs="Arial"/>
        </w:rPr>
        <w:t xml:space="preserve">The reviewed literature shows that FinTech has transformed the financial environment by proposing digital instruments that streamline fast, data-driven, and computer-assisted financial processes. Traditional banks are still being pushed towards digital transformation by UK regulation, competition </w:t>
      </w:r>
      <w:r w:rsidR="00843746" w:rsidRPr="004408E9">
        <w:rPr>
          <w:rFonts w:ascii="Arial" w:hAnsi="Arial" w:cs="Arial"/>
        </w:rPr>
        <w:t>from</w:t>
      </w:r>
      <w:r w:rsidRPr="004408E9">
        <w:rPr>
          <w:rFonts w:ascii="Arial" w:hAnsi="Arial" w:cs="Arial"/>
        </w:rPr>
        <w:t xml:space="preserve"> challenger banks and institutional pressures. At the same time, research highlights a continued use of traditional financial management systems, which limits agility and organisational change</w:t>
      </w:r>
      <w:r w:rsidR="008968EC" w:rsidRPr="004408E9">
        <w:rPr>
          <w:rFonts w:ascii="Arial" w:hAnsi="Arial" w:cs="Arial"/>
          <w:lang w:val="en-US"/>
        </w:rPr>
        <w:t xml:space="preserve"> </w:t>
      </w:r>
      <w:r w:rsidR="008968EC" w:rsidRPr="004408E9">
        <w:rPr>
          <w:rFonts w:ascii="Arial" w:hAnsi="Arial" w:cs="Arial"/>
        </w:rPr>
        <w:t>(Shi and Wang, 2023)</w:t>
      </w:r>
      <w:r w:rsidRPr="004408E9">
        <w:rPr>
          <w:rFonts w:ascii="Arial" w:hAnsi="Arial" w:cs="Arial"/>
        </w:rPr>
        <w:t>. The literature is consistent that the potential of technologies</w:t>
      </w:r>
      <w:r w:rsidR="00843746" w:rsidRPr="004408E9">
        <w:rPr>
          <w:rFonts w:ascii="Arial" w:hAnsi="Arial" w:cs="Arial"/>
          <w:lang w:val="en-US"/>
        </w:rPr>
        <w:t>,</w:t>
      </w:r>
      <w:r w:rsidRPr="004408E9">
        <w:rPr>
          <w:rFonts w:ascii="Arial" w:hAnsi="Arial" w:cs="Arial"/>
        </w:rPr>
        <w:t xml:space="preserve"> including artificial intelligence, automation, blockchain, cloud systems, and open banking</w:t>
      </w:r>
      <w:r w:rsidR="00843746" w:rsidRPr="004408E9">
        <w:rPr>
          <w:rFonts w:ascii="Arial" w:hAnsi="Arial" w:cs="Arial"/>
          <w:lang w:val="en-US"/>
        </w:rPr>
        <w:t>,</w:t>
      </w:r>
      <w:r w:rsidRPr="004408E9">
        <w:rPr>
          <w:rFonts w:ascii="Arial" w:hAnsi="Arial" w:cs="Arial"/>
        </w:rPr>
        <w:t xml:space="preserve"> is significant to modernise reporting, forecasting, and internal controls. However, these benefits are also accompanied by such issues as cybersecurity threats, talent shortage, cultural opposition, and governance issues.</w:t>
      </w:r>
    </w:p>
    <w:p w14:paraId="05A18CB3" w14:textId="34260AAE" w:rsidR="005C65DA" w:rsidRPr="004408E9" w:rsidRDefault="005C65DA" w:rsidP="005C65DA">
      <w:pPr>
        <w:rPr>
          <w:rFonts w:ascii="Arial" w:hAnsi="Arial" w:cs="Arial"/>
        </w:rPr>
      </w:pPr>
      <w:r w:rsidRPr="004408E9">
        <w:rPr>
          <w:rFonts w:ascii="Arial" w:hAnsi="Arial" w:cs="Arial"/>
        </w:rPr>
        <w:t>There is a sharp inconsistency between reports in the industry that stress efficiency and scholarly literature that warns against organisational rigidities and preparedness gaps. Researchers have argued on whether FinTech enhances or breaks down established frameworks, but this conversation rarely examines the internal management level where financial decisions, controls and reporting practices are essentially constructed</w:t>
      </w:r>
      <w:r w:rsidR="008968EC" w:rsidRPr="004408E9">
        <w:rPr>
          <w:rFonts w:ascii="Arial" w:hAnsi="Arial" w:cs="Arial"/>
          <w:lang w:val="en-US"/>
        </w:rPr>
        <w:t xml:space="preserve"> </w:t>
      </w:r>
      <w:r w:rsidR="008968EC" w:rsidRPr="004408E9">
        <w:rPr>
          <w:rFonts w:ascii="Arial" w:hAnsi="Arial" w:cs="Arial"/>
        </w:rPr>
        <w:t>(Rika Fatticia et al., 2024)</w:t>
      </w:r>
      <w:r w:rsidRPr="004408E9">
        <w:rPr>
          <w:rFonts w:ascii="Arial" w:hAnsi="Arial" w:cs="Arial"/>
        </w:rPr>
        <w:t xml:space="preserve">. Most of the research focuses on customers, market competition, regulatory issues, or general digital strategy, but not </w:t>
      </w:r>
      <w:r w:rsidR="008968EC" w:rsidRPr="004408E9">
        <w:rPr>
          <w:rFonts w:ascii="Arial" w:hAnsi="Arial" w:cs="Arial"/>
          <w:lang w:val="en-US"/>
        </w:rPr>
        <w:t xml:space="preserve">on </w:t>
      </w:r>
      <w:r w:rsidRPr="004408E9">
        <w:rPr>
          <w:rFonts w:ascii="Arial" w:hAnsi="Arial" w:cs="Arial"/>
        </w:rPr>
        <w:t xml:space="preserve">the mundane financial management operations in traditional banks. This, in turn, creates a clear and major gap. </w:t>
      </w:r>
      <w:r w:rsidR="0078173A" w:rsidRPr="004408E9">
        <w:rPr>
          <w:rFonts w:ascii="Arial" w:hAnsi="Arial" w:cs="Arial"/>
        </w:rPr>
        <w:t>There is not much qualitative research that addresses the impact of FinTech on managerial behaviour, the internal workflow, and the overall financial control practices of the established institutions (Dario and Figueiredo, 2024). This gap is particular</w:t>
      </w:r>
      <w:r w:rsidR="0078173A" w:rsidRPr="004408E9">
        <w:rPr>
          <w:rFonts w:ascii="Arial" w:hAnsi="Arial" w:cs="Arial"/>
          <w:lang w:val="en-US"/>
        </w:rPr>
        <w:t>l</w:t>
      </w:r>
      <w:r w:rsidR="0078173A" w:rsidRPr="004408E9">
        <w:rPr>
          <w:rFonts w:ascii="Arial" w:hAnsi="Arial" w:cs="Arial"/>
        </w:rPr>
        <w:t>y noteworthy within the context of the UK</w:t>
      </w:r>
      <w:r w:rsidR="0078173A" w:rsidRPr="004408E9">
        <w:rPr>
          <w:rFonts w:ascii="Arial" w:hAnsi="Arial" w:cs="Arial"/>
          <w:lang w:val="en-US"/>
        </w:rPr>
        <w:t>,</w:t>
      </w:r>
      <w:r w:rsidR="0078173A" w:rsidRPr="004408E9">
        <w:rPr>
          <w:rFonts w:ascii="Arial" w:hAnsi="Arial" w:cs="Arial"/>
        </w:rPr>
        <w:t xml:space="preserve"> where institutions such </w:t>
      </w:r>
      <w:r w:rsidR="0078173A" w:rsidRPr="004408E9">
        <w:rPr>
          <w:rFonts w:ascii="Arial" w:hAnsi="Arial" w:cs="Arial"/>
        </w:rPr>
        <w:lastRenderedPageBreak/>
        <w:t>as Lloyds have not just to face the imperative of innovation, but also regulatory demands as well. The literature review further confirms that the current study is best done using the most pertinent conceptual framework in addressing the research question in order to meet the research objectives.</w:t>
      </w:r>
    </w:p>
    <w:p w14:paraId="219F752A" w14:textId="77777777" w:rsidR="005C65DA" w:rsidRPr="004408E9" w:rsidRDefault="005C65DA" w:rsidP="005C65DA">
      <w:pPr>
        <w:rPr>
          <w:rFonts w:ascii="Arial" w:hAnsi="Arial" w:cs="Arial"/>
        </w:rPr>
      </w:pPr>
    </w:p>
    <w:p w14:paraId="7D5E8054" w14:textId="77777777" w:rsidR="005C65DA" w:rsidRPr="004408E9" w:rsidRDefault="005C65DA" w:rsidP="00843746">
      <w:pPr>
        <w:pStyle w:val="Heading2"/>
        <w:rPr>
          <w:rFonts w:ascii="Arial" w:hAnsi="Arial" w:cs="Arial"/>
        </w:rPr>
      </w:pPr>
      <w:bookmarkStart w:id="25" w:name="_Toc220515099"/>
      <w:r w:rsidRPr="004408E9">
        <w:rPr>
          <w:rFonts w:ascii="Arial" w:hAnsi="Arial" w:cs="Arial"/>
        </w:rPr>
        <w:t>2.9 Summary of the Literature Review</w:t>
      </w:r>
      <w:bookmarkEnd w:id="25"/>
    </w:p>
    <w:p w14:paraId="2D6E1FF0" w14:textId="450A95FA" w:rsidR="005C65DA" w:rsidRPr="004408E9" w:rsidRDefault="0078173A" w:rsidP="005C65DA">
      <w:pPr>
        <w:rPr>
          <w:rFonts w:ascii="Arial" w:hAnsi="Arial" w:cs="Arial"/>
          <w:sz w:val="28"/>
          <w:szCs w:val="28"/>
        </w:rPr>
      </w:pPr>
      <w:r w:rsidRPr="004408E9">
        <w:rPr>
          <w:rFonts w:ascii="Arial" w:hAnsi="Arial" w:cs="Arial"/>
        </w:rPr>
        <w:t>This chapter discussed the significant themes that affected FinTech and financial management in the UK banking industry. It reanalysed some of the definitions, technology, regulatory forces, theory and the particular pressures on the traditional institutions such as Lloyds Bank. The literature demonstrate</w:t>
      </w:r>
      <w:r w:rsidRPr="004408E9">
        <w:rPr>
          <w:rFonts w:ascii="Arial" w:hAnsi="Arial" w:cs="Arial"/>
          <w:lang w:val="en-US"/>
        </w:rPr>
        <w:t>s</w:t>
      </w:r>
      <w:r w:rsidRPr="004408E9">
        <w:rPr>
          <w:rFonts w:ascii="Arial" w:hAnsi="Arial" w:cs="Arial"/>
        </w:rPr>
        <w:t xml:space="preserve"> 'a lot of digital progress, and at the same time, it is full of strains in the areas of innovation, risk management and organisational preparedness' Luo, Sun and Zhou, 2022. A gap in knowledge was found; a lack of qualitative understanding of the way FinTech is redefining internal financial management and management in traditional banks. This gap gives direction to the research. The next chapter presents the research methodology to deal with the mentioned issues through </w:t>
      </w:r>
      <w:r w:rsidRPr="004408E9">
        <w:rPr>
          <w:rFonts w:ascii="Arial" w:hAnsi="Arial" w:cs="Arial"/>
          <w:lang w:val="en-US"/>
        </w:rPr>
        <w:t xml:space="preserve">a </w:t>
      </w:r>
      <w:r w:rsidRPr="004408E9">
        <w:rPr>
          <w:rFonts w:ascii="Arial" w:hAnsi="Arial" w:cs="Arial"/>
        </w:rPr>
        <w:t>systematic, secondary qualitative research method</w:t>
      </w:r>
      <w:r w:rsidR="005C65DA" w:rsidRPr="004408E9">
        <w:rPr>
          <w:rFonts w:ascii="Arial" w:hAnsi="Arial" w:cs="Arial"/>
        </w:rPr>
        <w:t>.</w:t>
      </w:r>
    </w:p>
    <w:p w14:paraId="74CBF29B" w14:textId="77777777" w:rsidR="005C65DA" w:rsidRPr="004408E9" w:rsidRDefault="005C65DA" w:rsidP="005C65DA">
      <w:pPr>
        <w:spacing w:after="240"/>
        <w:rPr>
          <w:rFonts w:ascii="Arial" w:hAnsi="Arial" w:cs="Arial"/>
        </w:rPr>
      </w:pPr>
    </w:p>
    <w:p w14:paraId="4F271BE5" w14:textId="77777777" w:rsidR="005C65DA" w:rsidRPr="004408E9" w:rsidRDefault="005C65DA" w:rsidP="005C65DA">
      <w:pPr>
        <w:rPr>
          <w:rFonts w:ascii="Arial" w:hAnsi="Arial" w:cs="Arial"/>
        </w:rPr>
      </w:pPr>
    </w:p>
    <w:p w14:paraId="2D8A145E" w14:textId="77777777" w:rsidR="00C15B0A" w:rsidRPr="004408E9" w:rsidRDefault="00C15B0A" w:rsidP="00C0456F">
      <w:pPr>
        <w:rPr>
          <w:rFonts w:ascii="Arial" w:hAnsi="Arial" w:cs="Arial"/>
          <w:color w:val="000000"/>
        </w:rPr>
      </w:pPr>
    </w:p>
    <w:p w14:paraId="1052F1B7" w14:textId="77777777" w:rsidR="00C15B0A" w:rsidRPr="004408E9" w:rsidRDefault="00C15B0A" w:rsidP="00C0456F">
      <w:pPr>
        <w:rPr>
          <w:rFonts w:ascii="Arial" w:hAnsi="Arial" w:cs="Arial"/>
          <w:color w:val="000000"/>
        </w:rPr>
      </w:pPr>
    </w:p>
    <w:p w14:paraId="186909F2" w14:textId="77777777" w:rsidR="00C0456F" w:rsidRPr="004408E9" w:rsidRDefault="00C0456F" w:rsidP="00C0456F">
      <w:pPr>
        <w:rPr>
          <w:rFonts w:ascii="Arial" w:hAnsi="Arial" w:cs="Arial"/>
        </w:rPr>
      </w:pPr>
    </w:p>
    <w:p w14:paraId="10AF5186" w14:textId="77777777" w:rsidR="00C0456F" w:rsidRPr="004408E9" w:rsidRDefault="00C0456F" w:rsidP="00C0456F">
      <w:pPr>
        <w:rPr>
          <w:rFonts w:ascii="Arial" w:hAnsi="Arial" w:cs="Arial"/>
        </w:rPr>
      </w:pPr>
    </w:p>
    <w:p w14:paraId="602255C6" w14:textId="77777777" w:rsidR="004707B1" w:rsidRPr="004408E9" w:rsidRDefault="004707B1">
      <w:pPr>
        <w:spacing w:after="160" w:line="259" w:lineRule="auto"/>
        <w:jc w:val="left"/>
        <w:rPr>
          <w:rFonts w:ascii="Arial" w:hAnsi="Arial" w:cs="Arial"/>
        </w:rPr>
      </w:pPr>
      <w:r w:rsidRPr="004408E9">
        <w:rPr>
          <w:rFonts w:ascii="Arial" w:hAnsi="Arial" w:cs="Arial"/>
        </w:rPr>
        <w:br w:type="page"/>
      </w:r>
    </w:p>
    <w:p w14:paraId="09FE62DE" w14:textId="6852F7D4" w:rsidR="004707B1" w:rsidRPr="004408E9" w:rsidRDefault="004707B1" w:rsidP="004707B1">
      <w:pPr>
        <w:pStyle w:val="Heading1"/>
        <w:rPr>
          <w:rFonts w:ascii="Arial" w:hAnsi="Arial" w:cs="Arial"/>
        </w:rPr>
      </w:pPr>
      <w:bookmarkStart w:id="26" w:name="_Toc220515100"/>
      <w:r w:rsidRPr="004408E9">
        <w:rPr>
          <w:rFonts w:ascii="Arial" w:hAnsi="Arial" w:cs="Arial"/>
        </w:rPr>
        <w:lastRenderedPageBreak/>
        <w:t>Chapter 3: Methodology</w:t>
      </w:r>
      <w:bookmarkEnd w:id="26"/>
    </w:p>
    <w:p w14:paraId="7F238EF9" w14:textId="77777777" w:rsidR="004707B1" w:rsidRPr="004408E9" w:rsidRDefault="004707B1" w:rsidP="004707B1">
      <w:pPr>
        <w:pStyle w:val="Heading2"/>
        <w:rPr>
          <w:rFonts w:ascii="Arial" w:hAnsi="Arial" w:cs="Arial"/>
        </w:rPr>
      </w:pPr>
      <w:bookmarkStart w:id="27" w:name="_Toc220515101"/>
      <w:r w:rsidRPr="004408E9">
        <w:rPr>
          <w:rFonts w:ascii="Arial" w:hAnsi="Arial" w:cs="Arial"/>
        </w:rPr>
        <w:t>3.1 Introduction to the Methodology</w:t>
      </w:r>
      <w:bookmarkEnd w:id="27"/>
    </w:p>
    <w:p w14:paraId="1230ECBB" w14:textId="51FA7713" w:rsidR="004707B1" w:rsidRPr="004408E9" w:rsidRDefault="004707B1" w:rsidP="004707B1">
      <w:pPr>
        <w:rPr>
          <w:rFonts w:ascii="Arial" w:hAnsi="Arial" w:cs="Arial"/>
        </w:rPr>
      </w:pPr>
      <w:r w:rsidRPr="004408E9">
        <w:rPr>
          <w:rFonts w:ascii="Arial" w:hAnsi="Arial" w:cs="Arial"/>
        </w:rPr>
        <w:t>This chapter describes the research design, collection and analysis to discuss the effects of FinTech in internal financial management at Lloyds Bank. It supports every methodological option to make the study credible, coherent and consistent with the goal of the research (Phillips, Tichavakunda and Sedaghat, 2024). The chapter is structured in the hierarchy of the Research Onion</w:t>
      </w:r>
      <w:r w:rsidRPr="004408E9">
        <w:rPr>
          <w:rFonts w:ascii="Arial" w:hAnsi="Arial" w:cs="Arial"/>
          <w:lang w:val="en-US"/>
        </w:rPr>
        <w:t>,</w:t>
      </w:r>
      <w:r w:rsidRPr="004408E9">
        <w:rPr>
          <w:rFonts w:ascii="Arial" w:hAnsi="Arial" w:cs="Arial"/>
        </w:rPr>
        <w:t xml:space="preserve"> with philosophical assumptions on one end and data collection and data analysis processes on the other end. With the help of this structure, there will be a clear and logical explanation of why an interpretivist, inductive, and secondary qualitative approach will be suitable to comprehend organisational and managerial changes induced by FinTech in a large legacy bank.</w:t>
      </w:r>
    </w:p>
    <w:p w14:paraId="79F68896" w14:textId="77777777" w:rsidR="004707B1" w:rsidRPr="004408E9" w:rsidRDefault="004707B1" w:rsidP="004707B1">
      <w:pPr>
        <w:pStyle w:val="Heading2"/>
        <w:rPr>
          <w:rFonts w:ascii="Arial" w:hAnsi="Arial" w:cs="Arial"/>
        </w:rPr>
      </w:pPr>
      <w:bookmarkStart w:id="28" w:name="_Toc220515102"/>
      <w:r w:rsidRPr="004408E9">
        <w:rPr>
          <w:rFonts w:ascii="Arial" w:hAnsi="Arial" w:cs="Arial"/>
        </w:rPr>
        <w:t>3.2 Research Philosophy – Interpretivism</w:t>
      </w:r>
      <w:bookmarkEnd w:id="28"/>
    </w:p>
    <w:p w14:paraId="01E2EDB7" w14:textId="77777777" w:rsidR="004707B1" w:rsidRPr="004408E9" w:rsidRDefault="004707B1" w:rsidP="004707B1">
      <w:pPr>
        <w:rPr>
          <w:rFonts w:ascii="Arial" w:hAnsi="Arial" w:cs="Arial"/>
        </w:rPr>
      </w:pPr>
      <w:r w:rsidRPr="004408E9">
        <w:rPr>
          <w:rFonts w:ascii="Arial" w:hAnsi="Arial" w:cs="Arial"/>
        </w:rPr>
        <w:t>Interpretivism is a research philosophy that dwells upon the significance-making, situational comprehension, and subjective translation. It acknowledges that organisational behaviour is influenced by human experiences, beliefs and interactions as opposed to determinable, quantifiable factors. The method is appropriate in a secondary qualitative study since the study investigates the responses of managers at Lloyds Bank to FinTech, how they change their practices, and understand organisational change (Habu and Henderson, 2023). These problems cannot be viewed by numerical data only. Conversely, positivism is based on objective measures, and realism presupposes a constant external reality, which does not take into account the cultural and managerial complexity. Interpretivism does not reject the existence of an ontology of multiple realities since various stakeholders have varying experiences of digital transformation. It has an epistemology which believes that there is no one truth discovered, but instead constructed out of interpretation. This renders interpretivism suitable in the examination of a variety of academic and industry materials to realise the manner in which FinTech transforms the internal financial management.</w:t>
      </w:r>
    </w:p>
    <w:p w14:paraId="79C62552" w14:textId="77777777" w:rsidR="004707B1" w:rsidRPr="004408E9" w:rsidRDefault="004707B1" w:rsidP="004707B1">
      <w:pPr>
        <w:pStyle w:val="Heading2"/>
        <w:rPr>
          <w:rFonts w:ascii="Arial" w:hAnsi="Arial" w:cs="Arial"/>
        </w:rPr>
      </w:pPr>
      <w:bookmarkStart w:id="29" w:name="_Toc220515103"/>
      <w:r w:rsidRPr="004408E9">
        <w:rPr>
          <w:rFonts w:ascii="Arial" w:hAnsi="Arial" w:cs="Arial"/>
        </w:rPr>
        <w:lastRenderedPageBreak/>
        <w:t>3.3 Research Approach – Inductive Reasoning</w:t>
      </w:r>
      <w:bookmarkEnd w:id="29"/>
    </w:p>
    <w:p w14:paraId="4192C290" w14:textId="26ADBAF4" w:rsidR="004707B1" w:rsidRPr="004408E9" w:rsidRDefault="004707B1" w:rsidP="004707B1">
      <w:pPr>
        <w:rPr>
          <w:rFonts w:ascii="Arial" w:hAnsi="Arial" w:cs="Arial"/>
        </w:rPr>
      </w:pPr>
      <w:r w:rsidRPr="004408E9">
        <w:rPr>
          <w:rFonts w:ascii="Arial" w:hAnsi="Arial" w:cs="Arial"/>
          <w:lang w:val="en-US"/>
        </w:rPr>
        <w:t>I</w:t>
      </w:r>
      <w:r w:rsidRPr="004408E9">
        <w:rPr>
          <w:rFonts w:ascii="Arial" w:hAnsi="Arial" w:cs="Arial"/>
        </w:rPr>
        <w:t xml:space="preserve">nductive reasoning is the one in which </w:t>
      </w:r>
      <w:r w:rsidRPr="004408E9">
        <w:rPr>
          <w:rFonts w:ascii="Arial" w:hAnsi="Arial" w:cs="Arial"/>
          <w:lang w:val="en-US"/>
        </w:rPr>
        <w:t xml:space="preserve">a </w:t>
      </w:r>
      <w:r w:rsidRPr="004408E9">
        <w:rPr>
          <w:rFonts w:ascii="Arial" w:hAnsi="Arial" w:cs="Arial"/>
        </w:rPr>
        <w:t>theory is developed based on observed patterns in other data, and not imposed based on preconceived hypotheses. This research uses induction since the organisational contribution of FinTech remains dynamic, and theoretical testing would not be able to encapsulate the complexity of the managerial and cultural change in an organisation such as a legacy bank like Lloyds. The study, rather than testing fixed relationships as such, identifies themes emerging in secondary literature, including automation, digital capability and change in the internal control practices (Marx, 2023). These motifs assist in establishing the more general conceptual knowledge regarding the way FinTech transforms financial management. The flexibility of inductive reasoning also provides some flexibility</w:t>
      </w:r>
      <w:r w:rsidRPr="004408E9">
        <w:rPr>
          <w:rFonts w:ascii="Arial" w:hAnsi="Arial" w:cs="Arial"/>
          <w:lang w:val="en-US"/>
        </w:rPr>
        <w:t>,</w:t>
      </w:r>
      <w:r w:rsidRPr="004408E9">
        <w:rPr>
          <w:rFonts w:ascii="Arial" w:hAnsi="Arial" w:cs="Arial"/>
        </w:rPr>
        <w:t xml:space="preserve"> as the researcher may investigate subtle opinions and include various academic and industry opinions. This richness is the key to the comprehension of transformational processes</w:t>
      </w:r>
      <w:r w:rsidRPr="004408E9">
        <w:rPr>
          <w:rFonts w:ascii="Arial" w:hAnsi="Arial" w:cs="Arial"/>
          <w:lang w:val="en-US"/>
        </w:rPr>
        <w:t>,</w:t>
      </w:r>
      <w:r w:rsidRPr="004408E9">
        <w:rPr>
          <w:rFonts w:ascii="Arial" w:hAnsi="Arial" w:cs="Arial"/>
        </w:rPr>
        <w:t xml:space="preserve"> which have not been defined completely in the existing theory. All in all, an inductive approach is more conducive to the creation of more insightful interpretations and evidence-based insights instead of the use of assumptions.</w:t>
      </w:r>
    </w:p>
    <w:p w14:paraId="24D043B0" w14:textId="77777777" w:rsidR="004707B1" w:rsidRPr="004408E9" w:rsidRDefault="004707B1" w:rsidP="004707B1">
      <w:pPr>
        <w:pStyle w:val="Heading2"/>
        <w:rPr>
          <w:rFonts w:ascii="Arial" w:hAnsi="Arial" w:cs="Arial"/>
        </w:rPr>
      </w:pPr>
      <w:bookmarkStart w:id="30" w:name="_Toc220515104"/>
      <w:r w:rsidRPr="004408E9">
        <w:rPr>
          <w:rFonts w:ascii="Arial" w:hAnsi="Arial" w:cs="Arial"/>
        </w:rPr>
        <w:t>3.4 Research Strategy – Secondary Qualitative Research</w:t>
      </w:r>
      <w:bookmarkEnd w:id="30"/>
    </w:p>
    <w:p w14:paraId="64C18995" w14:textId="3963C332" w:rsidR="004707B1" w:rsidRPr="004408E9" w:rsidRDefault="004707B1" w:rsidP="004707B1">
      <w:pPr>
        <w:rPr>
          <w:rFonts w:ascii="Arial" w:hAnsi="Arial" w:cs="Arial"/>
        </w:rPr>
      </w:pPr>
      <w:r w:rsidRPr="004408E9">
        <w:rPr>
          <w:rFonts w:ascii="Arial" w:hAnsi="Arial" w:cs="Arial"/>
        </w:rPr>
        <w:t xml:space="preserve">Secondary research entails the examination of the available information as opposed to primary research, which involves the acquisition of new data. It may be qualitative, meaning that it deals with meanings and interpretations, or quantitative, meaning that it deals with numerical trends. The type of research used in this study is secondary qualitative research since there is </w:t>
      </w:r>
      <w:r w:rsidRPr="004408E9">
        <w:rPr>
          <w:rFonts w:ascii="Arial" w:hAnsi="Arial" w:cs="Arial"/>
          <w:lang w:val="en-US"/>
        </w:rPr>
        <w:t xml:space="preserve">an </w:t>
      </w:r>
      <w:r w:rsidRPr="004408E9">
        <w:rPr>
          <w:rFonts w:ascii="Arial" w:hAnsi="Arial" w:cs="Arial"/>
        </w:rPr>
        <w:t>abundance of academic, industry, regulatory and organisational information about FinTech and UK banking (Denscombe, 2025). There is low access to banking professionals, and interpretivist research is not associated with direct interviews to comprehend managerial issues. The various types of data used reinforce the analysis since they provide various insights into financial management transformation. Intersectionality of scholarly materials, industry reports and documents of Lloyds Bank enhances validity through cross</w:t>
      </w:r>
      <w:r w:rsidRPr="004408E9">
        <w:rPr>
          <w:rFonts w:ascii="Arial" w:hAnsi="Arial" w:cs="Arial"/>
          <w:lang w:val="en-US"/>
        </w:rPr>
        <w:t>-</w:t>
      </w:r>
      <w:r w:rsidRPr="004408E9">
        <w:rPr>
          <w:rFonts w:ascii="Arial" w:hAnsi="Arial" w:cs="Arial"/>
        </w:rPr>
        <w:t>validation of information. Secondary research</w:t>
      </w:r>
      <w:r w:rsidRPr="004408E9">
        <w:rPr>
          <w:rFonts w:ascii="Arial" w:hAnsi="Arial" w:cs="Arial"/>
          <w:lang w:val="en-US"/>
        </w:rPr>
        <w:t>,</w:t>
      </w:r>
      <w:r w:rsidRPr="004408E9">
        <w:rPr>
          <w:rFonts w:ascii="Arial" w:hAnsi="Arial" w:cs="Arial"/>
        </w:rPr>
        <w:t xml:space="preserve"> however</w:t>
      </w:r>
      <w:r w:rsidRPr="004408E9">
        <w:rPr>
          <w:rFonts w:ascii="Arial" w:hAnsi="Arial" w:cs="Arial"/>
          <w:lang w:val="en-US"/>
        </w:rPr>
        <w:t>,</w:t>
      </w:r>
      <w:r w:rsidRPr="004408E9">
        <w:rPr>
          <w:rFonts w:ascii="Arial" w:hAnsi="Arial" w:cs="Arial"/>
        </w:rPr>
        <w:t xml:space="preserve"> has limitations. The researcher has no control over the way the data was created, and not all industry reports are bias-free and free of promotional words. Nevertheless, secondary qualitative research is suitable, viable, and well compatible with the interpretation objective of the study.</w:t>
      </w:r>
    </w:p>
    <w:p w14:paraId="6FC80061" w14:textId="77777777" w:rsidR="004707B1" w:rsidRPr="004408E9" w:rsidRDefault="004707B1" w:rsidP="004707B1">
      <w:pPr>
        <w:pStyle w:val="Heading2"/>
        <w:rPr>
          <w:rFonts w:ascii="Arial" w:hAnsi="Arial" w:cs="Arial"/>
        </w:rPr>
      </w:pPr>
      <w:bookmarkStart w:id="31" w:name="_Toc220515105"/>
      <w:r w:rsidRPr="004408E9">
        <w:rPr>
          <w:rFonts w:ascii="Arial" w:hAnsi="Arial" w:cs="Arial"/>
        </w:rPr>
        <w:lastRenderedPageBreak/>
        <w:t>3.5 Methodological Choice – Qualitative Mono-Method</w:t>
      </w:r>
      <w:bookmarkEnd w:id="31"/>
    </w:p>
    <w:p w14:paraId="66C36E9D" w14:textId="54C8A0D5" w:rsidR="004707B1" w:rsidRPr="004408E9" w:rsidRDefault="004707B1" w:rsidP="004707B1">
      <w:pPr>
        <w:rPr>
          <w:rFonts w:ascii="Arial" w:hAnsi="Arial" w:cs="Arial"/>
        </w:rPr>
      </w:pPr>
      <w:r w:rsidRPr="004408E9">
        <w:rPr>
          <w:rFonts w:ascii="Arial" w:hAnsi="Arial" w:cs="Arial"/>
        </w:rPr>
        <w:t>The proposed research adopts a qualitative mono-method approach, as the secondary data to be used is text only to investigate the research aim. One qualitative approach is suitable since the research is based on the exploration of the experiences of the managers, organisational change, and the subjective character of the FinTech adoption in the context of Lloyds Bank. These themes do not need measurement in numbers</w:t>
      </w:r>
      <w:r w:rsidRPr="004408E9">
        <w:rPr>
          <w:rFonts w:ascii="Arial" w:hAnsi="Arial" w:cs="Arial"/>
          <w:lang w:val="en-US"/>
        </w:rPr>
        <w:t>,</w:t>
      </w:r>
      <w:r w:rsidRPr="004408E9">
        <w:rPr>
          <w:rFonts w:ascii="Arial" w:hAnsi="Arial" w:cs="Arial"/>
        </w:rPr>
        <w:t xml:space="preserve"> but in the context, thus quantitative analysis is not needed (Bonyadi, 2023). Qualitative analysis enables the researcher to review meanings, tensions, and perspectives that guide internal financial management practices. Although the mixed-methods may have a greater coverage, it is not crucial in this study because the goal is to interpret organisational dynamics, rather than to measure the outcomes. The philosophical alignment with interpretivism is also supported by the mono-method approach since it assures coherence throughout the methodology. By focusing on the qualitative analysis only, the study will be able to gain </w:t>
      </w:r>
      <w:r w:rsidRPr="004408E9">
        <w:rPr>
          <w:rFonts w:ascii="Arial" w:hAnsi="Arial" w:cs="Arial"/>
          <w:lang w:val="en-US"/>
        </w:rPr>
        <w:t xml:space="preserve">a </w:t>
      </w:r>
      <w:r w:rsidRPr="004408E9">
        <w:rPr>
          <w:rFonts w:ascii="Arial" w:hAnsi="Arial" w:cs="Arial"/>
        </w:rPr>
        <w:t>deeper interpretation and understanding of how FinTech affects internal financial management within a legacy banking setting.</w:t>
      </w:r>
    </w:p>
    <w:p w14:paraId="72777418" w14:textId="77777777" w:rsidR="004707B1" w:rsidRPr="004408E9" w:rsidRDefault="004707B1" w:rsidP="004707B1">
      <w:pPr>
        <w:pStyle w:val="Heading2"/>
        <w:rPr>
          <w:rFonts w:ascii="Arial" w:hAnsi="Arial" w:cs="Arial"/>
        </w:rPr>
      </w:pPr>
      <w:bookmarkStart w:id="32" w:name="_Toc220515106"/>
      <w:r w:rsidRPr="004408E9">
        <w:rPr>
          <w:rFonts w:ascii="Arial" w:hAnsi="Arial" w:cs="Arial"/>
        </w:rPr>
        <w:t>3.6 Time Horizon – Cross-Sectional Design</w:t>
      </w:r>
      <w:bookmarkEnd w:id="32"/>
    </w:p>
    <w:p w14:paraId="6BADAE9B" w14:textId="5AFA53D9" w:rsidR="004707B1" w:rsidRPr="004408E9" w:rsidRDefault="004707B1" w:rsidP="004707B1">
      <w:pPr>
        <w:rPr>
          <w:rFonts w:ascii="Arial" w:hAnsi="Arial" w:cs="Arial"/>
        </w:rPr>
      </w:pPr>
      <w:r w:rsidRPr="004408E9">
        <w:rPr>
          <w:rFonts w:ascii="Arial" w:hAnsi="Arial" w:cs="Arial"/>
        </w:rPr>
        <w:t>A cross-sectional design presents a picture of an event at a given time. This research is cross-sectional in nature since it focuses on researching the latest trends in FinTech and how these trends are affecting the internal management of finance in Lloyds Bank. Something more profound would be a longitudinal design, tracing changes over a long time, but this study would not have such a design</w:t>
      </w:r>
      <w:r w:rsidRPr="004408E9">
        <w:rPr>
          <w:rFonts w:ascii="Arial" w:hAnsi="Arial" w:cs="Arial"/>
          <w:lang w:val="en-US"/>
        </w:rPr>
        <w:t>,</w:t>
      </w:r>
      <w:r w:rsidRPr="004408E9">
        <w:rPr>
          <w:rFonts w:ascii="Arial" w:hAnsi="Arial" w:cs="Arial"/>
        </w:rPr>
        <w:t xml:space="preserve"> and it would be outside of the scope of the study (Delios et al., 2023). The cross-sectional view applies effectively to secondary data published in 2015-2025, which gives the researcher an opportunity to investigate the latest trends, organisational reactions, and new themes without having to collect data over an extended period.</w:t>
      </w:r>
    </w:p>
    <w:p w14:paraId="0110741D" w14:textId="77777777" w:rsidR="004707B1" w:rsidRPr="004408E9" w:rsidRDefault="004707B1" w:rsidP="004707B1">
      <w:pPr>
        <w:pStyle w:val="Heading2"/>
        <w:rPr>
          <w:rFonts w:ascii="Arial" w:hAnsi="Arial" w:cs="Arial"/>
        </w:rPr>
      </w:pPr>
      <w:bookmarkStart w:id="33" w:name="_Toc220515107"/>
      <w:r w:rsidRPr="004408E9">
        <w:rPr>
          <w:rFonts w:ascii="Arial" w:hAnsi="Arial" w:cs="Arial"/>
        </w:rPr>
        <w:t>3.7 Techniques and Procedures</w:t>
      </w:r>
      <w:bookmarkEnd w:id="33"/>
    </w:p>
    <w:p w14:paraId="6F431D20" w14:textId="0597DD6D" w:rsidR="004707B1" w:rsidRPr="004408E9" w:rsidRDefault="004707B1" w:rsidP="004707B1">
      <w:pPr>
        <w:pStyle w:val="Heading3"/>
        <w:rPr>
          <w:rFonts w:ascii="Arial" w:hAnsi="Arial" w:cs="Arial"/>
        </w:rPr>
      </w:pPr>
      <w:bookmarkStart w:id="34" w:name="_Toc220515108"/>
      <w:r w:rsidRPr="004408E9">
        <w:rPr>
          <w:rFonts w:ascii="Arial" w:hAnsi="Arial" w:cs="Arial"/>
        </w:rPr>
        <w:t>3.7.1 Data Collection Procedures</w:t>
      </w:r>
      <w:bookmarkEnd w:id="34"/>
    </w:p>
    <w:p w14:paraId="79143CB8" w14:textId="4F26DB11" w:rsidR="004707B1" w:rsidRPr="004408E9" w:rsidRDefault="004707B1" w:rsidP="004707B1">
      <w:pPr>
        <w:rPr>
          <w:rFonts w:ascii="Arial" w:hAnsi="Arial" w:cs="Arial"/>
        </w:rPr>
      </w:pPr>
      <w:r w:rsidRPr="004408E9">
        <w:rPr>
          <w:rFonts w:ascii="Arial" w:hAnsi="Arial" w:cs="Arial"/>
        </w:rPr>
        <w:t xml:space="preserve">The research relies on the secondary data gathered through reliable scholarly and practitioner sources. The most valuable databases will be the scholarly literature in Google Scholar, Scopus, and ScienceDirect, whereas Statista, UK Finance, FCA </w:t>
      </w:r>
      <w:r w:rsidRPr="004408E9">
        <w:rPr>
          <w:rFonts w:ascii="Arial" w:hAnsi="Arial" w:cs="Arial"/>
        </w:rPr>
        <w:lastRenderedPageBreak/>
        <w:t>publications, and annual reports of Lloyds Bank will offer information on the industry, regulation, and organisations (Cheong et al., 2023). A strategic search will guarantee the relevance of the data gathered to the research objective and is credible.</w:t>
      </w:r>
    </w:p>
    <w:tbl>
      <w:tblPr>
        <w:tblStyle w:val="TableGrid"/>
        <w:tblW w:w="0" w:type="auto"/>
        <w:tblLook w:val="04A0" w:firstRow="1" w:lastRow="0" w:firstColumn="1" w:lastColumn="0" w:noHBand="0" w:noVBand="1"/>
      </w:tblPr>
      <w:tblGrid>
        <w:gridCol w:w="1922"/>
        <w:gridCol w:w="4807"/>
        <w:gridCol w:w="2281"/>
      </w:tblGrid>
      <w:tr w:rsidR="004707B1" w:rsidRPr="004408E9" w14:paraId="637AE8FD" w14:textId="77777777" w:rsidTr="004707B1">
        <w:trPr>
          <w:trHeight w:val="500"/>
        </w:trPr>
        <w:tc>
          <w:tcPr>
            <w:tcW w:w="0" w:type="auto"/>
            <w:hideMark/>
          </w:tcPr>
          <w:p w14:paraId="186A4832" w14:textId="77777777" w:rsidR="004707B1" w:rsidRPr="004408E9" w:rsidRDefault="004707B1" w:rsidP="004707B1">
            <w:pPr>
              <w:rPr>
                <w:rFonts w:ascii="Arial" w:hAnsi="Arial" w:cs="Arial"/>
              </w:rPr>
            </w:pPr>
            <w:r w:rsidRPr="004408E9">
              <w:rPr>
                <w:rFonts w:ascii="Arial" w:hAnsi="Arial" w:cs="Arial"/>
              </w:rPr>
              <w:t>Step</w:t>
            </w:r>
          </w:p>
        </w:tc>
        <w:tc>
          <w:tcPr>
            <w:tcW w:w="0" w:type="auto"/>
            <w:hideMark/>
          </w:tcPr>
          <w:p w14:paraId="4060687A" w14:textId="77777777" w:rsidR="004707B1" w:rsidRPr="004408E9" w:rsidRDefault="004707B1" w:rsidP="004707B1">
            <w:pPr>
              <w:rPr>
                <w:rFonts w:ascii="Arial" w:hAnsi="Arial" w:cs="Arial"/>
              </w:rPr>
            </w:pPr>
            <w:r w:rsidRPr="004408E9">
              <w:rPr>
                <w:rFonts w:ascii="Arial" w:hAnsi="Arial" w:cs="Arial"/>
              </w:rPr>
              <w:t>Procedure</w:t>
            </w:r>
          </w:p>
        </w:tc>
        <w:tc>
          <w:tcPr>
            <w:tcW w:w="0" w:type="auto"/>
            <w:hideMark/>
          </w:tcPr>
          <w:p w14:paraId="4D94E0A5" w14:textId="77777777" w:rsidR="004707B1" w:rsidRPr="004408E9" w:rsidRDefault="004707B1" w:rsidP="004707B1">
            <w:pPr>
              <w:rPr>
                <w:rFonts w:ascii="Arial" w:hAnsi="Arial" w:cs="Arial"/>
              </w:rPr>
            </w:pPr>
            <w:r w:rsidRPr="004408E9">
              <w:rPr>
                <w:rFonts w:ascii="Arial" w:hAnsi="Arial" w:cs="Arial"/>
              </w:rPr>
              <w:t>Purpose</w:t>
            </w:r>
          </w:p>
        </w:tc>
      </w:tr>
      <w:tr w:rsidR="004707B1" w:rsidRPr="004408E9" w14:paraId="325487CA" w14:textId="77777777" w:rsidTr="004707B1">
        <w:trPr>
          <w:trHeight w:val="1040"/>
        </w:trPr>
        <w:tc>
          <w:tcPr>
            <w:tcW w:w="0" w:type="auto"/>
            <w:hideMark/>
          </w:tcPr>
          <w:p w14:paraId="7D4923F3" w14:textId="77777777" w:rsidR="004707B1" w:rsidRPr="004408E9" w:rsidRDefault="004707B1" w:rsidP="004707B1">
            <w:pPr>
              <w:rPr>
                <w:rFonts w:ascii="Arial" w:hAnsi="Arial" w:cs="Arial"/>
              </w:rPr>
            </w:pPr>
            <w:r w:rsidRPr="004408E9">
              <w:rPr>
                <w:rFonts w:ascii="Arial" w:hAnsi="Arial" w:cs="Arial"/>
              </w:rPr>
              <w:t>1. Keyword Development</w:t>
            </w:r>
          </w:p>
        </w:tc>
        <w:tc>
          <w:tcPr>
            <w:tcW w:w="0" w:type="auto"/>
            <w:hideMark/>
          </w:tcPr>
          <w:p w14:paraId="79F50CA5" w14:textId="77777777" w:rsidR="004707B1" w:rsidRPr="004408E9" w:rsidRDefault="004707B1" w:rsidP="004707B1">
            <w:pPr>
              <w:rPr>
                <w:rFonts w:ascii="Arial" w:hAnsi="Arial" w:cs="Arial"/>
              </w:rPr>
            </w:pPr>
            <w:r w:rsidRPr="004408E9">
              <w:rPr>
                <w:rFonts w:ascii="Arial" w:hAnsi="Arial" w:cs="Arial"/>
              </w:rPr>
              <w:t>“FinTech”, “financial management”, “digital transformation”, “Lloyds Bank”, “automation in banking”, “AI finance”, “UK banking sector”.</w:t>
            </w:r>
          </w:p>
        </w:tc>
        <w:tc>
          <w:tcPr>
            <w:tcW w:w="0" w:type="auto"/>
            <w:hideMark/>
          </w:tcPr>
          <w:p w14:paraId="48F32162" w14:textId="77777777" w:rsidR="004707B1" w:rsidRPr="004408E9" w:rsidRDefault="004707B1" w:rsidP="004707B1">
            <w:pPr>
              <w:rPr>
                <w:rFonts w:ascii="Arial" w:hAnsi="Arial" w:cs="Arial"/>
              </w:rPr>
            </w:pPr>
            <w:r w:rsidRPr="004408E9">
              <w:rPr>
                <w:rFonts w:ascii="Arial" w:hAnsi="Arial" w:cs="Arial"/>
              </w:rPr>
              <w:t>Identify core concepts.</w:t>
            </w:r>
          </w:p>
        </w:tc>
      </w:tr>
      <w:tr w:rsidR="004707B1" w:rsidRPr="004408E9" w14:paraId="4F5F8C77" w14:textId="77777777" w:rsidTr="004707B1">
        <w:trPr>
          <w:trHeight w:val="770"/>
        </w:trPr>
        <w:tc>
          <w:tcPr>
            <w:tcW w:w="0" w:type="auto"/>
            <w:hideMark/>
          </w:tcPr>
          <w:p w14:paraId="6FEA2C64" w14:textId="77777777" w:rsidR="004707B1" w:rsidRPr="004408E9" w:rsidRDefault="004707B1" w:rsidP="004707B1">
            <w:pPr>
              <w:rPr>
                <w:rFonts w:ascii="Arial" w:hAnsi="Arial" w:cs="Arial"/>
              </w:rPr>
            </w:pPr>
            <w:r w:rsidRPr="004408E9">
              <w:rPr>
                <w:rFonts w:ascii="Arial" w:hAnsi="Arial" w:cs="Arial"/>
              </w:rPr>
              <w:t>2. Boolean Operators</w:t>
            </w:r>
          </w:p>
        </w:tc>
        <w:tc>
          <w:tcPr>
            <w:tcW w:w="0" w:type="auto"/>
            <w:hideMark/>
          </w:tcPr>
          <w:p w14:paraId="05B5FAA2" w14:textId="77777777" w:rsidR="004707B1" w:rsidRPr="004408E9" w:rsidRDefault="004707B1" w:rsidP="004707B1">
            <w:pPr>
              <w:rPr>
                <w:rFonts w:ascii="Arial" w:hAnsi="Arial" w:cs="Arial"/>
              </w:rPr>
            </w:pPr>
            <w:r w:rsidRPr="004408E9">
              <w:rPr>
                <w:rFonts w:ascii="Arial" w:hAnsi="Arial" w:cs="Arial"/>
              </w:rPr>
              <w:t>(“FinTech” AND “financial management”) OR (“Lloyds Bank” AND “digital transformation”).</w:t>
            </w:r>
          </w:p>
        </w:tc>
        <w:tc>
          <w:tcPr>
            <w:tcW w:w="0" w:type="auto"/>
            <w:hideMark/>
          </w:tcPr>
          <w:p w14:paraId="315CC788" w14:textId="77777777" w:rsidR="004707B1" w:rsidRPr="004408E9" w:rsidRDefault="004707B1" w:rsidP="004707B1">
            <w:pPr>
              <w:rPr>
                <w:rFonts w:ascii="Arial" w:hAnsi="Arial" w:cs="Arial"/>
              </w:rPr>
            </w:pPr>
            <w:r w:rsidRPr="004408E9">
              <w:rPr>
                <w:rFonts w:ascii="Arial" w:hAnsi="Arial" w:cs="Arial"/>
              </w:rPr>
              <w:t>Broaden or narrow results.</w:t>
            </w:r>
          </w:p>
        </w:tc>
      </w:tr>
      <w:tr w:rsidR="004707B1" w:rsidRPr="004408E9" w14:paraId="51DA14C2" w14:textId="77777777" w:rsidTr="004707B1">
        <w:trPr>
          <w:trHeight w:val="770"/>
        </w:trPr>
        <w:tc>
          <w:tcPr>
            <w:tcW w:w="0" w:type="auto"/>
            <w:hideMark/>
          </w:tcPr>
          <w:p w14:paraId="1F9C85D4" w14:textId="77777777" w:rsidR="004707B1" w:rsidRPr="004408E9" w:rsidRDefault="004707B1" w:rsidP="004707B1">
            <w:pPr>
              <w:rPr>
                <w:rFonts w:ascii="Arial" w:hAnsi="Arial" w:cs="Arial"/>
              </w:rPr>
            </w:pPr>
            <w:r w:rsidRPr="004408E9">
              <w:rPr>
                <w:rFonts w:ascii="Arial" w:hAnsi="Arial" w:cs="Arial"/>
              </w:rPr>
              <w:t>3. Screening Criteria</w:t>
            </w:r>
          </w:p>
        </w:tc>
        <w:tc>
          <w:tcPr>
            <w:tcW w:w="0" w:type="auto"/>
            <w:hideMark/>
          </w:tcPr>
          <w:p w14:paraId="52C6CC43" w14:textId="77777777" w:rsidR="004707B1" w:rsidRPr="004408E9" w:rsidRDefault="004707B1" w:rsidP="004707B1">
            <w:pPr>
              <w:rPr>
                <w:rFonts w:ascii="Arial" w:hAnsi="Arial" w:cs="Arial"/>
              </w:rPr>
            </w:pPr>
            <w:r w:rsidRPr="004408E9">
              <w:rPr>
                <w:rFonts w:ascii="Arial" w:hAnsi="Arial" w:cs="Arial"/>
              </w:rPr>
              <w:t>Date range 2015–2025, UK banking context, relevance to internal management.</w:t>
            </w:r>
          </w:p>
        </w:tc>
        <w:tc>
          <w:tcPr>
            <w:tcW w:w="0" w:type="auto"/>
            <w:hideMark/>
          </w:tcPr>
          <w:p w14:paraId="2F9713A9" w14:textId="77777777" w:rsidR="004707B1" w:rsidRPr="004408E9" w:rsidRDefault="004707B1" w:rsidP="004707B1">
            <w:pPr>
              <w:rPr>
                <w:rFonts w:ascii="Arial" w:hAnsi="Arial" w:cs="Arial"/>
              </w:rPr>
            </w:pPr>
            <w:r w:rsidRPr="004408E9">
              <w:rPr>
                <w:rFonts w:ascii="Arial" w:hAnsi="Arial" w:cs="Arial"/>
              </w:rPr>
              <w:t>Ensure suitability and recency.</w:t>
            </w:r>
          </w:p>
        </w:tc>
      </w:tr>
      <w:tr w:rsidR="004707B1" w:rsidRPr="004408E9" w14:paraId="2568DB44" w14:textId="77777777" w:rsidTr="004707B1">
        <w:trPr>
          <w:trHeight w:val="1310"/>
        </w:trPr>
        <w:tc>
          <w:tcPr>
            <w:tcW w:w="0" w:type="auto"/>
            <w:hideMark/>
          </w:tcPr>
          <w:p w14:paraId="365B3290" w14:textId="77777777" w:rsidR="004707B1" w:rsidRPr="004408E9" w:rsidRDefault="004707B1" w:rsidP="004707B1">
            <w:pPr>
              <w:rPr>
                <w:rFonts w:ascii="Arial" w:hAnsi="Arial" w:cs="Arial"/>
              </w:rPr>
            </w:pPr>
            <w:r w:rsidRPr="004408E9">
              <w:rPr>
                <w:rFonts w:ascii="Arial" w:hAnsi="Arial" w:cs="Arial"/>
              </w:rPr>
              <w:t>4. Inclusion Criteria</w:t>
            </w:r>
          </w:p>
        </w:tc>
        <w:tc>
          <w:tcPr>
            <w:tcW w:w="0" w:type="auto"/>
            <w:hideMark/>
          </w:tcPr>
          <w:p w14:paraId="63AFA137" w14:textId="77777777" w:rsidR="004707B1" w:rsidRPr="004408E9" w:rsidRDefault="004707B1" w:rsidP="004707B1">
            <w:pPr>
              <w:rPr>
                <w:rFonts w:ascii="Arial" w:hAnsi="Arial" w:cs="Arial"/>
              </w:rPr>
            </w:pPr>
            <w:r w:rsidRPr="004408E9">
              <w:rPr>
                <w:rFonts w:ascii="Arial" w:hAnsi="Arial" w:cs="Arial"/>
              </w:rPr>
              <w:t>Peer-reviewed articles, official reports, regulatory documents, credible consultancy studies.</w:t>
            </w:r>
          </w:p>
        </w:tc>
        <w:tc>
          <w:tcPr>
            <w:tcW w:w="0" w:type="auto"/>
            <w:hideMark/>
          </w:tcPr>
          <w:p w14:paraId="63C8B231" w14:textId="77777777" w:rsidR="004707B1" w:rsidRPr="004408E9" w:rsidRDefault="004707B1" w:rsidP="004707B1">
            <w:pPr>
              <w:rPr>
                <w:rFonts w:ascii="Arial" w:hAnsi="Arial" w:cs="Arial"/>
              </w:rPr>
            </w:pPr>
            <w:r w:rsidRPr="004408E9">
              <w:rPr>
                <w:rFonts w:ascii="Arial" w:hAnsi="Arial" w:cs="Arial"/>
              </w:rPr>
              <w:t>Maintain academic and professional quality.</w:t>
            </w:r>
          </w:p>
        </w:tc>
      </w:tr>
      <w:tr w:rsidR="004707B1" w:rsidRPr="004408E9" w14:paraId="60AA66BE" w14:textId="77777777" w:rsidTr="004707B1">
        <w:trPr>
          <w:trHeight w:val="770"/>
        </w:trPr>
        <w:tc>
          <w:tcPr>
            <w:tcW w:w="0" w:type="auto"/>
            <w:hideMark/>
          </w:tcPr>
          <w:p w14:paraId="42B094E6" w14:textId="77777777" w:rsidR="004707B1" w:rsidRPr="004408E9" w:rsidRDefault="004707B1" w:rsidP="004707B1">
            <w:pPr>
              <w:rPr>
                <w:rFonts w:ascii="Arial" w:hAnsi="Arial" w:cs="Arial"/>
              </w:rPr>
            </w:pPr>
            <w:r w:rsidRPr="004408E9">
              <w:rPr>
                <w:rFonts w:ascii="Arial" w:hAnsi="Arial" w:cs="Arial"/>
              </w:rPr>
              <w:t>5. Exclusion Criteria</w:t>
            </w:r>
          </w:p>
        </w:tc>
        <w:tc>
          <w:tcPr>
            <w:tcW w:w="0" w:type="auto"/>
            <w:hideMark/>
          </w:tcPr>
          <w:p w14:paraId="0B4D0331" w14:textId="77777777" w:rsidR="004707B1" w:rsidRPr="004408E9" w:rsidRDefault="004707B1" w:rsidP="004707B1">
            <w:pPr>
              <w:rPr>
                <w:rFonts w:ascii="Arial" w:hAnsi="Arial" w:cs="Arial"/>
              </w:rPr>
            </w:pPr>
            <w:r w:rsidRPr="004408E9">
              <w:rPr>
                <w:rFonts w:ascii="Arial" w:hAnsi="Arial" w:cs="Arial"/>
              </w:rPr>
              <w:t>Outdated studies, customer-only analyses, non-UK contexts unless conceptually significant.</w:t>
            </w:r>
          </w:p>
        </w:tc>
        <w:tc>
          <w:tcPr>
            <w:tcW w:w="0" w:type="auto"/>
            <w:hideMark/>
          </w:tcPr>
          <w:p w14:paraId="248014CB" w14:textId="77777777" w:rsidR="004707B1" w:rsidRPr="004408E9" w:rsidRDefault="004707B1" w:rsidP="004707B1">
            <w:pPr>
              <w:rPr>
                <w:rFonts w:ascii="Arial" w:hAnsi="Arial" w:cs="Arial"/>
              </w:rPr>
            </w:pPr>
            <w:r w:rsidRPr="004408E9">
              <w:rPr>
                <w:rFonts w:ascii="Arial" w:hAnsi="Arial" w:cs="Arial"/>
              </w:rPr>
              <w:t>Focus on relevant evidence.</w:t>
            </w:r>
          </w:p>
        </w:tc>
      </w:tr>
      <w:tr w:rsidR="004707B1" w:rsidRPr="004408E9" w14:paraId="2C82C994" w14:textId="77777777" w:rsidTr="004707B1">
        <w:trPr>
          <w:trHeight w:val="1040"/>
        </w:trPr>
        <w:tc>
          <w:tcPr>
            <w:tcW w:w="0" w:type="auto"/>
            <w:hideMark/>
          </w:tcPr>
          <w:p w14:paraId="04346D4E" w14:textId="77777777" w:rsidR="004707B1" w:rsidRPr="004408E9" w:rsidRDefault="004707B1" w:rsidP="004707B1">
            <w:pPr>
              <w:rPr>
                <w:rFonts w:ascii="Arial" w:hAnsi="Arial" w:cs="Arial"/>
              </w:rPr>
            </w:pPr>
            <w:r w:rsidRPr="004408E9">
              <w:rPr>
                <w:rFonts w:ascii="Arial" w:hAnsi="Arial" w:cs="Arial"/>
              </w:rPr>
              <w:t>6. Quality Assessment</w:t>
            </w:r>
          </w:p>
        </w:tc>
        <w:tc>
          <w:tcPr>
            <w:tcW w:w="0" w:type="auto"/>
            <w:hideMark/>
          </w:tcPr>
          <w:p w14:paraId="6A51FA7D" w14:textId="77777777" w:rsidR="004707B1" w:rsidRPr="004408E9" w:rsidRDefault="004707B1" w:rsidP="004707B1">
            <w:pPr>
              <w:rPr>
                <w:rFonts w:ascii="Arial" w:hAnsi="Arial" w:cs="Arial"/>
              </w:rPr>
            </w:pPr>
            <w:r w:rsidRPr="004408E9">
              <w:rPr>
                <w:rFonts w:ascii="Arial" w:hAnsi="Arial" w:cs="Arial"/>
              </w:rPr>
              <w:t>Review methodology, author credibility, and clarity of findings.</w:t>
            </w:r>
          </w:p>
        </w:tc>
        <w:tc>
          <w:tcPr>
            <w:tcW w:w="0" w:type="auto"/>
            <w:hideMark/>
          </w:tcPr>
          <w:p w14:paraId="66036D3E" w14:textId="77777777" w:rsidR="004707B1" w:rsidRPr="004408E9" w:rsidRDefault="004707B1" w:rsidP="004707B1">
            <w:pPr>
              <w:keepNext/>
              <w:rPr>
                <w:rFonts w:ascii="Arial" w:hAnsi="Arial" w:cs="Arial"/>
              </w:rPr>
            </w:pPr>
            <w:r w:rsidRPr="004408E9">
              <w:rPr>
                <w:rFonts w:ascii="Arial" w:hAnsi="Arial" w:cs="Arial"/>
              </w:rPr>
              <w:t>Select sources with strong validity.</w:t>
            </w:r>
          </w:p>
        </w:tc>
      </w:tr>
    </w:tbl>
    <w:p w14:paraId="79838A04" w14:textId="1871A2C7" w:rsidR="004707B1" w:rsidRPr="004408E9" w:rsidRDefault="004707B1">
      <w:pPr>
        <w:pStyle w:val="Caption"/>
        <w:rPr>
          <w:rFonts w:ascii="Arial" w:hAnsi="Arial" w:cs="Arial"/>
        </w:rPr>
      </w:pPr>
      <w:r w:rsidRPr="004408E9">
        <w:rPr>
          <w:rFonts w:ascii="Arial" w:hAnsi="Arial" w:cs="Arial"/>
        </w:rPr>
        <w:t xml:space="preserve">Table </w:t>
      </w:r>
      <w:r w:rsidRPr="004408E9">
        <w:rPr>
          <w:rFonts w:ascii="Arial" w:hAnsi="Arial" w:cs="Arial"/>
        </w:rPr>
        <w:fldChar w:fldCharType="begin"/>
      </w:r>
      <w:r w:rsidRPr="004408E9">
        <w:rPr>
          <w:rFonts w:ascii="Arial" w:hAnsi="Arial" w:cs="Arial"/>
        </w:rPr>
        <w:instrText xml:space="preserve"> SEQ Table \* ARABIC </w:instrText>
      </w:r>
      <w:r w:rsidRPr="004408E9">
        <w:rPr>
          <w:rFonts w:ascii="Arial" w:hAnsi="Arial" w:cs="Arial"/>
        </w:rPr>
        <w:fldChar w:fldCharType="separate"/>
      </w:r>
      <w:r w:rsidRPr="004408E9">
        <w:rPr>
          <w:rFonts w:ascii="Arial" w:hAnsi="Arial" w:cs="Arial"/>
          <w:noProof/>
        </w:rPr>
        <w:t>1</w:t>
      </w:r>
      <w:r w:rsidRPr="004408E9">
        <w:rPr>
          <w:rFonts w:ascii="Arial" w:hAnsi="Arial" w:cs="Arial"/>
        </w:rPr>
        <w:fldChar w:fldCharType="end"/>
      </w:r>
      <w:r w:rsidRPr="004408E9">
        <w:rPr>
          <w:rFonts w:ascii="Arial" w:hAnsi="Arial" w:cs="Arial"/>
          <w:lang w:val="en-US"/>
        </w:rPr>
        <w:t>: Systematic Search Strategy</w:t>
      </w:r>
    </w:p>
    <w:p w14:paraId="307BF561" w14:textId="08035945" w:rsidR="004707B1" w:rsidRPr="004408E9" w:rsidRDefault="004707B1" w:rsidP="004707B1">
      <w:pPr>
        <w:rPr>
          <w:rFonts w:ascii="Arial" w:hAnsi="Arial" w:cs="Arial"/>
        </w:rPr>
      </w:pPr>
      <w:r w:rsidRPr="004408E9">
        <w:rPr>
          <w:rFonts w:ascii="Arial" w:hAnsi="Arial" w:cs="Arial"/>
        </w:rPr>
        <w:t>At the time of collection, the sources are evaluated in terms of methodological soundness, meaning that they provide clear evidence, clear methods of data collection, and clear interpretations. The lack of credibility is due to the fact that not all reports in the industry can be free of commercial bias or positive projections (Saliya, 2023, pp. 1–10). To manage this, the study compares the results of multiple sources, thus minimi</w:t>
      </w:r>
      <w:r w:rsidRPr="004408E9">
        <w:rPr>
          <w:rFonts w:ascii="Arial" w:hAnsi="Arial" w:cs="Arial"/>
          <w:lang w:val="en-US"/>
        </w:rPr>
        <w:t>s</w:t>
      </w:r>
      <w:r w:rsidRPr="004408E9">
        <w:rPr>
          <w:rFonts w:ascii="Arial" w:hAnsi="Arial" w:cs="Arial"/>
        </w:rPr>
        <w:t>ing the use of one perspective. The second weakness is that proprietary internal data of the Lloyds Bank is unavailable, which limits the level of understanding of internal processes. Nevertheless, an adequate quantity of data to study the impact of FinTech on internal financial management practices is available when academic sources, regulatory publications, and organisational reports are combined.</w:t>
      </w:r>
    </w:p>
    <w:p w14:paraId="61E9A777" w14:textId="3CB6C257" w:rsidR="004707B1" w:rsidRPr="004408E9" w:rsidRDefault="004707B1" w:rsidP="004707B1">
      <w:pPr>
        <w:pStyle w:val="Heading3"/>
        <w:rPr>
          <w:rFonts w:ascii="Arial" w:hAnsi="Arial" w:cs="Arial"/>
        </w:rPr>
      </w:pPr>
      <w:bookmarkStart w:id="35" w:name="_Toc220515109"/>
      <w:r w:rsidRPr="004408E9">
        <w:rPr>
          <w:rFonts w:ascii="Arial" w:hAnsi="Arial" w:cs="Arial"/>
        </w:rPr>
        <w:lastRenderedPageBreak/>
        <w:t>3.7.2 Data Types and Sources</w:t>
      </w:r>
      <w:bookmarkEnd w:id="35"/>
      <w:r w:rsidRPr="004408E9">
        <w:rPr>
          <w:rFonts w:ascii="Arial" w:hAnsi="Arial" w:cs="Arial"/>
        </w:rPr>
        <w:t xml:space="preserve"> </w:t>
      </w:r>
    </w:p>
    <w:p w14:paraId="00C829DB" w14:textId="1D6EEC82" w:rsidR="004707B1" w:rsidRPr="004408E9" w:rsidRDefault="004707B1" w:rsidP="004707B1">
      <w:pPr>
        <w:rPr>
          <w:rFonts w:ascii="Arial" w:hAnsi="Arial" w:cs="Arial"/>
        </w:rPr>
      </w:pPr>
      <w:r w:rsidRPr="004408E9">
        <w:rPr>
          <w:rFonts w:ascii="Arial" w:hAnsi="Arial" w:cs="Arial"/>
        </w:rPr>
        <w:t>To achieve a good and balanced insight into the effect of FinTech in internal financial management at Lloyds Bank, the current research employs four types of secondary data (Ungunmerr-Baumann et al., 2022). All the types of sources have certain advantages and even have possible limitations. This is triangulated on these sources and makes it more reliable because insights are cross-verified.</w:t>
      </w:r>
    </w:p>
    <w:tbl>
      <w:tblPr>
        <w:tblStyle w:val="TableGrid"/>
        <w:tblW w:w="0" w:type="auto"/>
        <w:tblLook w:val="04A0" w:firstRow="1" w:lastRow="0" w:firstColumn="1" w:lastColumn="0" w:noHBand="0" w:noVBand="1"/>
      </w:tblPr>
      <w:tblGrid>
        <w:gridCol w:w="1865"/>
        <w:gridCol w:w="2316"/>
        <w:gridCol w:w="2513"/>
        <w:gridCol w:w="2316"/>
      </w:tblGrid>
      <w:tr w:rsidR="004707B1" w:rsidRPr="004408E9" w14:paraId="3725D723" w14:textId="77777777" w:rsidTr="004707B1">
        <w:trPr>
          <w:trHeight w:val="500"/>
        </w:trPr>
        <w:tc>
          <w:tcPr>
            <w:tcW w:w="0" w:type="auto"/>
            <w:hideMark/>
          </w:tcPr>
          <w:p w14:paraId="19FA6F82" w14:textId="77777777" w:rsidR="004707B1" w:rsidRPr="004408E9" w:rsidRDefault="004707B1" w:rsidP="004707B1">
            <w:pPr>
              <w:rPr>
                <w:rFonts w:ascii="Arial" w:hAnsi="Arial" w:cs="Arial"/>
              </w:rPr>
            </w:pPr>
            <w:r w:rsidRPr="004408E9">
              <w:rPr>
                <w:rFonts w:ascii="Arial" w:hAnsi="Arial" w:cs="Arial"/>
              </w:rPr>
              <w:t>Source Type</w:t>
            </w:r>
          </w:p>
        </w:tc>
        <w:tc>
          <w:tcPr>
            <w:tcW w:w="0" w:type="auto"/>
            <w:hideMark/>
          </w:tcPr>
          <w:p w14:paraId="37948381" w14:textId="77777777" w:rsidR="004707B1" w:rsidRPr="004408E9" w:rsidRDefault="004707B1" w:rsidP="004707B1">
            <w:pPr>
              <w:rPr>
                <w:rFonts w:ascii="Arial" w:hAnsi="Arial" w:cs="Arial"/>
              </w:rPr>
            </w:pPr>
            <w:r w:rsidRPr="004408E9">
              <w:rPr>
                <w:rFonts w:ascii="Arial" w:hAnsi="Arial" w:cs="Arial"/>
              </w:rPr>
              <w:t>Examples</w:t>
            </w:r>
          </w:p>
        </w:tc>
        <w:tc>
          <w:tcPr>
            <w:tcW w:w="0" w:type="auto"/>
            <w:hideMark/>
          </w:tcPr>
          <w:p w14:paraId="5785B076" w14:textId="77777777" w:rsidR="004707B1" w:rsidRPr="004408E9" w:rsidRDefault="004707B1" w:rsidP="004707B1">
            <w:pPr>
              <w:rPr>
                <w:rFonts w:ascii="Arial" w:hAnsi="Arial" w:cs="Arial"/>
              </w:rPr>
            </w:pPr>
            <w:r w:rsidRPr="004408E9">
              <w:rPr>
                <w:rFonts w:ascii="Arial" w:hAnsi="Arial" w:cs="Arial"/>
              </w:rPr>
              <w:t>Value</w:t>
            </w:r>
          </w:p>
        </w:tc>
        <w:tc>
          <w:tcPr>
            <w:tcW w:w="0" w:type="auto"/>
            <w:hideMark/>
          </w:tcPr>
          <w:p w14:paraId="3ECF70C4" w14:textId="77777777" w:rsidR="004707B1" w:rsidRPr="004408E9" w:rsidRDefault="004707B1" w:rsidP="004707B1">
            <w:pPr>
              <w:rPr>
                <w:rFonts w:ascii="Arial" w:hAnsi="Arial" w:cs="Arial"/>
              </w:rPr>
            </w:pPr>
            <w:r w:rsidRPr="004408E9">
              <w:rPr>
                <w:rFonts w:ascii="Arial" w:hAnsi="Arial" w:cs="Arial"/>
              </w:rPr>
              <w:t>Potential Bias</w:t>
            </w:r>
          </w:p>
        </w:tc>
      </w:tr>
      <w:tr w:rsidR="004707B1" w:rsidRPr="004408E9" w14:paraId="5B9A518C" w14:textId="77777777" w:rsidTr="004707B1">
        <w:trPr>
          <w:trHeight w:val="1310"/>
        </w:trPr>
        <w:tc>
          <w:tcPr>
            <w:tcW w:w="0" w:type="auto"/>
            <w:hideMark/>
          </w:tcPr>
          <w:p w14:paraId="41BB1B94" w14:textId="77777777" w:rsidR="004707B1" w:rsidRPr="004408E9" w:rsidRDefault="004707B1" w:rsidP="004707B1">
            <w:pPr>
              <w:rPr>
                <w:rFonts w:ascii="Arial" w:hAnsi="Arial" w:cs="Arial"/>
              </w:rPr>
            </w:pPr>
            <w:r w:rsidRPr="004408E9">
              <w:rPr>
                <w:rFonts w:ascii="Arial" w:hAnsi="Arial" w:cs="Arial"/>
              </w:rPr>
              <w:t>Academic Sources</w:t>
            </w:r>
          </w:p>
        </w:tc>
        <w:tc>
          <w:tcPr>
            <w:tcW w:w="0" w:type="auto"/>
            <w:hideMark/>
          </w:tcPr>
          <w:p w14:paraId="421DC9A4" w14:textId="77777777" w:rsidR="004707B1" w:rsidRPr="004408E9" w:rsidRDefault="004707B1" w:rsidP="004707B1">
            <w:pPr>
              <w:rPr>
                <w:rFonts w:ascii="Arial" w:hAnsi="Arial" w:cs="Arial"/>
              </w:rPr>
            </w:pPr>
            <w:r w:rsidRPr="004408E9">
              <w:rPr>
                <w:rFonts w:ascii="Arial" w:hAnsi="Arial" w:cs="Arial"/>
              </w:rPr>
              <w:t>Peer-reviewed journals from Scopus, ScienceDirect (Ungunmerr-Baumann et al., 2022)</w:t>
            </w:r>
          </w:p>
        </w:tc>
        <w:tc>
          <w:tcPr>
            <w:tcW w:w="0" w:type="auto"/>
            <w:hideMark/>
          </w:tcPr>
          <w:p w14:paraId="0BCD805B" w14:textId="77777777" w:rsidR="004707B1" w:rsidRPr="004408E9" w:rsidRDefault="004707B1" w:rsidP="004707B1">
            <w:pPr>
              <w:rPr>
                <w:rFonts w:ascii="Arial" w:hAnsi="Arial" w:cs="Arial"/>
              </w:rPr>
            </w:pPr>
            <w:r w:rsidRPr="004408E9">
              <w:rPr>
                <w:rFonts w:ascii="Arial" w:hAnsi="Arial" w:cs="Arial"/>
              </w:rPr>
              <w:t>Provide theoretical depth, critical debates, and methodological rigour</w:t>
            </w:r>
          </w:p>
        </w:tc>
        <w:tc>
          <w:tcPr>
            <w:tcW w:w="0" w:type="auto"/>
            <w:hideMark/>
          </w:tcPr>
          <w:p w14:paraId="65C1EC7D" w14:textId="77777777" w:rsidR="004707B1" w:rsidRPr="004408E9" w:rsidRDefault="004707B1" w:rsidP="004707B1">
            <w:pPr>
              <w:rPr>
                <w:rFonts w:ascii="Arial" w:hAnsi="Arial" w:cs="Arial"/>
              </w:rPr>
            </w:pPr>
            <w:r w:rsidRPr="004408E9">
              <w:rPr>
                <w:rFonts w:ascii="Arial" w:hAnsi="Arial" w:cs="Arial"/>
              </w:rPr>
              <w:t>May lag behind fast-moving industry trends</w:t>
            </w:r>
          </w:p>
        </w:tc>
      </w:tr>
      <w:tr w:rsidR="004707B1" w:rsidRPr="004408E9" w14:paraId="19FD38E2" w14:textId="77777777" w:rsidTr="004707B1">
        <w:trPr>
          <w:trHeight w:val="1310"/>
        </w:trPr>
        <w:tc>
          <w:tcPr>
            <w:tcW w:w="0" w:type="auto"/>
            <w:hideMark/>
          </w:tcPr>
          <w:p w14:paraId="4A375567" w14:textId="77777777" w:rsidR="004707B1" w:rsidRPr="004408E9" w:rsidRDefault="004707B1" w:rsidP="004707B1">
            <w:pPr>
              <w:rPr>
                <w:rFonts w:ascii="Arial" w:hAnsi="Arial" w:cs="Arial"/>
              </w:rPr>
            </w:pPr>
            <w:r w:rsidRPr="004408E9">
              <w:rPr>
                <w:rFonts w:ascii="Arial" w:hAnsi="Arial" w:cs="Arial"/>
              </w:rPr>
              <w:t>Industry Reports</w:t>
            </w:r>
          </w:p>
        </w:tc>
        <w:tc>
          <w:tcPr>
            <w:tcW w:w="0" w:type="auto"/>
            <w:hideMark/>
          </w:tcPr>
          <w:p w14:paraId="47D43FB0" w14:textId="77777777" w:rsidR="004707B1" w:rsidRPr="004408E9" w:rsidRDefault="004707B1" w:rsidP="004707B1">
            <w:pPr>
              <w:rPr>
                <w:rFonts w:ascii="Arial" w:hAnsi="Arial" w:cs="Arial"/>
              </w:rPr>
            </w:pPr>
            <w:r w:rsidRPr="004408E9">
              <w:rPr>
                <w:rFonts w:ascii="Arial" w:hAnsi="Arial" w:cs="Arial"/>
              </w:rPr>
              <w:t>PwC, Deloitte, McKinsey, Accenture</w:t>
            </w:r>
          </w:p>
        </w:tc>
        <w:tc>
          <w:tcPr>
            <w:tcW w:w="0" w:type="auto"/>
            <w:hideMark/>
          </w:tcPr>
          <w:p w14:paraId="349C12AA" w14:textId="77777777" w:rsidR="004707B1" w:rsidRPr="004408E9" w:rsidRDefault="004707B1" w:rsidP="004707B1">
            <w:pPr>
              <w:rPr>
                <w:rFonts w:ascii="Arial" w:hAnsi="Arial" w:cs="Arial"/>
              </w:rPr>
            </w:pPr>
            <w:r w:rsidRPr="004408E9">
              <w:rPr>
                <w:rFonts w:ascii="Arial" w:hAnsi="Arial" w:cs="Arial"/>
              </w:rPr>
              <w:t>Offer current insights, market trends, and practical examples (Ungunmerr-Baumann et al., 2022)</w:t>
            </w:r>
          </w:p>
        </w:tc>
        <w:tc>
          <w:tcPr>
            <w:tcW w:w="0" w:type="auto"/>
            <w:hideMark/>
          </w:tcPr>
          <w:p w14:paraId="6284C16C" w14:textId="77777777" w:rsidR="004707B1" w:rsidRPr="004408E9" w:rsidRDefault="004707B1" w:rsidP="004707B1">
            <w:pPr>
              <w:rPr>
                <w:rFonts w:ascii="Arial" w:hAnsi="Arial" w:cs="Arial"/>
              </w:rPr>
            </w:pPr>
            <w:r w:rsidRPr="004408E9">
              <w:rPr>
                <w:rFonts w:ascii="Arial" w:hAnsi="Arial" w:cs="Arial"/>
              </w:rPr>
              <w:t>May present overly positive or commercially influenced views</w:t>
            </w:r>
          </w:p>
        </w:tc>
      </w:tr>
      <w:tr w:rsidR="004707B1" w:rsidRPr="004408E9" w14:paraId="04DBC21D" w14:textId="77777777" w:rsidTr="004707B1">
        <w:trPr>
          <w:trHeight w:val="1310"/>
        </w:trPr>
        <w:tc>
          <w:tcPr>
            <w:tcW w:w="0" w:type="auto"/>
            <w:hideMark/>
          </w:tcPr>
          <w:p w14:paraId="227BF81E" w14:textId="77777777" w:rsidR="004707B1" w:rsidRPr="004408E9" w:rsidRDefault="004707B1" w:rsidP="004707B1">
            <w:pPr>
              <w:rPr>
                <w:rFonts w:ascii="Arial" w:hAnsi="Arial" w:cs="Arial"/>
              </w:rPr>
            </w:pPr>
            <w:r w:rsidRPr="004408E9">
              <w:rPr>
                <w:rFonts w:ascii="Arial" w:hAnsi="Arial" w:cs="Arial"/>
              </w:rPr>
              <w:t>Regulatory Documents</w:t>
            </w:r>
          </w:p>
        </w:tc>
        <w:tc>
          <w:tcPr>
            <w:tcW w:w="0" w:type="auto"/>
            <w:hideMark/>
          </w:tcPr>
          <w:p w14:paraId="08EA4B5A" w14:textId="77777777" w:rsidR="004707B1" w:rsidRPr="004408E9" w:rsidRDefault="004707B1" w:rsidP="004707B1">
            <w:pPr>
              <w:rPr>
                <w:rFonts w:ascii="Arial" w:hAnsi="Arial" w:cs="Arial"/>
              </w:rPr>
            </w:pPr>
            <w:r w:rsidRPr="004408E9">
              <w:rPr>
                <w:rFonts w:ascii="Arial" w:hAnsi="Arial" w:cs="Arial"/>
              </w:rPr>
              <w:t>FCA, PRA, Bank of England</w:t>
            </w:r>
          </w:p>
        </w:tc>
        <w:tc>
          <w:tcPr>
            <w:tcW w:w="0" w:type="auto"/>
            <w:hideMark/>
          </w:tcPr>
          <w:p w14:paraId="1F5974DE" w14:textId="77777777" w:rsidR="004707B1" w:rsidRPr="004408E9" w:rsidRDefault="004707B1" w:rsidP="004707B1">
            <w:pPr>
              <w:rPr>
                <w:rFonts w:ascii="Arial" w:hAnsi="Arial" w:cs="Arial"/>
              </w:rPr>
            </w:pPr>
            <w:r w:rsidRPr="004408E9">
              <w:rPr>
                <w:rFonts w:ascii="Arial" w:hAnsi="Arial" w:cs="Arial"/>
              </w:rPr>
              <w:t>Provide authoritative guidance on compliance, governance, and digital standards</w:t>
            </w:r>
          </w:p>
        </w:tc>
        <w:tc>
          <w:tcPr>
            <w:tcW w:w="0" w:type="auto"/>
            <w:hideMark/>
          </w:tcPr>
          <w:p w14:paraId="45E532D4" w14:textId="77777777" w:rsidR="004707B1" w:rsidRPr="004408E9" w:rsidRDefault="004707B1" w:rsidP="004707B1">
            <w:pPr>
              <w:rPr>
                <w:rFonts w:ascii="Arial" w:hAnsi="Arial" w:cs="Arial"/>
              </w:rPr>
            </w:pPr>
            <w:r w:rsidRPr="004408E9">
              <w:rPr>
                <w:rFonts w:ascii="Arial" w:hAnsi="Arial" w:cs="Arial"/>
              </w:rPr>
              <w:t>Emphasise regulation more than organisational practice</w:t>
            </w:r>
          </w:p>
        </w:tc>
      </w:tr>
      <w:tr w:rsidR="004707B1" w:rsidRPr="004408E9" w14:paraId="5E82A00F" w14:textId="77777777" w:rsidTr="004707B1">
        <w:trPr>
          <w:trHeight w:val="1310"/>
        </w:trPr>
        <w:tc>
          <w:tcPr>
            <w:tcW w:w="0" w:type="auto"/>
            <w:hideMark/>
          </w:tcPr>
          <w:p w14:paraId="7DB296DE" w14:textId="77777777" w:rsidR="004707B1" w:rsidRPr="004408E9" w:rsidRDefault="004707B1" w:rsidP="004707B1">
            <w:pPr>
              <w:rPr>
                <w:rFonts w:ascii="Arial" w:hAnsi="Arial" w:cs="Arial"/>
              </w:rPr>
            </w:pPr>
            <w:r w:rsidRPr="004408E9">
              <w:rPr>
                <w:rFonts w:ascii="Arial" w:hAnsi="Arial" w:cs="Arial"/>
              </w:rPr>
              <w:t>Organisational Documents</w:t>
            </w:r>
          </w:p>
        </w:tc>
        <w:tc>
          <w:tcPr>
            <w:tcW w:w="0" w:type="auto"/>
            <w:hideMark/>
          </w:tcPr>
          <w:p w14:paraId="4752B5AA" w14:textId="77777777" w:rsidR="004707B1" w:rsidRPr="004408E9" w:rsidRDefault="004707B1" w:rsidP="004707B1">
            <w:pPr>
              <w:rPr>
                <w:rFonts w:ascii="Arial" w:hAnsi="Arial" w:cs="Arial"/>
              </w:rPr>
            </w:pPr>
            <w:r w:rsidRPr="004408E9">
              <w:rPr>
                <w:rFonts w:ascii="Arial" w:hAnsi="Arial" w:cs="Arial"/>
              </w:rPr>
              <w:t>Lloyds Bank annual reports, digital strategy updates</w:t>
            </w:r>
          </w:p>
        </w:tc>
        <w:tc>
          <w:tcPr>
            <w:tcW w:w="0" w:type="auto"/>
            <w:hideMark/>
          </w:tcPr>
          <w:p w14:paraId="4B100DB4" w14:textId="77777777" w:rsidR="004707B1" w:rsidRPr="004408E9" w:rsidRDefault="004707B1" w:rsidP="004707B1">
            <w:pPr>
              <w:rPr>
                <w:rFonts w:ascii="Arial" w:hAnsi="Arial" w:cs="Arial"/>
              </w:rPr>
            </w:pPr>
            <w:r w:rsidRPr="004408E9">
              <w:rPr>
                <w:rFonts w:ascii="Arial" w:hAnsi="Arial" w:cs="Arial"/>
              </w:rPr>
              <w:t>Give direct evidence of organisational goals, progress, and internal priorities</w:t>
            </w:r>
          </w:p>
        </w:tc>
        <w:tc>
          <w:tcPr>
            <w:tcW w:w="0" w:type="auto"/>
            <w:hideMark/>
          </w:tcPr>
          <w:p w14:paraId="41EA8F27" w14:textId="77777777" w:rsidR="004707B1" w:rsidRPr="004408E9" w:rsidRDefault="004707B1" w:rsidP="004707B1">
            <w:pPr>
              <w:keepNext/>
              <w:rPr>
                <w:rFonts w:ascii="Arial" w:hAnsi="Arial" w:cs="Arial"/>
              </w:rPr>
            </w:pPr>
            <w:r w:rsidRPr="004408E9">
              <w:rPr>
                <w:rFonts w:ascii="Arial" w:hAnsi="Arial" w:cs="Arial"/>
              </w:rPr>
              <w:t>May highlight achievements more than challenges (Ungunmerr-Baumann et al., 2022)</w:t>
            </w:r>
          </w:p>
        </w:tc>
      </w:tr>
    </w:tbl>
    <w:p w14:paraId="09D7AC14" w14:textId="6A34D045" w:rsidR="004707B1" w:rsidRPr="004408E9" w:rsidRDefault="004707B1">
      <w:pPr>
        <w:pStyle w:val="Caption"/>
        <w:rPr>
          <w:rFonts w:ascii="Arial" w:hAnsi="Arial" w:cs="Arial"/>
        </w:rPr>
      </w:pPr>
      <w:r w:rsidRPr="004408E9">
        <w:rPr>
          <w:rFonts w:ascii="Arial" w:hAnsi="Arial" w:cs="Arial"/>
        </w:rPr>
        <w:t xml:space="preserve">Table </w:t>
      </w:r>
      <w:r w:rsidRPr="004408E9">
        <w:rPr>
          <w:rFonts w:ascii="Arial" w:hAnsi="Arial" w:cs="Arial"/>
        </w:rPr>
        <w:fldChar w:fldCharType="begin"/>
      </w:r>
      <w:r w:rsidRPr="004408E9">
        <w:rPr>
          <w:rFonts w:ascii="Arial" w:hAnsi="Arial" w:cs="Arial"/>
        </w:rPr>
        <w:instrText xml:space="preserve"> SEQ Table \* ARABIC </w:instrText>
      </w:r>
      <w:r w:rsidRPr="004408E9">
        <w:rPr>
          <w:rFonts w:ascii="Arial" w:hAnsi="Arial" w:cs="Arial"/>
        </w:rPr>
        <w:fldChar w:fldCharType="separate"/>
      </w:r>
      <w:r w:rsidRPr="004408E9">
        <w:rPr>
          <w:rFonts w:ascii="Arial" w:hAnsi="Arial" w:cs="Arial"/>
          <w:noProof/>
        </w:rPr>
        <w:t>2</w:t>
      </w:r>
      <w:r w:rsidRPr="004408E9">
        <w:rPr>
          <w:rFonts w:ascii="Arial" w:hAnsi="Arial" w:cs="Arial"/>
        </w:rPr>
        <w:fldChar w:fldCharType="end"/>
      </w:r>
      <w:r w:rsidRPr="004408E9">
        <w:rPr>
          <w:rFonts w:ascii="Arial" w:hAnsi="Arial" w:cs="Arial"/>
          <w:lang w:val="en-US"/>
        </w:rPr>
        <w:t>: Data Types and Their Value</w:t>
      </w:r>
    </w:p>
    <w:p w14:paraId="369148A9" w14:textId="574732B8" w:rsidR="004707B1" w:rsidRPr="004408E9" w:rsidRDefault="004707B1" w:rsidP="004707B1">
      <w:pPr>
        <w:rPr>
          <w:rFonts w:ascii="Arial" w:hAnsi="Arial" w:cs="Arial"/>
        </w:rPr>
      </w:pPr>
      <w:r w:rsidRPr="004408E9">
        <w:rPr>
          <w:rFonts w:ascii="Arial" w:hAnsi="Arial" w:cs="Arial"/>
        </w:rPr>
        <w:lastRenderedPageBreak/>
        <w:t>Literary materials provide intellectual precision and facilitate critical analysis. The industry reports aid in the explanation of the real trends and technological innovations. The external forces defined in regulatory documents exert influence on financial management (Snyder, 2019). Organisational documents provide context-related information about the transformation process of Lloyds. Despite the drawbacks of every type of source, triangulation minimi</w:t>
      </w:r>
      <w:r w:rsidRPr="004408E9">
        <w:rPr>
          <w:rFonts w:ascii="Arial" w:hAnsi="Arial" w:cs="Arial"/>
          <w:lang w:val="en-US"/>
        </w:rPr>
        <w:t>s</w:t>
      </w:r>
      <w:r w:rsidRPr="004408E9">
        <w:rPr>
          <w:rFonts w:ascii="Arial" w:hAnsi="Arial" w:cs="Arial"/>
        </w:rPr>
        <w:t>es bias by contrasting the views and pinpointing similarities in the various independent resources.</w:t>
      </w:r>
    </w:p>
    <w:p w14:paraId="7E9D5741" w14:textId="77777777" w:rsidR="004707B1" w:rsidRPr="004408E9" w:rsidRDefault="004707B1" w:rsidP="004707B1">
      <w:pPr>
        <w:pStyle w:val="Heading3"/>
        <w:rPr>
          <w:rFonts w:ascii="Arial" w:hAnsi="Arial" w:cs="Arial"/>
        </w:rPr>
      </w:pPr>
      <w:bookmarkStart w:id="36" w:name="_Toc220515110"/>
      <w:r w:rsidRPr="004408E9">
        <w:rPr>
          <w:rFonts w:ascii="Arial" w:hAnsi="Arial" w:cs="Arial"/>
        </w:rPr>
        <w:t>3.7.3 Data Analysis – Thematic Analysis</w:t>
      </w:r>
      <w:bookmarkEnd w:id="36"/>
    </w:p>
    <w:p w14:paraId="4C7AF01B" w14:textId="40E44A46" w:rsidR="004707B1" w:rsidRPr="004408E9" w:rsidRDefault="004707B1" w:rsidP="004707B1">
      <w:pPr>
        <w:rPr>
          <w:rFonts w:ascii="Arial" w:hAnsi="Arial" w:cs="Arial"/>
        </w:rPr>
      </w:pPr>
      <w:r w:rsidRPr="004408E9">
        <w:rPr>
          <w:rFonts w:ascii="Arial" w:hAnsi="Arial" w:cs="Arial"/>
        </w:rPr>
        <w:t xml:space="preserve">The thematic analysis is applied to interpret secondary qualitative data since the methodology enables the researcher to make observations on patterns, meanings and relationships in complex organisational and managerial discourses. The latter is an appropriate approach to consider the impact of FinTech on internal financial management because it aids in </w:t>
      </w:r>
      <w:r w:rsidRPr="004408E9">
        <w:rPr>
          <w:rFonts w:ascii="Arial" w:hAnsi="Arial" w:cs="Arial"/>
          <w:lang w:val="en-US"/>
        </w:rPr>
        <w:t xml:space="preserve">a </w:t>
      </w:r>
      <w:r w:rsidRPr="004408E9">
        <w:rPr>
          <w:rFonts w:ascii="Arial" w:hAnsi="Arial" w:cs="Arial"/>
        </w:rPr>
        <w:t>profound interpretation of the text-based sources. The six-step model by Braun and Clarke is structured and rigorous.</w:t>
      </w:r>
    </w:p>
    <w:tbl>
      <w:tblPr>
        <w:tblStyle w:val="TableGrid"/>
        <w:tblW w:w="0" w:type="auto"/>
        <w:tblLook w:val="04A0" w:firstRow="1" w:lastRow="0" w:firstColumn="1" w:lastColumn="0" w:noHBand="0" w:noVBand="1"/>
      </w:tblPr>
      <w:tblGrid>
        <w:gridCol w:w="2248"/>
        <w:gridCol w:w="2784"/>
        <w:gridCol w:w="3978"/>
      </w:tblGrid>
      <w:tr w:rsidR="004707B1" w:rsidRPr="004408E9" w14:paraId="7BBA86D8" w14:textId="77777777" w:rsidTr="004707B1">
        <w:trPr>
          <w:trHeight w:val="500"/>
        </w:trPr>
        <w:tc>
          <w:tcPr>
            <w:tcW w:w="0" w:type="auto"/>
            <w:hideMark/>
          </w:tcPr>
          <w:p w14:paraId="235A1B32" w14:textId="77777777" w:rsidR="004707B1" w:rsidRPr="004408E9" w:rsidRDefault="004707B1" w:rsidP="004707B1">
            <w:pPr>
              <w:rPr>
                <w:rFonts w:ascii="Arial" w:hAnsi="Arial" w:cs="Arial"/>
              </w:rPr>
            </w:pPr>
            <w:r w:rsidRPr="004408E9">
              <w:rPr>
                <w:rFonts w:ascii="Arial" w:hAnsi="Arial" w:cs="Arial"/>
              </w:rPr>
              <w:t>Step</w:t>
            </w:r>
          </w:p>
        </w:tc>
        <w:tc>
          <w:tcPr>
            <w:tcW w:w="0" w:type="auto"/>
            <w:hideMark/>
          </w:tcPr>
          <w:p w14:paraId="52D20968" w14:textId="77777777" w:rsidR="004707B1" w:rsidRPr="004408E9" w:rsidRDefault="004707B1" w:rsidP="004707B1">
            <w:pPr>
              <w:rPr>
                <w:rFonts w:ascii="Arial" w:hAnsi="Arial" w:cs="Arial"/>
              </w:rPr>
            </w:pPr>
            <w:r w:rsidRPr="004408E9">
              <w:rPr>
                <w:rFonts w:ascii="Arial" w:hAnsi="Arial" w:cs="Arial"/>
              </w:rPr>
              <w:t>Description</w:t>
            </w:r>
          </w:p>
        </w:tc>
        <w:tc>
          <w:tcPr>
            <w:tcW w:w="0" w:type="auto"/>
            <w:hideMark/>
          </w:tcPr>
          <w:p w14:paraId="5EBFB61E" w14:textId="77777777" w:rsidR="004707B1" w:rsidRPr="004408E9" w:rsidRDefault="004707B1" w:rsidP="004707B1">
            <w:pPr>
              <w:rPr>
                <w:rFonts w:ascii="Arial" w:hAnsi="Arial" w:cs="Arial"/>
              </w:rPr>
            </w:pPr>
            <w:r w:rsidRPr="004408E9">
              <w:rPr>
                <w:rFonts w:ascii="Arial" w:hAnsi="Arial" w:cs="Arial"/>
              </w:rPr>
              <w:t>Purpose in This Study</w:t>
            </w:r>
          </w:p>
        </w:tc>
      </w:tr>
      <w:tr w:rsidR="004707B1" w:rsidRPr="004408E9" w14:paraId="16D0943A" w14:textId="77777777" w:rsidTr="004707B1">
        <w:trPr>
          <w:trHeight w:val="770"/>
        </w:trPr>
        <w:tc>
          <w:tcPr>
            <w:tcW w:w="0" w:type="auto"/>
            <w:hideMark/>
          </w:tcPr>
          <w:p w14:paraId="3DD40687" w14:textId="77777777" w:rsidR="004707B1" w:rsidRPr="004408E9" w:rsidRDefault="004707B1" w:rsidP="004707B1">
            <w:pPr>
              <w:rPr>
                <w:rFonts w:ascii="Arial" w:hAnsi="Arial" w:cs="Arial"/>
              </w:rPr>
            </w:pPr>
            <w:r w:rsidRPr="004408E9">
              <w:rPr>
                <w:rFonts w:ascii="Arial" w:hAnsi="Arial" w:cs="Arial"/>
              </w:rPr>
              <w:t>1. Familiarisation</w:t>
            </w:r>
          </w:p>
        </w:tc>
        <w:tc>
          <w:tcPr>
            <w:tcW w:w="0" w:type="auto"/>
            <w:hideMark/>
          </w:tcPr>
          <w:p w14:paraId="0A0B3ED7" w14:textId="77777777" w:rsidR="004707B1" w:rsidRPr="004408E9" w:rsidRDefault="004707B1" w:rsidP="004707B1">
            <w:pPr>
              <w:rPr>
                <w:rFonts w:ascii="Arial" w:hAnsi="Arial" w:cs="Arial"/>
              </w:rPr>
            </w:pPr>
            <w:r w:rsidRPr="004408E9">
              <w:rPr>
                <w:rFonts w:ascii="Arial" w:hAnsi="Arial" w:cs="Arial"/>
              </w:rPr>
              <w:t>Reading and re-reading all sources</w:t>
            </w:r>
          </w:p>
        </w:tc>
        <w:tc>
          <w:tcPr>
            <w:tcW w:w="0" w:type="auto"/>
            <w:hideMark/>
          </w:tcPr>
          <w:p w14:paraId="6C7670C1" w14:textId="77777777" w:rsidR="004707B1" w:rsidRPr="004408E9" w:rsidRDefault="004707B1" w:rsidP="004707B1">
            <w:pPr>
              <w:rPr>
                <w:rFonts w:ascii="Arial" w:hAnsi="Arial" w:cs="Arial"/>
              </w:rPr>
            </w:pPr>
            <w:r w:rsidRPr="004408E9">
              <w:rPr>
                <w:rFonts w:ascii="Arial" w:hAnsi="Arial" w:cs="Arial"/>
              </w:rPr>
              <w:t>Build understanding of FinTech, management practices, and Lloyds Bank context (Snyder, 2019)</w:t>
            </w:r>
          </w:p>
        </w:tc>
      </w:tr>
      <w:tr w:rsidR="004707B1" w:rsidRPr="004408E9" w14:paraId="3199F841" w14:textId="77777777" w:rsidTr="004707B1">
        <w:trPr>
          <w:trHeight w:val="770"/>
        </w:trPr>
        <w:tc>
          <w:tcPr>
            <w:tcW w:w="0" w:type="auto"/>
            <w:hideMark/>
          </w:tcPr>
          <w:p w14:paraId="5AD32F23" w14:textId="77777777" w:rsidR="004707B1" w:rsidRPr="004408E9" w:rsidRDefault="004707B1" w:rsidP="004707B1">
            <w:pPr>
              <w:rPr>
                <w:rFonts w:ascii="Arial" w:hAnsi="Arial" w:cs="Arial"/>
              </w:rPr>
            </w:pPr>
            <w:r w:rsidRPr="004408E9">
              <w:rPr>
                <w:rFonts w:ascii="Arial" w:hAnsi="Arial" w:cs="Arial"/>
              </w:rPr>
              <w:t>2. Coding</w:t>
            </w:r>
          </w:p>
        </w:tc>
        <w:tc>
          <w:tcPr>
            <w:tcW w:w="0" w:type="auto"/>
            <w:hideMark/>
          </w:tcPr>
          <w:p w14:paraId="72C44926" w14:textId="77777777" w:rsidR="004707B1" w:rsidRPr="004408E9" w:rsidRDefault="004707B1" w:rsidP="004707B1">
            <w:pPr>
              <w:rPr>
                <w:rFonts w:ascii="Arial" w:hAnsi="Arial" w:cs="Arial"/>
              </w:rPr>
            </w:pPr>
            <w:r w:rsidRPr="004408E9">
              <w:rPr>
                <w:rFonts w:ascii="Arial" w:hAnsi="Arial" w:cs="Arial"/>
              </w:rPr>
              <w:t>Highlighting significant statements and ideas (Snyder, 2019)</w:t>
            </w:r>
          </w:p>
        </w:tc>
        <w:tc>
          <w:tcPr>
            <w:tcW w:w="0" w:type="auto"/>
            <w:hideMark/>
          </w:tcPr>
          <w:p w14:paraId="6F37252C" w14:textId="77777777" w:rsidR="004707B1" w:rsidRPr="004408E9" w:rsidRDefault="004707B1" w:rsidP="004707B1">
            <w:pPr>
              <w:rPr>
                <w:rFonts w:ascii="Arial" w:hAnsi="Arial" w:cs="Arial"/>
              </w:rPr>
            </w:pPr>
            <w:r w:rsidRPr="004408E9">
              <w:rPr>
                <w:rFonts w:ascii="Arial" w:hAnsi="Arial" w:cs="Arial"/>
              </w:rPr>
              <w:t>Identify concepts such as automation, digital skills, regulatory pressure</w:t>
            </w:r>
          </w:p>
        </w:tc>
      </w:tr>
      <w:tr w:rsidR="004707B1" w:rsidRPr="004408E9" w14:paraId="00164DC6" w14:textId="77777777" w:rsidTr="004707B1">
        <w:trPr>
          <w:trHeight w:val="770"/>
        </w:trPr>
        <w:tc>
          <w:tcPr>
            <w:tcW w:w="0" w:type="auto"/>
            <w:hideMark/>
          </w:tcPr>
          <w:p w14:paraId="7AD5A569" w14:textId="77777777" w:rsidR="004707B1" w:rsidRPr="004408E9" w:rsidRDefault="004707B1" w:rsidP="004707B1">
            <w:pPr>
              <w:rPr>
                <w:rFonts w:ascii="Arial" w:hAnsi="Arial" w:cs="Arial"/>
              </w:rPr>
            </w:pPr>
            <w:r w:rsidRPr="004408E9">
              <w:rPr>
                <w:rFonts w:ascii="Arial" w:hAnsi="Arial" w:cs="Arial"/>
              </w:rPr>
              <w:t>3. Generating Themes</w:t>
            </w:r>
          </w:p>
        </w:tc>
        <w:tc>
          <w:tcPr>
            <w:tcW w:w="0" w:type="auto"/>
            <w:hideMark/>
          </w:tcPr>
          <w:p w14:paraId="71379824" w14:textId="77777777" w:rsidR="004707B1" w:rsidRPr="004408E9" w:rsidRDefault="004707B1" w:rsidP="004707B1">
            <w:pPr>
              <w:rPr>
                <w:rFonts w:ascii="Arial" w:hAnsi="Arial" w:cs="Arial"/>
              </w:rPr>
            </w:pPr>
            <w:r w:rsidRPr="004408E9">
              <w:rPr>
                <w:rFonts w:ascii="Arial" w:hAnsi="Arial" w:cs="Arial"/>
              </w:rPr>
              <w:t>Grouping related codes</w:t>
            </w:r>
          </w:p>
        </w:tc>
        <w:tc>
          <w:tcPr>
            <w:tcW w:w="0" w:type="auto"/>
            <w:hideMark/>
          </w:tcPr>
          <w:p w14:paraId="7CD4859A" w14:textId="77777777" w:rsidR="004707B1" w:rsidRPr="004408E9" w:rsidRDefault="004707B1" w:rsidP="004707B1">
            <w:pPr>
              <w:rPr>
                <w:rFonts w:ascii="Arial" w:hAnsi="Arial" w:cs="Arial"/>
              </w:rPr>
            </w:pPr>
            <w:r w:rsidRPr="004408E9">
              <w:rPr>
                <w:rFonts w:ascii="Arial" w:hAnsi="Arial" w:cs="Arial"/>
              </w:rPr>
              <w:t>Form themes like “automation in reporting”, “cultural resistance”, “managerial adaptation”</w:t>
            </w:r>
          </w:p>
        </w:tc>
      </w:tr>
      <w:tr w:rsidR="004707B1" w:rsidRPr="004408E9" w14:paraId="6E602A42" w14:textId="77777777" w:rsidTr="004707B1">
        <w:trPr>
          <w:trHeight w:val="770"/>
        </w:trPr>
        <w:tc>
          <w:tcPr>
            <w:tcW w:w="0" w:type="auto"/>
            <w:hideMark/>
          </w:tcPr>
          <w:p w14:paraId="72B25CE6" w14:textId="77777777" w:rsidR="004707B1" w:rsidRPr="004408E9" w:rsidRDefault="004707B1" w:rsidP="004707B1">
            <w:pPr>
              <w:rPr>
                <w:rFonts w:ascii="Arial" w:hAnsi="Arial" w:cs="Arial"/>
              </w:rPr>
            </w:pPr>
            <w:r w:rsidRPr="004408E9">
              <w:rPr>
                <w:rFonts w:ascii="Arial" w:hAnsi="Arial" w:cs="Arial"/>
              </w:rPr>
              <w:t>4. Reviewing Themes</w:t>
            </w:r>
          </w:p>
        </w:tc>
        <w:tc>
          <w:tcPr>
            <w:tcW w:w="0" w:type="auto"/>
            <w:hideMark/>
          </w:tcPr>
          <w:p w14:paraId="3FA2D7B2" w14:textId="77777777" w:rsidR="004707B1" w:rsidRPr="004408E9" w:rsidRDefault="004707B1" w:rsidP="004707B1">
            <w:pPr>
              <w:rPr>
                <w:rFonts w:ascii="Arial" w:hAnsi="Arial" w:cs="Arial"/>
              </w:rPr>
            </w:pPr>
            <w:r w:rsidRPr="004408E9">
              <w:rPr>
                <w:rFonts w:ascii="Arial" w:hAnsi="Arial" w:cs="Arial"/>
              </w:rPr>
              <w:t>Checking coherence and relevance (Snyder, 2019)</w:t>
            </w:r>
          </w:p>
        </w:tc>
        <w:tc>
          <w:tcPr>
            <w:tcW w:w="0" w:type="auto"/>
            <w:hideMark/>
          </w:tcPr>
          <w:p w14:paraId="65399D9B" w14:textId="77777777" w:rsidR="004707B1" w:rsidRPr="004408E9" w:rsidRDefault="004707B1" w:rsidP="004707B1">
            <w:pPr>
              <w:rPr>
                <w:rFonts w:ascii="Arial" w:hAnsi="Arial" w:cs="Arial"/>
              </w:rPr>
            </w:pPr>
            <w:r w:rsidRPr="004408E9">
              <w:rPr>
                <w:rFonts w:ascii="Arial" w:hAnsi="Arial" w:cs="Arial"/>
              </w:rPr>
              <w:t>Ensure themes accurately reflect evidence across different sources</w:t>
            </w:r>
          </w:p>
        </w:tc>
      </w:tr>
      <w:tr w:rsidR="004707B1" w:rsidRPr="004408E9" w14:paraId="2682E80F" w14:textId="77777777" w:rsidTr="004707B1">
        <w:trPr>
          <w:trHeight w:val="770"/>
        </w:trPr>
        <w:tc>
          <w:tcPr>
            <w:tcW w:w="0" w:type="auto"/>
            <w:hideMark/>
          </w:tcPr>
          <w:p w14:paraId="7A4215D7" w14:textId="77777777" w:rsidR="004707B1" w:rsidRPr="004408E9" w:rsidRDefault="004707B1" w:rsidP="004707B1">
            <w:pPr>
              <w:rPr>
                <w:rFonts w:ascii="Arial" w:hAnsi="Arial" w:cs="Arial"/>
              </w:rPr>
            </w:pPr>
            <w:r w:rsidRPr="004408E9">
              <w:rPr>
                <w:rFonts w:ascii="Arial" w:hAnsi="Arial" w:cs="Arial"/>
              </w:rPr>
              <w:t>5. Defining and Naming Themes</w:t>
            </w:r>
          </w:p>
        </w:tc>
        <w:tc>
          <w:tcPr>
            <w:tcW w:w="0" w:type="auto"/>
            <w:hideMark/>
          </w:tcPr>
          <w:p w14:paraId="544CE0A6" w14:textId="77777777" w:rsidR="004707B1" w:rsidRPr="004408E9" w:rsidRDefault="004707B1" w:rsidP="004707B1">
            <w:pPr>
              <w:rPr>
                <w:rFonts w:ascii="Arial" w:hAnsi="Arial" w:cs="Arial"/>
              </w:rPr>
            </w:pPr>
            <w:r w:rsidRPr="004408E9">
              <w:rPr>
                <w:rFonts w:ascii="Arial" w:hAnsi="Arial" w:cs="Arial"/>
              </w:rPr>
              <w:t>Refining theme meaning</w:t>
            </w:r>
          </w:p>
        </w:tc>
        <w:tc>
          <w:tcPr>
            <w:tcW w:w="0" w:type="auto"/>
            <w:hideMark/>
          </w:tcPr>
          <w:p w14:paraId="245330C6" w14:textId="77777777" w:rsidR="004707B1" w:rsidRPr="004408E9" w:rsidRDefault="004707B1" w:rsidP="004707B1">
            <w:pPr>
              <w:rPr>
                <w:rFonts w:ascii="Arial" w:hAnsi="Arial" w:cs="Arial"/>
              </w:rPr>
            </w:pPr>
            <w:r w:rsidRPr="004408E9">
              <w:rPr>
                <w:rFonts w:ascii="Arial" w:hAnsi="Arial" w:cs="Arial"/>
              </w:rPr>
              <w:t>Clarify how each theme explains FinTech’s impact on financial management (Snyder, 2019)</w:t>
            </w:r>
          </w:p>
        </w:tc>
      </w:tr>
      <w:tr w:rsidR="004707B1" w:rsidRPr="004408E9" w14:paraId="18474302" w14:textId="77777777" w:rsidTr="004707B1">
        <w:trPr>
          <w:trHeight w:val="770"/>
        </w:trPr>
        <w:tc>
          <w:tcPr>
            <w:tcW w:w="0" w:type="auto"/>
            <w:hideMark/>
          </w:tcPr>
          <w:p w14:paraId="070D4FE9" w14:textId="77777777" w:rsidR="004707B1" w:rsidRPr="004408E9" w:rsidRDefault="004707B1" w:rsidP="004707B1">
            <w:pPr>
              <w:rPr>
                <w:rFonts w:ascii="Arial" w:hAnsi="Arial" w:cs="Arial"/>
              </w:rPr>
            </w:pPr>
            <w:r w:rsidRPr="004408E9">
              <w:rPr>
                <w:rFonts w:ascii="Arial" w:hAnsi="Arial" w:cs="Arial"/>
              </w:rPr>
              <w:t>6. Producing Findings</w:t>
            </w:r>
          </w:p>
        </w:tc>
        <w:tc>
          <w:tcPr>
            <w:tcW w:w="0" w:type="auto"/>
            <w:hideMark/>
          </w:tcPr>
          <w:p w14:paraId="24BF438F" w14:textId="77777777" w:rsidR="004707B1" w:rsidRPr="004408E9" w:rsidRDefault="004707B1" w:rsidP="004707B1">
            <w:pPr>
              <w:rPr>
                <w:rFonts w:ascii="Arial" w:hAnsi="Arial" w:cs="Arial"/>
              </w:rPr>
            </w:pPr>
            <w:r w:rsidRPr="004408E9">
              <w:rPr>
                <w:rFonts w:ascii="Arial" w:hAnsi="Arial" w:cs="Arial"/>
              </w:rPr>
              <w:t>Writing coherent analytical narratives</w:t>
            </w:r>
          </w:p>
        </w:tc>
        <w:tc>
          <w:tcPr>
            <w:tcW w:w="0" w:type="auto"/>
            <w:hideMark/>
          </w:tcPr>
          <w:p w14:paraId="588F9B57" w14:textId="77777777" w:rsidR="004707B1" w:rsidRPr="004408E9" w:rsidRDefault="004707B1" w:rsidP="004707B1">
            <w:pPr>
              <w:keepNext/>
              <w:rPr>
                <w:rFonts w:ascii="Arial" w:hAnsi="Arial" w:cs="Arial"/>
              </w:rPr>
            </w:pPr>
            <w:r w:rsidRPr="004408E9">
              <w:rPr>
                <w:rFonts w:ascii="Arial" w:hAnsi="Arial" w:cs="Arial"/>
              </w:rPr>
              <w:t>Present final insights linking themes to research objectives</w:t>
            </w:r>
          </w:p>
        </w:tc>
      </w:tr>
    </w:tbl>
    <w:p w14:paraId="723F7797" w14:textId="79327C42" w:rsidR="004707B1" w:rsidRPr="004408E9" w:rsidRDefault="004707B1">
      <w:pPr>
        <w:pStyle w:val="Caption"/>
        <w:rPr>
          <w:rFonts w:ascii="Arial" w:hAnsi="Arial" w:cs="Arial"/>
        </w:rPr>
      </w:pPr>
      <w:r w:rsidRPr="004408E9">
        <w:rPr>
          <w:rFonts w:ascii="Arial" w:hAnsi="Arial" w:cs="Arial"/>
        </w:rPr>
        <w:t xml:space="preserve">Table </w:t>
      </w:r>
      <w:r w:rsidRPr="004408E9">
        <w:rPr>
          <w:rFonts w:ascii="Arial" w:hAnsi="Arial" w:cs="Arial"/>
        </w:rPr>
        <w:fldChar w:fldCharType="begin"/>
      </w:r>
      <w:r w:rsidRPr="004408E9">
        <w:rPr>
          <w:rFonts w:ascii="Arial" w:hAnsi="Arial" w:cs="Arial"/>
        </w:rPr>
        <w:instrText xml:space="preserve"> SEQ Table \* ARABIC </w:instrText>
      </w:r>
      <w:r w:rsidRPr="004408E9">
        <w:rPr>
          <w:rFonts w:ascii="Arial" w:hAnsi="Arial" w:cs="Arial"/>
        </w:rPr>
        <w:fldChar w:fldCharType="separate"/>
      </w:r>
      <w:r w:rsidRPr="004408E9">
        <w:rPr>
          <w:rFonts w:ascii="Arial" w:hAnsi="Arial" w:cs="Arial"/>
          <w:noProof/>
        </w:rPr>
        <w:t>3</w:t>
      </w:r>
      <w:r w:rsidRPr="004408E9">
        <w:rPr>
          <w:rFonts w:ascii="Arial" w:hAnsi="Arial" w:cs="Arial"/>
        </w:rPr>
        <w:fldChar w:fldCharType="end"/>
      </w:r>
      <w:r w:rsidRPr="004408E9">
        <w:rPr>
          <w:rFonts w:ascii="Arial" w:hAnsi="Arial" w:cs="Arial"/>
          <w:lang w:val="en-US"/>
        </w:rPr>
        <w:t>: Braun and Clarke’s Six-Step Thematic Analysis Framework</w:t>
      </w:r>
    </w:p>
    <w:p w14:paraId="00E25482" w14:textId="3DF9753B" w:rsidR="004707B1" w:rsidRPr="004408E9" w:rsidRDefault="004707B1" w:rsidP="004707B1">
      <w:pPr>
        <w:rPr>
          <w:rFonts w:ascii="Arial" w:hAnsi="Arial" w:cs="Arial"/>
        </w:rPr>
      </w:pPr>
      <w:r w:rsidRPr="004408E9">
        <w:rPr>
          <w:rFonts w:ascii="Arial" w:hAnsi="Arial" w:cs="Arial"/>
        </w:rPr>
        <w:lastRenderedPageBreak/>
        <w:t>An appropriate method of analysis in this study is thematic analysis since organisational change is a complex behaviour and meaning that cannot be quantified. Such topics as the automation in financial reporting, the lack of skills and capabilities, or the cultural resistance to digital tools might be presented as a common trend in scholarly, regulatory, and industry publications (Urcia, 2021). This method enables flexibility</w:t>
      </w:r>
      <w:r w:rsidRPr="004408E9">
        <w:rPr>
          <w:rFonts w:ascii="Arial" w:hAnsi="Arial" w:cs="Arial"/>
          <w:lang w:val="en-US"/>
        </w:rPr>
        <w:t>,</w:t>
      </w:r>
      <w:r w:rsidRPr="004408E9">
        <w:rPr>
          <w:rFonts w:ascii="Arial" w:hAnsi="Arial" w:cs="Arial"/>
        </w:rPr>
        <w:t xml:space="preserve"> and yet the interpretation is supported by solid evidence.  </w:t>
      </w:r>
    </w:p>
    <w:p w14:paraId="05D0BC39" w14:textId="45FBA173" w:rsidR="004707B1" w:rsidRPr="004408E9" w:rsidRDefault="004707B1" w:rsidP="004707B1">
      <w:pPr>
        <w:rPr>
          <w:rFonts w:ascii="Arial" w:hAnsi="Arial" w:cs="Arial"/>
        </w:rPr>
      </w:pPr>
      <w:r w:rsidRPr="004408E9">
        <w:rPr>
          <w:rFonts w:ascii="Arial" w:hAnsi="Arial" w:cs="Arial"/>
          <w:lang w:val="en-US"/>
        </w:rPr>
        <w:t>T</w:t>
      </w:r>
      <w:r w:rsidRPr="004408E9">
        <w:rPr>
          <w:rFonts w:ascii="Arial" w:hAnsi="Arial" w:cs="Arial"/>
        </w:rPr>
        <w:t>o reinforce reliability and validity, the analysis is conducted using three strategies:</w:t>
      </w:r>
    </w:p>
    <w:p w14:paraId="33D184A4" w14:textId="77777777" w:rsidR="004707B1" w:rsidRPr="004408E9" w:rsidRDefault="004707B1" w:rsidP="004707B1">
      <w:pPr>
        <w:pStyle w:val="ListParagraph"/>
        <w:numPr>
          <w:ilvl w:val="0"/>
          <w:numId w:val="30"/>
        </w:numPr>
        <w:rPr>
          <w:rFonts w:ascii="Arial" w:hAnsi="Arial" w:cs="Arial"/>
        </w:rPr>
      </w:pPr>
      <w:r w:rsidRPr="004408E9">
        <w:rPr>
          <w:rFonts w:ascii="Arial" w:hAnsi="Arial" w:cs="Arial"/>
        </w:rPr>
        <w:t>Cross-checking interpretations against multiple sources to reduce bias.</w:t>
      </w:r>
    </w:p>
    <w:p w14:paraId="07DA53D2" w14:textId="77777777" w:rsidR="004707B1" w:rsidRPr="004408E9" w:rsidRDefault="004707B1" w:rsidP="004707B1">
      <w:pPr>
        <w:pStyle w:val="ListParagraph"/>
        <w:numPr>
          <w:ilvl w:val="0"/>
          <w:numId w:val="30"/>
        </w:numPr>
        <w:rPr>
          <w:rFonts w:ascii="Arial" w:hAnsi="Arial" w:cs="Arial"/>
        </w:rPr>
      </w:pPr>
      <w:r w:rsidRPr="004408E9">
        <w:rPr>
          <w:rFonts w:ascii="Arial" w:hAnsi="Arial" w:cs="Arial"/>
        </w:rPr>
        <w:t>Triangulation using academic, industry, organisational, and regulatory data to confirm consistency (Urcia, 2021).</w:t>
      </w:r>
    </w:p>
    <w:p w14:paraId="5DCE5F04" w14:textId="77777777" w:rsidR="004707B1" w:rsidRPr="004408E9" w:rsidRDefault="004707B1" w:rsidP="004707B1">
      <w:pPr>
        <w:pStyle w:val="ListParagraph"/>
        <w:numPr>
          <w:ilvl w:val="0"/>
          <w:numId w:val="30"/>
        </w:numPr>
        <w:rPr>
          <w:rFonts w:ascii="Arial" w:hAnsi="Arial" w:cs="Arial"/>
        </w:rPr>
      </w:pPr>
      <w:r w:rsidRPr="004408E9">
        <w:rPr>
          <w:rFonts w:ascii="Arial" w:hAnsi="Arial" w:cs="Arial"/>
        </w:rPr>
        <w:t>Transparent coding decisions, documented systematically to ensure clear reasoning behind the formation of themes.</w:t>
      </w:r>
    </w:p>
    <w:p w14:paraId="511FF5BB" w14:textId="5AC0E7FD" w:rsidR="004707B1" w:rsidRPr="004408E9" w:rsidRDefault="004707B1" w:rsidP="004707B1">
      <w:pPr>
        <w:rPr>
          <w:rFonts w:ascii="Arial" w:hAnsi="Arial" w:cs="Arial"/>
        </w:rPr>
      </w:pPr>
      <w:r w:rsidRPr="004408E9">
        <w:rPr>
          <w:rFonts w:ascii="Arial" w:hAnsi="Arial" w:cs="Arial"/>
        </w:rPr>
        <w:t>The thematic analysis does have limitations</w:t>
      </w:r>
      <w:r w:rsidRPr="004408E9">
        <w:rPr>
          <w:rFonts w:ascii="Arial" w:hAnsi="Arial" w:cs="Arial"/>
          <w:lang w:val="en-US"/>
        </w:rPr>
        <w:t>,</w:t>
      </w:r>
      <w:r w:rsidRPr="004408E9">
        <w:rPr>
          <w:rFonts w:ascii="Arial" w:hAnsi="Arial" w:cs="Arial"/>
        </w:rPr>
        <w:t xml:space="preserve"> however. The process of interpretation is subjective</w:t>
      </w:r>
      <w:r w:rsidRPr="004408E9">
        <w:rPr>
          <w:rFonts w:ascii="Arial" w:hAnsi="Arial" w:cs="Arial"/>
          <w:lang w:val="en-US"/>
        </w:rPr>
        <w:t>,</w:t>
      </w:r>
      <w:r w:rsidRPr="004408E9">
        <w:rPr>
          <w:rFonts w:ascii="Arial" w:hAnsi="Arial" w:cs="Arial"/>
        </w:rPr>
        <w:t xml:space="preserve"> and various researchers can interpret the same data in different ways. The validity of the secondary sources is also an aspect that determines the quality of the analysis (Urcia, 2021). In spite of these constraints, thematic analysis gives a powerful and logical approach to comprehending the manner in which FinTech transforms the internal finance management of Lloyds Bank.</w:t>
      </w:r>
    </w:p>
    <w:p w14:paraId="1EA8A285" w14:textId="77777777" w:rsidR="004707B1" w:rsidRPr="004408E9" w:rsidRDefault="004707B1" w:rsidP="004707B1">
      <w:pPr>
        <w:pStyle w:val="Heading2"/>
        <w:rPr>
          <w:rFonts w:ascii="Arial" w:hAnsi="Arial" w:cs="Arial"/>
        </w:rPr>
      </w:pPr>
      <w:bookmarkStart w:id="37" w:name="_Toc220515111"/>
      <w:r w:rsidRPr="004408E9">
        <w:rPr>
          <w:rFonts w:ascii="Arial" w:hAnsi="Arial" w:cs="Arial"/>
        </w:rPr>
        <w:t>3.8 Ethical Considerations</w:t>
      </w:r>
      <w:bookmarkEnd w:id="37"/>
    </w:p>
    <w:p w14:paraId="466F7E7D" w14:textId="02161AA5" w:rsidR="004707B1" w:rsidRPr="004408E9" w:rsidRDefault="004707B1" w:rsidP="004707B1">
      <w:pPr>
        <w:rPr>
          <w:rFonts w:ascii="Arial" w:hAnsi="Arial" w:cs="Arial"/>
        </w:rPr>
      </w:pPr>
      <w:r w:rsidRPr="004408E9">
        <w:rPr>
          <w:rFonts w:ascii="Arial" w:hAnsi="Arial" w:cs="Arial"/>
        </w:rPr>
        <w:t>This research has low ethical risks since it does not incorporate human subjects or primary data gathering. Ethical responsibility</w:t>
      </w:r>
      <w:r w:rsidRPr="004408E9">
        <w:rPr>
          <w:rFonts w:ascii="Arial" w:hAnsi="Arial" w:cs="Arial"/>
          <w:lang w:val="en-US"/>
        </w:rPr>
        <w:t>,</w:t>
      </w:r>
      <w:r w:rsidRPr="004408E9">
        <w:rPr>
          <w:rFonts w:ascii="Arial" w:hAnsi="Arial" w:cs="Arial"/>
        </w:rPr>
        <w:t xml:space="preserve"> hence</w:t>
      </w:r>
      <w:r w:rsidRPr="004408E9">
        <w:rPr>
          <w:rFonts w:ascii="Arial" w:hAnsi="Arial" w:cs="Arial"/>
          <w:lang w:val="en-US"/>
        </w:rPr>
        <w:t>,</w:t>
      </w:r>
      <w:r w:rsidRPr="004408E9">
        <w:rPr>
          <w:rFonts w:ascii="Arial" w:hAnsi="Arial" w:cs="Arial"/>
        </w:rPr>
        <w:t xml:space="preserve"> dwells on how secondary data should be used and interpreted. </w:t>
      </w:r>
      <w:r w:rsidRPr="004408E9">
        <w:rPr>
          <w:rFonts w:ascii="Arial" w:hAnsi="Arial" w:cs="Arial"/>
          <w:lang w:val="en-US"/>
        </w:rPr>
        <w:t>I</w:t>
      </w:r>
      <w:r w:rsidRPr="004408E9">
        <w:rPr>
          <w:rFonts w:ascii="Arial" w:hAnsi="Arial" w:cs="Arial"/>
        </w:rPr>
        <w:t xml:space="preserve">ntegrity is imperative, and all the information needs to be reflected correctly and without any distortion. </w:t>
      </w:r>
      <w:r w:rsidRPr="004408E9">
        <w:rPr>
          <w:rFonts w:ascii="Arial" w:hAnsi="Arial" w:cs="Arial"/>
          <w:lang w:val="en-US"/>
        </w:rPr>
        <w:t>P</w:t>
      </w:r>
      <w:r w:rsidRPr="004408E9">
        <w:rPr>
          <w:rFonts w:ascii="Arial" w:hAnsi="Arial" w:cs="Arial"/>
        </w:rPr>
        <w:t>lagiarism should be avoided by referring to the sources in the UWTSD Harvard referencing style regularly. The available documents are limited to openly accessible materials, including scholarly articles, industry reports, regulatory materials, and disclosures by Lloyds Bank</w:t>
      </w:r>
      <w:r w:rsidRPr="004408E9">
        <w:rPr>
          <w:rFonts w:ascii="Arial" w:hAnsi="Arial" w:cs="Arial"/>
          <w:lang w:val="en-US"/>
        </w:rPr>
        <w:t>,</w:t>
      </w:r>
      <w:r w:rsidRPr="004408E9">
        <w:rPr>
          <w:rFonts w:ascii="Arial" w:hAnsi="Arial" w:cs="Arial"/>
        </w:rPr>
        <w:t xml:space="preserve"> and transparency and compliance are ensured (Marx, 2023). </w:t>
      </w:r>
      <w:r w:rsidRPr="004408E9">
        <w:rPr>
          <w:rFonts w:ascii="Arial" w:hAnsi="Arial" w:cs="Arial"/>
          <w:lang w:val="en-US"/>
        </w:rPr>
        <w:t>O</w:t>
      </w:r>
      <w:r w:rsidRPr="004408E9">
        <w:rPr>
          <w:rFonts w:ascii="Arial" w:hAnsi="Arial" w:cs="Arial"/>
        </w:rPr>
        <w:t xml:space="preserve">ther ethical issues come with digital data. Regulatory documents should be understood in the right context to prevent misrepresentation of financial or legal guidelines. Academic honesty needs to be cross-checked well to make sure that the conclusions drawn are based on reliable evidence as opposed to selective analysis. The research adheres to the standards of </w:t>
      </w:r>
      <w:r w:rsidRPr="004408E9">
        <w:rPr>
          <w:rFonts w:ascii="Arial" w:hAnsi="Arial" w:cs="Arial"/>
        </w:rPr>
        <w:lastRenderedPageBreak/>
        <w:t>institutional ethics in its entirety and professionalism, accuracy, and respect towards intellectual property.</w:t>
      </w:r>
    </w:p>
    <w:p w14:paraId="471D8253" w14:textId="77777777" w:rsidR="004707B1" w:rsidRPr="004408E9" w:rsidRDefault="004707B1" w:rsidP="004707B1">
      <w:pPr>
        <w:pStyle w:val="Heading2"/>
        <w:rPr>
          <w:rFonts w:ascii="Arial" w:hAnsi="Arial" w:cs="Arial"/>
        </w:rPr>
      </w:pPr>
      <w:bookmarkStart w:id="38" w:name="_Toc220515112"/>
      <w:r w:rsidRPr="004408E9">
        <w:rPr>
          <w:rFonts w:ascii="Arial" w:hAnsi="Arial" w:cs="Arial"/>
        </w:rPr>
        <w:t>3.9 Methodological Limitations</w:t>
      </w:r>
      <w:bookmarkEnd w:id="38"/>
    </w:p>
    <w:p w14:paraId="521D85DD" w14:textId="1CA8B37C" w:rsidR="004707B1" w:rsidRPr="004408E9" w:rsidRDefault="004707B1" w:rsidP="004707B1">
      <w:pPr>
        <w:rPr>
          <w:rFonts w:ascii="Arial" w:hAnsi="Arial" w:cs="Arial"/>
        </w:rPr>
      </w:pPr>
      <w:r w:rsidRPr="004408E9">
        <w:rPr>
          <w:rFonts w:ascii="Arial" w:hAnsi="Arial" w:cs="Arial"/>
        </w:rPr>
        <w:t>The research has a number of methodological shortcomings. Lack of primary interviews implies that there are no insider views on managers in the Lloyds Bank</w:t>
      </w:r>
      <w:r w:rsidRPr="004408E9">
        <w:rPr>
          <w:rFonts w:ascii="Arial" w:hAnsi="Arial" w:cs="Arial"/>
          <w:lang w:val="en-US"/>
        </w:rPr>
        <w:t>,</w:t>
      </w:r>
      <w:r w:rsidRPr="004408E9">
        <w:rPr>
          <w:rFonts w:ascii="Arial" w:hAnsi="Arial" w:cs="Arial"/>
        </w:rPr>
        <w:t xml:space="preserve"> and this limits the ability to be informative of lived experiences. Secondary data can be biased, selective, or include outdated information</w:t>
      </w:r>
      <w:r w:rsidRPr="004408E9">
        <w:rPr>
          <w:rFonts w:ascii="Arial" w:hAnsi="Arial" w:cs="Arial"/>
          <w:lang w:val="en-US"/>
        </w:rPr>
        <w:t>,</w:t>
      </w:r>
      <w:r w:rsidRPr="004408E9">
        <w:rPr>
          <w:rFonts w:ascii="Arial" w:hAnsi="Arial" w:cs="Arial"/>
        </w:rPr>
        <w:t xml:space="preserve"> particularly in dynamic FinTech situations. Internal managerial processes are also not so visible</w:t>
      </w:r>
      <w:r w:rsidRPr="004408E9">
        <w:rPr>
          <w:rFonts w:ascii="Arial" w:hAnsi="Arial" w:cs="Arial"/>
          <w:lang w:val="en-US"/>
        </w:rPr>
        <w:t>,</w:t>
      </w:r>
      <w:r w:rsidRPr="004408E9">
        <w:rPr>
          <w:rFonts w:ascii="Arial" w:hAnsi="Arial" w:cs="Arial"/>
        </w:rPr>
        <w:t xml:space="preserve"> and organisations release what they are permitted to release (Snyder, 2019). Subjectivity is brought by interpretivist analysis, that is, the interpretation given by the researcher can be different to the intentions of the original authors. Lastly, the results might not be entirely applicable outside the UK banking sector</w:t>
      </w:r>
      <w:r w:rsidRPr="004408E9">
        <w:rPr>
          <w:rFonts w:ascii="Arial" w:hAnsi="Arial" w:cs="Arial"/>
          <w:lang w:val="en-US"/>
        </w:rPr>
        <w:t>,</w:t>
      </w:r>
      <w:r w:rsidRPr="004408E9">
        <w:rPr>
          <w:rFonts w:ascii="Arial" w:hAnsi="Arial" w:cs="Arial"/>
        </w:rPr>
        <w:t xml:space="preserve"> where the regulatory and technological conditions are not similar.</w:t>
      </w:r>
    </w:p>
    <w:p w14:paraId="51A555B6" w14:textId="77777777" w:rsidR="004707B1" w:rsidRPr="004408E9" w:rsidRDefault="004707B1" w:rsidP="004707B1">
      <w:pPr>
        <w:pStyle w:val="Heading2"/>
        <w:rPr>
          <w:rFonts w:ascii="Arial" w:hAnsi="Arial" w:cs="Arial"/>
        </w:rPr>
      </w:pPr>
      <w:bookmarkStart w:id="39" w:name="_Toc220515113"/>
      <w:r w:rsidRPr="004408E9">
        <w:rPr>
          <w:rFonts w:ascii="Arial" w:hAnsi="Arial" w:cs="Arial"/>
        </w:rPr>
        <w:t>3.10 Chapter Summary</w:t>
      </w:r>
      <w:bookmarkEnd w:id="39"/>
    </w:p>
    <w:p w14:paraId="4ED60C92" w14:textId="15CF3DAB" w:rsidR="004707B1" w:rsidRPr="004408E9" w:rsidRDefault="004707B1" w:rsidP="004707B1">
      <w:pPr>
        <w:rPr>
          <w:rFonts w:ascii="Arial" w:hAnsi="Arial" w:cs="Arial"/>
        </w:rPr>
      </w:pPr>
      <w:r w:rsidRPr="004408E9">
        <w:rPr>
          <w:rFonts w:ascii="Arial" w:hAnsi="Arial" w:cs="Arial"/>
        </w:rPr>
        <w:t>This chapter has described research methodological decisions to be used in the study, such as interpretivist philosophy, inductive approach, secondary qualitative research strategy, and qualitative mono-method. The cross-sectional time horizon and thematic analysis were chosen to review the recent occurrences in FinTech and their effects on the internal financial management at Lloyds Bank (Delios et al., 2023). The selected options are in line with the research aim and objectives</w:t>
      </w:r>
      <w:r w:rsidRPr="004408E9">
        <w:rPr>
          <w:rFonts w:ascii="Arial" w:hAnsi="Arial" w:cs="Arial"/>
          <w:lang w:val="en-US"/>
        </w:rPr>
        <w:t>,</w:t>
      </w:r>
      <w:r w:rsidRPr="004408E9">
        <w:rPr>
          <w:rFonts w:ascii="Arial" w:hAnsi="Arial" w:cs="Arial"/>
        </w:rPr>
        <w:t xml:space="preserve"> whereby the research targets to understand organisational and managerial changes</w:t>
      </w:r>
      <w:r w:rsidRPr="004408E9">
        <w:rPr>
          <w:rFonts w:ascii="Arial" w:hAnsi="Arial" w:cs="Arial"/>
          <w:lang w:val="en-US"/>
        </w:rPr>
        <w:t>,</w:t>
      </w:r>
      <w:r w:rsidRPr="004408E9">
        <w:rPr>
          <w:rFonts w:ascii="Arial" w:hAnsi="Arial" w:cs="Arial"/>
        </w:rPr>
        <w:t xml:space="preserve"> but </w:t>
      </w:r>
      <w:r w:rsidRPr="004408E9">
        <w:rPr>
          <w:rFonts w:ascii="Arial" w:hAnsi="Arial" w:cs="Arial"/>
          <w:lang w:val="en-US"/>
        </w:rPr>
        <w:t xml:space="preserve">does </w:t>
      </w:r>
      <w:r w:rsidRPr="004408E9">
        <w:rPr>
          <w:rFonts w:ascii="Arial" w:hAnsi="Arial" w:cs="Arial"/>
        </w:rPr>
        <w:t>not quantify numerical results. Ethical concerns and methodological constraints had also been discussed. The chapter that follows gives the findings and discussion, which summarise the themes that can be seen through the analysed secondary data.</w:t>
      </w:r>
    </w:p>
    <w:p w14:paraId="04AD14A2" w14:textId="77777777" w:rsidR="004707B1" w:rsidRPr="004408E9" w:rsidRDefault="004707B1" w:rsidP="004707B1">
      <w:pPr>
        <w:rPr>
          <w:rFonts w:ascii="Arial" w:hAnsi="Arial" w:cs="Arial"/>
        </w:rPr>
      </w:pPr>
    </w:p>
    <w:p w14:paraId="7EFD4B49" w14:textId="77777777" w:rsidR="004707B1" w:rsidRPr="004408E9" w:rsidRDefault="004707B1" w:rsidP="004707B1">
      <w:pPr>
        <w:rPr>
          <w:rFonts w:ascii="Arial" w:hAnsi="Arial" w:cs="Arial"/>
        </w:rPr>
      </w:pPr>
    </w:p>
    <w:p w14:paraId="2EB4BCB8" w14:textId="77777777" w:rsidR="00832909" w:rsidRPr="004408E9" w:rsidRDefault="00832909">
      <w:pPr>
        <w:spacing w:after="160" w:line="259" w:lineRule="auto"/>
        <w:jc w:val="left"/>
        <w:rPr>
          <w:rFonts w:ascii="Arial" w:hAnsi="Arial" w:cs="Arial"/>
        </w:rPr>
      </w:pPr>
      <w:r w:rsidRPr="004408E9">
        <w:rPr>
          <w:rFonts w:ascii="Arial" w:hAnsi="Arial" w:cs="Arial"/>
        </w:rPr>
        <w:br w:type="page"/>
      </w:r>
    </w:p>
    <w:p w14:paraId="45E6CEDF" w14:textId="1E00FE48" w:rsidR="00832909" w:rsidRPr="004408E9" w:rsidRDefault="00832909" w:rsidP="00832909">
      <w:pPr>
        <w:pStyle w:val="Heading1"/>
        <w:rPr>
          <w:rFonts w:ascii="Arial" w:hAnsi="Arial" w:cs="Arial"/>
          <w:sz w:val="24"/>
          <w:szCs w:val="24"/>
        </w:rPr>
      </w:pPr>
      <w:bookmarkStart w:id="40" w:name="_Toc220515114"/>
      <w:r w:rsidRPr="004408E9">
        <w:rPr>
          <w:rFonts w:ascii="Arial" w:hAnsi="Arial" w:cs="Arial"/>
        </w:rPr>
        <w:lastRenderedPageBreak/>
        <w:t>Chapter 4: Findings And Discussion</w:t>
      </w:r>
      <w:bookmarkEnd w:id="40"/>
      <w:r w:rsidRPr="004408E9">
        <w:rPr>
          <w:rFonts w:ascii="Arial" w:hAnsi="Arial" w:cs="Arial"/>
        </w:rPr>
        <w:t> </w:t>
      </w:r>
    </w:p>
    <w:p w14:paraId="50C9ECBE" w14:textId="77777777" w:rsidR="00832909" w:rsidRPr="004408E9" w:rsidRDefault="00832909" w:rsidP="00832909">
      <w:pPr>
        <w:pStyle w:val="Heading2"/>
        <w:rPr>
          <w:rFonts w:ascii="Arial" w:hAnsi="Arial" w:cs="Arial"/>
        </w:rPr>
      </w:pPr>
      <w:bookmarkStart w:id="41" w:name="_Toc220515115"/>
      <w:r w:rsidRPr="004408E9">
        <w:rPr>
          <w:rFonts w:ascii="Arial" w:hAnsi="Arial" w:cs="Arial"/>
        </w:rPr>
        <w:t>4.1 Introduction</w:t>
      </w:r>
      <w:bookmarkEnd w:id="41"/>
    </w:p>
    <w:p w14:paraId="6D8C074B" w14:textId="04C33064" w:rsidR="00832909" w:rsidRPr="004408E9" w:rsidRDefault="00832909" w:rsidP="00832909">
      <w:pPr>
        <w:rPr>
          <w:rFonts w:ascii="Arial" w:hAnsi="Arial" w:cs="Arial"/>
        </w:rPr>
      </w:pPr>
      <w:r w:rsidRPr="004408E9">
        <w:rPr>
          <w:rFonts w:ascii="Arial" w:hAnsi="Arial" w:cs="Arial"/>
        </w:rPr>
        <w:t>This chapter presents and discusses the research</w:t>
      </w:r>
      <w:r w:rsidR="005E112C" w:rsidRPr="004408E9">
        <w:rPr>
          <w:rFonts w:ascii="Arial" w:hAnsi="Arial" w:cs="Arial"/>
          <w:lang w:val="en-US"/>
        </w:rPr>
        <w:t xml:space="preserve"> results</w:t>
      </w:r>
      <w:r w:rsidRPr="004408E9">
        <w:rPr>
          <w:rFonts w:ascii="Arial" w:hAnsi="Arial" w:cs="Arial"/>
        </w:rPr>
        <w:t>. The goal is to investigate how the FinTech innovation affects conventional financial management practices at Lloyds Bank. The findings are based on a thematic analysis of secondary qualitative sources</w:t>
      </w:r>
      <w:r w:rsidR="005E112C" w:rsidRPr="004408E9">
        <w:rPr>
          <w:rFonts w:ascii="Arial" w:hAnsi="Arial" w:cs="Arial"/>
          <w:lang w:val="en-US"/>
        </w:rPr>
        <w:t>,</w:t>
      </w:r>
      <w:r w:rsidRPr="004408E9">
        <w:rPr>
          <w:rFonts w:ascii="Arial" w:hAnsi="Arial" w:cs="Arial"/>
        </w:rPr>
        <w:t xml:space="preserve"> </w:t>
      </w:r>
      <w:r w:rsidR="005E112C" w:rsidRPr="004408E9">
        <w:rPr>
          <w:rFonts w:ascii="Arial" w:hAnsi="Arial" w:cs="Arial"/>
        </w:rPr>
        <w:t>including</w:t>
      </w:r>
      <w:r w:rsidRPr="004408E9">
        <w:rPr>
          <w:rFonts w:ascii="Arial" w:hAnsi="Arial" w:cs="Arial"/>
        </w:rPr>
        <w:t xml:space="preserve"> academic literature, industry reports</w:t>
      </w:r>
      <w:r w:rsidR="005E112C" w:rsidRPr="004408E9">
        <w:rPr>
          <w:rFonts w:ascii="Arial" w:hAnsi="Arial" w:cs="Arial"/>
          <w:lang w:val="en-US"/>
        </w:rPr>
        <w:t>,</w:t>
      </w:r>
      <w:r w:rsidRPr="004408E9">
        <w:rPr>
          <w:rFonts w:ascii="Arial" w:hAnsi="Arial" w:cs="Arial"/>
        </w:rPr>
        <w:t xml:space="preserve"> and organisational documents. Findings and discussion are incorporated so that it is possible to discover deeper interpretation and critical insight</w:t>
      </w:r>
      <w:r w:rsidR="000552EF" w:rsidRPr="004408E9">
        <w:rPr>
          <w:rFonts w:ascii="Arial" w:hAnsi="Arial" w:cs="Arial"/>
          <w:lang w:val="en-US"/>
        </w:rPr>
        <w:t xml:space="preserve"> </w:t>
      </w:r>
      <w:r w:rsidR="000552EF" w:rsidRPr="004408E9">
        <w:rPr>
          <w:rFonts w:ascii="Arial" w:hAnsi="Arial" w:cs="Arial"/>
        </w:rPr>
        <w:t xml:space="preserve">(Beusch </w:t>
      </w:r>
      <w:r w:rsidR="000552EF" w:rsidRPr="004408E9">
        <w:rPr>
          <w:rFonts w:ascii="Arial" w:hAnsi="Arial" w:cs="Arial"/>
          <w:i/>
          <w:iCs/>
        </w:rPr>
        <w:t>et al.</w:t>
      </w:r>
      <w:r w:rsidR="000552EF" w:rsidRPr="004408E9">
        <w:rPr>
          <w:rFonts w:ascii="Arial" w:hAnsi="Arial" w:cs="Arial"/>
        </w:rPr>
        <w:t>, 2022)</w:t>
      </w:r>
      <w:r w:rsidRPr="004408E9">
        <w:rPr>
          <w:rFonts w:ascii="Arial" w:hAnsi="Arial" w:cs="Arial"/>
        </w:rPr>
        <w:t>. Four key themes are identified</w:t>
      </w:r>
      <w:r w:rsidRPr="004408E9">
        <w:rPr>
          <w:rFonts w:ascii="Arial" w:hAnsi="Arial" w:cs="Arial"/>
          <w:lang w:val="en-US"/>
        </w:rPr>
        <w:t>,</w:t>
      </w:r>
      <w:r w:rsidRPr="004408E9">
        <w:rPr>
          <w:rFonts w:ascii="Arial" w:hAnsi="Arial" w:cs="Arial"/>
        </w:rPr>
        <w:t xml:space="preserve"> including digital automation, manager decision making, organisational change and governance challenges. The chapter addresses in a direct manner the research questions and integrates the empirical insights with the theoretical insights developed in Chapter Two</w:t>
      </w:r>
      <w:r w:rsidRPr="004408E9">
        <w:rPr>
          <w:rFonts w:ascii="Arial" w:hAnsi="Arial" w:cs="Arial"/>
          <w:lang w:val="en-US"/>
        </w:rPr>
        <w:t>,</w:t>
      </w:r>
      <w:r w:rsidRPr="004408E9">
        <w:rPr>
          <w:rFonts w:ascii="Arial" w:hAnsi="Arial" w:cs="Arial"/>
        </w:rPr>
        <w:t xml:space="preserve"> which enhance the analytical coherence and academic rigour.</w:t>
      </w:r>
    </w:p>
    <w:p w14:paraId="3000B305" w14:textId="77777777" w:rsidR="00832909" w:rsidRPr="004408E9" w:rsidRDefault="00832909" w:rsidP="00832909">
      <w:pPr>
        <w:rPr>
          <w:rFonts w:ascii="Arial" w:hAnsi="Arial" w:cs="Arial"/>
        </w:rPr>
      </w:pPr>
    </w:p>
    <w:p w14:paraId="25E09A83" w14:textId="77777777" w:rsidR="00832909" w:rsidRPr="004408E9" w:rsidRDefault="00832909" w:rsidP="00832909">
      <w:pPr>
        <w:pStyle w:val="Heading2"/>
        <w:rPr>
          <w:rFonts w:ascii="Arial" w:hAnsi="Arial" w:cs="Arial"/>
        </w:rPr>
      </w:pPr>
      <w:bookmarkStart w:id="42" w:name="_Toc220515116"/>
      <w:r w:rsidRPr="004408E9">
        <w:rPr>
          <w:rFonts w:ascii="Arial" w:hAnsi="Arial" w:cs="Arial"/>
        </w:rPr>
        <w:t>4.2 Overview of the Thematic Analysis Process</w:t>
      </w:r>
      <w:bookmarkEnd w:id="42"/>
    </w:p>
    <w:p w14:paraId="3494694F" w14:textId="1EF54FF4" w:rsidR="00832909" w:rsidRPr="004408E9" w:rsidRDefault="00832909" w:rsidP="00832909">
      <w:pPr>
        <w:rPr>
          <w:rFonts w:ascii="Arial" w:hAnsi="Arial" w:cs="Arial"/>
        </w:rPr>
      </w:pPr>
      <w:r w:rsidRPr="004408E9">
        <w:rPr>
          <w:rFonts w:ascii="Arial" w:hAnsi="Arial" w:cs="Arial"/>
        </w:rPr>
        <w:t>This study employed Braun and Clarke's thematic analysis, which is used to reveal patterns for secondary qualitative sources. The process involved six predetermined stages. First, all selected documents were read through carefully so that familiarity might be achieved</w:t>
      </w:r>
      <w:r w:rsidR="000552EF" w:rsidRPr="004408E9">
        <w:rPr>
          <w:rFonts w:ascii="Arial" w:hAnsi="Arial" w:cs="Arial"/>
          <w:lang w:val="en-US"/>
        </w:rPr>
        <w:t xml:space="preserve"> </w:t>
      </w:r>
      <w:r w:rsidR="000552EF" w:rsidRPr="004408E9">
        <w:rPr>
          <w:rFonts w:ascii="Arial" w:hAnsi="Arial" w:cs="Arial"/>
        </w:rPr>
        <w:t>(Chanias, Myers and Hess, 2019)</w:t>
      </w:r>
      <w:r w:rsidRPr="004408E9">
        <w:rPr>
          <w:rFonts w:ascii="Arial" w:hAnsi="Arial" w:cs="Arial"/>
        </w:rPr>
        <w:t xml:space="preserve">. This comprised academic articles, reports generated in the industry, regulatory publications and documents concerning Lloyds Bank. Second, initial codes were produced by highlighting repetitive ideas relating to FinTech, financial management and organisational change. These codes visualised explicit statements and </w:t>
      </w:r>
      <w:r w:rsidRPr="004408E9">
        <w:rPr>
          <w:rFonts w:ascii="Arial" w:hAnsi="Arial" w:cs="Arial"/>
          <w:lang w:val="en-US"/>
        </w:rPr>
        <w:t xml:space="preserve">the </w:t>
      </w:r>
      <w:r w:rsidRPr="004408E9">
        <w:rPr>
          <w:rFonts w:ascii="Arial" w:hAnsi="Arial" w:cs="Arial"/>
        </w:rPr>
        <w:t>underlying meaning.</w:t>
      </w:r>
    </w:p>
    <w:p w14:paraId="3C98CDBF" w14:textId="3C53F7DA" w:rsidR="00832909" w:rsidRPr="004408E9" w:rsidRDefault="00832909" w:rsidP="00832909">
      <w:pPr>
        <w:rPr>
          <w:rFonts w:ascii="Arial" w:hAnsi="Arial" w:cs="Arial"/>
        </w:rPr>
      </w:pPr>
      <w:r w:rsidRPr="004408E9">
        <w:rPr>
          <w:rFonts w:ascii="Arial" w:hAnsi="Arial" w:cs="Arial"/>
        </w:rPr>
        <w:t>Third, the related codes were grouped to form larger themes. At this point in time, focus was on issues on the management level rather than customer-facing outcomes. Fourth, the themes were reviewed and refined to ensure that they made sense, were distinct, and were supported by evidence from multiple sources</w:t>
      </w:r>
      <w:r w:rsidR="000552EF" w:rsidRPr="004408E9">
        <w:rPr>
          <w:rFonts w:ascii="Arial" w:hAnsi="Arial" w:cs="Arial"/>
          <w:lang w:val="en-US"/>
        </w:rPr>
        <w:t xml:space="preserve"> </w:t>
      </w:r>
      <w:r w:rsidR="000552EF" w:rsidRPr="004408E9">
        <w:rPr>
          <w:rFonts w:ascii="Arial" w:hAnsi="Arial" w:cs="Arial"/>
        </w:rPr>
        <w:t>(Chaudhary, Bakhshi and Gupta, 2020)</w:t>
      </w:r>
      <w:r w:rsidRPr="004408E9">
        <w:rPr>
          <w:rFonts w:ascii="Arial" w:hAnsi="Arial" w:cs="Arial"/>
        </w:rPr>
        <w:t>. Fifth, each theme was clearly defined and given a name that reflects its focus of analysis. Finally, the themes were interpreted in light of the research questions and literature.</w:t>
      </w:r>
    </w:p>
    <w:p w14:paraId="4D19EE41" w14:textId="70EBB4DC" w:rsidR="00832909" w:rsidRPr="004408E9" w:rsidRDefault="00832909" w:rsidP="00832909">
      <w:pPr>
        <w:rPr>
          <w:rFonts w:ascii="Arial" w:hAnsi="Arial" w:cs="Arial"/>
        </w:rPr>
      </w:pPr>
      <w:r w:rsidRPr="004408E9">
        <w:rPr>
          <w:rFonts w:ascii="Arial" w:hAnsi="Arial" w:cs="Arial"/>
        </w:rPr>
        <w:t>This approach is suitable for management level analysis because it enables to deep interpret</w:t>
      </w:r>
      <w:r w:rsidRPr="004408E9">
        <w:rPr>
          <w:rFonts w:ascii="Arial" w:hAnsi="Arial" w:cs="Arial"/>
          <w:lang w:val="en-US"/>
        </w:rPr>
        <w:t>ation</w:t>
      </w:r>
      <w:r w:rsidRPr="004408E9">
        <w:rPr>
          <w:rFonts w:ascii="Arial" w:hAnsi="Arial" w:cs="Arial"/>
        </w:rPr>
        <w:t xml:space="preserve"> </w:t>
      </w:r>
      <w:r w:rsidRPr="004408E9">
        <w:rPr>
          <w:rFonts w:ascii="Arial" w:hAnsi="Arial" w:cs="Arial"/>
          <w:lang w:val="en-US"/>
        </w:rPr>
        <w:t xml:space="preserve">of </w:t>
      </w:r>
      <w:r w:rsidRPr="004408E9">
        <w:rPr>
          <w:rFonts w:ascii="Arial" w:hAnsi="Arial" w:cs="Arial"/>
        </w:rPr>
        <w:t xml:space="preserve">complex organisational processes. It promotes comparison between </w:t>
      </w:r>
      <w:r w:rsidRPr="004408E9">
        <w:rPr>
          <w:rFonts w:ascii="Arial" w:hAnsi="Arial" w:cs="Arial"/>
        </w:rPr>
        <w:lastRenderedPageBreak/>
        <w:t>widely divergent types of data and points out tensions, contradictions, and similarities</w:t>
      </w:r>
      <w:r w:rsidR="000552EF" w:rsidRPr="004408E9">
        <w:rPr>
          <w:rFonts w:ascii="Arial" w:hAnsi="Arial" w:cs="Arial"/>
          <w:lang w:val="en-US"/>
        </w:rPr>
        <w:t xml:space="preserve"> </w:t>
      </w:r>
      <w:r w:rsidR="000552EF" w:rsidRPr="004408E9">
        <w:rPr>
          <w:rFonts w:ascii="Arial" w:hAnsi="Arial" w:cs="Arial"/>
        </w:rPr>
        <w:t>(Antonakakis, Chatziantoniou and Gabauer, 2020)</w:t>
      </w:r>
      <w:r w:rsidRPr="004408E9">
        <w:rPr>
          <w:rFonts w:ascii="Arial" w:hAnsi="Arial" w:cs="Arial"/>
        </w:rPr>
        <w:t>. Thematic analysis is also in line with the philosophy of interpretivism, since meaning is derived by careful interpretation as opposed to measurement.</w:t>
      </w:r>
    </w:p>
    <w:tbl>
      <w:tblPr>
        <w:tblStyle w:val="TableGrid"/>
        <w:tblW w:w="0" w:type="auto"/>
        <w:tblLook w:val="04A0" w:firstRow="1" w:lastRow="0" w:firstColumn="1" w:lastColumn="0" w:noHBand="0" w:noVBand="1"/>
      </w:tblPr>
      <w:tblGrid>
        <w:gridCol w:w="3152"/>
        <w:gridCol w:w="3544"/>
        <w:gridCol w:w="2314"/>
      </w:tblGrid>
      <w:tr w:rsidR="00832909" w:rsidRPr="004408E9" w14:paraId="77EBCF7D" w14:textId="77777777" w:rsidTr="00832909">
        <w:trPr>
          <w:trHeight w:val="770"/>
        </w:trPr>
        <w:tc>
          <w:tcPr>
            <w:tcW w:w="0" w:type="auto"/>
            <w:hideMark/>
          </w:tcPr>
          <w:p w14:paraId="76D61398" w14:textId="77777777" w:rsidR="00832909" w:rsidRPr="004408E9" w:rsidRDefault="00832909" w:rsidP="00832909">
            <w:pPr>
              <w:rPr>
                <w:rFonts w:ascii="Arial" w:hAnsi="Arial" w:cs="Arial"/>
              </w:rPr>
            </w:pPr>
            <w:r w:rsidRPr="004408E9">
              <w:rPr>
                <w:rFonts w:ascii="Arial" w:hAnsi="Arial" w:cs="Arial"/>
                <w:b/>
                <w:bCs/>
              </w:rPr>
              <w:t>Theme</w:t>
            </w:r>
          </w:p>
        </w:tc>
        <w:tc>
          <w:tcPr>
            <w:tcW w:w="0" w:type="auto"/>
            <w:hideMark/>
          </w:tcPr>
          <w:p w14:paraId="0DBAA236" w14:textId="77777777" w:rsidR="00832909" w:rsidRPr="004408E9" w:rsidRDefault="00832909" w:rsidP="00832909">
            <w:pPr>
              <w:rPr>
                <w:rFonts w:ascii="Arial" w:hAnsi="Arial" w:cs="Arial"/>
              </w:rPr>
            </w:pPr>
            <w:r w:rsidRPr="004408E9">
              <w:rPr>
                <w:rFonts w:ascii="Arial" w:hAnsi="Arial" w:cs="Arial"/>
                <w:b/>
                <w:bCs/>
              </w:rPr>
              <w:t>Description</w:t>
            </w:r>
          </w:p>
        </w:tc>
        <w:tc>
          <w:tcPr>
            <w:tcW w:w="0" w:type="auto"/>
            <w:hideMark/>
          </w:tcPr>
          <w:p w14:paraId="4BEDABFC" w14:textId="77777777" w:rsidR="00832909" w:rsidRPr="004408E9" w:rsidRDefault="00832909" w:rsidP="00832909">
            <w:pPr>
              <w:rPr>
                <w:rFonts w:ascii="Arial" w:hAnsi="Arial" w:cs="Arial"/>
              </w:rPr>
            </w:pPr>
            <w:r w:rsidRPr="004408E9">
              <w:rPr>
                <w:rFonts w:ascii="Arial" w:hAnsi="Arial" w:cs="Arial"/>
                <w:b/>
                <w:bCs/>
              </w:rPr>
              <w:t>Related Research Question</w:t>
            </w:r>
          </w:p>
        </w:tc>
      </w:tr>
      <w:tr w:rsidR="00832909" w:rsidRPr="004408E9" w14:paraId="6EF1E181" w14:textId="77777777" w:rsidTr="00832909">
        <w:trPr>
          <w:trHeight w:val="770"/>
        </w:trPr>
        <w:tc>
          <w:tcPr>
            <w:tcW w:w="0" w:type="auto"/>
            <w:hideMark/>
          </w:tcPr>
          <w:p w14:paraId="2C83F2A9" w14:textId="77777777" w:rsidR="00832909" w:rsidRPr="004408E9" w:rsidRDefault="00832909" w:rsidP="00832909">
            <w:pPr>
              <w:rPr>
                <w:rFonts w:ascii="Arial" w:hAnsi="Arial" w:cs="Arial"/>
              </w:rPr>
            </w:pPr>
            <w:r w:rsidRPr="004408E9">
              <w:rPr>
                <w:rFonts w:ascii="Arial" w:hAnsi="Arial" w:cs="Arial"/>
              </w:rPr>
              <w:t>Digitalisation of Financial Management</w:t>
            </w:r>
          </w:p>
        </w:tc>
        <w:tc>
          <w:tcPr>
            <w:tcW w:w="0" w:type="auto"/>
            <w:hideMark/>
          </w:tcPr>
          <w:p w14:paraId="5D0107CC" w14:textId="77777777" w:rsidR="00832909" w:rsidRPr="004408E9" w:rsidRDefault="00832909" w:rsidP="00832909">
            <w:pPr>
              <w:rPr>
                <w:rFonts w:ascii="Arial" w:hAnsi="Arial" w:cs="Arial"/>
              </w:rPr>
            </w:pPr>
            <w:r w:rsidRPr="004408E9">
              <w:rPr>
                <w:rFonts w:ascii="Arial" w:hAnsi="Arial" w:cs="Arial"/>
              </w:rPr>
              <w:t>Shift from manual to technology-driven processes</w:t>
            </w:r>
          </w:p>
        </w:tc>
        <w:tc>
          <w:tcPr>
            <w:tcW w:w="0" w:type="auto"/>
            <w:hideMark/>
          </w:tcPr>
          <w:p w14:paraId="0B95051D" w14:textId="77777777" w:rsidR="00832909" w:rsidRPr="004408E9" w:rsidRDefault="00832909" w:rsidP="00832909">
            <w:pPr>
              <w:rPr>
                <w:rFonts w:ascii="Arial" w:hAnsi="Arial" w:cs="Arial"/>
              </w:rPr>
            </w:pPr>
            <w:r w:rsidRPr="004408E9">
              <w:rPr>
                <w:rFonts w:ascii="Arial" w:hAnsi="Arial" w:cs="Arial"/>
              </w:rPr>
              <w:t>RQ1</w:t>
            </w:r>
          </w:p>
        </w:tc>
      </w:tr>
      <w:tr w:rsidR="00832909" w:rsidRPr="004408E9" w14:paraId="7B486D49" w14:textId="77777777" w:rsidTr="00832909">
        <w:trPr>
          <w:trHeight w:val="770"/>
        </w:trPr>
        <w:tc>
          <w:tcPr>
            <w:tcW w:w="0" w:type="auto"/>
            <w:hideMark/>
          </w:tcPr>
          <w:p w14:paraId="50650600" w14:textId="77777777" w:rsidR="00832909" w:rsidRPr="004408E9" w:rsidRDefault="00832909" w:rsidP="00832909">
            <w:pPr>
              <w:rPr>
                <w:rFonts w:ascii="Arial" w:hAnsi="Arial" w:cs="Arial"/>
              </w:rPr>
            </w:pPr>
            <w:r w:rsidRPr="004408E9">
              <w:rPr>
                <w:rFonts w:ascii="Arial" w:hAnsi="Arial" w:cs="Arial"/>
              </w:rPr>
              <w:t>Managerial Decision-Making and Control</w:t>
            </w:r>
          </w:p>
        </w:tc>
        <w:tc>
          <w:tcPr>
            <w:tcW w:w="0" w:type="auto"/>
            <w:hideMark/>
          </w:tcPr>
          <w:p w14:paraId="4EA41CAB" w14:textId="77777777" w:rsidR="00832909" w:rsidRPr="004408E9" w:rsidRDefault="00832909" w:rsidP="00832909">
            <w:pPr>
              <w:rPr>
                <w:rFonts w:ascii="Arial" w:hAnsi="Arial" w:cs="Arial"/>
              </w:rPr>
            </w:pPr>
            <w:r w:rsidRPr="004408E9">
              <w:rPr>
                <w:rFonts w:ascii="Arial" w:hAnsi="Arial" w:cs="Arial"/>
              </w:rPr>
              <w:t>Use of data and analytics in management</w:t>
            </w:r>
          </w:p>
        </w:tc>
        <w:tc>
          <w:tcPr>
            <w:tcW w:w="0" w:type="auto"/>
            <w:hideMark/>
          </w:tcPr>
          <w:p w14:paraId="08ECB0D4" w14:textId="77777777" w:rsidR="00832909" w:rsidRPr="004408E9" w:rsidRDefault="00832909" w:rsidP="00832909">
            <w:pPr>
              <w:rPr>
                <w:rFonts w:ascii="Arial" w:hAnsi="Arial" w:cs="Arial"/>
              </w:rPr>
            </w:pPr>
            <w:r w:rsidRPr="004408E9">
              <w:rPr>
                <w:rFonts w:ascii="Arial" w:hAnsi="Arial" w:cs="Arial"/>
              </w:rPr>
              <w:t>RQ2</w:t>
            </w:r>
          </w:p>
        </w:tc>
      </w:tr>
      <w:tr w:rsidR="00832909" w:rsidRPr="004408E9" w14:paraId="2F72272F" w14:textId="77777777" w:rsidTr="00832909">
        <w:trPr>
          <w:trHeight w:val="770"/>
        </w:trPr>
        <w:tc>
          <w:tcPr>
            <w:tcW w:w="0" w:type="auto"/>
            <w:hideMark/>
          </w:tcPr>
          <w:p w14:paraId="2495732C" w14:textId="77777777" w:rsidR="00832909" w:rsidRPr="004408E9" w:rsidRDefault="00832909" w:rsidP="00832909">
            <w:pPr>
              <w:rPr>
                <w:rFonts w:ascii="Arial" w:hAnsi="Arial" w:cs="Arial"/>
              </w:rPr>
            </w:pPr>
            <w:r w:rsidRPr="004408E9">
              <w:rPr>
                <w:rFonts w:ascii="Arial" w:hAnsi="Arial" w:cs="Arial"/>
              </w:rPr>
              <w:t>Organisational and Cultural Challenges</w:t>
            </w:r>
          </w:p>
        </w:tc>
        <w:tc>
          <w:tcPr>
            <w:tcW w:w="0" w:type="auto"/>
            <w:hideMark/>
          </w:tcPr>
          <w:p w14:paraId="147016CF" w14:textId="77777777" w:rsidR="00832909" w:rsidRPr="004408E9" w:rsidRDefault="00832909" w:rsidP="00832909">
            <w:pPr>
              <w:rPr>
                <w:rFonts w:ascii="Arial" w:hAnsi="Arial" w:cs="Arial"/>
              </w:rPr>
            </w:pPr>
            <w:r w:rsidRPr="004408E9">
              <w:rPr>
                <w:rFonts w:ascii="Arial" w:hAnsi="Arial" w:cs="Arial"/>
              </w:rPr>
              <w:t>Resistance, skills, and governance issues</w:t>
            </w:r>
          </w:p>
        </w:tc>
        <w:tc>
          <w:tcPr>
            <w:tcW w:w="0" w:type="auto"/>
            <w:hideMark/>
          </w:tcPr>
          <w:p w14:paraId="2B27C30A" w14:textId="77777777" w:rsidR="00832909" w:rsidRPr="004408E9" w:rsidRDefault="00832909" w:rsidP="00832909">
            <w:pPr>
              <w:rPr>
                <w:rFonts w:ascii="Arial" w:hAnsi="Arial" w:cs="Arial"/>
              </w:rPr>
            </w:pPr>
            <w:r w:rsidRPr="004408E9">
              <w:rPr>
                <w:rFonts w:ascii="Arial" w:hAnsi="Arial" w:cs="Arial"/>
              </w:rPr>
              <w:t>RQ3</w:t>
            </w:r>
          </w:p>
        </w:tc>
      </w:tr>
    </w:tbl>
    <w:p w14:paraId="4955F3AA" w14:textId="77777777" w:rsidR="00832909" w:rsidRPr="004408E9" w:rsidRDefault="00832909" w:rsidP="00832909">
      <w:pPr>
        <w:rPr>
          <w:rFonts w:ascii="Arial" w:hAnsi="Arial" w:cs="Arial"/>
        </w:rPr>
      </w:pPr>
      <w:r w:rsidRPr="004408E9">
        <w:rPr>
          <w:rFonts w:ascii="Arial" w:hAnsi="Arial" w:cs="Arial"/>
        </w:rPr>
        <w:br/>
      </w:r>
    </w:p>
    <w:p w14:paraId="0171A671" w14:textId="77777777" w:rsidR="00832909" w:rsidRPr="004408E9" w:rsidRDefault="00832909" w:rsidP="00832909">
      <w:pPr>
        <w:pStyle w:val="Heading2"/>
        <w:rPr>
          <w:rFonts w:ascii="Arial" w:hAnsi="Arial" w:cs="Arial"/>
        </w:rPr>
      </w:pPr>
      <w:bookmarkStart w:id="43" w:name="_Toc220515117"/>
      <w:r w:rsidRPr="004408E9">
        <w:rPr>
          <w:rFonts w:ascii="Arial" w:hAnsi="Arial" w:cs="Arial"/>
        </w:rPr>
        <w:t>4.3 Theme 1: FinTech-Driven Transformation of Financial Management Processes</w:t>
      </w:r>
      <w:bookmarkEnd w:id="43"/>
    </w:p>
    <w:p w14:paraId="6E4774BB" w14:textId="77777777" w:rsidR="00A74402" w:rsidRPr="004408E9" w:rsidRDefault="00A74402" w:rsidP="00A74402">
      <w:pPr>
        <w:pStyle w:val="Heading3"/>
        <w:rPr>
          <w:rFonts w:ascii="Arial" w:hAnsi="Arial" w:cs="Arial"/>
        </w:rPr>
      </w:pPr>
      <w:bookmarkStart w:id="44" w:name="_Toc220515118"/>
      <w:r w:rsidRPr="004408E9">
        <w:rPr>
          <w:rFonts w:ascii="Arial" w:hAnsi="Arial" w:cs="Arial"/>
        </w:rPr>
        <w:t>4.3.1 Automation of Core Financial Processes</w:t>
      </w:r>
      <w:bookmarkEnd w:id="44"/>
    </w:p>
    <w:p w14:paraId="46562A23" w14:textId="7C13BE0B" w:rsidR="00A74402" w:rsidRPr="004408E9" w:rsidRDefault="00A74402" w:rsidP="00A74402">
      <w:pPr>
        <w:rPr>
          <w:rFonts w:ascii="Arial" w:hAnsi="Arial" w:cs="Arial"/>
        </w:rPr>
      </w:pPr>
      <w:r w:rsidRPr="004408E9">
        <w:rPr>
          <w:rFonts w:ascii="Arial" w:hAnsi="Arial" w:cs="Arial"/>
        </w:rPr>
        <w:t xml:space="preserve">Consistent with the Technology-Organisation-Environment (TOE) framework, technology capability is a key drive to process change. The results indicate that FinTech has dramatically automated financial base management activities at Lloyds Bank (Corrigan et al., 2019). Budgeting, forecasting, and reporting have moved from using spreadsheets and doing it manually to integrated digital platforms. Lloyds Bank reports show that the processing time is less with fewer manual errors (Antonakakis, Chatziantoniou and Gabauer, 2020). Industry research bears that out and connects automation with increased consistency at the finance function. Budget cycles are shorter. Forecasts are updated at </w:t>
      </w:r>
      <w:r w:rsidRPr="004408E9">
        <w:rPr>
          <w:rFonts w:ascii="Arial" w:hAnsi="Arial" w:cs="Arial"/>
          <w:lang w:val="en-US"/>
        </w:rPr>
        <w:t xml:space="preserve">a </w:t>
      </w:r>
      <w:r w:rsidRPr="004408E9">
        <w:rPr>
          <w:rFonts w:ascii="Arial" w:hAnsi="Arial" w:cs="Arial"/>
        </w:rPr>
        <w:t>greater frequency. Managers can respond to the demand of the market more quickly.</w:t>
      </w:r>
    </w:p>
    <w:p w14:paraId="729B5275" w14:textId="77777777" w:rsidR="00A74402" w:rsidRPr="004408E9" w:rsidRDefault="00A74402" w:rsidP="00A74402">
      <w:pPr>
        <w:pStyle w:val="Heading3"/>
        <w:rPr>
          <w:rFonts w:ascii="Arial" w:hAnsi="Arial" w:cs="Arial"/>
        </w:rPr>
      </w:pPr>
      <w:bookmarkStart w:id="45" w:name="_Toc220515119"/>
      <w:r w:rsidRPr="004408E9">
        <w:rPr>
          <w:rFonts w:ascii="Arial" w:hAnsi="Arial" w:cs="Arial"/>
        </w:rPr>
        <w:t>4.3.2 From Periodic Reporting to Real-Time Visibility</w:t>
      </w:r>
      <w:bookmarkEnd w:id="45"/>
    </w:p>
    <w:p w14:paraId="4BB75939" w14:textId="6B7C1E90" w:rsidR="00A74402" w:rsidRPr="004408E9" w:rsidRDefault="00A74402" w:rsidP="00A74402">
      <w:pPr>
        <w:rPr>
          <w:rFonts w:ascii="Arial" w:hAnsi="Arial" w:cs="Arial"/>
        </w:rPr>
      </w:pPr>
      <w:r w:rsidRPr="004408E9">
        <w:rPr>
          <w:rFonts w:ascii="Arial" w:hAnsi="Arial" w:cs="Arial"/>
        </w:rPr>
        <w:t xml:space="preserve">Another monumental shift involves updating from the periodic reporting financial dashboards to real-time financial dashboards. In the past, banks were based on monthly or quarterly reports. FinTech tools have now made it possible to constantly </w:t>
      </w:r>
      <w:r w:rsidRPr="004408E9">
        <w:rPr>
          <w:rFonts w:ascii="Arial" w:hAnsi="Arial" w:cs="Arial"/>
        </w:rPr>
        <w:lastRenderedPageBreak/>
        <w:t>monitor the cost, revenue and risk (Haris et al., 2019). Lloyds Bank have invested in integrated reporting systems to allow for better transparency and faster decision-making (Cumming, Leboeuf and Schwienbacher, 2020). In line with the framework, technological advances boost informational control. However, organisational capability is critical. Continuous data flow increases the complications. Large amounts of live data are what managers need to interpret rather than static data reports. This changes the skill requirements within financial management teams.</w:t>
      </w:r>
    </w:p>
    <w:p w14:paraId="53E6D02C" w14:textId="77777777" w:rsidR="00A74402" w:rsidRPr="004408E9" w:rsidRDefault="00A74402" w:rsidP="00A74402">
      <w:pPr>
        <w:pStyle w:val="Heading3"/>
        <w:rPr>
          <w:rFonts w:ascii="Arial" w:hAnsi="Arial" w:cs="Arial"/>
        </w:rPr>
      </w:pPr>
      <w:bookmarkStart w:id="46" w:name="_Toc220515120"/>
      <w:r w:rsidRPr="004408E9">
        <w:rPr>
          <w:rFonts w:ascii="Arial" w:hAnsi="Arial" w:cs="Arial"/>
        </w:rPr>
        <w:t>4.3.3 AI and Analytics in Financial Decision-Making</w:t>
      </w:r>
      <w:bookmarkEnd w:id="46"/>
    </w:p>
    <w:p w14:paraId="58CD1A79" w14:textId="7422662E" w:rsidR="00A74402" w:rsidRPr="004408E9" w:rsidRDefault="00A74402" w:rsidP="00A74402">
      <w:pPr>
        <w:rPr>
          <w:rFonts w:ascii="Arial" w:hAnsi="Arial" w:cs="Arial"/>
        </w:rPr>
      </w:pPr>
      <w:r w:rsidRPr="004408E9">
        <w:rPr>
          <w:rFonts w:ascii="Arial" w:hAnsi="Arial" w:cs="Arial"/>
        </w:rPr>
        <w:t>Artificial Intelligence and advanced analysis are gaining a higher role in predicting and risk analysis. Lloyds Bank uses predictive models to get more accurate planning and detect emerging risks (Li, 2022). These tools facilitate the transition from reactive decision-making to proactive decision</w:t>
      </w:r>
      <w:r w:rsidRPr="004408E9">
        <w:rPr>
          <w:rFonts w:ascii="Arial" w:hAnsi="Arial" w:cs="Arial"/>
          <w:lang w:val="en-US"/>
        </w:rPr>
        <w:t>-</w:t>
      </w:r>
      <w:r w:rsidRPr="004408E9">
        <w:rPr>
          <w:rFonts w:ascii="Arial" w:hAnsi="Arial" w:cs="Arial"/>
        </w:rPr>
        <w:t>making. However, contrary to the assumption that automation reduces risk, new vulnerabilities are cited in the findings. Algorithms are data quality and model assumptions (Rikhardsson et al., 2021). Overuse of automated outputs can result in poor managerial judgment. This brings about new forms of financial risk and governance risk.</w:t>
      </w:r>
    </w:p>
    <w:p w14:paraId="4F7D82C6" w14:textId="77777777" w:rsidR="00A74402" w:rsidRPr="004408E9" w:rsidRDefault="00A74402" w:rsidP="00A74402">
      <w:pPr>
        <w:pStyle w:val="Heading3"/>
        <w:rPr>
          <w:rFonts w:ascii="Arial" w:hAnsi="Arial" w:cs="Arial"/>
        </w:rPr>
      </w:pPr>
      <w:bookmarkStart w:id="47" w:name="_Toc220515121"/>
      <w:r w:rsidRPr="004408E9">
        <w:rPr>
          <w:rFonts w:ascii="Arial" w:hAnsi="Arial" w:cs="Arial"/>
        </w:rPr>
        <w:t>4.3.4 Efficiency Gains Versus Control Complexity</w:t>
      </w:r>
      <w:bookmarkEnd w:id="47"/>
    </w:p>
    <w:p w14:paraId="1D0ED893" w14:textId="77777777" w:rsidR="00A74402" w:rsidRPr="004408E9" w:rsidRDefault="00A74402" w:rsidP="00A74402">
      <w:pPr>
        <w:rPr>
          <w:rFonts w:ascii="Arial" w:hAnsi="Arial" w:cs="Arial"/>
        </w:rPr>
      </w:pPr>
      <w:r w:rsidRPr="004408E9">
        <w:rPr>
          <w:rFonts w:ascii="Arial" w:hAnsi="Arial" w:cs="Arial"/>
        </w:rPr>
        <w:t>The results are supported by the previous research that associated FinTech with the speed, accuracy and integration (Felix Orikpete and Raphael Ejike Ewim, 2024). Efficiency improvements can be found throughout the financial processes. Yet automation also decreases traditional controls of a manual nature. Responsibilities can become less apparent across complicated systems. Consistent with the TOE framework, organisational readiness becomes as important as technology. Lloyds Bank struggles to oversee what is spread out over digital platforms.</w:t>
      </w:r>
    </w:p>
    <w:p w14:paraId="5D972F6E" w14:textId="77777777" w:rsidR="00A74402" w:rsidRPr="004408E9" w:rsidRDefault="00A74402" w:rsidP="00A74402">
      <w:pPr>
        <w:pStyle w:val="Heading3"/>
        <w:rPr>
          <w:rFonts w:ascii="Arial" w:hAnsi="Arial" w:cs="Arial"/>
        </w:rPr>
      </w:pPr>
      <w:bookmarkStart w:id="48" w:name="_Toc220515122"/>
      <w:r w:rsidRPr="004408E9">
        <w:rPr>
          <w:rFonts w:ascii="Arial" w:hAnsi="Arial" w:cs="Arial"/>
        </w:rPr>
        <w:t>4.3.5 Resource-Based View and Capability Constraints</w:t>
      </w:r>
      <w:bookmarkEnd w:id="48"/>
    </w:p>
    <w:p w14:paraId="33CBBC94" w14:textId="69D14941" w:rsidR="00832909" w:rsidRPr="004408E9" w:rsidRDefault="00A74402" w:rsidP="00832909">
      <w:pPr>
        <w:rPr>
          <w:rFonts w:ascii="Arial" w:hAnsi="Arial" w:cs="Arial"/>
        </w:rPr>
      </w:pPr>
      <w:r w:rsidRPr="004408E9">
        <w:rPr>
          <w:rFonts w:ascii="Arial" w:hAnsi="Arial" w:cs="Arial"/>
        </w:rPr>
        <w:t>These outcomes are further explained by the Resource-Based View (RBV). Areas such as digital platforms, data and analytical skills represent strategic resources. Lloyds Bank</w:t>
      </w:r>
      <w:r w:rsidRPr="004408E9">
        <w:rPr>
          <w:rFonts w:ascii="Arial" w:hAnsi="Arial" w:cs="Arial"/>
          <w:lang w:val="en-US"/>
        </w:rPr>
        <w:t>’s</w:t>
      </w:r>
      <w:r w:rsidRPr="004408E9">
        <w:rPr>
          <w:rFonts w:ascii="Arial" w:hAnsi="Arial" w:cs="Arial"/>
        </w:rPr>
        <w:t xml:space="preserve"> investments in cloud and analytics build internal capabilities. However, there are also limits shown by the findings. Limited value creation, legacy systems and a lack of skills (Dunwoodie, Macaulay and Newman, 2023). Dynamic capabilities are currently under development. This does add weight to academic arguments that </w:t>
      </w:r>
      <w:r w:rsidRPr="004408E9">
        <w:rPr>
          <w:rFonts w:ascii="Arial" w:hAnsi="Arial" w:cs="Arial"/>
        </w:rPr>
        <w:lastRenderedPageBreak/>
        <w:t>legacy banks have difficulties in reconfiguring resources fully as a result of historical constraints.</w:t>
      </w:r>
    </w:p>
    <w:p w14:paraId="0157023F" w14:textId="6127E3AE" w:rsidR="00832909" w:rsidRPr="004408E9" w:rsidRDefault="00832909" w:rsidP="00832909">
      <w:pPr>
        <w:pStyle w:val="Heading2"/>
        <w:rPr>
          <w:rFonts w:ascii="Arial" w:hAnsi="Arial" w:cs="Arial"/>
        </w:rPr>
      </w:pPr>
      <w:bookmarkStart w:id="49" w:name="_Toc220515123"/>
      <w:r w:rsidRPr="004408E9">
        <w:rPr>
          <w:rFonts w:ascii="Arial" w:hAnsi="Arial" w:cs="Arial"/>
        </w:rPr>
        <w:t>4.4 Theme 2: Changing Role of Financial Managers and Organisational Control</w:t>
      </w:r>
      <w:bookmarkEnd w:id="49"/>
    </w:p>
    <w:p w14:paraId="5BDC4F2B" w14:textId="77777777" w:rsidR="00430B5B" w:rsidRPr="004408E9" w:rsidRDefault="000552EF" w:rsidP="00430B5B">
      <w:pPr>
        <w:pStyle w:val="Heading3"/>
        <w:rPr>
          <w:rFonts w:ascii="Arial" w:eastAsia="Times New Roman" w:hAnsi="Arial" w:cs="Arial"/>
        </w:rPr>
      </w:pPr>
      <w:r w:rsidRPr="004408E9">
        <w:rPr>
          <w:rFonts w:ascii="Arial" w:hAnsi="Arial" w:cs="Arial"/>
          <w:lang w:val="en-US"/>
        </w:rPr>
        <w:t xml:space="preserve"> </w:t>
      </w:r>
      <w:bookmarkStart w:id="50" w:name="_Toc220515124"/>
      <w:r w:rsidR="00430B5B" w:rsidRPr="004408E9">
        <w:rPr>
          <w:rFonts w:ascii="Arial" w:eastAsia="Times New Roman" w:hAnsi="Arial" w:cs="Arial"/>
        </w:rPr>
        <w:t>4.4.1 Role Transformation from Operational Control to Strategic Oversight</w:t>
      </w:r>
      <w:bookmarkEnd w:id="50"/>
    </w:p>
    <w:p w14:paraId="2DD5FEC3" w14:textId="6F80C3C6" w:rsidR="00430B5B" w:rsidRPr="004408E9" w:rsidRDefault="00430B5B" w:rsidP="00430B5B">
      <w:pPr>
        <w:rPr>
          <w:rFonts w:ascii="Arial" w:hAnsi="Arial" w:cs="Arial"/>
        </w:rPr>
      </w:pPr>
      <w:r w:rsidRPr="004408E9">
        <w:rPr>
          <w:rFonts w:ascii="Arial" w:hAnsi="Arial" w:cs="Arial"/>
        </w:rPr>
        <w:t>Consistent with the Technology-Organisation-Environment (TOE) framework, technological change changes the role of internal management, and not just for the sake of efficiency. At Lloyds Bank, FinTech adoption has moved financial management from processing transactions manually towards strategic and analytical work (Szelei, Tinoca and Pinho, 2020). Traditional responsibilities like reconciliations, compliance reporting and routine checks were time</w:t>
      </w:r>
      <w:r w:rsidRPr="004408E9">
        <w:rPr>
          <w:rFonts w:ascii="Arial" w:hAnsi="Arial" w:cs="Arial"/>
          <w:lang w:val="en-US"/>
        </w:rPr>
        <w:t>-</w:t>
      </w:r>
      <w:r w:rsidRPr="004408E9">
        <w:rPr>
          <w:rFonts w:ascii="Arial" w:hAnsi="Arial" w:cs="Arial"/>
        </w:rPr>
        <w:t>consuming and rule</w:t>
      </w:r>
      <w:r w:rsidRPr="004408E9">
        <w:rPr>
          <w:rFonts w:ascii="Arial" w:hAnsi="Arial" w:cs="Arial"/>
          <w:lang w:val="en-US"/>
        </w:rPr>
        <w:t>-</w:t>
      </w:r>
      <w:r w:rsidRPr="004408E9">
        <w:rPr>
          <w:rFonts w:ascii="Arial" w:hAnsi="Arial" w:cs="Arial"/>
        </w:rPr>
        <w:t>based. Automation has been embedded in digital systems</w:t>
      </w:r>
      <w:r w:rsidRPr="004408E9">
        <w:rPr>
          <w:rFonts w:ascii="Arial" w:hAnsi="Arial" w:cs="Arial"/>
          <w:lang w:val="en-US"/>
        </w:rPr>
        <w:t>,</w:t>
      </w:r>
      <w:r w:rsidRPr="004408E9">
        <w:rPr>
          <w:rFonts w:ascii="Arial" w:hAnsi="Arial" w:cs="Arial"/>
        </w:rPr>
        <w:t xml:space="preserve"> which involves these activities (Tseng, Yi and Yeh, 2019). As such, financial managers are increasingly becoming interpreters of data rather than processors of information. This transformation is part of a larger industry shift to having finance functions as strategic business partners.</w:t>
      </w:r>
    </w:p>
    <w:p w14:paraId="059B4607" w14:textId="77777777" w:rsidR="00430B5B" w:rsidRPr="004408E9" w:rsidRDefault="00430B5B" w:rsidP="00430B5B">
      <w:pPr>
        <w:pStyle w:val="Heading3"/>
        <w:rPr>
          <w:rFonts w:ascii="Arial" w:hAnsi="Arial" w:cs="Arial"/>
        </w:rPr>
      </w:pPr>
      <w:bookmarkStart w:id="51" w:name="_Toc220515125"/>
      <w:r w:rsidRPr="004408E9">
        <w:rPr>
          <w:rFonts w:ascii="Arial" w:hAnsi="Arial" w:cs="Arial"/>
        </w:rPr>
        <w:t>4.4.2 Data-Driven Control and Real-Time Visibility</w:t>
      </w:r>
      <w:bookmarkEnd w:id="51"/>
    </w:p>
    <w:p w14:paraId="30DA1D16" w14:textId="4B5948E0" w:rsidR="00430B5B" w:rsidRPr="004408E9" w:rsidRDefault="00430B5B" w:rsidP="00430B5B">
      <w:pPr>
        <w:rPr>
          <w:rFonts w:ascii="Arial" w:hAnsi="Arial" w:cs="Arial"/>
        </w:rPr>
      </w:pPr>
      <w:r w:rsidRPr="004408E9">
        <w:rPr>
          <w:rFonts w:ascii="Arial" w:hAnsi="Arial" w:cs="Arial"/>
        </w:rPr>
        <w:t>Digital dashboards and analytics data provide access to financial information almost in real-time. This changes the nature of organisational control. Instead of depending upon periodic performance reviews, managers now monitor performance on an ongoing basis (Wijethilake, Upadhaya and Lama, 2023). While this brings better oversight, it increases the responsibility. Managers should be knowledgeable about the data logic and model assumptions</w:t>
      </w:r>
      <w:r w:rsidRPr="004408E9">
        <w:rPr>
          <w:rFonts w:ascii="Arial" w:hAnsi="Arial" w:cs="Arial"/>
          <w:lang w:val="en-US"/>
        </w:rPr>
        <w:t>,</w:t>
      </w:r>
      <w:r w:rsidRPr="004408E9">
        <w:rPr>
          <w:rFonts w:ascii="Arial" w:hAnsi="Arial" w:cs="Arial"/>
        </w:rPr>
        <w:t xml:space="preserve"> and system outputs. Evidence from Lloyds Bank shows greater managerial involvement in forecasting, scenario analysis and strategic advisory positions. Control is therefore more embedded into systems, but accountability is human-centred.</w:t>
      </w:r>
    </w:p>
    <w:p w14:paraId="3A9AA4B7" w14:textId="77777777" w:rsidR="00430B5B" w:rsidRPr="004408E9" w:rsidRDefault="00430B5B" w:rsidP="00430B5B">
      <w:pPr>
        <w:pStyle w:val="Heading3"/>
        <w:rPr>
          <w:rFonts w:ascii="Arial" w:hAnsi="Arial" w:cs="Arial"/>
        </w:rPr>
      </w:pPr>
      <w:bookmarkStart w:id="52" w:name="_Toc220515126"/>
      <w:r w:rsidRPr="004408E9">
        <w:rPr>
          <w:rFonts w:ascii="Arial" w:hAnsi="Arial" w:cs="Arial"/>
        </w:rPr>
        <w:t>4.4.3 Skills Pressure and Managerial Capability Gaps</w:t>
      </w:r>
      <w:bookmarkEnd w:id="52"/>
    </w:p>
    <w:p w14:paraId="59ADE482" w14:textId="1813DD95" w:rsidR="00430B5B" w:rsidRPr="004408E9" w:rsidRDefault="00430B5B" w:rsidP="00430B5B">
      <w:pPr>
        <w:rPr>
          <w:rFonts w:ascii="Arial" w:hAnsi="Arial" w:cs="Arial"/>
        </w:rPr>
      </w:pPr>
      <w:r w:rsidRPr="004408E9">
        <w:rPr>
          <w:rFonts w:ascii="Arial" w:hAnsi="Arial" w:cs="Arial"/>
        </w:rPr>
        <w:t xml:space="preserve">Contrary to assumptions that automation cuts down the workload equally, FinTech increases the expectations of analytical capability. Financial managers need to interpret complex data, identify risks that are emerging, and support decisions in the face of uncertainty (Tsai et al., 2019). Lloyds Bank have invested in re-skilling programmes in order to enhance data literacy and digital confidence. However, there </w:t>
      </w:r>
      <w:r w:rsidRPr="004408E9">
        <w:rPr>
          <w:rFonts w:ascii="Arial" w:hAnsi="Arial" w:cs="Arial"/>
        </w:rPr>
        <w:lastRenderedPageBreak/>
        <w:t>is unequal adaptation. Some managers move on quickly, while others struggle with new tools and processes. This finding more accurately describes the limits of technological readiness in the absence of parallel capability developments.</w:t>
      </w:r>
    </w:p>
    <w:p w14:paraId="7F243BDE" w14:textId="77777777" w:rsidR="00430B5B" w:rsidRPr="004408E9" w:rsidRDefault="00430B5B" w:rsidP="00430B5B">
      <w:pPr>
        <w:pStyle w:val="Heading3"/>
        <w:rPr>
          <w:rFonts w:ascii="Arial" w:hAnsi="Arial" w:cs="Arial"/>
        </w:rPr>
      </w:pPr>
      <w:bookmarkStart w:id="53" w:name="_Toc220515127"/>
      <w:r w:rsidRPr="004408E9">
        <w:rPr>
          <w:rFonts w:ascii="Arial" w:hAnsi="Arial" w:cs="Arial"/>
        </w:rPr>
        <w:t>4.4.4 Technology Acceptance and Managerial Resistance</w:t>
      </w:r>
      <w:bookmarkEnd w:id="53"/>
    </w:p>
    <w:p w14:paraId="2C19C263" w14:textId="0F7466C6" w:rsidR="00430B5B" w:rsidRPr="004408E9" w:rsidRDefault="00430B5B" w:rsidP="00430B5B">
      <w:pPr>
        <w:rPr>
          <w:rFonts w:ascii="Arial" w:hAnsi="Arial" w:cs="Arial"/>
        </w:rPr>
      </w:pPr>
      <w:r w:rsidRPr="004408E9">
        <w:rPr>
          <w:rFonts w:ascii="Arial" w:hAnsi="Arial" w:cs="Arial"/>
        </w:rPr>
        <w:t>The Technology Acceptance Model (TAM) offers a useful way to analy</w:t>
      </w:r>
      <w:r w:rsidRPr="004408E9">
        <w:rPr>
          <w:rFonts w:ascii="Arial" w:hAnsi="Arial" w:cs="Arial"/>
          <w:lang w:val="en-US"/>
        </w:rPr>
        <w:t>s</w:t>
      </w:r>
      <w:r w:rsidRPr="004408E9">
        <w:rPr>
          <w:rFonts w:ascii="Arial" w:hAnsi="Arial" w:cs="Arial"/>
        </w:rPr>
        <w:t>e it. Consistent with TAM, the two variables of perceived usefulness and ease of use have been significantly influential on adoption behaviour. FinTech tools are more likely to be engaged by managers who see an improvement in accuracy and speed at Lloyds Bank (Wu, Hu and Zheng, 2019). On the other hand, the complexity of the system and poor integration are harmful to usefulness and increase resistance. Industry evidence indicates that in the early stages</w:t>
      </w:r>
      <w:r w:rsidRPr="004408E9">
        <w:rPr>
          <w:rFonts w:ascii="Arial" w:hAnsi="Arial" w:cs="Arial"/>
          <w:lang w:val="en-US"/>
        </w:rPr>
        <w:t>,</w:t>
      </w:r>
      <w:r w:rsidRPr="004408E9">
        <w:rPr>
          <w:rFonts w:ascii="Arial" w:hAnsi="Arial" w:cs="Arial"/>
        </w:rPr>
        <w:t xml:space="preserve"> digital tools may, at first, increase workload, compromising acceptance</w:t>
      </w:r>
      <w:r w:rsidRPr="004408E9">
        <w:rPr>
          <w:rFonts w:ascii="Arial" w:hAnsi="Arial" w:cs="Arial"/>
          <w:lang w:val="en-US"/>
        </w:rPr>
        <w:t>,</w:t>
      </w:r>
      <w:r w:rsidRPr="004408E9">
        <w:rPr>
          <w:rFonts w:ascii="Arial" w:hAnsi="Arial" w:cs="Arial"/>
        </w:rPr>
        <w:t xml:space="preserve"> which in turn delays adoption.</w:t>
      </w:r>
    </w:p>
    <w:p w14:paraId="73432ADA" w14:textId="77777777" w:rsidR="00430B5B" w:rsidRPr="004408E9" w:rsidRDefault="00430B5B" w:rsidP="00430B5B">
      <w:pPr>
        <w:pStyle w:val="Heading3"/>
        <w:rPr>
          <w:rFonts w:ascii="Arial" w:hAnsi="Arial" w:cs="Arial"/>
        </w:rPr>
      </w:pPr>
      <w:bookmarkStart w:id="54" w:name="_Toc220515128"/>
      <w:r w:rsidRPr="004408E9">
        <w:rPr>
          <w:rFonts w:ascii="Arial" w:hAnsi="Arial" w:cs="Arial"/>
        </w:rPr>
        <w:t>4.4.5 Control, Authority, and Professional Identity</w:t>
      </w:r>
      <w:bookmarkEnd w:id="54"/>
    </w:p>
    <w:p w14:paraId="72CFD3B2" w14:textId="330FCB35" w:rsidR="00430B5B" w:rsidRPr="004408E9" w:rsidRDefault="00430B5B" w:rsidP="00430B5B">
      <w:pPr>
        <w:rPr>
          <w:rFonts w:ascii="Arial" w:hAnsi="Arial" w:cs="Arial"/>
        </w:rPr>
      </w:pPr>
      <w:r w:rsidRPr="004408E9">
        <w:rPr>
          <w:rFonts w:ascii="Arial" w:hAnsi="Arial" w:cs="Arial"/>
        </w:rPr>
        <w:t>Resistance is exacerbated by cultural factors. Traditional banking has values that favour caution, accountability and risk avoidance. FinTech challenges these norms through the process of automation and by the support of algorithms in decision-making (Chueca Vergara and Ferruz Agudo, 2021). Some managers are afraid of loss of authority or accountability for decisions based on system outputs. Academic debate is an expression of this tension. While there are those who believe that automation undermines professional judgment, others suggest that it improves the capacity of managers by eliminating routine work.</w:t>
      </w:r>
    </w:p>
    <w:p w14:paraId="29F94016" w14:textId="77777777" w:rsidR="00430B5B" w:rsidRPr="004408E9" w:rsidRDefault="00430B5B" w:rsidP="00430B5B">
      <w:pPr>
        <w:pStyle w:val="Heading3"/>
        <w:rPr>
          <w:rFonts w:ascii="Arial" w:hAnsi="Arial" w:cs="Arial"/>
        </w:rPr>
      </w:pPr>
      <w:bookmarkStart w:id="55" w:name="_Toc220515129"/>
      <w:r w:rsidRPr="004408E9">
        <w:rPr>
          <w:rFonts w:ascii="Arial" w:hAnsi="Arial" w:cs="Arial"/>
        </w:rPr>
        <w:t>4.4.6 Embedded Controls and Hybrid Oversight</w:t>
      </w:r>
      <w:bookmarkEnd w:id="55"/>
    </w:p>
    <w:p w14:paraId="0B4B18CB" w14:textId="264B8133" w:rsidR="00832909" w:rsidRPr="004408E9" w:rsidRDefault="00430B5B" w:rsidP="00430B5B">
      <w:pPr>
        <w:rPr>
          <w:rFonts w:ascii="Arial" w:hAnsi="Arial" w:cs="Arial"/>
        </w:rPr>
      </w:pPr>
      <w:r w:rsidRPr="004408E9">
        <w:rPr>
          <w:rFonts w:ascii="Arial" w:hAnsi="Arial" w:cs="Arial"/>
        </w:rPr>
        <w:t>Findings from Lloyds Bank show the latter to be the case. Automation has not brought about the disappearance of managerial control but has redefined it (Pramanik, Kirtania and Pani, 2019). Managers are still the ones responsible for validating outputs and interpreting insights</w:t>
      </w:r>
      <w:r w:rsidRPr="004408E9">
        <w:rPr>
          <w:rFonts w:ascii="Arial" w:hAnsi="Arial" w:cs="Arial"/>
          <w:lang w:val="en-US"/>
        </w:rPr>
        <w:t>,</w:t>
      </w:r>
      <w:r w:rsidRPr="004408E9">
        <w:rPr>
          <w:rFonts w:ascii="Arial" w:hAnsi="Arial" w:cs="Arial"/>
        </w:rPr>
        <w:t xml:space="preserve"> and ensuring compliance. Control mechanism has evolved from corrective to preventive with automated control check</w:t>
      </w:r>
      <w:r w:rsidRPr="004408E9">
        <w:rPr>
          <w:rFonts w:ascii="Arial" w:hAnsi="Arial" w:cs="Arial"/>
          <w:lang w:val="en-US"/>
        </w:rPr>
        <w:t>s</w:t>
      </w:r>
      <w:r w:rsidRPr="004408E9">
        <w:rPr>
          <w:rFonts w:ascii="Arial" w:hAnsi="Arial" w:cs="Arial"/>
        </w:rPr>
        <w:t xml:space="preserve"> flexed in systems (Szelei, Tinoca and Pinho, 2020). However, there is a need for managerial understanding of effective oversight. Without this, digital complexity can disguise an increased level of risk as opposed to </w:t>
      </w:r>
      <w:r w:rsidRPr="004408E9">
        <w:rPr>
          <w:rFonts w:ascii="Arial" w:hAnsi="Arial" w:cs="Arial"/>
          <w:lang w:val="en-US"/>
        </w:rPr>
        <w:t xml:space="preserve">a </w:t>
      </w:r>
      <w:r w:rsidRPr="004408E9">
        <w:rPr>
          <w:rFonts w:ascii="Arial" w:hAnsi="Arial" w:cs="Arial"/>
        </w:rPr>
        <w:t>reduced</w:t>
      </w:r>
      <w:r w:rsidR="00832909" w:rsidRPr="004408E9">
        <w:rPr>
          <w:rFonts w:ascii="Arial" w:hAnsi="Arial" w:cs="Arial"/>
        </w:rPr>
        <w:t>.</w:t>
      </w:r>
    </w:p>
    <w:p w14:paraId="3E07727D" w14:textId="13D4485B" w:rsidR="007E1CA0" w:rsidRPr="004408E9" w:rsidRDefault="00832909" w:rsidP="007E1CA0">
      <w:pPr>
        <w:pStyle w:val="Heading2"/>
        <w:rPr>
          <w:rFonts w:ascii="Arial" w:hAnsi="Arial" w:cs="Arial"/>
        </w:rPr>
      </w:pPr>
      <w:bookmarkStart w:id="56" w:name="_Toc220515130"/>
      <w:r w:rsidRPr="004408E9">
        <w:rPr>
          <w:rFonts w:ascii="Arial" w:hAnsi="Arial" w:cs="Arial"/>
        </w:rPr>
        <w:lastRenderedPageBreak/>
        <w:t>4.5 Theme 3: Organisational and Cultural Challenges in FinTech Adoption</w:t>
      </w:r>
      <w:bookmarkEnd w:id="56"/>
    </w:p>
    <w:p w14:paraId="4A4A8B51" w14:textId="53F05C5E" w:rsidR="007E1CA0" w:rsidRPr="004408E9" w:rsidRDefault="007E1CA0" w:rsidP="007E1CA0">
      <w:pPr>
        <w:pStyle w:val="Heading3"/>
        <w:rPr>
          <w:rFonts w:ascii="Arial" w:hAnsi="Arial" w:cs="Arial"/>
        </w:rPr>
      </w:pPr>
      <w:bookmarkStart w:id="57" w:name="_Toc220515131"/>
      <w:r w:rsidRPr="004408E9">
        <w:rPr>
          <w:rFonts w:ascii="Arial" w:hAnsi="Arial" w:cs="Arial"/>
        </w:rPr>
        <w:t xml:space="preserve">4.5.1 Organisational Inertia and </w:t>
      </w:r>
      <w:r w:rsidRPr="004408E9">
        <w:rPr>
          <w:rFonts w:ascii="Arial" w:hAnsi="Arial" w:cs="Arial"/>
          <w:lang w:val="en-US"/>
        </w:rPr>
        <w:t>L</w:t>
      </w:r>
      <w:r w:rsidRPr="004408E9">
        <w:rPr>
          <w:rFonts w:ascii="Arial" w:hAnsi="Arial" w:cs="Arial"/>
        </w:rPr>
        <w:t xml:space="preserve">egacy </w:t>
      </w:r>
      <w:r w:rsidRPr="004408E9">
        <w:rPr>
          <w:rFonts w:ascii="Arial" w:hAnsi="Arial" w:cs="Arial"/>
          <w:lang w:val="en-US"/>
        </w:rPr>
        <w:t>I</w:t>
      </w:r>
      <w:r w:rsidRPr="004408E9">
        <w:rPr>
          <w:rFonts w:ascii="Arial" w:hAnsi="Arial" w:cs="Arial"/>
        </w:rPr>
        <w:t>nfrastructure</w:t>
      </w:r>
      <w:bookmarkEnd w:id="57"/>
    </w:p>
    <w:p w14:paraId="28CF6C88" w14:textId="17EA8744" w:rsidR="007E1CA0" w:rsidRPr="004408E9" w:rsidRDefault="007E1CA0" w:rsidP="007E1CA0">
      <w:pPr>
        <w:rPr>
          <w:rFonts w:ascii="Arial" w:hAnsi="Arial" w:cs="Arial"/>
        </w:rPr>
      </w:pPr>
      <w:r w:rsidRPr="004408E9">
        <w:rPr>
          <w:rFonts w:ascii="Arial" w:hAnsi="Arial" w:cs="Arial"/>
        </w:rPr>
        <w:t>Consistent with the Technology-Organisation-Environment (TOE) framework, organisational readiness has a strong influence on FinTech adoption outcomes. At Lloyds Bank, legacy IT systems are still a significant structural constraint (Arunprasad et al., 2022). Core banking infrastructure was developed for decades and had the approach of stability and not flexibility. It is very expensive, time-consuming, and operationally risky to integrate new FinTech tools with these systems (McMaster et al., 2020). As a result, digital initiatives tend to produce some forms of partial integration instead of full transformation. Financial management processes therefore</w:t>
      </w:r>
      <w:r w:rsidRPr="004408E9">
        <w:rPr>
          <w:rFonts w:ascii="Arial" w:hAnsi="Arial" w:cs="Arial"/>
          <w:lang w:val="en-US"/>
        </w:rPr>
        <w:t>,</w:t>
      </w:r>
      <w:r w:rsidRPr="004408E9">
        <w:rPr>
          <w:rFonts w:ascii="Arial" w:hAnsi="Arial" w:cs="Arial"/>
        </w:rPr>
        <w:t xml:space="preserve"> function in a hybrid arrangement whereby the technology is mixed with the workarounds. This finding supports academic arguments that legacy architecture creates constraints of scalability, risk of operation and constraints to innovation in traditional banks.</w:t>
      </w:r>
    </w:p>
    <w:p w14:paraId="38836989" w14:textId="77777777" w:rsidR="007E1CA0" w:rsidRPr="004408E9" w:rsidRDefault="007E1CA0" w:rsidP="007E1CA0">
      <w:pPr>
        <w:pStyle w:val="Heading3"/>
        <w:rPr>
          <w:rFonts w:ascii="Arial" w:hAnsi="Arial" w:cs="Arial"/>
        </w:rPr>
      </w:pPr>
      <w:bookmarkStart w:id="58" w:name="_Toc220515132"/>
      <w:r w:rsidRPr="004408E9">
        <w:rPr>
          <w:rFonts w:ascii="Arial" w:hAnsi="Arial" w:cs="Arial"/>
        </w:rPr>
        <w:t>4.5.2 Cultural Resistance and Risk-Averse Mindsets</w:t>
      </w:r>
      <w:bookmarkEnd w:id="58"/>
    </w:p>
    <w:p w14:paraId="2474753A" w14:textId="784ECC89" w:rsidR="007E1CA0" w:rsidRPr="004408E9" w:rsidRDefault="007E1CA0" w:rsidP="007E1CA0">
      <w:pPr>
        <w:rPr>
          <w:rFonts w:ascii="Arial" w:hAnsi="Arial" w:cs="Arial"/>
        </w:rPr>
      </w:pPr>
      <w:r w:rsidRPr="004408E9">
        <w:rPr>
          <w:rFonts w:ascii="Arial" w:hAnsi="Arial" w:cs="Arial"/>
        </w:rPr>
        <w:t>Consistent with the Institutional Theory, organisational culture plays a decisive role in determining the course of technology adoption. Lloyds Bank works in a culture characterised by regulatory compliance, risk control and hierarchical decision-making. While these values contribute to stability, they go against FinTech principles of experimentation and rapid iteration. There is evidence that automation is often seen as a threat to professional identity and job security (Eckert and Kovalevska, 2021). This perception leads to reservations about the use of digital tools and familiarity with manual processes that are still followed daily. As a result, stated efficiency gains are diluted. Contrary to assumptions that technology alone is the wor</w:t>
      </w:r>
      <w:r w:rsidRPr="004408E9">
        <w:rPr>
          <w:rFonts w:ascii="Arial" w:hAnsi="Arial" w:cs="Arial"/>
          <w:lang w:val="en-US"/>
        </w:rPr>
        <w:t>l</w:t>
      </w:r>
      <w:r w:rsidRPr="004408E9">
        <w:rPr>
          <w:rFonts w:ascii="Arial" w:hAnsi="Arial" w:cs="Arial"/>
        </w:rPr>
        <w:t>d, the acceptance of culture becomes a critical limitation to change.</w:t>
      </w:r>
    </w:p>
    <w:p w14:paraId="22C1FE59" w14:textId="77777777" w:rsidR="007E1CA0" w:rsidRPr="004408E9" w:rsidRDefault="007E1CA0" w:rsidP="007E1CA0">
      <w:pPr>
        <w:pStyle w:val="Heading3"/>
        <w:rPr>
          <w:rFonts w:ascii="Arial" w:hAnsi="Arial" w:cs="Arial"/>
        </w:rPr>
      </w:pPr>
      <w:bookmarkStart w:id="59" w:name="_Toc220515133"/>
      <w:r w:rsidRPr="004408E9">
        <w:rPr>
          <w:rFonts w:ascii="Arial" w:hAnsi="Arial" w:cs="Arial"/>
        </w:rPr>
        <w:t>4.5.3 Skills Gaps and Capability Constraints</w:t>
      </w:r>
      <w:bookmarkEnd w:id="59"/>
    </w:p>
    <w:p w14:paraId="074772BA" w14:textId="0F2025AB" w:rsidR="007E1CA0" w:rsidRPr="004408E9" w:rsidRDefault="007E1CA0" w:rsidP="007E1CA0">
      <w:pPr>
        <w:rPr>
          <w:rFonts w:ascii="Arial" w:hAnsi="Arial" w:cs="Arial"/>
        </w:rPr>
      </w:pPr>
      <w:r w:rsidRPr="004408E9">
        <w:rPr>
          <w:rFonts w:ascii="Arial" w:hAnsi="Arial" w:cs="Arial"/>
        </w:rPr>
        <w:t>Consistent with the Resource-Based View (RBV), the digital transformation is dependent on human capabilities as strategic assets. FinTech Adoption Functional Peeks New skills required to master FinTech include data analytics, digital literacy and system interpretation. Although Lloyds Bank has made some investment in training initiatives, there are gaps which appear between strategic ambition and operational readiness (Saona, Muro and Alvarado, 2020)</w:t>
      </w:r>
      <w:r w:rsidRPr="004408E9">
        <w:rPr>
          <w:rFonts w:ascii="Arial" w:hAnsi="Arial" w:cs="Arial"/>
          <w:lang w:val="en-US"/>
        </w:rPr>
        <w:t>,</w:t>
      </w:r>
      <w:r w:rsidRPr="004408E9">
        <w:rPr>
          <w:rFonts w:ascii="Arial" w:hAnsi="Arial" w:cs="Arial"/>
        </w:rPr>
        <w:t xml:space="preserve"> according to findings. Not all finance staff learn at the same rate. Transition from transactional tasks to analytical roles is </w:t>
      </w:r>
      <w:r w:rsidRPr="004408E9">
        <w:rPr>
          <w:rFonts w:ascii="Arial" w:hAnsi="Arial" w:cs="Arial"/>
        </w:rPr>
        <w:lastRenderedPageBreak/>
        <w:t>still difficult. Academic literature would lead to the view that the transformation of skills is gradual and sustained in organisational support. Without effective re-skilling, digital systems face underuse or misinterpretation</w:t>
      </w:r>
      <w:r w:rsidRPr="004408E9">
        <w:rPr>
          <w:rFonts w:ascii="Arial" w:hAnsi="Arial" w:cs="Arial"/>
          <w:lang w:val="en-US"/>
        </w:rPr>
        <w:t>,</w:t>
      </w:r>
      <w:r w:rsidRPr="004408E9">
        <w:rPr>
          <w:rFonts w:ascii="Arial" w:hAnsi="Arial" w:cs="Arial"/>
        </w:rPr>
        <w:t xml:space="preserve"> which undermines </w:t>
      </w:r>
      <w:r w:rsidRPr="004408E9">
        <w:rPr>
          <w:rFonts w:ascii="Arial" w:hAnsi="Arial" w:cs="Arial"/>
          <w:lang w:val="en-US"/>
        </w:rPr>
        <w:t xml:space="preserve">the </w:t>
      </w:r>
      <w:r w:rsidRPr="004408E9">
        <w:rPr>
          <w:rFonts w:ascii="Arial" w:hAnsi="Arial" w:cs="Arial"/>
        </w:rPr>
        <w:t>quality of decisions.</w:t>
      </w:r>
    </w:p>
    <w:p w14:paraId="5B090D9B" w14:textId="77777777" w:rsidR="007E1CA0" w:rsidRPr="004408E9" w:rsidRDefault="007E1CA0" w:rsidP="007E1CA0">
      <w:pPr>
        <w:pStyle w:val="Heading3"/>
        <w:rPr>
          <w:rFonts w:ascii="Arial" w:hAnsi="Arial" w:cs="Arial"/>
        </w:rPr>
      </w:pPr>
      <w:bookmarkStart w:id="60" w:name="_Toc220515134"/>
      <w:r w:rsidRPr="004408E9">
        <w:rPr>
          <w:rFonts w:ascii="Arial" w:hAnsi="Arial" w:cs="Arial"/>
        </w:rPr>
        <w:t>4.5.4 Transformation Fatigue and Uneven Progress</w:t>
      </w:r>
      <w:bookmarkEnd w:id="60"/>
    </w:p>
    <w:p w14:paraId="055BCA74" w14:textId="77777777" w:rsidR="007E1CA0" w:rsidRPr="004408E9" w:rsidRDefault="007E1CA0" w:rsidP="007E1CA0">
      <w:pPr>
        <w:rPr>
          <w:rFonts w:ascii="Arial" w:hAnsi="Arial" w:cs="Arial"/>
        </w:rPr>
      </w:pPr>
      <w:r w:rsidRPr="004408E9">
        <w:rPr>
          <w:rFonts w:ascii="Arial" w:hAnsi="Arial" w:cs="Arial"/>
        </w:rPr>
        <w:t>Contrary to expectations of rapid change with high levels of investment, organisational adaptation is uneven. Industry studies point to transformation exhaustion in large banks, caused by overlapping change programmes and competing change priorities (Das, 2019). At Lloyds Bank, progress in digital is varied, and each department has its own developments. Some functions embrace new tools really well, others do not. This supports institutional arguments for the depressive impact of organisational scale and complexity on organisational agility (Eckert and Kovalevska, 2021). FinTech adoption is therefore not disruptive but incremental.</w:t>
      </w:r>
    </w:p>
    <w:p w14:paraId="2D728122" w14:textId="77777777" w:rsidR="007E1CA0" w:rsidRPr="004408E9" w:rsidRDefault="007E1CA0" w:rsidP="007E1CA0">
      <w:pPr>
        <w:pStyle w:val="Heading3"/>
        <w:rPr>
          <w:rFonts w:ascii="Arial" w:hAnsi="Arial" w:cs="Arial"/>
        </w:rPr>
      </w:pPr>
      <w:bookmarkStart w:id="61" w:name="_Toc220515135"/>
      <w:r w:rsidRPr="004408E9">
        <w:rPr>
          <w:rFonts w:ascii="Arial" w:hAnsi="Arial" w:cs="Arial"/>
        </w:rPr>
        <w:t>4.5.5 Institutional Pressures and Strategic Caution</w:t>
      </w:r>
      <w:bookmarkEnd w:id="61"/>
    </w:p>
    <w:p w14:paraId="1CD0C9A6" w14:textId="27FDA907" w:rsidR="007E1CA0" w:rsidRPr="004408E9" w:rsidRDefault="007E1CA0" w:rsidP="007E1CA0">
      <w:pPr>
        <w:rPr>
          <w:rFonts w:ascii="Arial" w:hAnsi="Arial" w:cs="Arial"/>
        </w:rPr>
      </w:pPr>
      <w:r w:rsidRPr="004408E9">
        <w:rPr>
          <w:rFonts w:ascii="Arial" w:hAnsi="Arial" w:cs="Arial"/>
        </w:rPr>
        <w:t>According to Institutional Theory, these patterns can be well explained. Coercive pressures created by FCA and PRA seek to make risk management, data security, and reporting accuracy a priority (Asatiani et al., 2021). These pressures discourage experimentation and slow the rate of innovation. Normative pressures that are conditioned by professional standards and audit expectations support an accuracy bias that prioriti</w:t>
      </w:r>
      <w:r w:rsidRPr="004408E9">
        <w:rPr>
          <w:rFonts w:ascii="Arial" w:hAnsi="Arial" w:cs="Arial"/>
          <w:lang w:val="en-US"/>
        </w:rPr>
        <w:t>s</w:t>
      </w:r>
      <w:r w:rsidRPr="004408E9">
        <w:rPr>
          <w:rFonts w:ascii="Arial" w:hAnsi="Arial" w:cs="Arial"/>
        </w:rPr>
        <w:t>es accuracy over speed (Felix Orikpete and Ewim, 2024). Mimetic pressures come from competition with rival challenger banks such as Monzo and Starling. Lloyds Bank mimics some digital practices yet applies digital constraints</w:t>
      </w:r>
      <w:r w:rsidRPr="004408E9">
        <w:rPr>
          <w:rFonts w:ascii="Arial" w:hAnsi="Arial" w:cs="Arial"/>
          <w:lang w:val="en-US"/>
        </w:rPr>
        <w:t>,</w:t>
      </w:r>
      <w:r w:rsidRPr="004408E9">
        <w:rPr>
          <w:rFonts w:ascii="Arial" w:hAnsi="Arial" w:cs="Arial"/>
        </w:rPr>
        <w:t xml:space="preserve"> impulse</w:t>
      </w:r>
      <w:r w:rsidRPr="004408E9">
        <w:rPr>
          <w:rFonts w:ascii="Arial" w:hAnsi="Arial" w:cs="Arial"/>
          <w:lang w:val="en-US"/>
        </w:rPr>
        <w:t>,</w:t>
      </w:r>
      <w:r w:rsidRPr="004408E9">
        <w:rPr>
          <w:rFonts w:ascii="Arial" w:hAnsi="Arial" w:cs="Arial"/>
        </w:rPr>
        <w:t xml:space="preserve"> or completion of thought. Adoption is thus selective as opposed to transformative.</w:t>
      </w:r>
    </w:p>
    <w:p w14:paraId="10D4A60C" w14:textId="77777777" w:rsidR="007E1CA0" w:rsidRPr="004408E9" w:rsidRDefault="007E1CA0" w:rsidP="007E1CA0">
      <w:pPr>
        <w:pStyle w:val="Heading3"/>
        <w:rPr>
          <w:rFonts w:ascii="Arial" w:hAnsi="Arial" w:cs="Arial"/>
        </w:rPr>
      </w:pPr>
      <w:bookmarkStart w:id="62" w:name="_Toc220515136"/>
      <w:r w:rsidRPr="004408E9">
        <w:rPr>
          <w:rFonts w:ascii="Arial" w:hAnsi="Arial" w:cs="Arial"/>
        </w:rPr>
        <w:t>4.5.6 Comparison with Challenger Banks</w:t>
      </w:r>
      <w:bookmarkEnd w:id="62"/>
    </w:p>
    <w:p w14:paraId="48F2CB70" w14:textId="383366CC" w:rsidR="007E1CA0" w:rsidRPr="004408E9" w:rsidRDefault="007E1CA0" w:rsidP="007E1CA0">
      <w:pPr>
        <w:rPr>
          <w:rFonts w:ascii="Arial" w:hAnsi="Arial" w:cs="Arial"/>
        </w:rPr>
      </w:pPr>
      <w:r w:rsidRPr="004408E9">
        <w:rPr>
          <w:rFonts w:ascii="Arial" w:hAnsi="Arial" w:cs="Arial"/>
        </w:rPr>
        <w:t>Challenger banks also have the advantages of clean technology stacks and digitally native cultures (Pramanik, Kirtania and Pani, 2019). Their finance functions are built around automation from the beginning. Lloyds Bank by contrast</w:t>
      </w:r>
      <w:r w:rsidRPr="004408E9">
        <w:rPr>
          <w:rFonts w:ascii="Arial" w:hAnsi="Arial" w:cs="Arial"/>
          <w:lang w:val="en-US"/>
        </w:rPr>
        <w:t>,</w:t>
      </w:r>
      <w:r w:rsidRPr="004408E9">
        <w:rPr>
          <w:rFonts w:ascii="Arial" w:hAnsi="Arial" w:cs="Arial"/>
        </w:rPr>
        <w:t xml:space="preserve"> has to transform existing systems and behaviours. It is this structural and cultural burden which is a reason why organisational challenges are more acute in traditional banks.</w:t>
      </w:r>
    </w:p>
    <w:p w14:paraId="2573608E" w14:textId="77777777" w:rsidR="007E1CA0" w:rsidRPr="004408E9" w:rsidRDefault="007E1CA0" w:rsidP="007E1CA0">
      <w:pPr>
        <w:rPr>
          <w:rFonts w:ascii="Arial" w:hAnsi="Arial" w:cs="Arial"/>
        </w:rPr>
      </w:pPr>
    </w:p>
    <w:p w14:paraId="564BEB65" w14:textId="77777777" w:rsidR="007E1CA0" w:rsidRPr="004408E9" w:rsidRDefault="007E1CA0" w:rsidP="007E1CA0">
      <w:pPr>
        <w:rPr>
          <w:rFonts w:ascii="Arial" w:hAnsi="Arial" w:cs="Arial"/>
        </w:rPr>
      </w:pPr>
    </w:p>
    <w:p w14:paraId="4BEE6631" w14:textId="64B99148" w:rsidR="00832909" w:rsidRPr="004408E9" w:rsidRDefault="00832909" w:rsidP="007E1CA0">
      <w:pPr>
        <w:pStyle w:val="Heading2"/>
        <w:rPr>
          <w:rFonts w:ascii="Arial" w:hAnsi="Arial" w:cs="Arial"/>
        </w:rPr>
      </w:pPr>
      <w:r w:rsidRPr="004408E9">
        <w:rPr>
          <w:rFonts w:ascii="Arial" w:hAnsi="Arial" w:cs="Arial"/>
        </w:rPr>
        <w:lastRenderedPageBreak/>
        <w:br/>
      </w:r>
      <w:bookmarkStart w:id="63" w:name="_Toc220515137"/>
      <w:r w:rsidRPr="004408E9">
        <w:rPr>
          <w:rFonts w:ascii="Arial" w:hAnsi="Arial" w:cs="Arial"/>
        </w:rPr>
        <w:t>4.6 Theme 4: Governance, Risk, and Regulatory Implications</w:t>
      </w:r>
      <w:bookmarkEnd w:id="63"/>
    </w:p>
    <w:p w14:paraId="5626923C" w14:textId="77777777" w:rsidR="007E1CA0" w:rsidRPr="004408E9" w:rsidRDefault="007E1CA0" w:rsidP="007E1CA0">
      <w:pPr>
        <w:pStyle w:val="Heading3"/>
        <w:rPr>
          <w:rFonts w:ascii="Arial" w:hAnsi="Arial" w:cs="Arial"/>
        </w:rPr>
      </w:pPr>
      <w:bookmarkStart w:id="64" w:name="_Toc220515138"/>
      <w:r w:rsidRPr="004408E9">
        <w:rPr>
          <w:rFonts w:ascii="Arial" w:hAnsi="Arial" w:cs="Arial"/>
        </w:rPr>
        <w:t>4.6.1 FinTech and the Reconfiguration of Governance Structures</w:t>
      </w:r>
      <w:bookmarkEnd w:id="64"/>
    </w:p>
    <w:p w14:paraId="20C4EA7B" w14:textId="1CAC991D" w:rsidR="007E1CA0" w:rsidRPr="004408E9" w:rsidRDefault="0078173A" w:rsidP="007E1CA0">
      <w:pPr>
        <w:rPr>
          <w:rFonts w:ascii="Arial" w:hAnsi="Arial" w:cs="Arial"/>
        </w:rPr>
      </w:pPr>
      <w:r w:rsidRPr="004408E9">
        <w:rPr>
          <w:rFonts w:ascii="Arial" w:hAnsi="Arial" w:cs="Arial"/>
        </w:rPr>
        <w:t>Consistent with the Technology-Organisation-Environment (TOE) framework, FinTech adoption at Lloyds Bank change</w:t>
      </w:r>
      <w:r w:rsidRPr="004408E9">
        <w:rPr>
          <w:rFonts w:ascii="Arial" w:hAnsi="Arial" w:cs="Arial"/>
          <w:lang w:val="en-US"/>
        </w:rPr>
        <w:t>s</w:t>
      </w:r>
      <w:r w:rsidRPr="004408E9">
        <w:rPr>
          <w:rFonts w:ascii="Arial" w:hAnsi="Arial" w:cs="Arial"/>
        </w:rPr>
        <w:t xml:space="preserve"> the way organisational governance is managed by the way in which decisions, controls and accountability are allocated (Dunwoodie, Macaulay and Newman, 2023). Digital financial systems help in making the system faster, more transparent and data-flowing. The governance frameworks of the manual processes have trouble conforming to the automated environments. Decision-making power gets lost in algorithms, platforms and human actors (Dunwoodie, Macaulay and Newman, 2023). This fragmentation creates the problem of accountability. Governance is now made up of financial outcomes no longer. It now brings in integration of Technology oversight, Data governance and risk management. As a result, governance is not simplified but complex (Saona, Muro and Alvarado, 2020). These results support the view that digital transformation alters the architecture of governance in big banks</w:t>
      </w:r>
      <w:r w:rsidR="007E1CA0" w:rsidRPr="004408E9">
        <w:rPr>
          <w:rFonts w:ascii="Arial" w:hAnsi="Arial" w:cs="Arial"/>
        </w:rPr>
        <w:t>.</w:t>
      </w:r>
    </w:p>
    <w:p w14:paraId="3D642CA0" w14:textId="77777777" w:rsidR="007E1CA0" w:rsidRPr="004408E9" w:rsidRDefault="007E1CA0" w:rsidP="007E1CA0">
      <w:pPr>
        <w:pStyle w:val="Heading3"/>
        <w:rPr>
          <w:rFonts w:ascii="Arial" w:hAnsi="Arial" w:cs="Arial"/>
        </w:rPr>
      </w:pPr>
      <w:bookmarkStart w:id="65" w:name="_Toc220515139"/>
      <w:r w:rsidRPr="004408E9">
        <w:rPr>
          <w:rFonts w:ascii="Arial" w:hAnsi="Arial" w:cs="Arial"/>
        </w:rPr>
        <w:t>4.6.2 Cyber and Data Security Risks as Governance Priorities</w:t>
      </w:r>
      <w:bookmarkEnd w:id="65"/>
    </w:p>
    <w:p w14:paraId="4710DBF4" w14:textId="3C356EB5" w:rsidR="007E1CA0" w:rsidRPr="004408E9" w:rsidRDefault="007E1CA0" w:rsidP="007E1CA0">
      <w:pPr>
        <w:rPr>
          <w:rFonts w:ascii="Arial" w:hAnsi="Arial" w:cs="Arial"/>
        </w:rPr>
      </w:pPr>
      <w:r w:rsidRPr="004408E9">
        <w:rPr>
          <w:rFonts w:ascii="Arial" w:hAnsi="Arial" w:cs="Arial"/>
        </w:rPr>
        <w:t>Consistent with Institutional Theory, soaring cyber and data is a function of coercive regulatory pressures on UK banks (Asatiani et al., 2021). FinTech systems are based on cloud infrastructure, APIs, and real data exchange. The use of these technologies increases the digital attack surface (Saona, Muro and Alvarado, 2020). Lloyds Bank handles large amounts of sensitive data</w:t>
      </w:r>
      <w:r w:rsidRPr="004408E9">
        <w:rPr>
          <w:rFonts w:ascii="Arial" w:hAnsi="Arial" w:cs="Arial"/>
          <w:lang w:val="en-US"/>
        </w:rPr>
        <w:t>,</w:t>
      </w:r>
      <w:r w:rsidRPr="004408E9">
        <w:rPr>
          <w:rFonts w:ascii="Arial" w:hAnsi="Arial" w:cs="Arial"/>
        </w:rPr>
        <w:t xml:space="preserve"> such as customer information and financial information. This means that there is an increase in exposure to cyber threats and disruptions in operations. According to industry evidence, cyber risk is now at board-level oversight (McMaster et al., 2020). Governance structures</w:t>
      </w:r>
      <w:r w:rsidRPr="004408E9">
        <w:rPr>
          <w:rFonts w:ascii="Arial" w:hAnsi="Arial" w:cs="Arial"/>
          <w:lang w:val="en-US"/>
        </w:rPr>
        <w:t>,</w:t>
      </w:r>
      <w:r w:rsidRPr="004408E9">
        <w:rPr>
          <w:rFonts w:ascii="Arial" w:hAnsi="Arial" w:cs="Arial"/>
        </w:rPr>
        <w:t xml:space="preserve"> therefore</w:t>
      </w:r>
      <w:r w:rsidRPr="004408E9">
        <w:rPr>
          <w:rFonts w:ascii="Arial" w:hAnsi="Arial" w:cs="Arial"/>
          <w:lang w:val="en-US"/>
        </w:rPr>
        <w:t>,</w:t>
      </w:r>
      <w:r w:rsidRPr="004408E9">
        <w:rPr>
          <w:rFonts w:ascii="Arial" w:hAnsi="Arial" w:cs="Arial"/>
        </w:rPr>
        <w:t xml:space="preserve"> go beyond finance in that it also includes cyber-security and data protection. Internal controls must not only function across technological and organisational boundaries.</w:t>
      </w:r>
    </w:p>
    <w:p w14:paraId="6CD2F3B5" w14:textId="77777777" w:rsidR="007E1CA0" w:rsidRPr="004408E9" w:rsidRDefault="007E1CA0" w:rsidP="007E1CA0">
      <w:pPr>
        <w:pStyle w:val="Heading3"/>
        <w:rPr>
          <w:rFonts w:ascii="Arial" w:hAnsi="Arial" w:cs="Arial"/>
        </w:rPr>
      </w:pPr>
      <w:bookmarkStart w:id="66" w:name="_Toc220515140"/>
      <w:r w:rsidRPr="004408E9">
        <w:rPr>
          <w:rFonts w:ascii="Arial" w:hAnsi="Arial" w:cs="Arial"/>
        </w:rPr>
        <w:t>4.6.3 Regulatory Compliance in Automated Environments</w:t>
      </w:r>
      <w:bookmarkEnd w:id="66"/>
    </w:p>
    <w:p w14:paraId="73DC5F50" w14:textId="2C9FAFFD" w:rsidR="007E1CA0" w:rsidRPr="004408E9" w:rsidRDefault="007E1CA0" w:rsidP="007E1CA0">
      <w:pPr>
        <w:rPr>
          <w:rFonts w:ascii="Arial" w:hAnsi="Arial" w:cs="Arial"/>
        </w:rPr>
      </w:pPr>
      <w:r w:rsidRPr="004408E9">
        <w:rPr>
          <w:rFonts w:ascii="Arial" w:hAnsi="Arial" w:cs="Arial"/>
        </w:rPr>
        <w:t xml:space="preserve">Contrary to expectations of the compliance burdens being lowered for digitalisation, the results show that FinTech brings a transformation instead of relieving regulatory demands. UK regulators like FCA and PRA are keeping auto banks accountable for </w:t>
      </w:r>
      <w:r w:rsidRPr="004408E9">
        <w:rPr>
          <w:rFonts w:ascii="Arial" w:hAnsi="Arial" w:cs="Arial"/>
        </w:rPr>
        <w:lastRenderedPageBreak/>
        <w:t>automated and algorithmic decisions (Arunprasad et al., 2022). Lloyds Bank needs to demonstrate transparency, explainability and control of digital systems. Regulatory reporting goes more technical and cross-functional. Financial managers are responsible for organi</w:t>
      </w:r>
      <w:r w:rsidRPr="004408E9">
        <w:rPr>
          <w:rFonts w:ascii="Arial" w:hAnsi="Arial" w:cs="Arial"/>
          <w:lang w:val="en-US"/>
        </w:rPr>
        <w:t>s</w:t>
      </w:r>
      <w:r w:rsidRPr="004408E9">
        <w:rPr>
          <w:rFonts w:ascii="Arial" w:hAnsi="Arial" w:cs="Arial"/>
        </w:rPr>
        <w:t>ing compliance between finance, technology, and risk units (Rikhardsson et al., 2021). This reinforces conservative governance behaviour. Innovation is undertaken cautiously under constant regulatory oversight in line with institutional constraints associated with systemically important banks.</w:t>
      </w:r>
    </w:p>
    <w:p w14:paraId="684163F1" w14:textId="77777777" w:rsidR="007E1CA0" w:rsidRPr="004408E9" w:rsidRDefault="007E1CA0" w:rsidP="007E1CA0">
      <w:pPr>
        <w:pStyle w:val="Heading3"/>
        <w:rPr>
          <w:rFonts w:ascii="Arial" w:hAnsi="Arial" w:cs="Arial"/>
        </w:rPr>
      </w:pPr>
      <w:bookmarkStart w:id="67" w:name="_Toc220515141"/>
      <w:r w:rsidRPr="004408E9">
        <w:rPr>
          <w:rFonts w:ascii="Arial" w:hAnsi="Arial" w:cs="Arial"/>
        </w:rPr>
        <w:t>4.6.4 Automation Versus Human Oversight</w:t>
      </w:r>
      <w:bookmarkEnd w:id="67"/>
    </w:p>
    <w:p w14:paraId="2FA3F356" w14:textId="371825E0" w:rsidR="007E1CA0" w:rsidRPr="004408E9" w:rsidRDefault="0078173A" w:rsidP="007E1CA0">
      <w:pPr>
        <w:rPr>
          <w:rFonts w:ascii="Arial" w:hAnsi="Arial" w:cs="Arial"/>
        </w:rPr>
      </w:pPr>
      <w:r w:rsidRPr="004408E9">
        <w:rPr>
          <w:rFonts w:ascii="Arial" w:hAnsi="Arial" w:cs="Arial"/>
        </w:rPr>
        <w:t>Consistent with the governance literature, automation is good for speed and consistency but bad for visibility. Excessively automating may result in a reduction in managerial supervision (Rikhardsson et al., 2021). Human judgment is something that is critical in difficult risk assessment. Lloyds Bank has a hybrid organi</w:t>
      </w:r>
      <w:r w:rsidRPr="004408E9">
        <w:rPr>
          <w:rFonts w:ascii="Arial" w:hAnsi="Arial" w:cs="Arial"/>
          <w:lang w:val="en-US"/>
        </w:rPr>
        <w:t>s</w:t>
      </w:r>
      <w:r w:rsidRPr="004408E9">
        <w:rPr>
          <w:rFonts w:ascii="Arial" w:hAnsi="Arial" w:cs="Arial"/>
        </w:rPr>
        <w:t xml:space="preserve">ational model of governance. As systems develop, </w:t>
      </w:r>
      <w:r w:rsidRPr="004408E9">
        <w:rPr>
          <w:rFonts w:ascii="Arial" w:hAnsi="Arial" w:cs="Arial"/>
          <w:lang w:val="en-US"/>
        </w:rPr>
        <w:t xml:space="preserve">the </w:t>
      </w:r>
      <w:r w:rsidRPr="004408E9">
        <w:rPr>
          <w:rFonts w:ascii="Arial" w:hAnsi="Arial" w:cs="Arial"/>
        </w:rPr>
        <w:t>manager validates and makes interpretations. This is in accordance with the arguments presented to the fact that automation should complement and not replace supervision (Das, 2019). Effective governance necessitates clear accountability, good management and transparent system design</w:t>
      </w:r>
      <w:r w:rsidR="007E1CA0" w:rsidRPr="004408E9">
        <w:rPr>
          <w:rFonts w:ascii="Arial" w:hAnsi="Arial" w:cs="Arial"/>
        </w:rPr>
        <w:t>.</w:t>
      </w:r>
    </w:p>
    <w:p w14:paraId="3FBAFB77" w14:textId="77777777" w:rsidR="007E1CA0" w:rsidRPr="004408E9" w:rsidRDefault="007E1CA0" w:rsidP="007E1CA0">
      <w:pPr>
        <w:pStyle w:val="Heading3"/>
        <w:rPr>
          <w:rFonts w:ascii="Arial" w:hAnsi="Arial" w:cs="Arial"/>
        </w:rPr>
      </w:pPr>
      <w:bookmarkStart w:id="68" w:name="_Toc220515142"/>
      <w:r w:rsidRPr="004408E9">
        <w:rPr>
          <w:rFonts w:ascii="Arial" w:hAnsi="Arial" w:cs="Arial"/>
        </w:rPr>
        <w:t>4.6.5 Transparency, Auditability, and Operational Resilience</w:t>
      </w:r>
      <w:bookmarkEnd w:id="68"/>
    </w:p>
    <w:p w14:paraId="1CFC825A" w14:textId="532D1A6E" w:rsidR="00832909" w:rsidRPr="004408E9" w:rsidRDefault="0078173A" w:rsidP="00832909">
      <w:pPr>
        <w:rPr>
          <w:rFonts w:ascii="Arial" w:hAnsi="Arial" w:cs="Arial"/>
        </w:rPr>
      </w:pPr>
      <w:r w:rsidRPr="004408E9">
        <w:rPr>
          <w:rFonts w:ascii="Arial" w:hAnsi="Arial" w:cs="Arial"/>
        </w:rPr>
        <w:t>FinTech enhances governance, takes transparency and audit trails for granted. Real-time dashboards ensure improved financial visibility. Automated logs make it easy for the audit processes (Das, 2019). Data quality and system integration</w:t>
      </w:r>
      <w:r w:rsidRPr="004408E9">
        <w:rPr>
          <w:rFonts w:ascii="Arial" w:hAnsi="Arial" w:cs="Arial"/>
          <w:lang w:val="en-US"/>
        </w:rPr>
        <w:t>,</w:t>
      </w:r>
      <w:r w:rsidRPr="004408E9">
        <w:rPr>
          <w:rFonts w:ascii="Arial" w:hAnsi="Arial" w:cs="Arial"/>
        </w:rPr>
        <w:t xml:space="preserve"> however is critical. Fragmented platforms make things less clear, not more clear. Consistent with the theory of operational resilience, results display a balance between innovation and control (Chueca Vergara and Ferruz Agudo, 2021). Automation is a contribution to resilience by providing redundancy, but on the other hand, technical complexity is a vulnerability (Szelei, Tinoca and Pinho, 2020). Lloyds Bank's investment in resilience is in line with regulation and risk awareness</w:t>
      </w:r>
      <w:r w:rsidR="00832909" w:rsidRPr="004408E9">
        <w:rPr>
          <w:rFonts w:ascii="Arial" w:hAnsi="Arial" w:cs="Arial"/>
        </w:rPr>
        <w:t xml:space="preserve">. </w:t>
      </w:r>
    </w:p>
    <w:p w14:paraId="06DE1E86" w14:textId="78262B70" w:rsidR="00832909" w:rsidRPr="004408E9" w:rsidRDefault="00832909" w:rsidP="00832909">
      <w:pPr>
        <w:pStyle w:val="Heading2"/>
        <w:rPr>
          <w:rFonts w:ascii="Arial" w:hAnsi="Arial" w:cs="Arial"/>
        </w:rPr>
      </w:pPr>
      <w:r w:rsidRPr="004408E9">
        <w:rPr>
          <w:rFonts w:ascii="Arial" w:hAnsi="Arial" w:cs="Arial"/>
        </w:rPr>
        <w:br/>
      </w:r>
      <w:bookmarkStart w:id="69" w:name="_Toc220515143"/>
      <w:r w:rsidRPr="004408E9">
        <w:rPr>
          <w:rFonts w:ascii="Arial" w:hAnsi="Arial" w:cs="Arial"/>
        </w:rPr>
        <w:t>4.7 Cross-Theme Discussion and Theoretical Integration</w:t>
      </w:r>
      <w:bookmarkEnd w:id="69"/>
    </w:p>
    <w:p w14:paraId="1245C144" w14:textId="4E4D2727" w:rsidR="00832909" w:rsidRPr="004408E9" w:rsidRDefault="0078173A" w:rsidP="00832909">
      <w:pPr>
        <w:rPr>
          <w:rFonts w:ascii="Arial" w:hAnsi="Arial" w:cs="Arial"/>
        </w:rPr>
      </w:pPr>
      <w:r w:rsidRPr="004408E9">
        <w:rPr>
          <w:rFonts w:ascii="Arial" w:hAnsi="Arial" w:cs="Arial"/>
        </w:rPr>
        <w:t>The four themes collectively present a consistent picture of the changes that FinTech is bringing to the landscape of financial management at Lloyds Bank. The results add some insight to a non-technology</w:t>
      </w:r>
      <w:r w:rsidRPr="004408E9">
        <w:rPr>
          <w:rFonts w:ascii="Arial" w:hAnsi="Arial" w:cs="Arial"/>
          <w:lang w:val="en-US"/>
        </w:rPr>
        <w:t>-</w:t>
      </w:r>
      <w:r w:rsidRPr="004408E9">
        <w:rPr>
          <w:rFonts w:ascii="Arial" w:hAnsi="Arial" w:cs="Arial"/>
        </w:rPr>
        <w:t xml:space="preserve">based understanding of transformation. It arises due </w:t>
      </w:r>
      <w:r w:rsidRPr="004408E9">
        <w:rPr>
          <w:rFonts w:ascii="Arial" w:hAnsi="Arial" w:cs="Arial"/>
        </w:rPr>
        <w:lastRenderedPageBreak/>
        <w:t>to the interaction of systems, people and the institutional pressures. FinTech is applied to gain efficiency, speed and data availability (Corrigan et al., 2019). At the same time, it brings complexity with regard to governance, skills and organisational control. This integrated view supports and extends current theoretical views</w:t>
      </w:r>
      <w:r w:rsidR="00832909" w:rsidRPr="004408E9">
        <w:rPr>
          <w:rFonts w:ascii="Arial" w:hAnsi="Arial" w:cs="Arial"/>
        </w:rPr>
        <w:t>.</w:t>
      </w:r>
    </w:p>
    <w:p w14:paraId="1914053A" w14:textId="3C9BF217" w:rsidR="00832909" w:rsidRPr="004408E9" w:rsidRDefault="00832909" w:rsidP="00832909">
      <w:pPr>
        <w:rPr>
          <w:rFonts w:ascii="Arial" w:hAnsi="Arial" w:cs="Arial"/>
        </w:rPr>
      </w:pPr>
      <w:r w:rsidRPr="004408E9">
        <w:rPr>
          <w:rFonts w:ascii="Arial" w:hAnsi="Arial" w:cs="Arial"/>
        </w:rPr>
        <w:t>The Technology-Organisation-Environment framework is very much in line with what was found. From a technological point of view, innovati</w:t>
      </w:r>
      <w:r w:rsidR="0078173A" w:rsidRPr="004408E9">
        <w:rPr>
          <w:rFonts w:ascii="Arial" w:hAnsi="Arial" w:cs="Arial"/>
        </w:rPr>
        <w:t>ve</w:t>
      </w:r>
      <w:r w:rsidRPr="004408E9">
        <w:rPr>
          <w:rFonts w:ascii="Arial" w:hAnsi="Arial" w:cs="Arial"/>
        </w:rPr>
        <w:t xml:space="preserve"> tools facilitate automation, analytics, and real-time reporting. From an organisational perspective, adoption results from legacies - systems, culture and skills</w:t>
      </w:r>
      <w:r w:rsidR="000552EF" w:rsidRPr="004408E9">
        <w:rPr>
          <w:rFonts w:ascii="Arial" w:hAnsi="Arial" w:cs="Arial"/>
          <w:lang w:val="en-US"/>
        </w:rPr>
        <w:t xml:space="preserve"> </w:t>
      </w:r>
      <w:r w:rsidR="000552EF" w:rsidRPr="004408E9">
        <w:rPr>
          <w:rFonts w:ascii="Arial" w:hAnsi="Arial" w:cs="Arial"/>
        </w:rPr>
        <w:t>(Wijethilake, Upadhaya and Lama, 2023)</w:t>
      </w:r>
      <w:r w:rsidRPr="004408E9">
        <w:rPr>
          <w:rFonts w:ascii="Arial" w:hAnsi="Arial" w:cs="Arial"/>
        </w:rPr>
        <w:t xml:space="preserve">. Environmental factors, such as regulation and competition, make change more rapid, but also limit experimentation. The findings support TOE through their findings that successful FinTech adoption is reliant on </w:t>
      </w:r>
      <w:r w:rsidR="0078173A" w:rsidRPr="004408E9">
        <w:rPr>
          <w:rFonts w:ascii="Arial" w:hAnsi="Arial" w:cs="Arial"/>
          <w:lang w:val="en-US"/>
        </w:rPr>
        <w:t xml:space="preserve">a </w:t>
      </w:r>
      <w:r w:rsidRPr="004408E9">
        <w:rPr>
          <w:rFonts w:ascii="Arial" w:hAnsi="Arial" w:cs="Arial"/>
        </w:rPr>
        <w:t>balance between all three dimensions. Technology with no organisational readiness, however, results in partial transformation (as opposed to full integration).</w:t>
      </w:r>
    </w:p>
    <w:p w14:paraId="30194C67" w14:textId="2B75F4AA" w:rsidR="00832909" w:rsidRPr="004408E9" w:rsidRDefault="00832909" w:rsidP="00832909">
      <w:pPr>
        <w:rPr>
          <w:rFonts w:ascii="Arial" w:hAnsi="Arial" w:cs="Arial"/>
        </w:rPr>
      </w:pPr>
      <w:r w:rsidRPr="004408E9">
        <w:rPr>
          <w:rFonts w:ascii="Arial" w:hAnsi="Arial" w:cs="Arial"/>
        </w:rPr>
        <w:t>Institutional Theory also explains many observed patterns. Cautious adoption and strong government interest in governance are influenced by coercive pressures from regulators. Normative pressures for the standards of professional finance reinforce control-oriented behaviour</w:t>
      </w:r>
      <w:r w:rsidR="000552EF" w:rsidRPr="004408E9">
        <w:rPr>
          <w:rFonts w:ascii="Arial" w:hAnsi="Arial" w:cs="Arial"/>
          <w:lang w:val="en-US"/>
        </w:rPr>
        <w:t xml:space="preserve"> </w:t>
      </w:r>
      <w:r w:rsidR="000552EF" w:rsidRPr="004408E9">
        <w:rPr>
          <w:rFonts w:ascii="Arial" w:hAnsi="Arial" w:cs="Arial"/>
        </w:rPr>
        <w:t>(Wu, Hu and Zheng, 2019)</w:t>
      </w:r>
      <w:r w:rsidRPr="004408E9">
        <w:rPr>
          <w:rFonts w:ascii="Arial" w:hAnsi="Arial" w:cs="Arial"/>
        </w:rPr>
        <w:t xml:space="preserve">. Mimetic pressures from challenger banks drive Lloyds Bank to modernise digital capabilities. The results rebut simple conceptions about disruption. Instead, they exhibit selective adaptation according to institutional constraints. Lloyds Bank incorporates FinTech in such a way that </w:t>
      </w:r>
      <w:r w:rsidR="000552EF" w:rsidRPr="004408E9">
        <w:rPr>
          <w:rFonts w:ascii="Arial" w:hAnsi="Arial" w:cs="Arial"/>
          <w:lang w:val="en-US"/>
        </w:rPr>
        <w:t xml:space="preserve">it </w:t>
      </w:r>
      <w:r w:rsidRPr="004408E9">
        <w:rPr>
          <w:rFonts w:ascii="Arial" w:hAnsi="Arial" w:cs="Arial"/>
        </w:rPr>
        <w:t>maintains legitimacy and stability. This confirms that there are institutional forces that moderate the pace and direction of innovation in traditional banks.</w:t>
      </w:r>
    </w:p>
    <w:p w14:paraId="05BAFD73" w14:textId="77777777" w:rsidR="0078173A" w:rsidRPr="004408E9" w:rsidRDefault="00832909" w:rsidP="0078173A">
      <w:pPr>
        <w:rPr>
          <w:rFonts w:ascii="Arial" w:hAnsi="Arial" w:cs="Arial"/>
        </w:rPr>
      </w:pPr>
      <w:r w:rsidRPr="004408E9">
        <w:rPr>
          <w:rFonts w:ascii="Arial" w:hAnsi="Arial" w:cs="Arial"/>
        </w:rPr>
        <w:t>The Resource</w:t>
      </w:r>
      <w:r w:rsidR="0078173A" w:rsidRPr="004408E9">
        <w:rPr>
          <w:rFonts w:ascii="Arial" w:hAnsi="Arial" w:cs="Arial"/>
          <w:lang w:val="en-US"/>
        </w:rPr>
        <w:t>-</w:t>
      </w:r>
      <w:r w:rsidRPr="004408E9">
        <w:rPr>
          <w:rFonts w:ascii="Arial" w:hAnsi="Arial" w:cs="Arial"/>
        </w:rPr>
        <w:t>Based View and Dynamic Capabilities framework is another way to go even further in an interpretation. Digital platforms, data capabilities and skilled finance people become critical strategic resources. Lloyds Bank</w:t>
      </w:r>
      <w:r w:rsidR="0078173A" w:rsidRPr="004408E9">
        <w:rPr>
          <w:rFonts w:ascii="Arial" w:hAnsi="Arial" w:cs="Arial"/>
          <w:lang w:val="en-US"/>
        </w:rPr>
        <w:t>’s</w:t>
      </w:r>
      <w:r w:rsidRPr="004408E9">
        <w:rPr>
          <w:rFonts w:ascii="Arial" w:hAnsi="Arial" w:cs="Arial"/>
        </w:rPr>
        <w:t xml:space="preserve"> investment in analytics and automation builds internal capacity</w:t>
      </w:r>
      <w:r w:rsidR="000552EF" w:rsidRPr="004408E9">
        <w:rPr>
          <w:rFonts w:ascii="Arial" w:hAnsi="Arial" w:cs="Arial"/>
          <w:lang w:val="en-US"/>
        </w:rPr>
        <w:t xml:space="preserve"> </w:t>
      </w:r>
      <w:r w:rsidR="000552EF" w:rsidRPr="004408E9">
        <w:rPr>
          <w:rFonts w:ascii="Arial" w:hAnsi="Arial" w:cs="Arial"/>
        </w:rPr>
        <w:t>(Tseng, Yi and Yeh, 2019)</w:t>
      </w:r>
      <w:r w:rsidRPr="004408E9">
        <w:rPr>
          <w:rFonts w:ascii="Arial" w:hAnsi="Arial" w:cs="Arial"/>
        </w:rPr>
        <w:t>. However, the findings produce some limits to the development of a dynamic capability. Legacy Infrastructure and Spotty Skills Hinder Reconfiguration of Resources</w:t>
      </w:r>
      <w:r w:rsidR="0078173A" w:rsidRPr="004408E9">
        <w:rPr>
          <w:rFonts w:ascii="Arial" w:hAnsi="Arial" w:cs="Arial"/>
          <w:lang w:val="en-US"/>
        </w:rPr>
        <w:t>.</w:t>
      </w:r>
      <w:r w:rsidRPr="004408E9">
        <w:rPr>
          <w:rFonts w:ascii="Arial" w:hAnsi="Arial" w:cs="Arial"/>
        </w:rPr>
        <w:t xml:space="preserve"> This raises doubts </w:t>
      </w:r>
      <w:r w:rsidR="0078173A" w:rsidRPr="004408E9">
        <w:rPr>
          <w:rFonts w:ascii="Arial" w:hAnsi="Arial" w:cs="Arial"/>
        </w:rPr>
        <w:t>about</w:t>
      </w:r>
      <w:r w:rsidRPr="004408E9">
        <w:rPr>
          <w:rFonts w:ascii="Arial" w:hAnsi="Arial" w:cs="Arial"/>
        </w:rPr>
        <w:t xml:space="preserve"> optimistic assumptions relating to large banks </w:t>
      </w:r>
      <w:r w:rsidR="0078173A" w:rsidRPr="004408E9">
        <w:rPr>
          <w:rFonts w:ascii="Arial" w:hAnsi="Arial" w:cs="Arial"/>
        </w:rPr>
        <w:t xml:space="preserve">' ability </w:t>
      </w:r>
      <w:r w:rsidRPr="004408E9">
        <w:rPr>
          <w:rFonts w:ascii="Arial" w:hAnsi="Arial" w:cs="Arial"/>
        </w:rPr>
        <w:t xml:space="preserve">to build dynamic capabilities rapidly. </w:t>
      </w:r>
      <w:r w:rsidR="0078173A" w:rsidRPr="004408E9">
        <w:rPr>
          <w:rFonts w:ascii="Arial" w:hAnsi="Arial" w:cs="Arial"/>
        </w:rPr>
        <w:t>Competitive advantage relies not only on the step back of investment, but also on the ability of routines and mindsets to be transformed.</w:t>
      </w:r>
    </w:p>
    <w:p w14:paraId="7199E1EB" w14:textId="4AE2F341" w:rsidR="0078173A" w:rsidRPr="004408E9" w:rsidRDefault="0078173A" w:rsidP="0078173A">
      <w:pPr>
        <w:rPr>
          <w:rFonts w:ascii="Arial" w:hAnsi="Arial" w:cs="Arial"/>
        </w:rPr>
      </w:pPr>
      <w:r w:rsidRPr="004408E9">
        <w:rPr>
          <w:rFonts w:ascii="Arial" w:hAnsi="Arial" w:cs="Arial"/>
        </w:rPr>
        <w:t xml:space="preserve">A special insight that the case about Lloyds Bank provides is tension between innovation and control, which has a scale-related element to it. In contrast to </w:t>
      </w:r>
      <w:r w:rsidRPr="004408E9">
        <w:rPr>
          <w:rFonts w:ascii="Arial" w:hAnsi="Arial" w:cs="Arial"/>
        </w:rPr>
        <w:lastRenderedPageBreak/>
        <w:t>challenger banks, Lloyd's has to deal with systemic importance, regulatory fire and historical complexity. FinTech adoption, therefore, has an evolutionary pattern. We have a gradual and controlled transformation (Tsai et al., 2019). This is in contrast to the capabilities of the digitally native banks</w:t>
      </w:r>
      <w:r w:rsidRPr="004408E9">
        <w:rPr>
          <w:rFonts w:ascii="Arial" w:hAnsi="Arial" w:cs="Arial"/>
          <w:lang w:val="en-US"/>
        </w:rPr>
        <w:t>,</w:t>
      </w:r>
      <w:r w:rsidRPr="004408E9">
        <w:rPr>
          <w:rFonts w:ascii="Arial" w:hAnsi="Arial" w:cs="Arial"/>
        </w:rPr>
        <w:t xml:space="preserve"> where innovation is built from scratch. The results highlight the importance of legacy banks adopting hybrid management approaches of automating</w:t>
      </w:r>
      <w:r w:rsidRPr="004408E9">
        <w:rPr>
          <w:rFonts w:ascii="Arial" w:hAnsi="Arial" w:cs="Arial"/>
          <w:lang w:val="en-US"/>
        </w:rPr>
        <w:t>,</w:t>
      </w:r>
      <w:r w:rsidRPr="004408E9">
        <w:rPr>
          <w:rFonts w:ascii="Arial" w:hAnsi="Arial" w:cs="Arial"/>
        </w:rPr>
        <w:t xml:space="preserve"> combined with human supervision.</w:t>
      </w:r>
    </w:p>
    <w:p w14:paraId="18D0352E" w14:textId="4A175FCD" w:rsidR="00832909" w:rsidRPr="004408E9" w:rsidRDefault="0078173A" w:rsidP="0078173A">
      <w:pPr>
        <w:rPr>
          <w:rFonts w:ascii="Arial" w:hAnsi="Arial" w:cs="Arial"/>
        </w:rPr>
      </w:pPr>
      <w:r w:rsidRPr="004408E9">
        <w:rPr>
          <w:rFonts w:ascii="Arial" w:hAnsi="Arial" w:cs="Arial"/>
        </w:rPr>
        <w:t>Overall, the integrated analysis confirms that FinTech transformation is socio-technical and institutional. It contributes to the literat</w:t>
      </w:r>
      <w:r w:rsidRPr="004408E9">
        <w:rPr>
          <w:rFonts w:ascii="Arial" w:hAnsi="Arial" w:cs="Arial"/>
          <w:lang w:val="en-US"/>
        </w:rPr>
        <w:t>ur</w:t>
      </w:r>
      <w:r w:rsidRPr="004408E9">
        <w:rPr>
          <w:rFonts w:ascii="Arial" w:hAnsi="Arial" w:cs="Arial"/>
        </w:rPr>
        <w:t>e already created theories and, at the same time, shows limitations for complex legacy contexts (Rikhardsson et al., 2021). Lloyds Bank demonstrates transformation as shaped by history, regulation and organisational capability as opposed to technology itself</w:t>
      </w:r>
      <w:r w:rsidR="00832909" w:rsidRPr="004408E9">
        <w:rPr>
          <w:rFonts w:ascii="Arial" w:hAnsi="Arial" w:cs="Arial"/>
        </w:rPr>
        <w:t>.</w:t>
      </w:r>
    </w:p>
    <w:p w14:paraId="1B030E15" w14:textId="6C885D92" w:rsidR="00832909" w:rsidRPr="004408E9" w:rsidRDefault="00832909" w:rsidP="00832909">
      <w:pPr>
        <w:pStyle w:val="Heading2"/>
        <w:rPr>
          <w:rFonts w:ascii="Arial" w:hAnsi="Arial" w:cs="Arial"/>
        </w:rPr>
      </w:pPr>
      <w:r w:rsidRPr="004408E9">
        <w:rPr>
          <w:rFonts w:ascii="Arial" w:hAnsi="Arial" w:cs="Arial"/>
        </w:rPr>
        <w:br/>
      </w:r>
      <w:bookmarkStart w:id="70" w:name="_Toc220515144"/>
      <w:r w:rsidRPr="004408E9">
        <w:rPr>
          <w:rFonts w:ascii="Arial" w:hAnsi="Arial" w:cs="Arial"/>
        </w:rPr>
        <w:t>4.8 Implications of the Findings</w:t>
      </w:r>
      <w:bookmarkEnd w:id="70"/>
    </w:p>
    <w:p w14:paraId="5F3FF206" w14:textId="467D0761" w:rsidR="00832909" w:rsidRPr="004408E9" w:rsidRDefault="00832909" w:rsidP="00832909">
      <w:pPr>
        <w:rPr>
          <w:rFonts w:ascii="Arial" w:hAnsi="Arial" w:cs="Arial"/>
        </w:rPr>
      </w:pPr>
      <w:r w:rsidRPr="004408E9">
        <w:rPr>
          <w:rFonts w:ascii="Arial" w:hAnsi="Arial" w:cs="Arial"/>
          <w:b/>
          <w:bCs/>
        </w:rPr>
        <w:t xml:space="preserve">Managerial implications: </w:t>
      </w:r>
      <w:r w:rsidR="0078173A" w:rsidRPr="004408E9">
        <w:rPr>
          <w:rFonts w:ascii="Arial" w:hAnsi="Arial" w:cs="Arial"/>
        </w:rPr>
        <w:t xml:space="preserve">The findings have obvious ramifications for the finance heads at Lloyds Bank. Managers need to have advanced past the normal control jobs and make analytical judgments on the run. Oversight entails the comprehension of digital systems, data logic and automated outputs nowadays (Asatiani et al., 2021). Continuous training should be invested </w:t>
      </w:r>
      <w:r w:rsidR="0078173A" w:rsidRPr="004408E9">
        <w:rPr>
          <w:rFonts w:ascii="Arial" w:hAnsi="Arial" w:cs="Arial"/>
          <w:lang w:val="en-US"/>
        </w:rPr>
        <w:t>i</w:t>
      </w:r>
      <w:r w:rsidR="0078173A" w:rsidRPr="004408E9">
        <w:rPr>
          <w:rFonts w:ascii="Arial" w:hAnsi="Arial" w:cs="Arial"/>
        </w:rPr>
        <w:t>n the finished leaders and encouraged to have the confidence to use the analytics tools. There should also be clear accountability structures. Automation should be used to support, not replace, attendant managerial responsibility. Leaders have to create a balance between efficiency gains and good governance and ethical decision-making.</w:t>
      </w:r>
    </w:p>
    <w:p w14:paraId="3334CB70" w14:textId="33575F31" w:rsidR="00832909" w:rsidRPr="004408E9" w:rsidRDefault="00832909" w:rsidP="00832909">
      <w:pPr>
        <w:rPr>
          <w:rFonts w:ascii="Arial" w:hAnsi="Arial" w:cs="Arial"/>
        </w:rPr>
      </w:pPr>
      <w:r w:rsidRPr="004408E9">
        <w:rPr>
          <w:rFonts w:ascii="Arial" w:hAnsi="Arial" w:cs="Arial"/>
          <w:b/>
          <w:bCs/>
        </w:rPr>
        <w:t xml:space="preserve">Strategic implications: </w:t>
      </w:r>
      <w:r w:rsidRPr="004408E9">
        <w:rPr>
          <w:rFonts w:ascii="Arial" w:hAnsi="Arial" w:cs="Arial"/>
        </w:rPr>
        <w:t>From a strategic point of view, FinTech adoption affects long-term competitiveness. The findings show that it is not enough to invest in technology. Competitive advantage is contingent on the quality of digital tool engraftment within strategy and operations</w:t>
      </w:r>
      <w:r w:rsidR="000552EF" w:rsidRPr="004408E9">
        <w:rPr>
          <w:rFonts w:ascii="Arial" w:hAnsi="Arial" w:cs="Arial"/>
          <w:lang w:val="en-US"/>
        </w:rPr>
        <w:t xml:space="preserve"> </w:t>
      </w:r>
      <w:r w:rsidR="000552EF" w:rsidRPr="004408E9">
        <w:rPr>
          <w:rFonts w:ascii="Arial" w:hAnsi="Arial" w:cs="Arial"/>
        </w:rPr>
        <w:t>(Chueca Vergara and Ferruz Agudo, 2021)</w:t>
      </w:r>
      <w:r w:rsidRPr="004408E9">
        <w:rPr>
          <w:rFonts w:ascii="Arial" w:hAnsi="Arial" w:cs="Arial"/>
        </w:rPr>
        <w:t xml:space="preserve">. Lloyds Bank has to get FinTech efforts right with regard to resilience, compliance and customer trust. Slow or fragmented adoption is at risk of falling behind the challenger banks. However, well-governed transformation supports a strategically positioned future by enhancing responsiveness, controlling costs, and increasing </w:t>
      </w:r>
      <w:r w:rsidR="00EA16B5" w:rsidRPr="004408E9">
        <w:rPr>
          <w:rFonts w:ascii="Arial" w:hAnsi="Arial" w:cs="Arial"/>
          <w:lang w:val="en-US"/>
        </w:rPr>
        <w:t xml:space="preserve">the </w:t>
      </w:r>
      <w:r w:rsidRPr="004408E9">
        <w:rPr>
          <w:rFonts w:ascii="Arial" w:hAnsi="Arial" w:cs="Arial"/>
        </w:rPr>
        <w:t>quality of the decision over the years.</w:t>
      </w:r>
    </w:p>
    <w:p w14:paraId="0B6D59D0" w14:textId="350C20B1" w:rsidR="00832909" w:rsidRPr="004408E9" w:rsidRDefault="00832909" w:rsidP="00832909">
      <w:pPr>
        <w:rPr>
          <w:rFonts w:ascii="Arial" w:hAnsi="Arial" w:cs="Arial"/>
        </w:rPr>
      </w:pPr>
      <w:r w:rsidRPr="004408E9">
        <w:rPr>
          <w:rFonts w:ascii="Arial" w:hAnsi="Arial" w:cs="Arial"/>
          <w:b/>
          <w:bCs/>
        </w:rPr>
        <w:lastRenderedPageBreak/>
        <w:t xml:space="preserve">Organisational implications:  </w:t>
      </w:r>
      <w:r w:rsidRPr="004408E9">
        <w:rPr>
          <w:rFonts w:ascii="Arial" w:hAnsi="Arial" w:cs="Arial"/>
        </w:rPr>
        <w:t>At an organisational level, the areas of culture and skills are critical. The findings illustrate the need for digital thinking in finance teams. Being risk</w:t>
      </w:r>
      <w:r w:rsidR="00EA16B5" w:rsidRPr="004408E9">
        <w:rPr>
          <w:rFonts w:ascii="Arial" w:hAnsi="Arial" w:cs="Arial"/>
          <w:lang w:val="en-US"/>
        </w:rPr>
        <w:t>-</w:t>
      </w:r>
      <w:r w:rsidRPr="004408E9">
        <w:rPr>
          <w:rFonts w:ascii="Arial" w:hAnsi="Arial" w:cs="Arial"/>
        </w:rPr>
        <w:t>averse needs to be balanced with being open to innovation. Re-skilling programmes should emphasi</w:t>
      </w:r>
      <w:r w:rsidRPr="004408E9">
        <w:rPr>
          <w:rFonts w:ascii="Arial" w:hAnsi="Arial" w:cs="Arial"/>
          <w:lang w:val="en-US"/>
        </w:rPr>
        <w:t>s</w:t>
      </w:r>
      <w:r w:rsidRPr="004408E9">
        <w:rPr>
          <w:rFonts w:ascii="Arial" w:hAnsi="Arial" w:cs="Arial"/>
        </w:rPr>
        <w:t>e data literacy, thinking critically and collaborating with technology teams</w:t>
      </w:r>
      <w:r w:rsidR="000552EF" w:rsidRPr="004408E9">
        <w:rPr>
          <w:rFonts w:ascii="Arial" w:hAnsi="Arial" w:cs="Arial"/>
          <w:lang w:val="en-US"/>
        </w:rPr>
        <w:t xml:space="preserve"> </w:t>
      </w:r>
      <w:r w:rsidR="000552EF" w:rsidRPr="004408E9">
        <w:rPr>
          <w:rFonts w:ascii="Arial" w:hAnsi="Arial" w:cs="Arial"/>
        </w:rPr>
        <w:t xml:space="preserve">(Tsai </w:t>
      </w:r>
      <w:r w:rsidR="000552EF" w:rsidRPr="004408E9">
        <w:rPr>
          <w:rFonts w:ascii="Arial" w:hAnsi="Arial" w:cs="Arial"/>
          <w:i/>
          <w:iCs/>
        </w:rPr>
        <w:t>et al.</w:t>
      </w:r>
      <w:r w:rsidR="000552EF" w:rsidRPr="004408E9">
        <w:rPr>
          <w:rFonts w:ascii="Arial" w:hAnsi="Arial" w:cs="Arial"/>
        </w:rPr>
        <w:t>, 2019)</w:t>
      </w:r>
      <w:r w:rsidRPr="004408E9">
        <w:rPr>
          <w:rFonts w:ascii="Arial" w:hAnsi="Arial" w:cs="Arial"/>
        </w:rPr>
        <w:t>. Change management is essential to reduce resistance and fatigue. A supportive learning culture makes it possible for staff to adapt. This enhances long</w:t>
      </w:r>
      <w:r w:rsidRPr="004408E9">
        <w:rPr>
          <w:rFonts w:ascii="Arial" w:hAnsi="Arial" w:cs="Arial"/>
          <w:lang w:val="en-US"/>
        </w:rPr>
        <w:t>-</w:t>
      </w:r>
      <w:r w:rsidRPr="004408E9">
        <w:rPr>
          <w:rFonts w:ascii="Arial" w:hAnsi="Arial" w:cs="Arial"/>
        </w:rPr>
        <w:t>term sustainability and ensures FinTech provides meaningful organisational value. These implications inform the practical actions that will be taken and enhance the relevance of the study in a UK context today (in terms of policy makers and senior banking professionals).</w:t>
      </w:r>
    </w:p>
    <w:p w14:paraId="7D1B3708" w14:textId="77777777" w:rsidR="00832909" w:rsidRPr="004408E9" w:rsidRDefault="00832909" w:rsidP="00832909">
      <w:pPr>
        <w:rPr>
          <w:rFonts w:ascii="Arial" w:hAnsi="Arial" w:cs="Arial"/>
        </w:rPr>
      </w:pPr>
    </w:p>
    <w:p w14:paraId="181B3022" w14:textId="77777777" w:rsidR="00832909" w:rsidRPr="004408E9" w:rsidRDefault="00832909" w:rsidP="00832909">
      <w:pPr>
        <w:pStyle w:val="Heading2"/>
        <w:rPr>
          <w:rFonts w:ascii="Arial" w:hAnsi="Arial" w:cs="Arial"/>
        </w:rPr>
      </w:pPr>
      <w:bookmarkStart w:id="71" w:name="_Toc220515145"/>
      <w:r w:rsidRPr="004408E9">
        <w:rPr>
          <w:rFonts w:ascii="Arial" w:hAnsi="Arial" w:cs="Arial"/>
        </w:rPr>
        <w:t>4.9 Summary of the Findings and Discussion Chapter</w:t>
      </w:r>
      <w:bookmarkEnd w:id="71"/>
    </w:p>
    <w:p w14:paraId="688797E7" w14:textId="4AAF2BB3" w:rsidR="00832909" w:rsidRPr="004408E9" w:rsidRDefault="00832909" w:rsidP="00832909">
      <w:pPr>
        <w:rPr>
          <w:rFonts w:ascii="Arial" w:hAnsi="Arial" w:cs="Arial"/>
        </w:rPr>
      </w:pPr>
      <w:r w:rsidRPr="004408E9">
        <w:rPr>
          <w:rFonts w:ascii="Arial" w:hAnsi="Arial" w:cs="Arial"/>
        </w:rPr>
        <w:t>This chapter was an analysis of how FinTech innovation is reshaping the financial management at Lloyds Bank. The results indicate improvement in efficiency, use of data, and decision making, as well as challenges in culture, skills, governance, and control</w:t>
      </w:r>
      <w:r w:rsidR="000552EF" w:rsidRPr="004408E9">
        <w:rPr>
          <w:rFonts w:ascii="Arial" w:hAnsi="Arial" w:cs="Arial"/>
          <w:lang w:val="en-US"/>
        </w:rPr>
        <w:t xml:space="preserve"> </w:t>
      </w:r>
      <w:r w:rsidR="000552EF" w:rsidRPr="004408E9">
        <w:rPr>
          <w:rFonts w:ascii="Arial" w:hAnsi="Arial" w:cs="Arial"/>
        </w:rPr>
        <w:t xml:space="preserve">(Corrigan </w:t>
      </w:r>
      <w:r w:rsidR="000552EF" w:rsidRPr="004408E9">
        <w:rPr>
          <w:rFonts w:ascii="Arial" w:hAnsi="Arial" w:cs="Arial"/>
          <w:i/>
          <w:iCs/>
        </w:rPr>
        <w:t>et al.</w:t>
      </w:r>
      <w:r w:rsidR="000552EF" w:rsidRPr="004408E9">
        <w:rPr>
          <w:rFonts w:ascii="Arial" w:hAnsi="Arial" w:cs="Arial"/>
        </w:rPr>
        <w:t>, 2019)</w:t>
      </w:r>
      <w:r w:rsidRPr="004408E9">
        <w:rPr>
          <w:rFonts w:ascii="Arial" w:hAnsi="Arial" w:cs="Arial"/>
        </w:rPr>
        <w:t>. The research questions were worked on by establishing the transformation that FinTech brings to processes, managerial roles, and risk frameworks in a regulated banking environment. The contribution the chapter makes to existing knowledge is to bring management-level insight to the digital transformation processes in a legacy UK Bank. It is also applicable to the practical relevance for finance leaders</w:t>
      </w:r>
      <w:r w:rsidR="000552EF" w:rsidRPr="004408E9">
        <w:rPr>
          <w:rFonts w:ascii="Arial" w:hAnsi="Arial" w:cs="Arial"/>
          <w:lang w:val="en-US"/>
        </w:rPr>
        <w:t xml:space="preserve"> </w:t>
      </w:r>
      <w:r w:rsidR="000552EF" w:rsidRPr="004408E9">
        <w:rPr>
          <w:rFonts w:ascii="Arial" w:hAnsi="Arial" w:cs="Arial"/>
        </w:rPr>
        <w:t>(Szelei, Tinoca and Pinho, 2020)</w:t>
      </w:r>
      <w:r w:rsidRPr="004408E9">
        <w:rPr>
          <w:rFonts w:ascii="Arial" w:hAnsi="Arial" w:cs="Arial"/>
        </w:rPr>
        <w:t>. The following chapter provides a concluding summary of the study and offers recommendations for policy, practice and future research.</w:t>
      </w:r>
    </w:p>
    <w:p w14:paraId="67B7D1B2" w14:textId="77777777" w:rsidR="000552EF" w:rsidRPr="004408E9" w:rsidRDefault="000552EF">
      <w:pPr>
        <w:spacing w:after="160" w:line="259" w:lineRule="auto"/>
        <w:jc w:val="left"/>
        <w:rPr>
          <w:rFonts w:ascii="Arial" w:hAnsi="Arial" w:cs="Arial"/>
          <w:b/>
          <w:i/>
          <w:color w:val="1F4E79" w:themeColor="accent5" w:themeShade="80"/>
          <w:sz w:val="32"/>
          <w:szCs w:val="32"/>
          <w:u w:val="single"/>
          <w:lang w:eastAsia="en-US"/>
        </w:rPr>
      </w:pPr>
      <w:r w:rsidRPr="004408E9">
        <w:rPr>
          <w:rFonts w:ascii="Arial" w:hAnsi="Arial" w:cs="Arial"/>
        </w:rPr>
        <w:br w:type="page"/>
      </w:r>
    </w:p>
    <w:p w14:paraId="34DB779F" w14:textId="3D2C4DF7" w:rsidR="00832909" w:rsidRPr="004408E9" w:rsidRDefault="00832909" w:rsidP="00832909">
      <w:pPr>
        <w:pStyle w:val="Heading1"/>
        <w:rPr>
          <w:rFonts w:ascii="Arial" w:hAnsi="Arial" w:cs="Arial"/>
          <w:sz w:val="24"/>
          <w:szCs w:val="24"/>
        </w:rPr>
      </w:pPr>
      <w:bookmarkStart w:id="72" w:name="_Toc220515146"/>
      <w:r w:rsidRPr="004408E9">
        <w:rPr>
          <w:rFonts w:ascii="Arial" w:hAnsi="Arial" w:cs="Arial"/>
        </w:rPr>
        <w:lastRenderedPageBreak/>
        <w:t>Chapter 5: Conclusion And Recommendations</w:t>
      </w:r>
      <w:bookmarkEnd w:id="72"/>
    </w:p>
    <w:p w14:paraId="6288EE85" w14:textId="13556C7E" w:rsidR="00832909" w:rsidRPr="004408E9" w:rsidRDefault="00832909" w:rsidP="00832909">
      <w:pPr>
        <w:pStyle w:val="Heading2"/>
        <w:rPr>
          <w:rFonts w:ascii="Arial" w:hAnsi="Arial" w:cs="Arial"/>
        </w:rPr>
      </w:pPr>
      <w:bookmarkStart w:id="73" w:name="_Toc220515147"/>
      <w:r w:rsidRPr="004408E9">
        <w:rPr>
          <w:rFonts w:ascii="Arial" w:hAnsi="Arial" w:cs="Arial"/>
        </w:rPr>
        <w:t>5.1 Introduction</w:t>
      </w:r>
      <w:bookmarkEnd w:id="73"/>
    </w:p>
    <w:p w14:paraId="3A334367" w14:textId="27A13D26" w:rsidR="00832909" w:rsidRPr="004408E9" w:rsidRDefault="00832909" w:rsidP="00832909">
      <w:pPr>
        <w:rPr>
          <w:rFonts w:ascii="Arial" w:hAnsi="Arial" w:cs="Arial"/>
        </w:rPr>
      </w:pPr>
      <w:r w:rsidRPr="004408E9">
        <w:rPr>
          <w:rFonts w:ascii="Arial" w:hAnsi="Arial" w:cs="Arial"/>
        </w:rPr>
        <w:t>This chapter brings all findings and insights to the conclusion of the study. The overall aim was to investigate how FinTech innovation impacts traditional financial management practices in the case of Lloyds Bank. This chapter describes the meaning of the findings in theory and practice. All conclusions are based on secondary qualitative analysis of academic, industry, regulatory and organisational source</w:t>
      </w:r>
      <w:r w:rsidRPr="004408E9">
        <w:rPr>
          <w:rFonts w:ascii="Arial" w:hAnsi="Arial" w:cs="Arial"/>
          <w:lang w:val="en-US"/>
        </w:rPr>
        <w:t>s</w:t>
      </w:r>
      <w:r w:rsidRPr="004408E9">
        <w:rPr>
          <w:rFonts w:ascii="Arial" w:hAnsi="Arial" w:cs="Arial"/>
        </w:rPr>
        <w:t>. No new data are introduced</w:t>
      </w:r>
      <w:r w:rsidR="00840754" w:rsidRPr="004408E9">
        <w:rPr>
          <w:rFonts w:ascii="Arial" w:hAnsi="Arial" w:cs="Arial"/>
          <w:lang w:val="en-US"/>
        </w:rPr>
        <w:t xml:space="preserve"> </w:t>
      </w:r>
      <w:r w:rsidR="00840754" w:rsidRPr="004408E9">
        <w:rPr>
          <w:rFonts w:ascii="Arial" w:hAnsi="Arial" w:cs="Arial"/>
        </w:rPr>
        <w:t>(Emuron, van der Nest and Coffie, 2024)</w:t>
      </w:r>
      <w:r w:rsidRPr="004408E9">
        <w:rPr>
          <w:rFonts w:ascii="Arial" w:hAnsi="Arial" w:cs="Arial"/>
        </w:rPr>
        <w:t>. The research and key findings are summarised first in the chapter. It then provides a direct answer to the research questions. Next, it discusses the contributions to the theory and practice. The chapter concludes with recommendations, limitations, future research directions, and concluding thoughts on an academic practice.</w:t>
      </w:r>
    </w:p>
    <w:p w14:paraId="5BAD8D26" w14:textId="77777777" w:rsidR="00832909" w:rsidRPr="004408E9" w:rsidRDefault="00832909" w:rsidP="00832909">
      <w:pPr>
        <w:rPr>
          <w:rFonts w:ascii="Arial" w:hAnsi="Arial" w:cs="Arial"/>
        </w:rPr>
      </w:pPr>
    </w:p>
    <w:p w14:paraId="2C0CD6A1" w14:textId="77777777" w:rsidR="00832909" w:rsidRPr="004408E9" w:rsidRDefault="00832909" w:rsidP="00832909">
      <w:pPr>
        <w:pStyle w:val="Heading2"/>
        <w:rPr>
          <w:rFonts w:ascii="Arial" w:hAnsi="Arial" w:cs="Arial"/>
        </w:rPr>
      </w:pPr>
      <w:bookmarkStart w:id="74" w:name="_Toc220515148"/>
      <w:r w:rsidRPr="004408E9">
        <w:rPr>
          <w:rFonts w:ascii="Arial" w:hAnsi="Arial" w:cs="Arial"/>
        </w:rPr>
        <w:t>5.2 Summary of the Research and Key Findings</w:t>
      </w:r>
      <w:bookmarkEnd w:id="74"/>
    </w:p>
    <w:p w14:paraId="0392A094" w14:textId="54C5CF06" w:rsidR="00832909" w:rsidRPr="004408E9" w:rsidRDefault="00832909" w:rsidP="00832909">
      <w:pPr>
        <w:rPr>
          <w:rFonts w:ascii="Arial" w:hAnsi="Arial" w:cs="Arial"/>
        </w:rPr>
      </w:pPr>
      <w:r w:rsidRPr="004408E9">
        <w:rPr>
          <w:rFonts w:ascii="Arial" w:hAnsi="Arial" w:cs="Arial"/>
        </w:rPr>
        <w:t xml:space="preserve">The research focused on the effects of FinTech innovation </w:t>
      </w:r>
      <w:r w:rsidR="00840754" w:rsidRPr="004408E9">
        <w:rPr>
          <w:rFonts w:ascii="Arial" w:hAnsi="Arial" w:cs="Arial"/>
          <w:lang w:val="en-US"/>
        </w:rPr>
        <w:t>o</w:t>
      </w:r>
      <w:r w:rsidRPr="004408E9">
        <w:rPr>
          <w:rFonts w:ascii="Arial" w:hAnsi="Arial" w:cs="Arial"/>
        </w:rPr>
        <w:t xml:space="preserve">n </w:t>
      </w:r>
      <w:r w:rsidRPr="004408E9">
        <w:rPr>
          <w:rFonts w:ascii="Arial" w:hAnsi="Arial" w:cs="Arial"/>
          <w:lang w:val="en-US"/>
        </w:rPr>
        <w:t xml:space="preserve">the </w:t>
      </w:r>
      <w:r w:rsidRPr="004408E9">
        <w:rPr>
          <w:rFonts w:ascii="Arial" w:hAnsi="Arial" w:cs="Arial"/>
        </w:rPr>
        <w:t>classical financial management practices of Lloyds Bank. The study was oriented towards internal processes, managerial roles, organisational challenges and governance implications</w:t>
      </w:r>
      <w:r w:rsidR="00840754" w:rsidRPr="004408E9">
        <w:rPr>
          <w:rFonts w:ascii="Arial" w:hAnsi="Arial" w:cs="Arial"/>
          <w:lang w:val="en-US"/>
        </w:rPr>
        <w:t xml:space="preserve"> </w:t>
      </w:r>
      <w:r w:rsidR="00840754" w:rsidRPr="004408E9">
        <w:rPr>
          <w:rFonts w:ascii="Arial" w:hAnsi="Arial" w:cs="Arial"/>
        </w:rPr>
        <w:t>(Felix Orikpete and Raphael Ejike Ewim, 2024)</w:t>
      </w:r>
      <w:r w:rsidRPr="004408E9">
        <w:rPr>
          <w:rFonts w:ascii="Arial" w:hAnsi="Arial" w:cs="Arial"/>
        </w:rPr>
        <w:t>. Using secondary qualitative sources, the research investigated the changes that digital technologies bring to banks in terms of established banking functions as opposed to customer-facing services.</w:t>
      </w:r>
    </w:p>
    <w:p w14:paraId="2B27092F" w14:textId="03C7E82B" w:rsidR="00832909" w:rsidRPr="004408E9" w:rsidRDefault="00832909" w:rsidP="00832909">
      <w:pPr>
        <w:rPr>
          <w:rFonts w:ascii="Arial" w:hAnsi="Arial" w:cs="Arial"/>
        </w:rPr>
      </w:pPr>
      <w:r w:rsidRPr="004408E9">
        <w:rPr>
          <w:rFonts w:ascii="Arial" w:hAnsi="Arial" w:cs="Arial"/>
        </w:rPr>
        <w:t>The results indicate that FinTech has revolutioni</w:t>
      </w:r>
      <w:r w:rsidRPr="004408E9">
        <w:rPr>
          <w:rFonts w:ascii="Arial" w:hAnsi="Arial" w:cs="Arial"/>
          <w:lang w:val="en-US"/>
        </w:rPr>
        <w:t>s</w:t>
      </w:r>
      <w:r w:rsidRPr="004408E9">
        <w:rPr>
          <w:rFonts w:ascii="Arial" w:hAnsi="Arial" w:cs="Arial"/>
        </w:rPr>
        <w:t>ed the essence of financial management processes. Automation is now supporting the budgeting, forecasting and reporting activities</w:t>
      </w:r>
      <w:r w:rsidR="00840754" w:rsidRPr="004408E9">
        <w:rPr>
          <w:rFonts w:ascii="Arial" w:hAnsi="Arial" w:cs="Arial"/>
          <w:lang w:val="en-US"/>
        </w:rPr>
        <w:t xml:space="preserve"> </w:t>
      </w:r>
      <w:r w:rsidR="00840754" w:rsidRPr="004408E9">
        <w:rPr>
          <w:rFonts w:ascii="Arial" w:hAnsi="Arial" w:cs="Arial"/>
        </w:rPr>
        <w:t>(Irimia-Diéguez, Velicia-Martín and Aguayo-Camacho, 2023)</w:t>
      </w:r>
      <w:r w:rsidRPr="004408E9">
        <w:rPr>
          <w:rFonts w:ascii="Arial" w:hAnsi="Arial" w:cs="Arial"/>
        </w:rPr>
        <w:t>. Real-time dashboards replace periodical reports and enhance information flow. Data analytics and artificial intelligence help with better forecast</w:t>
      </w:r>
      <w:r w:rsidRPr="004408E9">
        <w:rPr>
          <w:rFonts w:ascii="Arial" w:hAnsi="Arial" w:cs="Arial"/>
          <w:lang w:val="en-US"/>
        </w:rPr>
        <w:t>ing</w:t>
      </w:r>
      <w:r w:rsidRPr="004408E9">
        <w:rPr>
          <w:rFonts w:ascii="Arial" w:hAnsi="Arial" w:cs="Arial"/>
        </w:rPr>
        <w:t xml:space="preserve"> and identify</w:t>
      </w:r>
      <w:r w:rsidRPr="004408E9">
        <w:rPr>
          <w:rFonts w:ascii="Arial" w:hAnsi="Arial" w:cs="Arial"/>
          <w:lang w:val="en-US"/>
        </w:rPr>
        <w:t>ing</w:t>
      </w:r>
      <w:r w:rsidRPr="004408E9">
        <w:rPr>
          <w:rFonts w:ascii="Arial" w:hAnsi="Arial" w:cs="Arial"/>
        </w:rPr>
        <w:t xml:space="preserve"> risks. This changes for efficiency and speed. However, they also come with the complication of system oversight and control.</w:t>
      </w:r>
    </w:p>
    <w:p w14:paraId="113BD2DC" w14:textId="0F6CD0E3" w:rsidR="0078173A" w:rsidRPr="004408E9" w:rsidRDefault="00832909" w:rsidP="0078173A">
      <w:pPr>
        <w:rPr>
          <w:rFonts w:ascii="Arial" w:hAnsi="Arial" w:cs="Arial"/>
        </w:rPr>
      </w:pPr>
      <w:r w:rsidRPr="004408E9">
        <w:rPr>
          <w:rFonts w:ascii="Arial" w:hAnsi="Arial" w:cs="Arial"/>
        </w:rPr>
        <w:t>The study also finds that managerial positions have evolved. Financial managers get involved less in the routine processing and more in the strategic analysis. Decision</w:t>
      </w:r>
      <w:r w:rsidRPr="004408E9">
        <w:rPr>
          <w:rFonts w:ascii="Arial" w:hAnsi="Arial" w:cs="Arial"/>
          <w:lang w:val="en-US"/>
        </w:rPr>
        <w:t>-</w:t>
      </w:r>
      <w:r w:rsidRPr="004408E9">
        <w:rPr>
          <w:rFonts w:ascii="Arial" w:hAnsi="Arial" w:cs="Arial"/>
        </w:rPr>
        <w:t xml:space="preserve">making is rapidly relying on </w:t>
      </w:r>
      <w:r w:rsidRPr="004408E9">
        <w:rPr>
          <w:rFonts w:ascii="Arial" w:hAnsi="Arial" w:cs="Arial"/>
          <w:lang w:val="en-US"/>
        </w:rPr>
        <w:t xml:space="preserve">the </w:t>
      </w:r>
      <w:r w:rsidRPr="004408E9">
        <w:rPr>
          <w:rFonts w:ascii="Arial" w:hAnsi="Arial" w:cs="Arial"/>
        </w:rPr>
        <w:t>interpretation of data and digital insight</w:t>
      </w:r>
      <w:r w:rsidR="00840754" w:rsidRPr="004408E9">
        <w:rPr>
          <w:rFonts w:ascii="Arial" w:hAnsi="Arial" w:cs="Arial"/>
          <w:lang w:val="en-US"/>
        </w:rPr>
        <w:t xml:space="preserve"> </w:t>
      </w:r>
      <w:r w:rsidR="00840754" w:rsidRPr="004408E9">
        <w:rPr>
          <w:rFonts w:ascii="Arial" w:hAnsi="Arial" w:cs="Arial"/>
        </w:rPr>
        <w:t xml:space="preserve">(Haris </w:t>
      </w:r>
      <w:r w:rsidR="00840754" w:rsidRPr="004408E9">
        <w:rPr>
          <w:rFonts w:ascii="Arial" w:hAnsi="Arial" w:cs="Arial"/>
          <w:i/>
          <w:iCs/>
        </w:rPr>
        <w:t>et al.</w:t>
      </w:r>
      <w:r w:rsidR="00840754" w:rsidRPr="004408E9">
        <w:rPr>
          <w:rFonts w:ascii="Arial" w:hAnsi="Arial" w:cs="Arial"/>
        </w:rPr>
        <w:t>, 2019)</w:t>
      </w:r>
      <w:r w:rsidRPr="004408E9">
        <w:rPr>
          <w:rFonts w:ascii="Arial" w:hAnsi="Arial" w:cs="Arial"/>
        </w:rPr>
        <w:t xml:space="preserve">. </w:t>
      </w:r>
      <w:r w:rsidR="0078173A" w:rsidRPr="004408E9">
        <w:rPr>
          <w:rFonts w:ascii="Arial" w:hAnsi="Arial" w:cs="Arial"/>
        </w:rPr>
        <w:t xml:space="preserve">While some work is freed up by automation, this results in an increase in the </w:t>
      </w:r>
      <w:r w:rsidR="0078173A" w:rsidRPr="004408E9">
        <w:rPr>
          <w:rFonts w:ascii="Arial" w:hAnsi="Arial" w:cs="Arial"/>
        </w:rPr>
        <w:lastRenderedPageBreak/>
        <w:t>level of expectation of analytical skill and judgement. This change is challenging traditional control structures and requires non-stop learning.</w:t>
      </w:r>
    </w:p>
    <w:p w14:paraId="4FC924F7" w14:textId="3F14EA02" w:rsidR="00832909" w:rsidRPr="004408E9" w:rsidRDefault="0078173A" w:rsidP="0078173A">
      <w:pPr>
        <w:rPr>
          <w:rFonts w:ascii="Arial" w:hAnsi="Arial" w:cs="Arial"/>
        </w:rPr>
      </w:pPr>
      <w:r w:rsidRPr="004408E9">
        <w:rPr>
          <w:rFonts w:ascii="Arial" w:hAnsi="Arial" w:cs="Arial"/>
        </w:rPr>
        <w:t xml:space="preserve">Organisational and cultural barriers remain important. Legacy IT systems limit the integration of FinTech tools in their entirety. </w:t>
      </w:r>
      <w:r w:rsidR="00840754" w:rsidRPr="004408E9">
        <w:rPr>
          <w:rFonts w:ascii="Arial" w:hAnsi="Arial" w:cs="Arial"/>
        </w:rPr>
        <w:t>A r</w:t>
      </w:r>
      <w:r w:rsidR="00832909" w:rsidRPr="004408E9">
        <w:rPr>
          <w:rFonts w:ascii="Arial" w:hAnsi="Arial" w:cs="Arial"/>
        </w:rPr>
        <w:t>isk-averse culture slows down experimentation and adopt</w:t>
      </w:r>
      <w:r w:rsidR="00832909" w:rsidRPr="004408E9">
        <w:rPr>
          <w:rFonts w:ascii="Arial" w:hAnsi="Arial" w:cs="Arial"/>
          <w:lang w:val="en-US"/>
        </w:rPr>
        <w:t>ion</w:t>
      </w:r>
      <w:r w:rsidR="00832909" w:rsidRPr="004408E9">
        <w:rPr>
          <w:rFonts w:ascii="Arial" w:hAnsi="Arial" w:cs="Arial"/>
        </w:rPr>
        <w:t>. There are re-skilling programmes</w:t>
      </w:r>
      <w:r w:rsidR="00832909" w:rsidRPr="004408E9">
        <w:rPr>
          <w:rFonts w:ascii="Arial" w:hAnsi="Arial" w:cs="Arial"/>
          <w:lang w:val="en-US"/>
        </w:rPr>
        <w:t>,</w:t>
      </w:r>
      <w:r w:rsidR="00832909" w:rsidRPr="004408E9">
        <w:rPr>
          <w:rFonts w:ascii="Arial" w:hAnsi="Arial" w:cs="Arial"/>
        </w:rPr>
        <w:t xml:space="preserve"> but adaptation is patchy from one team to the next</w:t>
      </w:r>
      <w:r w:rsidR="00840754" w:rsidRPr="004408E9">
        <w:rPr>
          <w:rFonts w:ascii="Arial" w:hAnsi="Arial" w:cs="Arial"/>
          <w:lang w:val="en-US"/>
        </w:rPr>
        <w:t xml:space="preserve"> </w:t>
      </w:r>
      <w:r w:rsidR="00840754" w:rsidRPr="004408E9">
        <w:rPr>
          <w:rFonts w:ascii="Arial" w:hAnsi="Arial" w:cs="Arial"/>
        </w:rPr>
        <w:t>(Kwong, Lung and Wong, 2023)</w:t>
      </w:r>
      <w:r w:rsidR="00832909" w:rsidRPr="004408E9">
        <w:rPr>
          <w:rFonts w:ascii="Arial" w:hAnsi="Arial" w:cs="Arial"/>
        </w:rPr>
        <w:t>. Contrary to large investments, transformation happens step by step rather than quickly. These findings are behind large banks being slower to change than digital-only competitors.</w:t>
      </w:r>
    </w:p>
    <w:p w14:paraId="160CC819" w14:textId="78EFE566" w:rsidR="0078173A" w:rsidRPr="004408E9" w:rsidRDefault="00832909" w:rsidP="0078173A">
      <w:pPr>
        <w:rPr>
          <w:rFonts w:ascii="Arial" w:hAnsi="Arial" w:cs="Arial"/>
        </w:rPr>
      </w:pPr>
      <w:r w:rsidRPr="004408E9">
        <w:rPr>
          <w:rFonts w:ascii="Arial" w:hAnsi="Arial" w:cs="Arial"/>
        </w:rPr>
        <w:t>Governance and risk management implications are at the centre</w:t>
      </w:r>
      <w:r w:rsidRPr="004408E9">
        <w:rPr>
          <w:rFonts w:ascii="Arial" w:hAnsi="Arial" w:cs="Arial"/>
          <w:lang w:val="en-US"/>
        </w:rPr>
        <w:t>.</w:t>
      </w:r>
      <w:r w:rsidRPr="004408E9">
        <w:rPr>
          <w:rFonts w:ascii="Arial" w:hAnsi="Arial" w:cs="Arial"/>
        </w:rPr>
        <w:t xml:space="preserve"> FinTech creates more cyber and data security risks and ups the pressure on regulation. Automated systems help increase transparency and audit trails, and require good human oversight</w:t>
      </w:r>
      <w:r w:rsidR="00840754" w:rsidRPr="004408E9">
        <w:rPr>
          <w:rFonts w:ascii="Arial" w:hAnsi="Arial" w:cs="Arial"/>
          <w:lang w:val="en-US"/>
        </w:rPr>
        <w:t xml:space="preserve"> </w:t>
      </w:r>
      <w:r w:rsidR="00840754" w:rsidRPr="004408E9">
        <w:rPr>
          <w:rFonts w:ascii="Arial" w:hAnsi="Arial" w:cs="Arial"/>
        </w:rPr>
        <w:t>(Dunwoodie, Macaulay and Newman, 2023)</w:t>
      </w:r>
      <w:r w:rsidRPr="004408E9">
        <w:rPr>
          <w:rFonts w:ascii="Arial" w:hAnsi="Arial" w:cs="Arial"/>
        </w:rPr>
        <w:t xml:space="preserve">. </w:t>
      </w:r>
      <w:r w:rsidR="0078173A" w:rsidRPr="004408E9">
        <w:rPr>
          <w:rFonts w:ascii="Arial" w:hAnsi="Arial" w:cs="Arial"/>
        </w:rPr>
        <w:t xml:space="preserve">The findings share research about </w:t>
      </w:r>
      <w:r w:rsidR="0078173A" w:rsidRPr="004408E9">
        <w:rPr>
          <w:rFonts w:ascii="Arial" w:hAnsi="Arial" w:cs="Arial"/>
          <w:lang w:val="en-US"/>
        </w:rPr>
        <w:t xml:space="preserve">the </w:t>
      </w:r>
      <w:r w:rsidR="0078173A" w:rsidRPr="004408E9">
        <w:rPr>
          <w:rFonts w:ascii="Arial" w:hAnsi="Arial" w:cs="Arial"/>
        </w:rPr>
        <w:t>tension that exists between innovation and control. There is a trade-off between automation and accountability in terms of what is needed to arrive at effective governance.</w:t>
      </w:r>
    </w:p>
    <w:p w14:paraId="6205716D" w14:textId="436A902A" w:rsidR="00832909" w:rsidRPr="004408E9" w:rsidRDefault="0078173A" w:rsidP="0078173A">
      <w:pPr>
        <w:rPr>
          <w:rFonts w:ascii="Arial" w:hAnsi="Arial" w:cs="Arial"/>
        </w:rPr>
      </w:pPr>
      <w:r w:rsidRPr="004408E9">
        <w:rPr>
          <w:rFonts w:ascii="Arial" w:hAnsi="Arial" w:cs="Arial"/>
        </w:rPr>
        <w:t xml:space="preserve">Overall, </w:t>
      </w:r>
      <w:r w:rsidRPr="004408E9">
        <w:rPr>
          <w:rFonts w:ascii="Arial" w:hAnsi="Arial" w:cs="Arial"/>
          <w:lang w:val="en-US"/>
        </w:rPr>
        <w:t xml:space="preserve">the </w:t>
      </w:r>
      <w:r w:rsidRPr="004408E9">
        <w:rPr>
          <w:rFonts w:ascii="Arial" w:hAnsi="Arial" w:cs="Arial"/>
        </w:rPr>
        <w:t>total findings have presented some of the integrated insight</w:t>
      </w:r>
      <w:r w:rsidRPr="004408E9">
        <w:rPr>
          <w:rFonts w:ascii="Arial" w:hAnsi="Arial" w:cs="Arial"/>
          <w:lang w:val="en-US"/>
        </w:rPr>
        <w:t>s</w:t>
      </w:r>
      <w:r w:rsidRPr="004408E9">
        <w:rPr>
          <w:rFonts w:ascii="Arial" w:hAnsi="Arial" w:cs="Arial"/>
        </w:rPr>
        <w:t xml:space="preserve"> into FinTech transformation at Lloyds Bank. They respond to the research questions by demonstrating the way technology is transforming processes, roles, culture and governance combined. The contribution of the study is management-level to this body of literature and gives practical information for operation in a regulated banking environment Delios et al. 2023. This disintegration complements academic comprehension and intelligent choice. It also has a very practical value for finance leaders who have to do with digital change. By taking into consideration the internal management impact, the research concludes a definite gap in the extent</w:t>
      </w:r>
      <w:r w:rsidRPr="004408E9">
        <w:rPr>
          <w:rFonts w:ascii="Arial" w:hAnsi="Arial" w:cs="Arial"/>
          <w:lang w:val="en-US"/>
        </w:rPr>
        <w:t>, and</w:t>
      </w:r>
      <w:r w:rsidRPr="004408E9">
        <w:rPr>
          <w:rFonts w:ascii="Arial" w:hAnsi="Arial" w:cs="Arial"/>
        </w:rPr>
        <w:t xml:space="preserve"> also delineates a preferable ground for concluding the analysis and the recommendations of the last chapter.</w:t>
      </w:r>
    </w:p>
    <w:p w14:paraId="05DD5791" w14:textId="77777777" w:rsidR="00832909" w:rsidRPr="004408E9" w:rsidRDefault="00832909" w:rsidP="00832909">
      <w:pPr>
        <w:rPr>
          <w:rFonts w:ascii="Arial" w:hAnsi="Arial" w:cs="Arial"/>
        </w:rPr>
      </w:pPr>
    </w:p>
    <w:p w14:paraId="1774F78C" w14:textId="77777777" w:rsidR="00832909" w:rsidRPr="004408E9" w:rsidRDefault="00832909" w:rsidP="00832909">
      <w:pPr>
        <w:pStyle w:val="Heading2"/>
        <w:rPr>
          <w:rFonts w:ascii="Arial" w:hAnsi="Arial" w:cs="Arial"/>
        </w:rPr>
      </w:pPr>
      <w:bookmarkStart w:id="75" w:name="_Toc220515149"/>
      <w:r w:rsidRPr="004408E9">
        <w:rPr>
          <w:rFonts w:ascii="Arial" w:hAnsi="Arial" w:cs="Arial"/>
        </w:rPr>
        <w:t>5.3 Answering the Research Questions</w:t>
      </w:r>
      <w:bookmarkEnd w:id="75"/>
    </w:p>
    <w:p w14:paraId="7A1FAA0E" w14:textId="77777777" w:rsidR="00832909" w:rsidRPr="004408E9" w:rsidRDefault="00832909" w:rsidP="00832909">
      <w:pPr>
        <w:rPr>
          <w:rFonts w:ascii="Arial" w:hAnsi="Arial" w:cs="Arial"/>
          <w:b/>
          <w:bCs/>
        </w:rPr>
      </w:pPr>
      <w:r w:rsidRPr="004408E9">
        <w:rPr>
          <w:rFonts w:ascii="Arial" w:hAnsi="Arial" w:cs="Arial"/>
          <w:b/>
          <w:bCs/>
        </w:rPr>
        <w:t>RQ1: How does FinTech innovation transform traditional financial management processes at Lloyds Bank?</w:t>
      </w:r>
    </w:p>
    <w:p w14:paraId="7D496D3A" w14:textId="453B983C" w:rsidR="00832909" w:rsidRPr="004408E9" w:rsidRDefault="0078173A" w:rsidP="00832909">
      <w:pPr>
        <w:rPr>
          <w:rFonts w:ascii="Arial" w:hAnsi="Arial" w:cs="Arial"/>
        </w:rPr>
      </w:pPr>
      <w:r w:rsidRPr="004408E9">
        <w:rPr>
          <w:rFonts w:ascii="Arial" w:hAnsi="Arial" w:cs="Arial"/>
        </w:rPr>
        <w:t xml:space="preserve">The results show that FinTech has caused a major shift in the basic processes of financial management. The role of automation in budgeting, forecasting and reporting. Real-time dashboards are an alternative to periodic reports. Data analytics helps to </w:t>
      </w:r>
      <w:r w:rsidRPr="004408E9">
        <w:rPr>
          <w:rFonts w:ascii="Arial" w:hAnsi="Arial" w:cs="Arial"/>
        </w:rPr>
        <w:lastRenderedPageBreak/>
        <w:t>be more accurate and faster. Such changes result in improved efficiency and transparency (Eckert and Kovalevska, 2021). However, they add complexity to the systems as well and require new forms of control. This confirms that transformation is a technical activity and management</w:t>
      </w:r>
      <w:r w:rsidR="00832909" w:rsidRPr="004408E9">
        <w:rPr>
          <w:rFonts w:ascii="Arial" w:hAnsi="Arial" w:cs="Arial"/>
        </w:rPr>
        <w:t>.</w:t>
      </w:r>
    </w:p>
    <w:p w14:paraId="072B070E" w14:textId="77777777" w:rsidR="00832909" w:rsidRPr="004408E9" w:rsidRDefault="00832909" w:rsidP="00832909">
      <w:pPr>
        <w:rPr>
          <w:rFonts w:ascii="Arial" w:hAnsi="Arial" w:cs="Arial"/>
          <w:b/>
          <w:bCs/>
        </w:rPr>
      </w:pPr>
      <w:r w:rsidRPr="004408E9">
        <w:rPr>
          <w:rFonts w:ascii="Arial" w:hAnsi="Arial" w:cs="Arial"/>
          <w:b/>
          <w:bCs/>
        </w:rPr>
        <w:t>RQ2: How does FinTech affect the role of financial managers and organisational control?</w:t>
      </w:r>
    </w:p>
    <w:p w14:paraId="04F05331" w14:textId="2363F351" w:rsidR="00832909" w:rsidRPr="004408E9" w:rsidRDefault="00832909" w:rsidP="00832909">
      <w:pPr>
        <w:rPr>
          <w:rFonts w:ascii="Arial" w:hAnsi="Arial" w:cs="Arial"/>
        </w:rPr>
      </w:pPr>
      <w:r w:rsidRPr="004408E9">
        <w:rPr>
          <w:rFonts w:ascii="Arial" w:hAnsi="Arial" w:cs="Arial"/>
        </w:rPr>
        <w:t>The research concludes that financial managers are moving away from doing routine tasks and instead moving to providing strategic oversight. The decision-making process involves much data interpretation and analytical judgment. Control is changing from manual checks to system</w:t>
      </w:r>
      <w:r w:rsidRPr="004408E9">
        <w:rPr>
          <w:rFonts w:ascii="Arial" w:hAnsi="Arial" w:cs="Arial"/>
          <w:lang w:val="en-US"/>
        </w:rPr>
        <w:t>-</w:t>
      </w:r>
      <w:r w:rsidRPr="004408E9">
        <w:rPr>
          <w:rFonts w:ascii="Arial" w:hAnsi="Arial" w:cs="Arial"/>
        </w:rPr>
        <w:t>based monitoring</w:t>
      </w:r>
      <w:r w:rsidR="00840754" w:rsidRPr="004408E9">
        <w:rPr>
          <w:rFonts w:ascii="Arial" w:hAnsi="Arial" w:cs="Arial"/>
          <w:lang w:val="en-US"/>
        </w:rPr>
        <w:t xml:space="preserve"> </w:t>
      </w:r>
      <w:r w:rsidR="00840754" w:rsidRPr="004408E9">
        <w:rPr>
          <w:rFonts w:ascii="Arial" w:hAnsi="Arial" w:cs="Arial"/>
        </w:rPr>
        <w:t>(Denscombe, 2025)</w:t>
      </w:r>
      <w:r w:rsidRPr="004408E9">
        <w:rPr>
          <w:rFonts w:ascii="Arial" w:hAnsi="Arial" w:cs="Arial"/>
        </w:rPr>
        <w:t>. While this has the advantage of empowering managers, given the trade-offs involved, it also increases skill expectations and pressure for accountability. The findings reveal role changing, rather than role replacing.</w:t>
      </w:r>
    </w:p>
    <w:p w14:paraId="58470C5A" w14:textId="77777777" w:rsidR="00832909" w:rsidRPr="004408E9" w:rsidRDefault="00832909" w:rsidP="00832909">
      <w:pPr>
        <w:rPr>
          <w:rFonts w:ascii="Arial" w:hAnsi="Arial" w:cs="Arial"/>
          <w:b/>
          <w:bCs/>
        </w:rPr>
      </w:pPr>
      <w:r w:rsidRPr="004408E9">
        <w:rPr>
          <w:rFonts w:ascii="Arial" w:hAnsi="Arial" w:cs="Arial"/>
          <w:b/>
          <w:bCs/>
        </w:rPr>
        <w:t>RQ3: What organisational and governance challenges emerge from FinTech adoption in a traditional UK bank?</w:t>
      </w:r>
    </w:p>
    <w:p w14:paraId="12B441B7" w14:textId="4C7B924A" w:rsidR="00832909" w:rsidRPr="004408E9" w:rsidRDefault="00832909" w:rsidP="00832909">
      <w:pPr>
        <w:rPr>
          <w:rFonts w:ascii="Arial" w:hAnsi="Arial" w:cs="Arial"/>
        </w:rPr>
      </w:pPr>
      <w:r w:rsidRPr="004408E9">
        <w:rPr>
          <w:rFonts w:ascii="Arial" w:hAnsi="Arial" w:cs="Arial"/>
        </w:rPr>
        <w:t>The results point to legacy systems, cultural resistance and regulatory pressure as some of the challenges. FinTech adoption is hindered by risk</w:t>
      </w:r>
      <w:r w:rsidRPr="004408E9">
        <w:rPr>
          <w:rFonts w:ascii="Arial" w:hAnsi="Arial" w:cs="Arial"/>
          <w:lang w:val="en-US"/>
        </w:rPr>
        <w:t>-</w:t>
      </w:r>
      <w:r w:rsidRPr="004408E9">
        <w:rPr>
          <w:rFonts w:ascii="Arial" w:hAnsi="Arial" w:cs="Arial"/>
        </w:rPr>
        <w:t>averse norms and technical constraints. Governance becomes more difficult thanks to cyber risk and compliance demands. In order to be effective, innovation must be balanced with control</w:t>
      </w:r>
      <w:r w:rsidR="00840754" w:rsidRPr="004408E9">
        <w:rPr>
          <w:rFonts w:ascii="Arial" w:hAnsi="Arial" w:cs="Arial"/>
          <w:lang w:val="en-US"/>
        </w:rPr>
        <w:t xml:space="preserve"> </w:t>
      </w:r>
      <w:r w:rsidR="00840754" w:rsidRPr="004408E9">
        <w:rPr>
          <w:rFonts w:ascii="Arial" w:hAnsi="Arial" w:cs="Arial"/>
        </w:rPr>
        <w:t>(Habu and Henderson, 2023)</w:t>
      </w:r>
      <w:r w:rsidRPr="004408E9">
        <w:rPr>
          <w:rFonts w:ascii="Arial" w:hAnsi="Arial" w:cs="Arial"/>
        </w:rPr>
        <w:t>. Together, these conclusions provide an analytical closure. The assumptions and analysis</w:t>
      </w:r>
      <w:r w:rsidRPr="004408E9">
        <w:rPr>
          <w:rFonts w:ascii="Arial" w:hAnsi="Arial" w:cs="Arial"/>
          <w:lang w:val="en-US"/>
        </w:rPr>
        <w:t>.</w:t>
      </w:r>
      <w:r w:rsidRPr="004408E9">
        <w:rPr>
          <w:rFonts w:ascii="Arial" w:hAnsi="Arial" w:cs="Arial"/>
        </w:rPr>
        <w:t xml:space="preserve"> The research questions are answered via process and role integration, cultural and governance integration</w:t>
      </w:r>
      <w:r w:rsidRPr="004408E9">
        <w:rPr>
          <w:rFonts w:ascii="Arial" w:hAnsi="Arial" w:cs="Arial"/>
          <w:lang w:val="en-US"/>
        </w:rPr>
        <w:t>.</w:t>
      </w:r>
      <w:r w:rsidRPr="004408E9">
        <w:rPr>
          <w:rFonts w:ascii="Arial" w:hAnsi="Arial" w:cs="Arial"/>
        </w:rPr>
        <w:t xml:space="preserve"> The study shows FinTech transformation in Lloyds Bank is slow, complex and dependent on institutional context.</w:t>
      </w:r>
    </w:p>
    <w:p w14:paraId="2849C4D3" w14:textId="77777777" w:rsidR="00832909" w:rsidRPr="004408E9" w:rsidRDefault="00832909" w:rsidP="00832909">
      <w:pPr>
        <w:rPr>
          <w:rFonts w:ascii="Arial" w:hAnsi="Arial" w:cs="Arial"/>
        </w:rPr>
      </w:pPr>
    </w:p>
    <w:p w14:paraId="3110A719" w14:textId="77777777" w:rsidR="00832909" w:rsidRPr="004408E9" w:rsidRDefault="00832909" w:rsidP="00832909">
      <w:pPr>
        <w:pStyle w:val="Heading2"/>
        <w:rPr>
          <w:rFonts w:ascii="Arial" w:hAnsi="Arial" w:cs="Arial"/>
        </w:rPr>
      </w:pPr>
      <w:bookmarkStart w:id="76" w:name="_Toc220515150"/>
      <w:r w:rsidRPr="004408E9">
        <w:rPr>
          <w:rFonts w:ascii="Arial" w:hAnsi="Arial" w:cs="Arial"/>
        </w:rPr>
        <w:t>5.4 Theoretical Contributions of the Study</w:t>
      </w:r>
      <w:bookmarkEnd w:id="76"/>
    </w:p>
    <w:p w14:paraId="66E738C1" w14:textId="67574E56" w:rsidR="00832909" w:rsidRPr="004408E9" w:rsidRDefault="00832909" w:rsidP="00832909">
      <w:pPr>
        <w:rPr>
          <w:rFonts w:ascii="Arial" w:hAnsi="Arial" w:cs="Arial"/>
        </w:rPr>
      </w:pPr>
      <w:r w:rsidRPr="004408E9">
        <w:rPr>
          <w:rFonts w:ascii="Arial" w:hAnsi="Arial" w:cs="Arial"/>
        </w:rPr>
        <w:t>This study contributes in several ways to the theory of banking by enhancing existing frameworks under a traditional banking scenario. First, it is part of the Technology-Organisation-Environment framework. The findings affirm that technology alone is not a cause for driving transformation. Organisational preparedness and the environment have an equal influence</w:t>
      </w:r>
      <w:r w:rsidR="00840754" w:rsidRPr="004408E9">
        <w:rPr>
          <w:rFonts w:ascii="Arial" w:hAnsi="Arial" w:cs="Arial"/>
          <w:lang w:val="en-US"/>
        </w:rPr>
        <w:t xml:space="preserve"> </w:t>
      </w:r>
      <w:r w:rsidR="00840754" w:rsidRPr="004408E9">
        <w:rPr>
          <w:rFonts w:ascii="Arial" w:hAnsi="Arial" w:cs="Arial"/>
        </w:rPr>
        <w:t>(Kumari and Devi, 2022)</w:t>
      </w:r>
      <w:r w:rsidRPr="004408E9">
        <w:rPr>
          <w:rFonts w:ascii="Arial" w:hAnsi="Arial" w:cs="Arial"/>
        </w:rPr>
        <w:t>. The research contributes to the depth by providing data on the limitations of technological potential stemming from internal culture and legacy systems, which also refines TOE application in large banks.</w:t>
      </w:r>
    </w:p>
    <w:p w14:paraId="4F7939AD" w14:textId="41D9D713" w:rsidR="00832909" w:rsidRPr="004408E9" w:rsidRDefault="00832909" w:rsidP="00832909">
      <w:pPr>
        <w:rPr>
          <w:rFonts w:ascii="Arial" w:hAnsi="Arial" w:cs="Arial"/>
        </w:rPr>
      </w:pPr>
      <w:r w:rsidRPr="004408E9">
        <w:rPr>
          <w:rFonts w:ascii="Arial" w:hAnsi="Arial" w:cs="Arial"/>
        </w:rPr>
        <w:lastRenderedPageBreak/>
        <w:t>Second, the study is part of Institutional Theory as such. The results are an example of how the combination of coercive pressures from the regulators, normative pressures from the standards of professional industries and mimetic pressures from the challenger banks, form the adoption of FinTech</w:t>
      </w:r>
      <w:r w:rsidR="00840754" w:rsidRPr="004408E9">
        <w:rPr>
          <w:rFonts w:ascii="Arial" w:hAnsi="Arial" w:cs="Arial"/>
          <w:lang w:val="en-US"/>
        </w:rPr>
        <w:t xml:space="preserve"> </w:t>
      </w:r>
      <w:r w:rsidR="00840754" w:rsidRPr="004408E9">
        <w:rPr>
          <w:rFonts w:ascii="Arial" w:hAnsi="Arial" w:cs="Arial"/>
        </w:rPr>
        <w:t xml:space="preserve">(Li </w:t>
      </w:r>
      <w:r w:rsidR="00840754" w:rsidRPr="004408E9">
        <w:rPr>
          <w:rFonts w:ascii="Arial" w:hAnsi="Arial" w:cs="Arial"/>
          <w:i/>
          <w:iCs/>
        </w:rPr>
        <w:t>et al.</w:t>
      </w:r>
      <w:r w:rsidR="00840754" w:rsidRPr="004408E9">
        <w:rPr>
          <w:rFonts w:ascii="Arial" w:hAnsi="Arial" w:cs="Arial"/>
        </w:rPr>
        <w:t>, 2022)</w:t>
      </w:r>
      <w:r w:rsidRPr="004408E9">
        <w:rPr>
          <w:rFonts w:ascii="Arial" w:hAnsi="Arial" w:cs="Arial"/>
        </w:rPr>
        <w:t>. Rather than total disruption is followed by selective adaptation by Lloyds Bank. This is the nuance here in challenging easy views of innovation and emphasi</w:t>
      </w:r>
      <w:r w:rsidRPr="004408E9">
        <w:rPr>
          <w:rFonts w:ascii="Arial" w:hAnsi="Arial" w:cs="Arial"/>
          <w:lang w:val="en-US"/>
        </w:rPr>
        <w:t>s</w:t>
      </w:r>
      <w:r w:rsidRPr="004408E9">
        <w:rPr>
          <w:rFonts w:ascii="Arial" w:hAnsi="Arial" w:cs="Arial"/>
        </w:rPr>
        <w:t>ing the institutional stability as a moderating force.</w:t>
      </w:r>
    </w:p>
    <w:p w14:paraId="78A67B75" w14:textId="679674BC" w:rsidR="00832909" w:rsidRPr="004408E9" w:rsidRDefault="00832909" w:rsidP="00832909">
      <w:pPr>
        <w:rPr>
          <w:rFonts w:ascii="Arial" w:hAnsi="Arial" w:cs="Arial"/>
        </w:rPr>
      </w:pPr>
      <w:r w:rsidRPr="004408E9">
        <w:rPr>
          <w:rFonts w:ascii="Arial" w:hAnsi="Arial" w:cs="Arial"/>
        </w:rPr>
        <w:t>Third, the study is an extension of the Resource-Based View and the Dynamic Capabilities perspective. Digital platforms, analytics capability and skilled managers become strategic resources. However, the results indicate the complex limitations to dynamic capability development of historical complexity and uneven skills</w:t>
      </w:r>
      <w:r w:rsidR="00840754" w:rsidRPr="004408E9">
        <w:rPr>
          <w:rFonts w:ascii="Arial" w:hAnsi="Arial" w:cs="Arial"/>
          <w:lang w:val="en-US"/>
        </w:rPr>
        <w:t xml:space="preserve"> </w:t>
      </w:r>
      <w:r w:rsidR="00840754" w:rsidRPr="004408E9">
        <w:rPr>
          <w:rFonts w:ascii="Arial" w:hAnsi="Arial" w:cs="Arial"/>
        </w:rPr>
        <w:t>(Elia, Stefanelli and Ferilli, 2023)</w:t>
      </w:r>
      <w:r w:rsidRPr="004408E9">
        <w:rPr>
          <w:rFonts w:ascii="Arial" w:hAnsi="Arial" w:cs="Arial"/>
        </w:rPr>
        <w:t>. This defies the assumptions that investment alone lead</w:t>
      </w:r>
      <w:r w:rsidRPr="004408E9">
        <w:rPr>
          <w:rFonts w:ascii="Arial" w:hAnsi="Arial" w:cs="Arial"/>
          <w:lang w:val="en-US"/>
        </w:rPr>
        <w:t>s</w:t>
      </w:r>
      <w:r w:rsidRPr="004408E9">
        <w:rPr>
          <w:rFonts w:ascii="Arial" w:hAnsi="Arial" w:cs="Arial"/>
        </w:rPr>
        <w:t xml:space="preserve"> to competitive advantage. Capability building involves cultural and structural change.</w:t>
      </w:r>
    </w:p>
    <w:p w14:paraId="25DB4100" w14:textId="190E9134" w:rsidR="00832909" w:rsidRPr="004408E9" w:rsidRDefault="00832909" w:rsidP="00832909">
      <w:pPr>
        <w:rPr>
          <w:rFonts w:ascii="Arial" w:hAnsi="Arial" w:cs="Arial"/>
        </w:rPr>
      </w:pPr>
      <w:r w:rsidRPr="004408E9">
        <w:rPr>
          <w:rFonts w:ascii="Arial" w:hAnsi="Arial" w:cs="Arial"/>
        </w:rPr>
        <w:t>One of the strengths of this study is the management-level qualitative insight. Unavailable research tends to focus on the results for customers or quantitative performance. This study uncovers how FinTech affects internal decision-making, control and governance</w:t>
      </w:r>
      <w:r w:rsidR="00840754" w:rsidRPr="004408E9">
        <w:rPr>
          <w:rFonts w:ascii="Arial" w:hAnsi="Arial" w:cs="Arial"/>
          <w:lang w:val="en-US"/>
        </w:rPr>
        <w:t xml:space="preserve"> </w:t>
      </w:r>
      <w:r w:rsidR="00840754" w:rsidRPr="004408E9">
        <w:rPr>
          <w:rFonts w:ascii="Arial" w:hAnsi="Arial" w:cs="Arial"/>
        </w:rPr>
        <w:t>(Elsaid, 2023)</w:t>
      </w:r>
      <w:r w:rsidRPr="004408E9">
        <w:rPr>
          <w:rFonts w:ascii="Arial" w:hAnsi="Arial" w:cs="Arial"/>
        </w:rPr>
        <w:t>. By directing attention to managerial experience and organisational processes, the research advances theoretical knowledge about digital transformation processes in the case of legacy banks.</w:t>
      </w:r>
    </w:p>
    <w:p w14:paraId="67595C76" w14:textId="7FD62165" w:rsidR="00832909" w:rsidRPr="004408E9" w:rsidRDefault="00832909" w:rsidP="00832909">
      <w:pPr>
        <w:rPr>
          <w:rFonts w:ascii="Arial" w:hAnsi="Arial" w:cs="Arial"/>
        </w:rPr>
      </w:pPr>
      <w:r w:rsidRPr="004408E9">
        <w:rPr>
          <w:rFonts w:ascii="Arial" w:hAnsi="Arial" w:cs="Arial"/>
        </w:rPr>
        <w:t>On the whole, the study enhances the theory in the light of a blend of technological, institutional, and resource-based perspectives</w:t>
      </w:r>
      <w:r w:rsidR="00840754" w:rsidRPr="004408E9">
        <w:rPr>
          <w:rFonts w:ascii="Arial" w:hAnsi="Arial" w:cs="Arial"/>
          <w:lang w:val="en-US"/>
        </w:rPr>
        <w:t xml:space="preserve"> </w:t>
      </w:r>
      <w:r w:rsidR="00840754" w:rsidRPr="004408E9">
        <w:rPr>
          <w:rFonts w:ascii="Arial" w:hAnsi="Arial" w:cs="Arial"/>
        </w:rPr>
        <w:t>(Hasan, 2023)</w:t>
      </w:r>
      <w:r w:rsidRPr="004408E9">
        <w:rPr>
          <w:rFonts w:ascii="Arial" w:hAnsi="Arial" w:cs="Arial"/>
        </w:rPr>
        <w:t xml:space="preserve">. </w:t>
      </w:r>
      <w:r w:rsidR="0078173A" w:rsidRPr="004408E9">
        <w:rPr>
          <w:rFonts w:ascii="Arial" w:hAnsi="Arial" w:cs="Arial"/>
        </w:rPr>
        <w:t>It reveals the fact that FinTech transformation is a socio-technical and context-dependent concept. This combined contribution to the reality promotes academic debate and encourages future research to regulate finance as an event.</w:t>
      </w:r>
    </w:p>
    <w:p w14:paraId="4466FD2B" w14:textId="769F5926" w:rsidR="00832909" w:rsidRPr="004408E9" w:rsidRDefault="00832909" w:rsidP="00832909">
      <w:pPr>
        <w:pStyle w:val="Heading2"/>
        <w:rPr>
          <w:rFonts w:ascii="Arial" w:hAnsi="Arial" w:cs="Arial"/>
        </w:rPr>
      </w:pPr>
      <w:r w:rsidRPr="004408E9">
        <w:rPr>
          <w:rFonts w:ascii="Arial" w:hAnsi="Arial" w:cs="Arial"/>
        </w:rPr>
        <w:br/>
      </w:r>
      <w:bookmarkStart w:id="77" w:name="_Toc220515151"/>
      <w:r w:rsidRPr="004408E9">
        <w:rPr>
          <w:rFonts w:ascii="Arial" w:hAnsi="Arial" w:cs="Arial"/>
        </w:rPr>
        <w:t>5.5 Practical Implications and Recommendations for Lloyds Bank</w:t>
      </w:r>
      <w:bookmarkEnd w:id="77"/>
    </w:p>
    <w:p w14:paraId="3E0B3E6D" w14:textId="2615D7CA" w:rsidR="00832909" w:rsidRPr="004408E9" w:rsidRDefault="00B42873" w:rsidP="00832909">
      <w:pPr>
        <w:rPr>
          <w:rFonts w:ascii="Arial" w:hAnsi="Arial" w:cs="Arial"/>
        </w:rPr>
      </w:pPr>
      <w:r w:rsidRPr="004408E9">
        <w:rPr>
          <w:rFonts w:ascii="Arial" w:hAnsi="Arial" w:cs="Arial"/>
        </w:rPr>
        <w:t>One of the implications the results have for Lloyds Bank is descriptive in nature</w:t>
      </w:r>
      <w:r w:rsidRPr="004408E9">
        <w:rPr>
          <w:rFonts w:ascii="Arial" w:hAnsi="Arial" w:cs="Arial"/>
          <w:lang w:val="en-US"/>
        </w:rPr>
        <w:t>,</w:t>
      </w:r>
      <w:r w:rsidRPr="004408E9">
        <w:rPr>
          <w:rFonts w:ascii="Arial" w:hAnsi="Arial" w:cs="Arial"/>
        </w:rPr>
        <w:t xml:space="preserve"> as the bank continues pursuing its FinTech transformation. These recommendations are based on the areas of improved financial management practices, leadership</w:t>
      </w:r>
      <w:r w:rsidRPr="004408E9">
        <w:rPr>
          <w:rFonts w:ascii="Arial" w:hAnsi="Arial" w:cs="Arial"/>
          <w:lang w:val="en-US"/>
        </w:rPr>
        <w:t>,</w:t>
      </w:r>
      <w:r w:rsidRPr="004408E9">
        <w:rPr>
          <w:rFonts w:ascii="Arial" w:hAnsi="Arial" w:cs="Arial"/>
        </w:rPr>
        <w:t xml:space="preserve"> culture and skill development (Hasan, 2023). Together, they are a source of better/sustainable and integrated digital integration</w:t>
      </w:r>
      <w:r w:rsidR="00832909" w:rsidRPr="004408E9">
        <w:rPr>
          <w:rFonts w:ascii="Arial" w:hAnsi="Arial" w:cs="Arial"/>
        </w:rPr>
        <w:t>.</w:t>
      </w:r>
    </w:p>
    <w:p w14:paraId="5066B357" w14:textId="666C24B6" w:rsidR="00832909" w:rsidRPr="004408E9" w:rsidRDefault="00832909" w:rsidP="00832909">
      <w:pPr>
        <w:rPr>
          <w:rFonts w:ascii="Arial" w:hAnsi="Arial" w:cs="Arial"/>
        </w:rPr>
      </w:pPr>
      <w:r w:rsidRPr="004408E9">
        <w:rPr>
          <w:rFonts w:ascii="Arial" w:hAnsi="Arial" w:cs="Arial"/>
          <w:b/>
          <w:bCs/>
        </w:rPr>
        <w:lastRenderedPageBreak/>
        <w:t xml:space="preserve">Recommendations for financial management practices: </w:t>
      </w:r>
      <w:r w:rsidR="00B42873" w:rsidRPr="004408E9">
        <w:rPr>
          <w:rFonts w:ascii="Arial" w:hAnsi="Arial" w:cs="Arial"/>
        </w:rPr>
        <w:t>Lloyds Bank needs to do more to improve its digital control frameworks.</w:t>
      </w:r>
      <w:r w:rsidR="00B42873" w:rsidRPr="004408E9">
        <w:rPr>
          <w:rFonts w:ascii="Arial" w:hAnsi="Arial" w:cs="Arial"/>
          <w:lang w:val="en-US"/>
        </w:rPr>
        <w:t xml:space="preserve"> </w:t>
      </w:r>
      <w:r w:rsidR="00B42873" w:rsidRPr="004408E9">
        <w:rPr>
          <w:rFonts w:ascii="Arial" w:hAnsi="Arial" w:cs="Arial"/>
        </w:rPr>
        <w:t>Automated systems must have good accountability structures to support them (Li, 2022). Managers should have a recourse for how digital controls operate and what the risks</w:t>
      </w:r>
      <w:r w:rsidR="00B42873" w:rsidRPr="004408E9">
        <w:rPr>
          <w:rFonts w:ascii="Arial" w:hAnsi="Arial" w:cs="Arial"/>
          <w:lang w:val="en-US"/>
        </w:rPr>
        <w:t xml:space="preserve"> are</w:t>
      </w:r>
      <w:r w:rsidR="00B42873" w:rsidRPr="004408E9">
        <w:rPr>
          <w:rFonts w:ascii="Arial" w:hAnsi="Arial" w:cs="Arial"/>
        </w:rPr>
        <w:t>. Regular audit and validation checks of systems are a must. Real-time dashboards should be fully connected across finance functions to enable more timely and informed decision</w:t>
      </w:r>
      <w:r w:rsidR="00B42873" w:rsidRPr="004408E9">
        <w:rPr>
          <w:rFonts w:ascii="Arial" w:hAnsi="Arial" w:cs="Arial"/>
          <w:lang w:val="en-US"/>
        </w:rPr>
        <w:t>-</w:t>
      </w:r>
      <w:r w:rsidR="00B42873" w:rsidRPr="004408E9">
        <w:rPr>
          <w:rFonts w:ascii="Arial" w:hAnsi="Arial" w:cs="Arial"/>
        </w:rPr>
        <w:t>making. Data quality standards need to be imposed in a consistent manner (Li, 2022). This is assured so that the speed does not affect the accuracy and compliance. Financial management needs to be a fine balance between automation and there should be structured processes of human review.</w:t>
      </w:r>
    </w:p>
    <w:p w14:paraId="0EFADEFC" w14:textId="61F1B874" w:rsidR="00832909" w:rsidRPr="004408E9" w:rsidRDefault="00832909" w:rsidP="00832909">
      <w:pPr>
        <w:rPr>
          <w:rFonts w:ascii="Arial" w:hAnsi="Arial" w:cs="Arial"/>
        </w:rPr>
      </w:pPr>
      <w:r w:rsidRPr="004408E9">
        <w:rPr>
          <w:rFonts w:ascii="Arial" w:hAnsi="Arial" w:cs="Arial"/>
          <w:b/>
          <w:bCs/>
        </w:rPr>
        <w:t xml:space="preserve">Recommendations for leadership and culture: </w:t>
      </w:r>
      <w:r w:rsidR="00B42873" w:rsidRPr="004408E9">
        <w:rPr>
          <w:rFonts w:ascii="Arial" w:hAnsi="Arial" w:cs="Arial"/>
        </w:rPr>
        <w:t>Leadership is the key to successful FinTech adoption. The leaders of Lloyds Bank should be actively managing resistance to change. Open communication about what digital techs are about and why they can provide benefits of learning in a 21st century education environment can reduce anxiety and uncertainty (Haris et al, 2019). Leaders should encourage the trial of things in controlled situations. This encourages innovation using the regulatory discipline. It is also important to ensure that leadership is driven by data. Senior managers should be leading in decision</w:t>
      </w:r>
      <w:r w:rsidR="00B42873" w:rsidRPr="004408E9">
        <w:rPr>
          <w:rFonts w:ascii="Arial" w:hAnsi="Arial" w:cs="Arial"/>
          <w:lang w:val="en-US"/>
        </w:rPr>
        <w:t>-</w:t>
      </w:r>
      <w:r w:rsidR="00B42873" w:rsidRPr="004408E9">
        <w:rPr>
          <w:rFonts w:ascii="Arial" w:hAnsi="Arial" w:cs="Arial"/>
        </w:rPr>
        <w:t>making through analytical use. This is a sign of commitment and trust in digital systems. Cultural alignment improves engagement and results in improved adoption.</w:t>
      </w:r>
    </w:p>
    <w:p w14:paraId="49491CDF" w14:textId="218F8D22" w:rsidR="00832909" w:rsidRPr="004408E9" w:rsidRDefault="00832909" w:rsidP="00832909">
      <w:pPr>
        <w:rPr>
          <w:rFonts w:ascii="Arial" w:hAnsi="Arial" w:cs="Arial"/>
        </w:rPr>
      </w:pPr>
      <w:r w:rsidRPr="004408E9">
        <w:rPr>
          <w:rFonts w:ascii="Arial" w:hAnsi="Arial" w:cs="Arial"/>
          <w:b/>
          <w:bCs/>
        </w:rPr>
        <w:t xml:space="preserve">Recommendations for skills and capability development: </w:t>
      </w:r>
      <w:r w:rsidRPr="004408E9">
        <w:rPr>
          <w:rFonts w:ascii="Arial" w:hAnsi="Arial" w:cs="Arial"/>
        </w:rPr>
        <w:t>Skills development is the key to long-term success. Lloyds Bank should invest in focused re-skilling programmes for finance employees</w:t>
      </w:r>
      <w:r w:rsidRPr="004408E9">
        <w:rPr>
          <w:rFonts w:ascii="Arial" w:hAnsi="Arial" w:cs="Arial"/>
          <w:lang w:val="en-US"/>
        </w:rPr>
        <w:t>.</w:t>
      </w:r>
      <w:r w:rsidRPr="004408E9">
        <w:rPr>
          <w:rFonts w:ascii="Arial" w:hAnsi="Arial" w:cs="Arial"/>
        </w:rPr>
        <w:t xml:space="preserve"> Training needs to be relevant to interpreting data, system overview capabilities, and critical thinking skills rather than technical coding skills. Learning must be constant and job</w:t>
      </w:r>
      <w:r w:rsidRPr="004408E9">
        <w:rPr>
          <w:rFonts w:ascii="Arial" w:hAnsi="Arial" w:cs="Arial"/>
          <w:lang w:val="en-US"/>
        </w:rPr>
        <w:t>-</w:t>
      </w:r>
      <w:r w:rsidRPr="004408E9">
        <w:rPr>
          <w:rFonts w:ascii="Arial" w:hAnsi="Arial" w:cs="Arial"/>
        </w:rPr>
        <w:t>specific</w:t>
      </w:r>
      <w:r w:rsidR="00840754" w:rsidRPr="004408E9">
        <w:rPr>
          <w:rFonts w:ascii="Arial" w:hAnsi="Arial" w:cs="Arial"/>
          <w:lang w:val="en-US"/>
        </w:rPr>
        <w:t xml:space="preserve"> </w:t>
      </w:r>
      <w:r w:rsidR="00840754" w:rsidRPr="004408E9">
        <w:rPr>
          <w:rFonts w:ascii="Arial" w:hAnsi="Arial" w:cs="Arial"/>
        </w:rPr>
        <w:t xml:space="preserve">(Lee </w:t>
      </w:r>
      <w:r w:rsidR="00840754" w:rsidRPr="004408E9">
        <w:rPr>
          <w:rFonts w:ascii="Arial" w:hAnsi="Arial" w:cs="Arial"/>
          <w:i/>
          <w:iCs/>
        </w:rPr>
        <w:t>et al.</w:t>
      </w:r>
      <w:r w:rsidR="00840754" w:rsidRPr="004408E9">
        <w:rPr>
          <w:rFonts w:ascii="Arial" w:hAnsi="Arial" w:cs="Arial"/>
        </w:rPr>
        <w:t>, 2021)</w:t>
      </w:r>
      <w:r w:rsidRPr="004408E9">
        <w:rPr>
          <w:rFonts w:ascii="Arial" w:hAnsi="Arial" w:cs="Arial"/>
        </w:rPr>
        <w:t>. Cross</w:t>
      </w:r>
      <w:r w:rsidRPr="004408E9">
        <w:rPr>
          <w:rFonts w:ascii="Arial" w:hAnsi="Arial" w:cs="Arial"/>
          <w:lang w:val="en-US"/>
        </w:rPr>
        <w:t>-</w:t>
      </w:r>
      <w:r w:rsidRPr="004408E9">
        <w:rPr>
          <w:rFonts w:ascii="Arial" w:hAnsi="Arial" w:cs="Arial"/>
        </w:rPr>
        <w:t>functional working between the finance and technology teams is to be encouraged as well. Joint projects and common goals help to better understand and to eliminate silos. This collaboration is useful in the alignment of system design against financial management needs. It also helps to enhance communication between technical and non-technical people. </w:t>
      </w:r>
    </w:p>
    <w:p w14:paraId="14E5811D" w14:textId="77777777" w:rsidR="00832909" w:rsidRPr="004408E9" w:rsidRDefault="00832909" w:rsidP="00832909">
      <w:pPr>
        <w:rPr>
          <w:rFonts w:ascii="Arial" w:hAnsi="Arial" w:cs="Arial"/>
        </w:rPr>
      </w:pPr>
    </w:p>
    <w:p w14:paraId="4396F0CE" w14:textId="113E22E5" w:rsidR="00832909" w:rsidRPr="004408E9" w:rsidRDefault="00832909" w:rsidP="00832909">
      <w:pPr>
        <w:rPr>
          <w:rFonts w:ascii="Arial" w:hAnsi="Arial" w:cs="Arial"/>
        </w:rPr>
      </w:pPr>
      <w:r w:rsidRPr="004408E9">
        <w:rPr>
          <w:rFonts w:ascii="Arial" w:hAnsi="Arial" w:cs="Arial"/>
        </w:rPr>
        <w:t xml:space="preserve">Overall, these recommendations emphasise the fact that FinTech transformation is not just a technology project. It is a manager and organisation change process. By </w:t>
      </w:r>
      <w:r w:rsidRPr="004408E9">
        <w:rPr>
          <w:rFonts w:ascii="Arial" w:hAnsi="Arial" w:cs="Arial"/>
        </w:rPr>
        <w:lastRenderedPageBreak/>
        <w:t>strengthening controls, supporting the leadership, and people investment, Lloyds Bank can acquire maximum value out of FinTech without compromising on stability</w:t>
      </w:r>
      <w:r w:rsidR="00840754" w:rsidRPr="004408E9">
        <w:rPr>
          <w:rFonts w:ascii="Arial" w:hAnsi="Arial" w:cs="Arial"/>
          <w:lang w:val="en-US"/>
        </w:rPr>
        <w:t xml:space="preserve"> </w:t>
      </w:r>
      <w:r w:rsidR="00840754" w:rsidRPr="004408E9">
        <w:rPr>
          <w:rFonts w:ascii="Arial" w:hAnsi="Arial" w:cs="Arial"/>
        </w:rPr>
        <w:t>(Dunwoodie, Macaulay and Newman, 2023)</w:t>
      </w:r>
      <w:r w:rsidRPr="004408E9">
        <w:rPr>
          <w:rFonts w:ascii="Arial" w:hAnsi="Arial" w:cs="Arial"/>
        </w:rPr>
        <w:t xml:space="preserve">. </w:t>
      </w:r>
    </w:p>
    <w:p w14:paraId="10A0DC51" w14:textId="77777777" w:rsidR="00832909" w:rsidRPr="004408E9" w:rsidRDefault="00832909" w:rsidP="00832909">
      <w:pPr>
        <w:rPr>
          <w:rFonts w:ascii="Arial" w:hAnsi="Arial" w:cs="Arial"/>
        </w:rPr>
      </w:pPr>
    </w:p>
    <w:p w14:paraId="0630BBDD" w14:textId="77777777" w:rsidR="00832909" w:rsidRPr="004408E9" w:rsidRDefault="00832909" w:rsidP="00832909">
      <w:pPr>
        <w:pStyle w:val="Heading2"/>
        <w:rPr>
          <w:rFonts w:ascii="Arial" w:hAnsi="Arial" w:cs="Arial"/>
        </w:rPr>
      </w:pPr>
      <w:bookmarkStart w:id="78" w:name="_Toc220515152"/>
      <w:r w:rsidRPr="004408E9">
        <w:rPr>
          <w:rFonts w:ascii="Arial" w:hAnsi="Arial" w:cs="Arial"/>
        </w:rPr>
        <w:t>5.6 Policy and Regulatory Implications</w:t>
      </w:r>
      <w:bookmarkEnd w:id="78"/>
    </w:p>
    <w:p w14:paraId="26404A3B" w14:textId="6979B421" w:rsidR="00B42873" w:rsidRPr="004408E9" w:rsidRDefault="00B42873" w:rsidP="00B42873">
      <w:pPr>
        <w:rPr>
          <w:rFonts w:ascii="Arial" w:hAnsi="Arial" w:cs="Arial"/>
        </w:rPr>
      </w:pPr>
      <w:r w:rsidRPr="004408E9">
        <w:rPr>
          <w:rFonts w:ascii="Arial" w:hAnsi="Arial" w:cs="Arial"/>
        </w:rPr>
        <w:t>The findings also have important implications for the UK's regulators - for example, the Financial Conduct Authority and Prudential Regulation Authority. FinTech adoption is transforming banks in terms of risk, control and accountability. Regulatory systems should continue to evolve in accordance with these changes</w:t>
      </w:r>
      <w:r w:rsidRPr="004408E9">
        <w:rPr>
          <w:rFonts w:ascii="Arial" w:hAnsi="Arial" w:cs="Arial"/>
          <w:lang w:val="en-US"/>
        </w:rPr>
        <w:t xml:space="preserve"> </w:t>
      </w:r>
      <w:r w:rsidRPr="004408E9">
        <w:rPr>
          <w:rFonts w:ascii="Arial" w:hAnsi="Arial" w:cs="Arial"/>
        </w:rPr>
        <w:t xml:space="preserve">(Li </w:t>
      </w:r>
      <w:r w:rsidRPr="004408E9">
        <w:rPr>
          <w:rFonts w:ascii="Arial" w:hAnsi="Arial" w:cs="Arial"/>
          <w:i/>
          <w:iCs/>
        </w:rPr>
        <w:t>et al.</w:t>
      </w:r>
      <w:r w:rsidRPr="004408E9">
        <w:rPr>
          <w:rFonts w:ascii="Arial" w:hAnsi="Arial" w:cs="Arial"/>
        </w:rPr>
        <w:t xml:space="preserve">, 2022). Regulators need to offer greater clarity as to </w:t>
      </w:r>
      <w:r w:rsidRPr="004408E9">
        <w:rPr>
          <w:rFonts w:ascii="Arial" w:hAnsi="Arial" w:cs="Arial"/>
          <w:lang w:val="en-US"/>
        </w:rPr>
        <w:t xml:space="preserve">the </w:t>
      </w:r>
      <w:r w:rsidRPr="004408E9">
        <w:rPr>
          <w:rFonts w:ascii="Arial" w:hAnsi="Arial" w:cs="Arial"/>
        </w:rPr>
        <w:t>governance arrangements of automated and algorithmic systems. This helps to ensure that there is consistency in the sector.</w:t>
      </w:r>
    </w:p>
    <w:p w14:paraId="21803D86" w14:textId="5D9A4A46" w:rsidR="00832909" w:rsidRPr="004408E9" w:rsidRDefault="00B42873" w:rsidP="00B42873">
      <w:pPr>
        <w:rPr>
          <w:rFonts w:ascii="Arial" w:hAnsi="Arial" w:cs="Arial"/>
        </w:rPr>
      </w:pPr>
      <w:r w:rsidRPr="004408E9">
        <w:rPr>
          <w:rFonts w:ascii="Arial" w:hAnsi="Arial" w:cs="Arial"/>
        </w:rPr>
        <w:t>The need is growing for a form of governance that is related to automation. Regulators should give a special focus to explainability, transparency, and accountability as concerns in the use of digital decision-making (Denscombe, 2025). Banks must be able to show the functioning of automated systems and the management of the risks. This is especially important with regard to the financial management and reporting functions. Strong expectations relating to operational resilience should lie at the heart of</w:t>
      </w:r>
      <w:r w:rsidR="00832909" w:rsidRPr="004408E9">
        <w:rPr>
          <w:rFonts w:ascii="Arial" w:hAnsi="Arial" w:cs="Arial"/>
        </w:rPr>
        <w:t>.</w:t>
      </w:r>
    </w:p>
    <w:p w14:paraId="4FC50F0D" w14:textId="558D2062" w:rsidR="00832909" w:rsidRPr="004408E9" w:rsidRDefault="00832909" w:rsidP="00832909">
      <w:pPr>
        <w:rPr>
          <w:rFonts w:ascii="Arial" w:hAnsi="Arial" w:cs="Arial"/>
        </w:rPr>
      </w:pPr>
      <w:r w:rsidRPr="004408E9">
        <w:rPr>
          <w:rFonts w:ascii="Arial" w:hAnsi="Arial" w:cs="Arial"/>
        </w:rPr>
        <w:t>At the same time, the regulators must foster innovation without compromising stability. Innovation sandboxes and collaborative forums can help banks be able to test new technologies in controlled environments</w:t>
      </w:r>
      <w:r w:rsidR="00840754" w:rsidRPr="004408E9">
        <w:rPr>
          <w:rFonts w:ascii="Arial" w:hAnsi="Arial" w:cs="Arial"/>
          <w:lang w:val="en-US"/>
        </w:rPr>
        <w:t xml:space="preserve"> </w:t>
      </w:r>
      <w:r w:rsidR="00840754" w:rsidRPr="004408E9">
        <w:rPr>
          <w:rFonts w:ascii="Arial" w:hAnsi="Arial" w:cs="Arial"/>
        </w:rPr>
        <w:t>(Eckert and Kovalevska, 2021)</w:t>
      </w:r>
      <w:r w:rsidRPr="004408E9">
        <w:rPr>
          <w:rFonts w:ascii="Arial" w:hAnsi="Arial" w:cs="Arial"/>
        </w:rPr>
        <w:t>. This provides an incentive for learning and protects the financial system. Balanced regulation is a way for traditional banks to modernise responsibly. It is also supporting trust in digital finance as a long-term approach. Overall, the role of adaptive regulation is important in this effort to help drive safe and effective FinTech transformation throughout the UK banking sector.</w:t>
      </w:r>
    </w:p>
    <w:p w14:paraId="55DF499A" w14:textId="77777777" w:rsidR="00832909" w:rsidRPr="004408E9" w:rsidRDefault="00832909" w:rsidP="00832909">
      <w:pPr>
        <w:rPr>
          <w:rFonts w:ascii="Arial" w:hAnsi="Arial" w:cs="Arial"/>
        </w:rPr>
      </w:pPr>
    </w:p>
    <w:p w14:paraId="721777A7" w14:textId="77777777" w:rsidR="00832909" w:rsidRPr="004408E9" w:rsidRDefault="00832909" w:rsidP="00832909">
      <w:pPr>
        <w:pStyle w:val="Heading2"/>
        <w:rPr>
          <w:rFonts w:ascii="Arial" w:hAnsi="Arial" w:cs="Arial"/>
        </w:rPr>
      </w:pPr>
      <w:bookmarkStart w:id="79" w:name="_Toc220515153"/>
      <w:r w:rsidRPr="004408E9">
        <w:rPr>
          <w:rFonts w:ascii="Arial" w:hAnsi="Arial" w:cs="Arial"/>
        </w:rPr>
        <w:t>5.7 Research Limitations Revisited</w:t>
      </w:r>
      <w:bookmarkEnd w:id="79"/>
    </w:p>
    <w:p w14:paraId="0956324A" w14:textId="68965AC5" w:rsidR="00832909" w:rsidRPr="004408E9" w:rsidRDefault="00832909" w:rsidP="00832909">
      <w:pPr>
        <w:rPr>
          <w:rFonts w:ascii="Arial" w:hAnsi="Arial" w:cs="Arial"/>
        </w:rPr>
      </w:pPr>
      <w:r w:rsidRPr="004408E9">
        <w:rPr>
          <w:rFonts w:ascii="Arial" w:hAnsi="Arial" w:cs="Arial"/>
        </w:rPr>
        <w:t>This study has a number of limitations, which should be recogni</w:t>
      </w:r>
      <w:r w:rsidRPr="004408E9">
        <w:rPr>
          <w:rFonts w:ascii="Arial" w:hAnsi="Arial" w:cs="Arial"/>
          <w:lang w:val="en-US"/>
        </w:rPr>
        <w:t>s</w:t>
      </w:r>
      <w:r w:rsidRPr="004408E9">
        <w:rPr>
          <w:rFonts w:ascii="Arial" w:hAnsi="Arial" w:cs="Arial"/>
        </w:rPr>
        <w:t>ed. First, the research is completely based on secondary qualitative data. This reduces the opportunity to record real</w:t>
      </w:r>
      <w:r w:rsidRPr="004408E9">
        <w:rPr>
          <w:rFonts w:ascii="Arial" w:hAnsi="Arial" w:cs="Arial"/>
          <w:lang w:val="en-US"/>
        </w:rPr>
        <w:t>-</w:t>
      </w:r>
      <w:r w:rsidRPr="004408E9">
        <w:rPr>
          <w:rFonts w:ascii="Arial" w:hAnsi="Arial" w:cs="Arial"/>
        </w:rPr>
        <w:t xml:space="preserve">time experiences and internal perspectives of Lloyds Bank employees. </w:t>
      </w:r>
      <w:r w:rsidRPr="004408E9">
        <w:rPr>
          <w:rFonts w:ascii="Arial" w:hAnsi="Arial" w:cs="Arial"/>
        </w:rPr>
        <w:lastRenderedPageBreak/>
        <w:t>Second, there was no direct access to internal documents and decision makers</w:t>
      </w:r>
      <w:r w:rsidR="00840754" w:rsidRPr="004408E9">
        <w:rPr>
          <w:rFonts w:ascii="Arial" w:hAnsi="Arial" w:cs="Arial"/>
          <w:lang w:val="en-US"/>
        </w:rPr>
        <w:t xml:space="preserve"> </w:t>
      </w:r>
      <w:r w:rsidR="00840754" w:rsidRPr="004408E9">
        <w:rPr>
          <w:rFonts w:ascii="Arial" w:hAnsi="Arial" w:cs="Arial"/>
        </w:rPr>
        <w:t>(Kwong, Lung and Wong, 2023)</w:t>
      </w:r>
      <w:r w:rsidRPr="004408E9">
        <w:rPr>
          <w:rFonts w:ascii="Arial" w:hAnsi="Arial" w:cs="Arial"/>
        </w:rPr>
        <w:t>. As a result, some managerial processes are still in part inferred and not directly observed. Third, the interpretivist approach brings in the subjectivity. Findings rely on the researcher's interpretation of existing sources</w:t>
      </w:r>
      <w:r w:rsidRPr="004408E9">
        <w:rPr>
          <w:rFonts w:ascii="Arial" w:hAnsi="Arial" w:cs="Arial"/>
          <w:lang w:val="en-US"/>
        </w:rPr>
        <w:t>,</w:t>
      </w:r>
      <w:r w:rsidRPr="004408E9">
        <w:rPr>
          <w:rFonts w:ascii="Arial" w:hAnsi="Arial" w:cs="Arial"/>
        </w:rPr>
        <w:t xml:space="preserve"> which may not be in line with the intentions of the original authors. Although triangulation has been used, it is not possible to guarantee complete objectivity. Finally, the results have little generalisability. The study is focused on the situation of a single bank in the UK in a specific regulatory scenario</w:t>
      </w:r>
      <w:r w:rsidR="00840754" w:rsidRPr="004408E9">
        <w:rPr>
          <w:rFonts w:ascii="Arial" w:hAnsi="Arial" w:cs="Arial"/>
          <w:lang w:val="en-US"/>
        </w:rPr>
        <w:t xml:space="preserve"> </w:t>
      </w:r>
      <w:r w:rsidR="00840754" w:rsidRPr="004408E9">
        <w:rPr>
          <w:rFonts w:ascii="Arial" w:hAnsi="Arial" w:cs="Arial"/>
        </w:rPr>
        <w:t xml:space="preserve">(Li </w:t>
      </w:r>
      <w:r w:rsidR="00840754" w:rsidRPr="004408E9">
        <w:rPr>
          <w:rFonts w:ascii="Arial" w:hAnsi="Arial" w:cs="Arial"/>
          <w:i/>
          <w:iCs/>
        </w:rPr>
        <w:t>et al.</w:t>
      </w:r>
      <w:r w:rsidR="00840754" w:rsidRPr="004408E9">
        <w:rPr>
          <w:rFonts w:ascii="Arial" w:hAnsi="Arial" w:cs="Arial"/>
        </w:rPr>
        <w:t>, 2022)</w:t>
      </w:r>
      <w:r w:rsidRPr="004408E9">
        <w:rPr>
          <w:rFonts w:ascii="Arial" w:hAnsi="Arial" w:cs="Arial"/>
        </w:rPr>
        <w:t>. Results may not apply wholly to smaller-sized banks, fintech companies or non</w:t>
      </w:r>
      <w:r w:rsidRPr="004408E9">
        <w:rPr>
          <w:rFonts w:ascii="Arial" w:hAnsi="Arial" w:cs="Arial"/>
          <w:lang w:val="en-US"/>
        </w:rPr>
        <w:t>-</w:t>
      </w:r>
      <w:r w:rsidRPr="004408E9">
        <w:rPr>
          <w:rFonts w:ascii="Arial" w:hAnsi="Arial" w:cs="Arial"/>
        </w:rPr>
        <w:t>UK markets. Although there are limitations to this study, it provides useful information on FinTech</w:t>
      </w:r>
      <w:r w:rsidRPr="004408E9">
        <w:rPr>
          <w:rFonts w:ascii="Arial" w:hAnsi="Arial" w:cs="Arial"/>
          <w:lang w:val="en-US"/>
        </w:rPr>
        <w:t>-</w:t>
      </w:r>
      <w:r w:rsidRPr="004408E9">
        <w:rPr>
          <w:rFonts w:ascii="Arial" w:hAnsi="Arial" w:cs="Arial"/>
        </w:rPr>
        <w:t>inspired change in a substantial traditional banking machine. These constraints should be taken into consideration in understanding the findings.</w:t>
      </w:r>
    </w:p>
    <w:p w14:paraId="4AD3F4A8" w14:textId="77777777" w:rsidR="00832909" w:rsidRPr="004408E9" w:rsidRDefault="00832909" w:rsidP="00832909">
      <w:pPr>
        <w:rPr>
          <w:rFonts w:ascii="Arial" w:hAnsi="Arial" w:cs="Arial"/>
        </w:rPr>
      </w:pPr>
    </w:p>
    <w:p w14:paraId="405DBE94" w14:textId="77777777" w:rsidR="00832909" w:rsidRPr="004408E9" w:rsidRDefault="00832909" w:rsidP="00832909">
      <w:pPr>
        <w:pStyle w:val="Heading2"/>
        <w:rPr>
          <w:rFonts w:ascii="Arial" w:hAnsi="Arial" w:cs="Arial"/>
        </w:rPr>
      </w:pPr>
      <w:bookmarkStart w:id="80" w:name="_Toc220515154"/>
      <w:r w:rsidRPr="004408E9">
        <w:rPr>
          <w:rFonts w:ascii="Arial" w:hAnsi="Arial" w:cs="Arial"/>
        </w:rPr>
        <w:t>5.8 Recommendations for Future Research</w:t>
      </w:r>
      <w:bookmarkEnd w:id="80"/>
    </w:p>
    <w:p w14:paraId="6764FCAB" w14:textId="0A011BCF" w:rsidR="00832909" w:rsidRPr="004408E9" w:rsidRDefault="00B42873" w:rsidP="00832909">
      <w:pPr>
        <w:rPr>
          <w:rFonts w:ascii="Arial" w:hAnsi="Arial" w:cs="Arial"/>
        </w:rPr>
      </w:pPr>
      <w:r w:rsidRPr="004408E9">
        <w:rPr>
          <w:rFonts w:ascii="Arial" w:hAnsi="Arial" w:cs="Arial"/>
        </w:rPr>
        <w:t>Future research can follow an extension of this study in some important ways. To begin with, primary qualitative interviews among the finance managers and digital leaders would provide more insight into the internal experiences. This would further emphasi</w:t>
      </w:r>
      <w:r w:rsidRPr="004408E9">
        <w:rPr>
          <w:rFonts w:ascii="Arial" w:hAnsi="Arial" w:cs="Arial"/>
          <w:lang w:val="en-US"/>
        </w:rPr>
        <w:t>s</w:t>
      </w:r>
      <w:r w:rsidRPr="004408E9">
        <w:rPr>
          <w:rFonts w:ascii="Arial" w:hAnsi="Arial" w:cs="Arial"/>
        </w:rPr>
        <w:t>e the concept of cultural change and managerial decision-making Delios et al., 2023). Second, relative research across traditional banks and challenger banks would demonstrate the differences in the consistency of adoption and governing models. This comparison would help to shed light on the way that legacy structures impact. Third, it would be interesting to perform longitudinal research. Tracking FinTech adoption over time would indicate how they achieved maturity and how they conquered challenges (Elsaid, 2023). This approach would utili</w:t>
      </w:r>
      <w:r w:rsidRPr="004408E9">
        <w:rPr>
          <w:rFonts w:ascii="Arial" w:hAnsi="Arial" w:cs="Arial"/>
          <w:lang w:val="en-US"/>
        </w:rPr>
        <w:t>s</w:t>
      </w:r>
      <w:r w:rsidRPr="004408E9">
        <w:rPr>
          <w:rFonts w:ascii="Arial" w:hAnsi="Arial" w:cs="Arial"/>
        </w:rPr>
        <w:t>e long-term capability building and resilience. Finally, cross-country studies could examine the effects that a different regulatory environment has on FinTech transformation. Comparing with other financial centres in the UK would increase the generalisability (Kumari and Devi, 2022). Such studies would also facilitate better theory development and policy dialogue in the future at a global level.</w:t>
      </w:r>
    </w:p>
    <w:p w14:paraId="283E2236" w14:textId="77777777" w:rsidR="00832909" w:rsidRPr="004408E9" w:rsidRDefault="00832909" w:rsidP="00832909">
      <w:pPr>
        <w:rPr>
          <w:rFonts w:ascii="Arial" w:hAnsi="Arial" w:cs="Arial"/>
        </w:rPr>
      </w:pPr>
    </w:p>
    <w:p w14:paraId="72B32F48" w14:textId="77777777" w:rsidR="00832909" w:rsidRPr="004408E9" w:rsidRDefault="00832909" w:rsidP="00832909">
      <w:pPr>
        <w:pStyle w:val="Heading2"/>
        <w:rPr>
          <w:rFonts w:ascii="Arial" w:hAnsi="Arial" w:cs="Arial"/>
        </w:rPr>
      </w:pPr>
      <w:bookmarkStart w:id="81" w:name="_Toc220515155"/>
      <w:r w:rsidRPr="004408E9">
        <w:rPr>
          <w:rFonts w:ascii="Arial" w:hAnsi="Arial" w:cs="Arial"/>
        </w:rPr>
        <w:lastRenderedPageBreak/>
        <w:t>5.9 Concluding Reflections</w:t>
      </w:r>
      <w:bookmarkEnd w:id="81"/>
    </w:p>
    <w:p w14:paraId="5F29C9CD" w14:textId="68AC0101" w:rsidR="00832909" w:rsidRPr="004408E9" w:rsidRDefault="00B42873" w:rsidP="00832909">
      <w:pPr>
        <w:rPr>
          <w:rFonts w:ascii="Arial" w:hAnsi="Arial" w:cs="Arial"/>
        </w:rPr>
      </w:pPr>
      <w:r w:rsidRPr="004408E9">
        <w:rPr>
          <w:rFonts w:ascii="Arial" w:hAnsi="Arial" w:cs="Arial"/>
        </w:rPr>
        <w:t>FinTech has emerged as an important force in shaping the future of traditional banking. This study shows evidence that digital innovation is a decision maker of not just technology, but has had further impacts on management, culture and governance (Kumari and Devi, 2022). Lloyds Bank is a good case as it paints the picture of the realities for large regulatory legacy institutions. The outcomes reinforce the importance of attaining a balance with automation and human judgments to attain successful transformation (Hasan, 2023). FinTech should result in improved control, resilience and accountability. Overall, the discovered study provides evidence to support the importance of cautious adoption of a digital perspective to ensure sustainable performance in banking and also to knowledge in scholarly works</w:t>
      </w:r>
      <w:r w:rsidRPr="004408E9">
        <w:rPr>
          <w:rFonts w:ascii="Arial" w:hAnsi="Arial" w:cs="Arial"/>
          <w:lang w:val="en-US"/>
        </w:rPr>
        <w:t xml:space="preserve"> </w:t>
      </w:r>
      <w:r w:rsidRPr="004408E9">
        <w:rPr>
          <w:rFonts w:ascii="Arial" w:hAnsi="Arial" w:cs="Arial"/>
        </w:rPr>
        <w:t>(Hasan, 2023). It offers a valuable understanding to the scholars, practitioners and policy makers working within the complicated environment of financial transformation within banking</w:t>
      </w:r>
      <w:r w:rsidR="00832909" w:rsidRPr="004408E9">
        <w:rPr>
          <w:rFonts w:ascii="Arial" w:hAnsi="Arial" w:cs="Arial"/>
        </w:rPr>
        <w:t>.</w:t>
      </w:r>
    </w:p>
    <w:p w14:paraId="389ADD82" w14:textId="77777777" w:rsidR="00CE7B18" w:rsidRPr="004408E9" w:rsidRDefault="00CE7B18" w:rsidP="00CE7B18">
      <w:pPr>
        <w:spacing w:after="240" w:line="240" w:lineRule="auto"/>
        <w:jc w:val="left"/>
        <w:rPr>
          <w:rFonts w:ascii="Arial" w:hAnsi="Arial" w:cs="Arial"/>
        </w:rPr>
      </w:pPr>
    </w:p>
    <w:p w14:paraId="28309F7E" w14:textId="77777777" w:rsidR="00CE7B18" w:rsidRPr="004408E9" w:rsidRDefault="00CE7B18" w:rsidP="00CE7B18">
      <w:pPr>
        <w:spacing w:line="240" w:lineRule="auto"/>
        <w:jc w:val="left"/>
        <w:rPr>
          <w:rFonts w:ascii="Arial" w:hAnsi="Arial" w:cs="Arial"/>
        </w:rPr>
      </w:pPr>
    </w:p>
    <w:p w14:paraId="65D8C865" w14:textId="19D6C569" w:rsidR="00C0456F" w:rsidRPr="004408E9" w:rsidRDefault="00C0456F">
      <w:pPr>
        <w:spacing w:after="160" w:line="259" w:lineRule="auto"/>
        <w:jc w:val="left"/>
        <w:rPr>
          <w:rFonts w:ascii="Arial" w:hAnsi="Arial" w:cs="Arial"/>
        </w:rPr>
      </w:pPr>
      <w:r w:rsidRPr="004408E9">
        <w:rPr>
          <w:rFonts w:ascii="Arial" w:hAnsi="Arial" w:cs="Arial"/>
        </w:rPr>
        <w:br w:type="page"/>
      </w:r>
    </w:p>
    <w:p w14:paraId="797BEB66" w14:textId="182A9AEB" w:rsidR="008968EC" w:rsidRPr="004408E9" w:rsidRDefault="00C0456F" w:rsidP="008968EC">
      <w:pPr>
        <w:pStyle w:val="Heading1"/>
        <w:rPr>
          <w:rFonts w:ascii="Arial" w:hAnsi="Arial" w:cs="Arial"/>
          <w:lang w:val="en-US"/>
        </w:rPr>
      </w:pPr>
      <w:bookmarkStart w:id="82" w:name="_Toc220515156"/>
      <w:r w:rsidRPr="004408E9">
        <w:rPr>
          <w:rFonts w:ascii="Arial" w:hAnsi="Arial" w:cs="Arial"/>
          <w:lang w:val="en-US"/>
        </w:rPr>
        <w:lastRenderedPageBreak/>
        <w:t>Reference</w:t>
      </w:r>
      <w:bookmarkEnd w:id="82"/>
    </w:p>
    <w:p w14:paraId="50288422" w14:textId="77777777" w:rsidR="000552EF" w:rsidRPr="004408E9" w:rsidRDefault="000552EF" w:rsidP="000552EF">
      <w:pPr>
        <w:rPr>
          <w:rFonts w:ascii="Arial" w:hAnsi="Arial" w:cs="Arial"/>
          <w:lang w:val="en-US"/>
        </w:rPr>
      </w:pPr>
      <w:r w:rsidRPr="004408E9">
        <w:rPr>
          <w:rFonts w:ascii="Arial" w:hAnsi="Arial" w:cs="Arial"/>
        </w:rPr>
        <w:t>Al-Okaily, M. </w:t>
      </w:r>
      <w:r w:rsidRPr="004408E9">
        <w:rPr>
          <w:rFonts w:ascii="Arial" w:hAnsi="Arial" w:cs="Arial"/>
          <w:i/>
          <w:iCs/>
        </w:rPr>
        <w:t>et al.</w:t>
      </w:r>
      <w:r w:rsidRPr="004408E9">
        <w:rPr>
          <w:rFonts w:ascii="Arial" w:hAnsi="Arial" w:cs="Arial"/>
        </w:rPr>
        <w:t> (2021) ‘Sustainable FinTech Innovation Orientation: A Moderated Model’, </w:t>
      </w:r>
      <w:r w:rsidRPr="004408E9">
        <w:rPr>
          <w:rFonts w:ascii="Arial" w:hAnsi="Arial" w:cs="Arial"/>
          <w:i/>
          <w:iCs/>
        </w:rPr>
        <w:t>Sustainability</w:t>
      </w:r>
      <w:r w:rsidRPr="004408E9">
        <w:rPr>
          <w:rFonts w:ascii="Arial" w:hAnsi="Arial" w:cs="Arial"/>
        </w:rPr>
        <w:t xml:space="preserve">, 13(24), p. 13591. Available at: </w:t>
      </w:r>
      <w:hyperlink r:id="rId9" w:history="1">
        <w:r w:rsidRPr="004408E9">
          <w:rPr>
            <w:rStyle w:val="Hyperlink"/>
            <w:rFonts w:ascii="Arial" w:hAnsi="Arial" w:cs="Arial"/>
          </w:rPr>
          <w:t>https://doi.org/10.3390/su132413591</w:t>
        </w:r>
      </w:hyperlink>
      <w:r w:rsidRPr="004408E9">
        <w:rPr>
          <w:rFonts w:ascii="Arial" w:hAnsi="Arial" w:cs="Arial"/>
        </w:rPr>
        <w:t>.</w:t>
      </w:r>
      <w:r w:rsidRPr="004408E9">
        <w:rPr>
          <w:rFonts w:ascii="Arial" w:hAnsi="Arial" w:cs="Arial"/>
          <w:lang w:val="en-US"/>
        </w:rPr>
        <w:t xml:space="preserve"> </w:t>
      </w:r>
    </w:p>
    <w:p w14:paraId="3D61DEC6" w14:textId="77777777" w:rsidR="000552EF" w:rsidRPr="004408E9" w:rsidRDefault="000552EF" w:rsidP="000552EF">
      <w:pPr>
        <w:rPr>
          <w:rFonts w:ascii="Arial" w:hAnsi="Arial" w:cs="Arial"/>
          <w:lang w:val="en-US"/>
        </w:rPr>
      </w:pPr>
      <w:r w:rsidRPr="004408E9">
        <w:rPr>
          <w:rFonts w:ascii="Arial" w:hAnsi="Arial" w:cs="Arial"/>
        </w:rPr>
        <w:t xml:space="preserve">AlMomani, A.A. and Alomari, K.F. (2021) 'Financial Technology (FinTech) and its Role in Supporting the Financial and Banking Services Sector', </w:t>
      </w:r>
      <w:r w:rsidRPr="004408E9">
        <w:rPr>
          <w:rFonts w:ascii="Arial" w:hAnsi="Arial" w:cs="Arial"/>
          <w:i/>
          <w:iCs/>
        </w:rPr>
        <w:t xml:space="preserve">International journal of academic research in business and social sciences, </w:t>
      </w:r>
      <w:r w:rsidRPr="004408E9">
        <w:rPr>
          <w:rFonts w:ascii="Arial" w:hAnsi="Arial" w:cs="Arial"/>
        </w:rPr>
        <w:t xml:space="preserve">11(8) Available at: </w:t>
      </w:r>
      <w:hyperlink r:id="rId10" w:history="1">
        <w:r w:rsidRPr="004408E9">
          <w:rPr>
            <w:rStyle w:val="Hyperlink"/>
            <w:rFonts w:ascii="Arial" w:hAnsi="Arial" w:cs="Arial"/>
            <w:shd w:val="clear" w:color="auto" w:fill="FFFFFF"/>
          </w:rPr>
          <w:t>https://doi.org/</w:t>
        </w:r>
        <w:r w:rsidRPr="004408E9">
          <w:rPr>
            <w:rStyle w:val="Hyperlink"/>
            <w:rFonts w:ascii="Arial" w:hAnsi="Arial" w:cs="Arial"/>
          </w:rPr>
          <w:t>10.6007/IJARBSS/v11-i8/10625</w:t>
        </w:r>
      </w:hyperlink>
      <w:r w:rsidRPr="004408E9">
        <w:rPr>
          <w:rFonts w:ascii="Arial" w:hAnsi="Arial" w:cs="Arial"/>
        </w:rPr>
        <w:t>.</w:t>
      </w:r>
      <w:r w:rsidRPr="004408E9">
        <w:rPr>
          <w:rFonts w:ascii="Arial" w:hAnsi="Arial" w:cs="Arial"/>
          <w:lang w:val="en-US"/>
        </w:rPr>
        <w:t xml:space="preserve"> </w:t>
      </w:r>
    </w:p>
    <w:p w14:paraId="6EAC2446" w14:textId="77777777" w:rsidR="000552EF" w:rsidRPr="004408E9" w:rsidRDefault="000552EF" w:rsidP="000552EF">
      <w:pPr>
        <w:rPr>
          <w:rFonts w:ascii="Arial" w:hAnsi="Arial" w:cs="Arial"/>
          <w:lang w:val="en-US"/>
        </w:rPr>
      </w:pPr>
      <w:r w:rsidRPr="004408E9">
        <w:rPr>
          <w:rFonts w:ascii="Arial" w:hAnsi="Arial" w:cs="Arial"/>
        </w:rPr>
        <w:t>Anifa, M. </w:t>
      </w:r>
      <w:r w:rsidRPr="004408E9">
        <w:rPr>
          <w:rFonts w:ascii="Arial" w:hAnsi="Arial" w:cs="Arial"/>
          <w:i/>
          <w:iCs/>
        </w:rPr>
        <w:t>et al.</w:t>
      </w:r>
      <w:r w:rsidRPr="004408E9">
        <w:rPr>
          <w:rFonts w:ascii="Arial" w:hAnsi="Arial" w:cs="Arial"/>
        </w:rPr>
        <w:t> (2022) ‘Fintech Innovations in the Financial Service Industry’, </w:t>
      </w:r>
      <w:r w:rsidRPr="004408E9">
        <w:rPr>
          <w:rFonts w:ascii="Arial" w:hAnsi="Arial" w:cs="Arial"/>
          <w:i/>
          <w:iCs/>
        </w:rPr>
        <w:t>Journal of Risk and Financial Management</w:t>
      </w:r>
      <w:r w:rsidRPr="004408E9">
        <w:rPr>
          <w:rFonts w:ascii="Arial" w:hAnsi="Arial" w:cs="Arial"/>
        </w:rPr>
        <w:t xml:space="preserve">, 15(7), p. 287. Available at: </w:t>
      </w:r>
      <w:hyperlink r:id="rId11" w:history="1">
        <w:r w:rsidRPr="004408E9">
          <w:rPr>
            <w:rStyle w:val="Hyperlink"/>
            <w:rFonts w:ascii="Arial" w:hAnsi="Arial" w:cs="Arial"/>
          </w:rPr>
          <w:t>https://doi.org/10.3390/jrfm15070287</w:t>
        </w:r>
      </w:hyperlink>
      <w:r w:rsidRPr="004408E9">
        <w:rPr>
          <w:rFonts w:ascii="Arial" w:hAnsi="Arial" w:cs="Arial"/>
        </w:rPr>
        <w:t>.</w:t>
      </w:r>
      <w:r w:rsidRPr="004408E9">
        <w:rPr>
          <w:rFonts w:ascii="Arial" w:hAnsi="Arial" w:cs="Arial"/>
          <w:lang w:val="en-US"/>
        </w:rPr>
        <w:t xml:space="preserve"> </w:t>
      </w:r>
    </w:p>
    <w:p w14:paraId="5CF8832B" w14:textId="77777777" w:rsidR="000552EF" w:rsidRPr="004408E9" w:rsidRDefault="000552EF" w:rsidP="000552EF">
      <w:pPr>
        <w:rPr>
          <w:rFonts w:ascii="Arial" w:hAnsi="Arial" w:cs="Arial"/>
          <w:color w:val="000000"/>
          <w:lang w:val="en-US"/>
        </w:rPr>
      </w:pPr>
      <w:r w:rsidRPr="004408E9">
        <w:rPr>
          <w:rFonts w:ascii="Arial" w:hAnsi="Arial" w:cs="Arial"/>
          <w:color w:val="000000"/>
        </w:rPr>
        <w:t>Antonakakis, N., Chatziantoniou, I. and Gabauer, D. (2020) ‘Refined Measures of Dynamic Connectedness based on Time-Varying Parameter Vector Autoregressions’, </w:t>
      </w:r>
      <w:r w:rsidRPr="004408E9">
        <w:rPr>
          <w:rFonts w:ascii="Arial" w:hAnsi="Arial" w:cs="Arial"/>
          <w:i/>
          <w:iCs/>
          <w:color w:val="000000"/>
        </w:rPr>
        <w:t>Journal of Risk and Financial Management</w:t>
      </w:r>
      <w:r w:rsidRPr="004408E9">
        <w:rPr>
          <w:rFonts w:ascii="Arial" w:hAnsi="Arial" w:cs="Arial"/>
          <w:color w:val="000000"/>
        </w:rPr>
        <w:t xml:space="preserve">, 13(4), p. 84. Available at: </w:t>
      </w:r>
      <w:hyperlink r:id="rId12" w:history="1">
        <w:r w:rsidRPr="004408E9">
          <w:rPr>
            <w:rStyle w:val="Hyperlink"/>
            <w:rFonts w:ascii="Arial" w:hAnsi="Arial" w:cs="Arial"/>
          </w:rPr>
          <w:t>https://doi.org/10.3390/jrfm13040084</w:t>
        </w:r>
      </w:hyperlink>
      <w:r w:rsidRPr="004408E9">
        <w:rPr>
          <w:rFonts w:ascii="Arial" w:hAnsi="Arial" w:cs="Arial"/>
          <w:color w:val="000000"/>
        </w:rPr>
        <w:t>.</w:t>
      </w:r>
      <w:r w:rsidRPr="004408E9">
        <w:rPr>
          <w:rFonts w:ascii="Arial" w:hAnsi="Arial" w:cs="Arial"/>
          <w:color w:val="000000"/>
          <w:lang w:val="en-US"/>
        </w:rPr>
        <w:t xml:space="preserve"> </w:t>
      </w:r>
    </w:p>
    <w:p w14:paraId="44CCFE7C" w14:textId="77777777" w:rsidR="000552EF" w:rsidRPr="004408E9" w:rsidRDefault="000552EF" w:rsidP="000552EF">
      <w:pPr>
        <w:rPr>
          <w:rFonts w:ascii="Arial" w:hAnsi="Arial" w:cs="Arial"/>
          <w:lang w:val="en-US"/>
        </w:rPr>
      </w:pPr>
      <w:r w:rsidRPr="004408E9">
        <w:rPr>
          <w:rFonts w:ascii="Arial" w:hAnsi="Arial" w:cs="Arial"/>
        </w:rPr>
        <w:t>Arnaut, D. and Bećirović, D. (2023) 'FinTech Innovations as Disruptor of the Traditional Financial Industry'</w:t>
      </w:r>
      <w:r w:rsidRPr="004408E9">
        <w:rPr>
          <w:rFonts w:ascii="Arial" w:hAnsi="Arial" w:cs="Arial"/>
          <w:i/>
          <w:iCs/>
        </w:rPr>
        <w:t>Digital Transformation of the Financial Industry</w:t>
      </w:r>
      <w:r w:rsidRPr="004408E9">
        <w:rPr>
          <w:rFonts w:ascii="Arial" w:hAnsi="Arial" w:cs="Arial"/>
        </w:rPr>
        <w:t xml:space="preserve"> Switzerland: Springer International Publishing, pp. 233–254. Available at:  </w:t>
      </w:r>
      <w:hyperlink r:id="rId13" w:history="1">
        <w:r w:rsidRPr="004408E9">
          <w:rPr>
            <w:rStyle w:val="Hyperlink"/>
            <w:rFonts w:ascii="Arial" w:hAnsi="Arial" w:cs="Arial"/>
          </w:rPr>
          <w:t>https://doi.org/10.1007/978-3-031-23269-5_14</w:t>
        </w:r>
      </w:hyperlink>
      <w:r w:rsidRPr="004408E9">
        <w:rPr>
          <w:rFonts w:ascii="Arial" w:hAnsi="Arial" w:cs="Arial"/>
          <w:lang w:val="en-US"/>
        </w:rPr>
        <w:t xml:space="preserve"> </w:t>
      </w:r>
    </w:p>
    <w:p w14:paraId="074BAA2D" w14:textId="77777777" w:rsidR="000552EF" w:rsidRPr="004408E9" w:rsidRDefault="000552EF" w:rsidP="000552EF">
      <w:pPr>
        <w:rPr>
          <w:rFonts w:ascii="Arial" w:hAnsi="Arial" w:cs="Arial"/>
          <w:color w:val="000000"/>
          <w:lang w:val="en-US"/>
        </w:rPr>
      </w:pPr>
      <w:r w:rsidRPr="004408E9">
        <w:rPr>
          <w:rFonts w:ascii="Arial" w:hAnsi="Arial" w:cs="Arial"/>
          <w:color w:val="000000"/>
        </w:rPr>
        <w:t>Arunprasad, P. </w:t>
      </w:r>
      <w:r w:rsidRPr="004408E9">
        <w:rPr>
          <w:rFonts w:ascii="Arial" w:hAnsi="Arial" w:cs="Arial"/>
          <w:i/>
          <w:iCs/>
          <w:color w:val="000000"/>
        </w:rPr>
        <w:t>et al.</w:t>
      </w:r>
      <w:r w:rsidRPr="004408E9">
        <w:rPr>
          <w:rFonts w:ascii="Arial" w:hAnsi="Arial" w:cs="Arial"/>
          <w:color w:val="000000"/>
        </w:rPr>
        <w:t> (2022) ‘Exploring the Remote Work Challenges in the Era of COVID-19 pandemic: Review and Application Model’, </w:t>
      </w:r>
      <w:r w:rsidRPr="004408E9">
        <w:rPr>
          <w:rFonts w:ascii="Arial" w:hAnsi="Arial" w:cs="Arial"/>
          <w:i/>
          <w:iCs/>
          <w:color w:val="000000"/>
        </w:rPr>
        <w:t>Benchmarking: An International Journal</w:t>
      </w:r>
      <w:r w:rsidRPr="004408E9">
        <w:rPr>
          <w:rFonts w:ascii="Arial" w:hAnsi="Arial" w:cs="Arial"/>
          <w:color w:val="000000"/>
        </w:rPr>
        <w:t xml:space="preserve">, 29(10), pp. 3333–3355. Available at: </w:t>
      </w:r>
      <w:hyperlink r:id="rId14" w:history="1">
        <w:r w:rsidRPr="004408E9">
          <w:rPr>
            <w:rStyle w:val="Hyperlink"/>
            <w:rFonts w:ascii="Arial" w:hAnsi="Arial" w:cs="Arial"/>
          </w:rPr>
          <w:t>https://doi.org/10.1108/bij-07-2021-0421</w:t>
        </w:r>
      </w:hyperlink>
      <w:r w:rsidRPr="004408E9">
        <w:rPr>
          <w:rFonts w:ascii="Arial" w:hAnsi="Arial" w:cs="Arial"/>
          <w:color w:val="000000"/>
        </w:rPr>
        <w:t>.</w:t>
      </w:r>
      <w:r w:rsidRPr="004408E9">
        <w:rPr>
          <w:rFonts w:ascii="Arial" w:hAnsi="Arial" w:cs="Arial"/>
          <w:color w:val="000000"/>
          <w:lang w:val="en-US"/>
        </w:rPr>
        <w:t xml:space="preserve"> </w:t>
      </w:r>
    </w:p>
    <w:p w14:paraId="7CCC2CA0" w14:textId="77777777" w:rsidR="000552EF" w:rsidRPr="004408E9" w:rsidRDefault="000552EF" w:rsidP="000552EF">
      <w:pPr>
        <w:rPr>
          <w:rFonts w:ascii="Arial" w:hAnsi="Arial" w:cs="Arial"/>
          <w:color w:val="000000"/>
          <w:lang w:val="en-US"/>
        </w:rPr>
      </w:pPr>
      <w:r w:rsidRPr="004408E9">
        <w:rPr>
          <w:rFonts w:ascii="Arial" w:hAnsi="Arial" w:cs="Arial"/>
          <w:color w:val="000000"/>
        </w:rPr>
        <w:t>Asatiani, A. </w:t>
      </w:r>
      <w:r w:rsidRPr="004408E9">
        <w:rPr>
          <w:rFonts w:ascii="Arial" w:hAnsi="Arial" w:cs="Arial"/>
          <w:i/>
          <w:iCs/>
          <w:color w:val="000000"/>
        </w:rPr>
        <w:t>et al.</w:t>
      </w:r>
      <w:r w:rsidRPr="004408E9">
        <w:rPr>
          <w:rFonts w:ascii="Arial" w:hAnsi="Arial" w:cs="Arial"/>
          <w:color w:val="000000"/>
        </w:rPr>
        <w:t> (2021) ‘Constructing continuity across the organisational culture boundary in a highly virtual work environment’, </w:t>
      </w:r>
      <w:r w:rsidRPr="004408E9">
        <w:rPr>
          <w:rFonts w:ascii="Arial" w:hAnsi="Arial" w:cs="Arial"/>
          <w:i/>
          <w:iCs/>
          <w:color w:val="000000"/>
        </w:rPr>
        <w:t>Information Systems Journal</w:t>
      </w:r>
      <w:r w:rsidRPr="004408E9">
        <w:rPr>
          <w:rFonts w:ascii="Arial" w:hAnsi="Arial" w:cs="Arial"/>
          <w:color w:val="000000"/>
        </w:rPr>
        <w:t xml:space="preserve">, 31(1). Available at: </w:t>
      </w:r>
      <w:hyperlink r:id="rId15" w:history="1">
        <w:r w:rsidRPr="004408E9">
          <w:rPr>
            <w:rStyle w:val="Hyperlink"/>
            <w:rFonts w:ascii="Arial" w:hAnsi="Arial" w:cs="Arial"/>
          </w:rPr>
          <w:t>https://doi.org/10.1111/isj.12293</w:t>
        </w:r>
      </w:hyperlink>
      <w:r w:rsidRPr="004408E9">
        <w:rPr>
          <w:rFonts w:ascii="Arial" w:hAnsi="Arial" w:cs="Arial"/>
          <w:color w:val="000000"/>
        </w:rPr>
        <w:t>.</w:t>
      </w:r>
      <w:r w:rsidRPr="004408E9">
        <w:rPr>
          <w:rFonts w:ascii="Arial" w:hAnsi="Arial" w:cs="Arial"/>
          <w:color w:val="000000"/>
          <w:lang w:val="en-US"/>
        </w:rPr>
        <w:t xml:space="preserve"> </w:t>
      </w:r>
    </w:p>
    <w:p w14:paraId="3FD903BD" w14:textId="77777777" w:rsidR="000552EF" w:rsidRPr="004408E9" w:rsidRDefault="000552EF" w:rsidP="000552EF">
      <w:pPr>
        <w:rPr>
          <w:rFonts w:ascii="Arial" w:hAnsi="Arial" w:cs="Arial"/>
          <w:lang w:val="en-US"/>
        </w:rPr>
      </w:pPr>
      <w:r w:rsidRPr="004408E9">
        <w:rPr>
          <w:rFonts w:ascii="Arial" w:hAnsi="Arial" w:cs="Arial"/>
        </w:rPr>
        <w:t>Barua, S. </w:t>
      </w:r>
      <w:r w:rsidRPr="004408E9">
        <w:rPr>
          <w:rFonts w:ascii="Arial" w:hAnsi="Arial" w:cs="Arial"/>
          <w:i/>
          <w:iCs/>
        </w:rPr>
        <w:t>et al.</w:t>
      </w:r>
      <w:r w:rsidRPr="004408E9">
        <w:rPr>
          <w:rFonts w:ascii="Arial" w:hAnsi="Arial" w:cs="Arial"/>
        </w:rPr>
        <w:t> (2025) ‘Implications of NFT as a sustainable fintech innovation for sustainable development and entrepreneurship’, </w:t>
      </w:r>
      <w:r w:rsidRPr="004408E9">
        <w:rPr>
          <w:rFonts w:ascii="Arial" w:hAnsi="Arial" w:cs="Arial"/>
          <w:i/>
          <w:iCs/>
        </w:rPr>
        <w:t>Sustainable Technology and Entrepreneurship</w:t>
      </w:r>
      <w:r w:rsidRPr="004408E9">
        <w:rPr>
          <w:rFonts w:ascii="Arial" w:hAnsi="Arial" w:cs="Arial"/>
        </w:rPr>
        <w:t xml:space="preserve">, 4(2), p. 100099. Available at: </w:t>
      </w:r>
      <w:hyperlink r:id="rId16" w:history="1">
        <w:r w:rsidRPr="004408E9">
          <w:rPr>
            <w:rStyle w:val="Hyperlink"/>
            <w:rFonts w:ascii="Arial" w:hAnsi="Arial" w:cs="Arial"/>
          </w:rPr>
          <w:t>https://doi.org/10.1016/j.stae.2025.100099</w:t>
        </w:r>
      </w:hyperlink>
      <w:r w:rsidRPr="004408E9">
        <w:rPr>
          <w:rFonts w:ascii="Arial" w:hAnsi="Arial" w:cs="Arial"/>
        </w:rPr>
        <w:t>.</w:t>
      </w:r>
      <w:r w:rsidRPr="004408E9">
        <w:rPr>
          <w:rFonts w:ascii="Arial" w:hAnsi="Arial" w:cs="Arial"/>
          <w:lang w:val="en-US"/>
        </w:rPr>
        <w:t xml:space="preserve"> </w:t>
      </w:r>
    </w:p>
    <w:p w14:paraId="03714F0B" w14:textId="77777777" w:rsidR="000552EF" w:rsidRPr="004408E9" w:rsidRDefault="000552EF" w:rsidP="000552EF">
      <w:pPr>
        <w:rPr>
          <w:rFonts w:ascii="Arial" w:hAnsi="Arial" w:cs="Arial"/>
          <w:lang w:val="en-US"/>
        </w:rPr>
      </w:pPr>
      <w:r w:rsidRPr="004408E9">
        <w:rPr>
          <w:rFonts w:ascii="Arial" w:hAnsi="Arial" w:cs="Arial"/>
        </w:rPr>
        <w:t xml:space="preserve">Basdekis, C., Christopoulos, A., Katsampoxakis, I. and Vlachou, A. (2022) 'FinTech’s rapid growth and its effect on the banking sector', </w:t>
      </w:r>
      <w:r w:rsidRPr="004408E9">
        <w:rPr>
          <w:rFonts w:ascii="Arial" w:hAnsi="Arial" w:cs="Arial"/>
          <w:i/>
          <w:iCs/>
        </w:rPr>
        <w:t xml:space="preserve">Journal of Banking and Financial </w:t>
      </w:r>
      <w:r w:rsidRPr="004408E9">
        <w:rPr>
          <w:rFonts w:ascii="Arial" w:hAnsi="Arial" w:cs="Arial"/>
          <w:i/>
          <w:iCs/>
        </w:rPr>
        <w:lastRenderedPageBreak/>
        <w:t xml:space="preserve">Technology, </w:t>
      </w:r>
      <w:r w:rsidRPr="004408E9">
        <w:rPr>
          <w:rFonts w:ascii="Arial" w:hAnsi="Arial" w:cs="Arial"/>
        </w:rPr>
        <w:t xml:space="preserve">6(2), pp. 159–176 Available at: </w:t>
      </w:r>
      <w:hyperlink r:id="rId17" w:history="1">
        <w:r w:rsidRPr="004408E9">
          <w:rPr>
            <w:rStyle w:val="Hyperlink"/>
            <w:rFonts w:ascii="Arial" w:hAnsi="Arial" w:cs="Arial"/>
            <w:shd w:val="clear" w:color="auto" w:fill="FFFFFF"/>
          </w:rPr>
          <w:t>https://doi.org/</w:t>
        </w:r>
        <w:r w:rsidRPr="004408E9">
          <w:rPr>
            <w:rStyle w:val="Hyperlink"/>
            <w:rFonts w:ascii="Arial" w:hAnsi="Arial" w:cs="Arial"/>
          </w:rPr>
          <w:t>10.1007/s42786-022-00045-w</w:t>
        </w:r>
      </w:hyperlink>
      <w:r w:rsidRPr="004408E9">
        <w:rPr>
          <w:rFonts w:ascii="Arial" w:hAnsi="Arial" w:cs="Arial"/>
        </w:rPr>
        <w:t>.</w:t>
      </w:r>
      <w:r w:rsidRPr="004408E9">
        <w:rPr>
          <w:rFonts w:ascii="Arial" w:hAnsi="Arial" w:cs="Arial"/>
          <w:lang w:val="en-US"/>
        </w:rPr>
        <w:t xml:space="preserve"> </w:t>
      </w:r>
    </w:p>
    <w:p w14:paraId="2CF20342" w14:textId="77777777" w:rsidR="000552EF" w:rsidRPr="004408E9" w:rsidRDefault="000552EF" w:rsidP="000552EF">
      <w:pPr>
        <w:rPr>
          <w:rFonts w:ascii="Arial" w:hAnsi="Arial" w:cs="Arial"/>
          <w:color w:val="000000"/>
          <w:lang w:val="en-US"/>
        </w:rPr>
      </w:pPr>
      <w:r w:rsidRPr="004408E9">
        <w:rPr>
          <w:rFonts w:ascii="Arial" w:hAnsi="Arial" w:cs="Arial"/>
          <w:color w:val="000000"/>
        </w:rPr>
        <w:t>Beusch, P. </w:t>
      </w:r>
      <w:r w:rsidRPr="004408E9">
        <w:rPr>
          <w:rFonts w:ascii="Arial" w:hAnsi="Arial" w:cs="Arial"/>
          <w:i/>
          <w:iCs/>
          <w:color w:val="000000"/>
        </w:rPr>
        <w:t>et al.</w:t>
      </w:r>
      <w:r w:rsidRPr="004408E9">
        <w:rPr>
          <w:rFonts w:ascii="Arial" w:hAnsi="Arial" w:cs="Arial"/>
          <w:color w:val="000000"/>
        </w:rPr>
        <w:t> (2022) ‘Management control for sustainability: Towards integrated systems’, </w:t>
      </w:r>
      <w:r w:rsidRPr="004408E9">
        <w:rPr>
          <w:rFonts w:ascii="Arial" w:hAnsi="Arial" w:cs="Arial"/>
          <w:i/>
          <w:iCs/>
          <w:color w:val="000000"/>
        </w:rPr>
        <w:t>Management Accounting Research</w:t>
      </w:r>
      <w:r w:rsidRPr="004408E9">
        <w:rPr>
          <w:rFonts w:ascii="Arial" w:hAnsi="Arial" w:cs="Arial"/>
          <w:color w:val="000000"/>
        </w:rPr>
        <w:t xml:space="preserve">, 54(100777), p. 100777. Available at: </w:t>
      </w:r>
      <w:hyperlink r:id="rId18" w:history="1">
        <w:r w:rsidRPr="004408E9">
          <w:rPr>
            <w:rStyle w:val="Hyperlink"/>
            <w:rFonts w:ascii="Arial" w:hAnsi="Arial" w:cs="Arial"/>
          </w:rPr>
          <w:t>https://doi.org/10.1016/j.mar.2021.100777</w:t>
        </w:r>
      </w:hyperlink>
      <w:r w:rsidRPr="004408E9">
        <w:rPr>
          <w:rFonts w:ascii="Arial" w:hAnsi="Arial" w:cs="Arial"/>
          <w:color w:val="000000"/>
        </w:rPr>
        <w:t>.</w:t>
      </w:r>
      <w:r w:rsidRPr="004408E9">
        <w:rPr>
          <w:rFonts w:ascii="Arial" w:hAnsi="Arial" w:cs="Arial"/>
          <w:color w:val="000000"/>
          <w:lang w:val="en-US"/>
        </w:rPr>
        <w:t xml:space="preserve"> </w:t>
      </w:r>
    </w:p>
    <w:p w14:paraId="5B73BF89" w14:textId="77777777" w:rsidR="000552EF" w:rsidRPr="004408E9" w:rsidRDefault="000552EF" w:rsidP="000552EF">
      <w:pPr>
        <w:rPr>
          <w:rFonts w:ascii="Arial" w:hAnsi="Arial" w:cs="Arial"/>
          <w:color w:val="000000"/>
          <w:lang w:val="en-US"/>
        </w:rPr>
      </w:pPr>
      <w:r w:rsidRPr="004408E9">
        <w:rPr>
          <w:rFonts w:ascii="Arial" w:hAnsi="Arial" w:cs="Arial"/>
          <w:color w:val="000000"/>
        </w:rPr>
        <w:t>Bonyadi, A. (2023) ‘Phenomenology as a research methodology in teaching English as a foreign language’, </w:t>
      </w:r>
      <w:r w:rsidRPr="004408E9">
        <w:rPr>
          <w:rFonts w:ascii="Arial" w:hAnsi="Arial" w:cs="Arial"/>
          <w:i/>
          <w:iCs/>
          <w:color w:val="000000"/>
        </w:rPr>
        <w:t>Asian-Pacific Journal of Second and Foreign Language Education</w:t>
      </w:r>
      <w:r w:rsidRPr="004408E9">
        <w:rPr>
          <w:rFonts w:ascii="Arial" w:hAnsi="Arial" w:cs="Arial"/>
          <w:color w:val="000000"/>
        </w:rPr>
        <w:t xml:space="preserve">, 8(1). Available at: </w:t>
      </w:r>
      <w:hyperlink r:id="rId19" w:history="1">
        <w:r w:rsidRPr="004408E9">
          <w:rPr>
            <w:rStyle w:val="Hyperlink"/>
            <w:rFonts w:ascii="Arial" w:hAnsi="Arial" w:cs="Arial"/>
          </w:rPr>
          <w:t>https://doi.org/10.1186/s40862-022-00184-z</w:t>
        </w:r>
      </w:hyperlink>
      <w:r w:rsidRPr="004408E9">
        <w:rPr>
          <w:rFonts w:ascii="Arial" w:hAnsi="Arial" w:cs="Arial"/>
          <w:color w:val="000000"/>
        </w:rPr>
        <w:t>.</w:t>
      </w:r>
      <w:r w:rsidRPr="004408E9">
        <w:rPr>
          <w:rFonts w:ascii="Arial" w:hAnsi="Arial" w:cs="Arial"/>
          <w:color w:val="000000"/>
          <w:lang w:val="en-US"/>
        </w:rPr>
        <w:t xml:space="preserve"> </w:t>
      </w:r>
    </w:p>
    <w:p w14:paraId="0287CC55" w14:textId="77777777" w:rsidR="000552EF" w:rsidRPr="004408E9" w:rsidRDefault="000552EF" w:rsidP="000552EF">
      <w:pPr>
        <w:rPr>
          <w:rFonts w:ascii="Arial" w:hAnsi="Arial" w:cs="Arial"/>
          <w:lang w:val="en-US"/>
        </w:rPr>
      </w:pPr>
      <w:r w:rsidRPr="004408E9">
        <w:rPr>
          <w:rFonts w:ascii="Arial" w:hAnsi="Arial" w:cs="Arial"/>
        </w:rPr>
        <w:t xml:space="preserve">Campanella, F., Serino, L., Battisti, E., Giakoumelou, A. and Karasamani, I. (2023) 'FinTech in the financial system: Towards a capital-intensive and high competence human capital reality?', </w:t>
      </w:r>
      <w:r w:rsidRPr="004408E9">
        <w:rPr>
          <w:rFonts w:ascii="Arial" w:hAnsi="Arial" w:cs="Arial"/>
          <w:i/>
          <w:iCs/>
        </w:rPr>
        <w:t xml:space="preserve">Journal of business research, </w:t>
      </w:r>
      <w:r w:rsidRPr="004408E9">
        <w:rPr>
          <w:rFonts w:ascii="Arial" w:hAnsi="Arial" w:cs="Arial"/>
        </w:rPr>
        <w:t xml:space="preserve">155, pp. 113376 Available at: </w:t>
      </w:r>
      <w:hyperlink r:id="rId20" w:history="1">
        <w:r w:rsidRPr="004408E9">
          <w:rPr>
            <w:rStyle w:val="Hyperlink"/>
            <w:rFonts w:ascii="Arial" w:hAnsi="Arial" w:cs="Arial"/>
            <w:shd w:val="clear" w:color="auto" w:fill="FFFFFF"/>
          </w:rPr>
          <w:t>https://doi.org/</w:t>
        </w:r>
        <w:r w:rsidRPr="004408E9">
          <w:rPr>
            <w:rStyle w:val="Hyperlink"/>
            <w:rFonts w:ascii="Arial" w:hAnsi="Arial" w:cs="Arial"/>
          </w:rPr>
          <w:t>10.1016/j.jbusres.2022.113376</w:t>
        </w:r>
      </w:hyperlink>
      <w:r w:rsidRPr="004408E9">
        <w:rPr>
          <w:rFonts w:ascii="Arial" w:hAnsi="Arial" w:cs="Arial"/>
        </w:rPr>
        <w:t>.</w:t>
      </w:r>
      <w:r w:rsidRPr="004408E9">
        <w:rPr>
          <w:rFonts w:ascii="Arial" w:hAnsi="Arial" w:cs="Arial"/>
          <w:lang w:val="en-US"/>
        </w:rPr>
        <w:t xml:space="preserve"> </w:t>
      </w:r>
    </w:p>
    <w:p w14:paraId="2EB67906" w14:textId="77777777" w:rsidR="000552EF" w:rsidRPr="004408E9" w:rsidRDefault="000552EF" w:rsidP="000552EF">
      <w:pPr>
        <w:rPr>
          <w:rFonts w:ascii="Arial" w:hAnsi="Arial" w:cs="Arial"/>
          <w:color w:val="000000"/>
          <w:lang w:val="en-US"/>
        </w:rPr>
      </w:pPr>
      <w:r w:rsidRPr="004408E9">
        <w:rPr>
          <w:rFonts w:ascii="Arial" w:hAnsi="Arial" w:cs="Arial"/>
          <w:color w:val="000000"/>
        </w:rPr>
        <w:t>Chanias, S., Myers, M.D. and Hess, T. (2019) ‘Digital transformation strategy making in pre-digital organizations: The case of a financial services provider’, </w:t>
      </w:r>
      <w:r w:rsidRPr="004408E9">
        <w:rPr>
          <w:rFonts w:ascii="Arial" w:hAnsi="Arial" w:cs="Arial"/>
          <w:i/>
          <w:iCs/>
          <w:color w:val="000000"/>
        </w:rPr>
        <w:t>The Journal of Strategic Information Systems</w:t>
      </w:r>
      <w:r w:rsidRPr="004408E9">
        <w:rPr>
          <w:rFonts w:ascii="Arial" w:hAnsi="Arial" w:cs="Arial"/>
          <w:color w:val="000000"/>
        </w:rPr>
        <w:t xml:space="preserve">, 28(1), pp. 17–33. Available at: </w:t>
      </w:r>
      <w:hyperlink r:id="rId21" w:history="1">
        <w:r w:rsidRPr="004408E9">
          <w:rPr>
            <w:rStyle w:val="Hyperlink"/>
            <w:rFonts w:ascii="Arial" w:hAnsi="Arial" w:cs="Arial"/>
          </w:rPr>
          <w:t>https://doi.org/10.1016/j.jsis.2018.11.003</w:t>
        </w:r>
      </w:hyperlink>
      <w:r w:rsidRPr="004408E9">
        <w:rPr>
          <w:rFonts w:ascii="Arial" w:hAnsi="Arial" w:cs="Arial"/>
          <w:color w:val="000000"/>
        </w:rPr>
        <w:t>.</w:t>
      </w:r>
      <w:r w:rsidRPr="004408E9">
        <w:rPr>
          <w:rFonts w:ascii="Arial" w:hAnsi="Arial" w:cs="Arial"/>
          <w:color w:val="000000"/>
          <w:lang w:val="en-US"/>
        </w:rPr>
        <w:t xml:space="preserve"> </w:t>
      </w:r>
    </w:p>
    <w:p w14:paraId="294DB21A" w14:textId="77777777" w:rsidR="000552EF" w:rsidRPr="004408E9" w:rsidRDefault="000552EF" w:rsidP="000552EF">
      <w:pPr>
        <w:rPr>
          <w:rFonts w:ascii="Arial" w:hAnsi="Arial" w:cs="Arial"/>
          <w:color w:val="000000"/>
          <w:lang w:val="en-US"/>
        </w:rPr>
      </w:pPr>
      <w:r w:rsidRPr="004408E9">
        <w:rPr>
          <w:rFonts w:ascii="Arial" w:hAnsi="Arial" w:cs="Arial"/>
          <w:color w:val="000000"/>
        </w:rPr>
        <w:t>Chaudhary, R., Bakhshi, P. and Gupta, H. (2020) ‘Volatility in International Stock Markets: An Empirical Study during COVID-19’, </w:t>
      </w:r>
      <w:r w:rsidRPr="004408E9">
        <w:rPr>
          <w:rFonts w:ascii="Arial" w:hAnsi="Arial" w:cs="Arial"/>
          <w:i/>
          <w:iCs/>
          <w:color w:val="000000"/>
        </w:rPr>
        <w:t>Journal of Risk and Financial Management</w:t>
      </w:r>
      <w:r w:rsidRPr="004408E9">
        <w:rPr>
          <w:rFonts w:ascii="Arial" w:hAnsi="Arial" w:cs="Arial"/>
          <w:color w:val="000000"/>
        </w:rPr>
        <w:t xml:space="preserve">, 13(9), p. 208. Available at: </w:t>
      </w:r>
      <w:hyperlink r:id="rId22" w:history="1">
        <w:r w:rsidRPr="004408E9">
          <w:rPr>
            <w:rStyle w:val="Hyperlink"/>
            <w:rFonts w:ascii="Arial" w:hAnsi="Arial" w:cs="Arial"/>
          </w:rPr>
          <w:t>https://doi.org/10.3390/jrfm13090208</w:t>
        </w:r>
      </w:hyperlink>
      <w:r w:rsidRPr="004408E9">
        <w:rPr>
          <w:rFonts w:ascii="Arial" w:hAnsi="Arial" w:cs="Arial"/>
          <w:color w:val="000000"/>
        </w:rPr>
        <w:t>.</w:t>
      </w:r>
      <w:r w:rsidRPr="004408E9">
        <w:rPr>
          <w:rFonts w:ascii="Arial" w:hAnsi="Arial" w:cs="Arial"/>
          <w:color w:val="000000"/>
          <w:lang w:val="en-US"/>
        </w:rPr>
        <w:t xml:space="preserve"> </w:t>
      </w:r>
    </w:p>
    <w:p w14:paraId="24B64E89" w14:textId="77777777" w:rsidR="000552EF" w:rsidRPr="004408E9" w:rsidRDefault="000552EF" w:rsidP="000552EF">
      <w:pPr>
        <w:rPr>
          <w:rFonts w:ascii="Arial" w:hAnsi="Arial" w:cs="Arial"/>
          <w:lang w:val="en-US"/>
        </w:rPr>
      </w:pPr>
      <w:r w:rsidRPr="004408E9">
        <w:rPr>
          <w:rFonts w:ascii="Arial" w:hAnsi="Arial" w:cs="Arial"/>
        </w:rPr>
        <w:t>Chen, X., Chen, W. and Lu, K. (2023) ‘Does an imbalance in the population gender ratio affect FinTech innovation?’, </w:t>
      </w:r>
      <w:r w:rsidRPr="004408E9">
        <w:rPr>
          <w:rFonts w:ascii="Arial" w:hAnsi="Arial" w:cs="Arial"/>
          <w:i/>
          <w:iCs/>
        </w:rPr>
        <w:t>Technological Forecasting and Social Change</w:t>
      </w:r>
      <w:r w:rsidRPr="004408E9">
        <w:rPr>
          <w:rFonts w:ascii="Arial" w:hAnsi="Arial" w:cs="Arial"/>
        </w:rPr>
        <w:t xml:space="preserve">, 188, p. 122164. Available at: </w:t>
      </w:r>
      <w:hyperlink r:id="rId23" w:history="1">
        <w:r w:rsidRPr="004408E9">
          <w:rPr>
            <w:rStyle w:val="Hyperlink"/>
            <w:rFonts w:ascii="Arial" w:hAnsi="Arial" w:cs="Arial"/>
          </w:rPr>
          <w:t>https://doi.org/10.1016/j.techfore.2022.122164</w:t>
        </w:r>
      </w:hyperlink>
      <w:r w:rsidRPr="004408E9">
        <w:rPr>
          <w:rFonts w:ascii="Arial" w:hAnsi="Arial" w:cs="Arial"/>
        </w:rPr>
        <w:t>.</w:t>
      </w:r>
      <w:r w:rsidRPr="004408E9">
        <w:rPr>
          <w:rFonts w:ascii="Arial" w:hAnsi="Arial" w:cs="Arial"/>
          <w:lang w:val="en-US"/>
        </w:rPr>
        <w:t xml:space="preserve"> </w:t>
      </w:r>
    </w:p>
    <w:p w14:paraId="00EFB55D" w14:textId="77777777" w:rsidR="000552EF" w:rsidRPr="004408E9" w:rsidRDefault="000552EF" w:rsidP="000552EF">
      <w:pPr>
        <w:rPr>
          <w:rFonts w:ascii="Arial" w:hAnsi="Arial" w:cs="Arial"/>
          <w:color w:val="000000"/>
          <w:lang w:val="en-US"/>
        </w:rPr>
      </w:pPr>
      <w:r w:rsidRPr="004408E9">
        <w:rPr>
          <w:rFonts w:ascii="Arial" w:hAnsi="Arial" w:cs="Arial"/>
          <w:color w:val="000000"/>
        </w:rPr>
        <w:t>Cheong, H. </w:t>
      </w:r>
      <w:r w:rsidRPr="004408E9">
        <w:rPr>
          <w:rFonts w:ascii="Arial" w:hAnsi="Arial" w:cs="Arial"/>
          <w:i/>
          <w:iCs/>
          <w:color w:val="000000"/>
        </w:rPr>
        <w:t>et al.</w:t>
      </w:r>
      <w:r w:rsidRPr="004408E9">
        <w:rPr>
          <w:rFonts w:ascii="Arial" w:hAnsi="Arial" w:cs="Arial"/>
          <w:color w:val="000000"/>
        </w:rPr>
        <w:t> (2023) ‘Secondary Qualitative Research Methodology Using Online Data within the Context of Social Sciences’, </w:t>
      </w:r>
      <w:r w:rsidRPr="004408E9">
        <w:rPr>
          <w:rFonts w:ascii="Arial" w:hAnsi="Arial" w:cs="Arial"/>
          <w:i/>
          <w:iCs/>
          <w:color w:val="000000"/>
        </w:rPr>
        <w:t>International Journal of Qualitative Methods</w:t>
      </w:r>
      <w:r w:rsidRPr="004408E9">
        <w:rPr>
          <w:rFonts w:ascii="Arial" w:hAnsi="Arial" w:cs="Arial"/>
          <w:color w:val="000000"/>
        </w:rPr>
        <w:t>, 22, pp. 1–19.</w:t>
      </w:r>
      <w:r w:rsidRPr="004408E9">
        <w:rPr>
          <w:rFonts w:ascii="Arial" w:hAnsi="Arial" w:cs="Arial"/>
          <w:color w:val="000000"/>
          <w:lang w:val="en-US"/>
        </w:rPr>
        <w:t xml:space="preserve"> </w:t>
      </w:r>
      <w:r w:rsidRPr="004408E9">
        <w:rPr>
          <w:rFonts w:ascii="Arial" w:hAnsi="Arial" w:cs="Arial"/>
        </w:rPr>
        <w:t xml:space="preserve">Available at: </w:t>
      </w:r>
      <w:hyperlink r:id="rId24" w:history="1">
        <w:r w:rsidRPr="004408E9">
          <w:rPr>
            <w:rStyle w:val="Hyperlink"/>
            <w:rFonts w:ascii="Arial" w:hAnsi="Arial" w:cs="Arial"/>
            <w:lang w:val="en-US"/>
          </w:rPr>
          <w:t>https://doi.org/10.1177/16094069231180160</w:t>
        </w:r>
      </w:hyperlink>
      <w:r w:rsidRPr="004408E9">
        <w:rPr>
          <w:rFonts w:ascii="Arial" w:hAnsi="Arial" w:cs="Arial"/>
          <w:color w:val="000000"/>
          <w:lang w:val="en-US"/>
        </w:rPr>
        <w:t xml:space="preserve"> </w:t>
      </w:r>
    </w:p>
    <w:p w14:paraId="070D713A" w14:textId="77777777" w:rsidR="000552EF" w:rsidRPr="004408E9" w:rsidRDefault="000552EF" w:rsidP="000552EF">
      <w:pPr>
        <w:rPr>
          <w:rFonts w:ascii="Arial" w:hAnsi="Arial" w:cs="Arial"/>
          <w:lang w:val="en-US"/>
        </w:rPr>
      </w:pPr>
      <w:r w:rsidRPr="004408E9">
        <w:rPr>
          <w:rFonts w:ascii="Arial" w:hAnsi="Arial" w:cs="Arial"/>
        </w:rPr>
        <w:t>Choudhury, R.R., Ferrer, M.A. and Roy, P. (2024) 'Evolution of Fintech and Implications for Traditional Banking and Finance Sector'</w:t>
      </w:r>
      <w:r w:rsidRPr="004408E9">
        <w:rPr>
          <w:rFonts w:ascii="Arial" w:hAnsi="Arial" w:cs="Arial"/>
          <w:i/>
          <w:iCs/>
        </w:rPr>
        <w:t>Shaping Cutting-Edge Technologies and Applications for Digital Banking and Financial Services</w:t>
      </w:r>
      <w:r w:rsidRPr="004408E9">
        <w:rPr>
          <w:rFonts w:ascii="Arial" w:hAnsi="Arial" w:cs="Arial"/>
        </w:rPr>
        <w:t>. 1st edn. United Kingdom: Routledge, pp. 147–180.</w:t>
      </w:r>
      <w:r w:rsidRPr="004408E9">
        <w:rPr>
          <w:rFonts w:ascii="Arial" w:hAnsi="Arial" w:cs="Arial"/>
          <w:lang w:val="en-US"/>
        </w:rPr>
        <w:t xml:space="preserve"> </w:t>
      </w:r>
    </w:p>
    <w:p w14:paraId="29BD79A4" w14:textId="77777777" w:rsidR="000552EF" w:rsidRPr="004408E9" w:rsidRDefault="000552EF" w:rsidP="000552EF">
      <w:pPr>
        <w:rPr>
          <w:rFonts w:ascii="Arial" w:hAnsi="Arial" w:cs="Arial"/>
          <w:color w:val="000000"/>
          <w:lang w:val="en-US"/>
        </w:rPr>
      </w:pPr>
      <w:r w:rsidRPr="004408E9">
        <w:rPr>
          <w:rFonts w:ascii="Arial" w:hAnsi="Arial" w:cs="Arial"/>
          <w:color w:val="000000"/>
        </w:rPr>
        <w:t>Chueca Vergara, C. and Ferruz Agudo, L. (2021) ‘Fintech and Sustainability: Do They Affect Each Other?’, </w:t>
      </w:r>
      <w:r w:rsidRPr="004408E9">
        <w:rPr>
          <w:rFonts w:ascii="Arial" w:hAnsi="Arial" w:cs="Arial"/>
          <w:i/>
          <w:iCs/>
          <w:color w:val="000000"/>
        </w:rPr>
        <w:t>Sustainability</w:t>
      </w:r>
      <w:r w:rsidRPr="004408E9">
        <w:rPr>
          <w:rFonts w:ascii="Arial" w:hAnsi="Arial" w:cs="Arial"/>
          <w:color w:val="000000"/>
        </w:rPr>
        <w:t xml:space="preserve">, 13(13), p. 7012. Available at: </w:t>
      </w:r>
      <w:hyperlink r:id="rId25" w:history="1">
        <w:r w:rsidRPr="004408E9">
          <w:rPr>
            <w:rStyle w:val="Hyperlink"/>
            <w:rFonts w:ascii="Arial" w:hAnsi="Arial" w:cs="Arial"/>
          </w:rPr>
          <w:t>https://doi.org/10.3390/su13137012</w:t>
        </w:r>
      </w:hyperlink>
      <w:r w:rsidRPr="004408E9">
        <w:rPr>
          <w:rFonts w:ascii="Arial" w:hAnsi="Arial" w:cs="Arial"/>
          <w:color w:val="000000"/>
        </w:rPr>
        <w:t>.</w:t>
      </w:r>
      <w:r w:rsidRPr="004408E9">
        <w:rPr>
          <w:rFonts w:ascii="Arial" w:hAnsi="Arial" w:cs="Arial"/>
          <w:color w:val="000000"/>
          <w:lang w:val="en-US"/>
        </w:rPr>
        <w:t xml:space="preserve"> </w:t>
      </w:r>
    </w:p>
    <w:p w14:paraId="64F05710" w14:textId="77777777" w:rsidR="000552EF" w:rsidRPr="004408E9" w:rsidRDefault="000552EF" w:rsidP="000552EF">
      <w:pPr>
        <w:rPr>
          <w:rFonts w:ascii="Arial" w:hAnsi="Arial" w:cs="Arial"/>
          <w:color w:val="000000"/>
          <w:lang w:val="en-US"/>
        </w:rPr>
      </w:pPr>
      <w:r w:rsidRPr="004408E9">
        <w:rPr>
          <w:rFonts w:ascii="Arial" w:hAnsi="Arial" w:cs="Arial"/>
          <w:color w:val="000000"/>
        </w:rPr>
        <w:lastRenderedPageBreak/>
        <w:t>Corrigan, S. </w:t>
      </w:r>
      <w:r w:rsidRPr="004408E9">
        <w:rPr>
          <w:rFonts w:ascii="Arial" w:hAnsi="Arial" w:cs="Arial"/>
          <w:i/>
          <w:iCs/>
          <w:color w:val="000000"/>
        </w:rPr>
        <w:t>et al.</w:t>
      </w:r>
      <w:r w:rsidRPr="004408E9">
        <w:rPr>
          <w:rFonts w:ascii="Arial" w:hAnsi="Arial" w:cs="Arial"/>
          <w:color w:val="000000"/>
        </w:rPr>
        <w:t> (2019) ‘Human factors and safety culture: Challenges and opportunities for the port environment’, </w:t>
      </w:r>
      <w:r w:rsidRPr="004408E9">
        <w:rPr>
          <w:rFonts w:ascii="Arial" w:hAnsi="Arial" w:cs="Arial"/>
          <w:i/>
          <w:iCs/>
          <w:color w:val="000000"/>
        </w:rPr>
        <w:t>Safety Science</w:t>
      </w:r>
      <w:r w:rsidRPr="004408E9">
        <w:rPr>
          <w:rFonts w:ascii="Arial" w:hAnsi="Arial" w:cs="Arial"/>
          <w:color w:val="000000"/>
        </w:rPr>
        <w:t xml:space="preserve">, 119, pp. 252–265. Available at: </w:t>
      </w:r>
      <w:hyperlink r:id="rId26" w:history="1">
        <w:r w:rsidRPr="004408E9">
          <w:rPr>
            <w:rStyle w:val="Hyperlink"/>
            <w:rFonts w:ascii="Arial" w:hAnsi="Arial" w:cs="Arial"/>
          </w:rPr>
          <w:t>https://doi.org/10.1016/j.ssci.2018.03.008</w:t>
        </w:r>
      </w:hyperlink>
      <w:r w:rsidRPr="004408E9">
        <w:rPr>
          <w:rFonts w:ascii="Arial" w:hAnsi="Arial" w:cs="Arial"/>
          <w:color w:val="000000"/>
        </w:rPr>
        <w:t>.</w:t>
      </w:r>
      <w:r w:rsidRPr="004408E9">
        <w:rPr>
          <w:rFonts w:ascii="Arial" w:hAnsi="Arial" w:cs="Arial"/>
          <w:color w:val="000000"/>
          <w:lang w:val="en-US"/>
        </w:rPr>
        <w:t xml:space="preserve"> </w:t>
      </w:r>
    </w:p>
    <w:p w14:paraId="7348F822" w14:textId="77777777" w:rsidR="000552EF" w:rsidRPr="004408E9" w:rsidRDefault="000552EF" w:rsidP="000552EF">
      <w:pPr>
        <w:rPr>
          <w:rFonts w:ascii="Arial" w:hAnsi="Arial" w:cs="Arial"/>
          <w:color w:val="000000"/>
          <w:lang w:val="en-US"/>
        </w:rPr>
      </w:pPr>
      <w:r w:rsidRPr="004408E9">
        <w:rPr>
          <w:rFonts w:ascii="Arial" w:hAnsi="Arial" w:cs="Arial"/>
          <w:color w:val="000000"/>
        </w:rPr>
        <w:t>Cumming, D.J., Leboeuf, G. and Schwienbacher, A. (2020) ‘Crowdfunding models: Keep-It-All vs. All-Or-Nothing’, </w:t>
      </w:r>
      <w:r w:rsidRPr="004408E9">
        <w:rPr>
          <w:rFonts w:ascii="Arial" w:hAnsi="Arial" w:cs="Arial"/>
          <w:i/>
          <w:iCs/>
          <w:color w:val="000000"/>
        </w:rPr>
        <w:t>Financial Management</w:t>
      </w:r>
      <w:r w:rsidRPr="004408E9">
        <w:rPr>
          <w:rFonts w:ascii="Arial" w:hAnsi="Arial" w:cs="Arial"/>
          <w:color w:val="000000"/>
        </w:rPr>
        <w:t xml:space="preserve">, 49(2). Available at: </w:t>
      </w:r>
      <w:hyperlink r:id="rId27" w:history="1">
        <w:r w:rsidRPr="004408E9">
          <w:rPr>
            <w:rStyle w:val="Hyperlink"/>
            <w:rFonts w:ascii="Arial" w:hAnsi="Arial" w:cs="Arial"/>
          </w:rPr>
          <w:t>https://doi.org/10.1111/fima.12262</w:t>
        </w:r>
      </w:hyperlink>
      <w:r w:rsidRPr="004408E9">
        <w:rPr>
          <w:rFonts w:ascii="Arial" w:hAnsi="Arial" w:cs="Arial"/>
          <w:color w:val="000000"/>
        </w:rPr>
        <w:t>.</w:t>
      </w:r>
      <w:r w:rsidRPr="004408E9">
        <w:rPr>
          <w:rFonts w:ascii="Arial" w:hAnsi="Arial" w:cs="Arial"/>
          <w:color w:val="000000"/>
          <w:lang w:val="en-US"/>
        </w:rPr>
        <w:t xml:space="preserve"> </w:t>
      </w:r>
    </w:p>
    <w:p w14:paraId="5164277D" w14:textId="77777777" w:rsidR="000552EF" w:rsidRPr="004408E9" w:rsidRDefault="000552EF" w:rsidP="000552EF">
      <w:pPr>
        <w:rPr>
          <w:rFonts w:ascii="Arial" w:hAnsi="Arial" w:cs="Arial"/>
          <w:lang w:val="en-US"/>
        </w:rPr>
      </w:pPr>
      <w:r w:rsidRPr="004408E9">
        <w:rPr>
          <w:rFonts w:ascii="Arial" w:hAnsi="Arial" w:cs="Arial"/>
        </w:rPr>
        <w:t>Dario and Figueiredo, P.N. (2024) ‘Fintech innovation: Is it beneficial or detrimental to financial inclusion and financial stability? A systematic literature review and research directions’, </w:t>
      </w:r>
      <w:r w:rsidRPr="004408E9">
        <w:rPr>
          <w:rFonts w:ascii="Arial" w:hAnsi="Arial" w:cs="Arial"/>
          <w:i/>
          <w:iCs/>
        </w:rPr>
        <w:t>Emerging markets review</w:t>
      </w:r>
      <w:r w:rsidRPr="004408E9">
        <w:rPr>
          <w:rFonts w:ascii="Arial" w:hAnsi="Arial" w:cs="Arial"/>
        </w:rPr>
        <w:t xml:space="preserve">, 60, pp. 101140–101140. Available at: </w:t>
      </w:r>
      <w:hyperlink r:id="rId28" w:history="1">
        <w:r w:rsidRPr="004408E9">
          <w:rPr>
            <w:rStyle w:val="Hyperlink"/>
            <w:rFonts w:ascii="Arial" w:hAnsi="Arial" w:cs="Arial"/>
          </w:rPr>
          <w:t>https://doi.org/10.1016/j.ememar.2024.101140</w:t>
        </w:r>
      </w:hyperlink>
      <w:r w:rsidRPr="004408E9">
        <w:rPr>
          <w:rFonts w:ascii="Arial" w:hAnsi="Arial" w:cs="Arial"/>
        </w:rPr>
        <w:t>.</w:t>
      </w:r>
      <w:r w:rsidRPr="004408E9">
        <w:rPr>
          <w:rFonts w:ascii="Arial" w:hAnsi="Arial" w:cs="Arial"/>
          <w:lang w:val="en-US"/>
        </w:rPr>
        <w:t xml:space="preserve"> </w:t>
      </w:r>
    </w:p>
    <w:p w14:paraId="0A4BB8E9" w14:textId="77777777" w:rsidR="000552EF" w:rsidRPr="004408E9" w:rsidRDefault="000552EF" w:rsidP="000552EF">
      <w:pPr>
        <w:rPr>
          <w:rFonts w:ascii="Arial" w:hAnsi="Arial" w:cs="Arial"/>
          <w:color w:val="000000"/>
          <w:lang w:val="en-US"/>
        </w:rPr>
      </w:pPr>
      <w:r w:rsidRPr="004408E9">
        <w:rPr>
          <w:rFonts w:ascii="Arial" w:hAnsi="Arial" w:cs="Arial"/>
          <w:color w:val="000000"/>
        </w:rPr>
        <w:t>Das, S.R. (2019) ‘The future of fintech’, </w:t>
      </w:r>
      <w:r w:rsidRPr="004408E9">
        <w:rPr>
          <w:rFonts w:ascii="Arial" w:hAnsi="Arial" w:cs="Arial"/>
          <w:i/>
          <w:iCs/>
          <w:color w:val="000000"/>
        </w:rPr>
        <w:t>Financial Management</w:t>
      </w:r>
      <w:r w:rsidRPr="004408E9">
        <w:rPr>
          <w:rFonts w:ascii="Arial" w:hAnsi="Arial" w:cs="Arial"/>
          <w:color w:val="000000"/>
        </w:rPr>
        <w:t xml:space="preserve">, 48(4). Available at: </w:t>
      </w:r>
      <w:hyperlink r:id="rId29" w:history="1">
        <w:r w:rsidRPr="004408E9">
          <w:rPr>
            <w:rStyle w:val="Hyperlink"/>
            <w:rFonts w:ascii="Arial" w:hAnsi="Arial" w:cs="Arial"/>
          </w:rPr>
          <w:t>https://doi.org/10.1111/fima.12297</w:t>
        </w:r>
      </w:hyperlink>
      <w:r w:rsidRPr="004408E9">
        <w:rPr>
          <w:rFonts w:ascii="Arial" w:hAnsi="Arial" w:cs="Arial"/>
          <w:color w:val="000000"/>
        </w:rPr>
        <w:t>.</w:t>
      </w:r>
      <w:r w:rsidRPr="004408E9">
        <w:rPr>
          <w:rFonts w:ascii="Arial" w:hAnsi="Arial" w:cs="Arial"/>
          <w:color w:val="000000"/>
          <w:lang w:val="en-US"/>
        </w:rPr>
        <w:t xml:space="preserve"> </w:t>
      </w:r>
    </w:p>
    <w:p w14:paraId="16017599" w14:textId="77777777" w:rsidR="000552EF" w:rsidRPr="004408E9" w:rsidRDefault="000552EF" w:rsidP="000552EF">
      <w:pPr>
        <w:rPr>
          <w:rFonts w:ascii="Arial" w:hAnsi="Arial" w:cs="Arial"/>
          <w:lang w:val="en-US"/>
        </w:rPr>
      </w:pPr>
      <w:r w:rsidRPr="004408E9">
        <w:rPr>
          <w:rFonts w:ascii="Arial" w:hAnsi="Arial" w:cs="Arial"/>
        </w:rPr>
        <w:t>Dasila, R.A. (2025) ‘Analysis of Alternative Financial Reporting Integration with Traditional Financial Reporting for Corporate Transparency’, </w:t>
      </w:r>
      <w:r w:rsidRPr="004408E9">
        <w:rPr>
          <w:rFonts w:ascii="Arial" w:hAnsi="Arial" w:cs="Arial"/>
          <w:i/>
          <w:iCs/>
        </w:rPr>
        <w:t>Advances in Applied Accounting Research</w:t>
      </w:r>
      <w:r w:rsidRPr="004408E9">
        <w:rPr>
          <w:rFonts w:ascii="Arial" w:hAnsi="Arial" w:cs="Arial"/>
        </w:rPr>
        <w:t xml:space="preserve">, 3(1), pp. 14–26. Available at: </w:t>
      </w:r>
      <w:hyperlink r:id="rId30" w:history="1">
        <w:r w:rsidRPr="004408E9">
          <w:rPr>
            <w:rStyle w:val="Hyperlink"/>
            <w:rFonts w:ascii="Arial" w:hAnsi="Arial" w:cs="Arial"/>
          </w:rPr>
          <w:t>https://doi.org/10.60079/aaar.v3i1.430</w:t>
        </w:r>
      </w:hyperlink>
      <w:r w:rsidRPr="004408E9">
        <w:rPr>
          <w:rFonts w:ascii="Arial" w:hAnsi="Arial" w:cs="Arial"/>
        </w:rPr>
        <w:t>.</w:t>
      </w:r>
      <w:r w:rsidRPr="004408E9">
        <w:rPr>
          <w:rFonts w:ascii="Arial" w:hAnsi="Arial" w:cs="Arial"/>
          <w:lang w:val="en-US"/>
        </w:rPr>
        <w:t xml:space="preserve"> </w:t>
      </w:r>
    </w:p>
    <w:p w14:paraId="510935D7" w14:textId="77777777" w:rsidR="000552EF" w:rsidRPr="004408E9" w:rsidRDefault="000552EF" w:rsidP="000552EF">
      <w:pPr>
        <w:rPr>
          <w:rFonts w:ascii="Arial" w:hAnsi="Arial" w:cs="Arial"/>
          <w:color w:val="000000"/>
        </w:rPr>
      </w:pPr>
      <w:r w:rsidRPr="004408E9">
        <w:rPr>
          <w:rFonts w:ascii="Arial" w:hAnsi="Arial" w:cs="Arial"/>
          <w:color w:val="000000"/>
        </w:rPr>
        <w:t>Delios, A. </w:t>
      </w:r>
      <w:r w:rsidRPr="004408E9">
        <w:rPr>
          <w:rFonts w:ascii="Arial" w:hAnsi="Arial" w:cs="Arial"/>
          <w:i/>
          <w:iCs/>
          <w:color w:val="000000"/>
        </w:rPr>
        <w:t>et al.</w:t>
      </w:r>
      <w:r w:rsidRPr="004408E9">
        <w:rPr>
          <w:rFonts w:ascii="Arial" w:hAnsi="Arial" w:cs="Arial"/>
          <w:color w:val="000000"/>
        </w:rPr>
        <w:t> (2023) ‘Reconsidering, refashioning, and reconceptualizing research methodology in international business’, </w:t>
      </w:r>
      <w:r w:rsidRPr="004408E9">
        <w:rPr>
          <w:rFonts w:ascii="Arial" w:hAnsi="Arial" w:cs="Arial"/>
          <w:i/>
          <w:iCs/>
          <w:color w:val="000000"/>
        </w:rPr>
        <w:t>Journal of World Business</w:t>
      </w:r>
      <w:r w:rsidRPr="004408E9">
        <w:rPr>
          <w:rFonts w:ascii="Arial" w:hAnsi="Arial" w:cs="Arial"/>
          <w:color w:val="000000"/>
        </w:rPr>
        <w:t>, 58(6), p. 101488.</w:t>
      </w:r>
    </w:p>
    <w:p w14:paraId="696348FA" w14:textId="77777777" w:rsidR="000552EF" w:rsidRPr="004408E9" w:rsidRDefault="000552EF" w:rsidP="000552EF">
      <w:pPr>
        <w:rPr>
          <w:rFonts w:ascii="Arial" w:hAnsi="Arial" w:cs="Arial"/>
          <w:color w:val="000000"/>
          <w:lang w:val="en-US"/>
        </w:rPr>
      </w:pPr>
      <w:r w:rsidRPr="004408E9">
        <w:rPr>
          <w:rFonts w:ascii="Arial" w:hAnsi="Arial" w:cs="Arial"/>
          <w:color w:val="000000"/>
        </w:rPr>
        <w:t>Denscombe, M. (2025) ‘Decolonial research methodology: an assessment of the challenge to established practice’, </w:t>
      </w:r>
      <w:r w:rsidRPr="004408E9">
        <w:rPr>
          <w:rFonts w:ascii="Arial" w:hAnsi="Arial" w:cs="Arial"/>
          <w:i/>
          <w:iCs/>
          <w:color w:val="000000"/>
        </w:rPr>
        <w:t>International journal of social research methodology</w:t>
      </w:r>
      <w:r w:rsidRPr="004408E9">
        <w:rPr>
          <w:rFonts w:ascii="Arial" w:hAnsi="Arial" w:cs="Arial"/>
          <w:color w:val="000000"/>
        </w:rPr>
        <w:t xml:space="preserve">, 28(2), pp. 1–10. Available at: </w:t>
      </w:r>
      <w:hyperlink r:id="rId31" w:history="1">
        <w:r w:rsidRPr="004408E9">
          <w:rPr>
            <w:rStyle w:val="Hyperlink"/>
            <w:rFonts w:ascii="Arial" w:hAnsi="Arial" w:cs="Arial"/>
          </w:rPr>
          <w:t>https://doi.org/10.1080/13645579.2024.2357558</w:t>
        </w:r>
      </w:hyperlink>
      <w:r w:rsidRPr="004408E9">
        <w:rPr>
          <w:rFonts w:ascii="Arial" w:hAnsi="Arial" w:cs="Arial"/>
          <w:color w:val="000000"/>
        </w:rPr>
        <w:t>.</w:t>
      </w:r>
      <w:r w:rsidRPr="004408E9">
        <w:rPr>
          <w:rFonts w:ascii="Arial" w:hAnsi="Arial" w:cs="Arial"/>
          <w:color w:val="000000"/>
          <w:lang w:val="en-US"/>
        </w:rPr>
        <w:t xml:space="preserve"> </w:t>
      </w:r>
    </w:p>
    <w:p w14:paraId="20F390CA" w14:textId="77777777" w:rsidR="000552EF" w:rsidRPr="004408E9" w:rsidRDefault="000552EF" w:rsidP="000552EF">
      <w:pPr>
        <w:rPr>
          <w:rFonts w:ascii="Arial" w:hAnsi="Arial" w:cs="Arial"/>
          <w:color w:val="000000"/>
          <w:lang w:val="en-US"/>
        </w:rPr>
      </w:pPr>
      <w:r w:rsidRPr="004408E9">
        <w:rPr>
          <w:rFonts w:ascii="Arial" w:hAnsi="Arial" w:cs="Arial"/>
          <w:color w:val="000000"/>
        </w:rPr>
        <w:t>Dunwoodie, K., Macaulay, L. and Newman, A. (2023) ‘Qualitative interviewing in the field of work and organisational psychology: Benefits, challenges and guidelines for researchers and reviewers’, </w:t>
      </w:r>
      <w:r w:rsidRPr="004408E9">
        <w:rPr>
          <w:rFonts w:ascii="Arial" w:hAnsi="Arial" w:cs="Arial"/>
          <w:i/>
          <w:iCs/>
          <w:color w:val="000000"/>
        </w:rPr>
        <w:t>Applied Psychology</w:t>
      </w:r>
      <w:r w:rsidRPr="004408E9">
        <w:rPr>
          <w:rFonts w:ascii="Arial" w:hAnsi="Arial" w:cs="Arial"/>
          <w:color w:val="000000"/>
        </w:rPr>
        <w:t xml:space="preserve">, 72(2), pp. 863–889. Available at: </w:t>
      </w:r>
      <w:hyperlink r:id="rId32" w:history="1">
        <w:r w:rsidRPr="004408E9">
          <w:rPr>
            <w:rStyle w:val="Hyperlink"/>
            <w:rFonts w:ascii="Arial" w:hAnsi="Arial" w:cs="Arial"/>
          </w:rPr>
          <w:t>https://doi.org/10.1111/apps.12414</w:t>
        </w:r>
      </w:hyperlink>
      <w:r w:rsidRPr="004408E9">
        <w:rPr>
          <w:rFonts w:ascii="Arial" w:hAnsi="Arial" w:cs="Arial"/>
          <w:color w:val="000000"/>
        </w:rPr>
        <w:t>.</w:t>
      </w:r>
      <w:r w:rsidRPr="004408E9">
        <w:rPr>
          <w:rFonts w:ascii="Arial" w:hAnsi="Arial" w:cs="Arial"/>
          <w:color w:val="000000"/>
          <w:lang w:val="en-US"/>
        </w:rPr>
        <w:t xml:space="preserve"> </w:t>
      </w:r>
    </w:p>
    <w:p w14:paraId="3B06536D" w14:textId="77777777" w:rsidR="000552EF" w:rsidRPr="004408E9" w:rsidRDefault="000552EF" w:rsidP="000552EF">
      <w:pPr>
        <w:rPr>
          <w:rFonts w:ascii="Arial" w:hAnsi="Arial" w:cs="Arial"/>
          <w:color w:val="000000"/>
          <w:lang w:val="en-US"/>
        </w:rPr>
      </w:pPr>
      <w:r w:rsidRPr="004408E9">
        <w:rPr>
          <w:rFonts w:ascii="Arial" w:hAnsi="Arial" w:cs="Arial"/>
          <w:color w:val="000000"/>
        </w:rPr>
        <w:t>Eckert, E. and Kovalevska, O. (2021) ‘Sustainability in the European Union: Analyzing the Discourse of the European Green Deal’, </w:t>
      </w:r>
      <w:r w:rsidRPr="004408E9">
        <w:rPr>
          <w:rFonts w:ascii="Arial" w:hAnsi="Arial" w:cs="Arial"/>
          <w:i/>
          <w:iCs/>
          <w:color w:val="000000"/>
        </w:rPr>
        <w:t>Journal of Risk and Financial Management</w:t>
      </w:r>
      <w:r w:rsidRPr="004408E9">
        <w:rPr>
          <w:rFonts w:ascii="Arial" w:hAnsi="Arial" w:cs="Arial"/>
          <w:color w:val="000000"/>
        </w:rPr>
        <w:t xml:space="preserve">, 14(2), p. 80. Available at: </w:t>
      </w:r>
      <w:hyperlink r:id="rId33" w:history="1">
        <w:r w:rsidRPr="004408E9">
          <w:rPr>
            <w:rStyle w:val="Hyperlink"/>
            <w:rFonts w:ascii="Arial" w:hAnsi="Arial" w:cs="Arial"/>
          </w:rPr>
          <w:t>https://doi.org/10.3390/jrfm14020080</w:t>
        </w:r>
      </w:hyperlink>
      <w:r w:rsidRPr="004408E9">
        <w:rPr>
          <w:rFonts w:ascii="Arial" w:hAnsi="Arial" w:cs="Arial"/>
          <w:color w:val="000000"/>
        </w:rPr>
        <w:t>.</w:t>
      </w:r>
      <w:r w:rsidRPr="004408E9">
        <w:rPr>
          <w:rFonts w:ascii="Arial" w:hAnsi="Arial" w:cs="Arial"/>
          <w:color w:val="000000"/>
          <w:lang w:val="en-US"/>
        </w:rPr>
        <w:t xml:space="preserve"> </w:t>
      </w:r>
    </w:p>
    <w:p w14:paraId="7CBB3F5B" w14:textId="77777777" w:rsidR="000552EF" w:rsidRPr="004408E9" w:rsidRDefault="000552EF" w:rsidP="000552EF">
      <w:pPr>
        <w:rPr>
          <w:rFonts w:ascii="Arial" w:hAnsi="Arial" w:cs="Arial"/>
          <w:lang w:val="en-US"/>
        </w:rPr>
      </w:pPr>
      <w:r w:rsidRPr="004408E9">
        <w:rPr>
          <w:rFonts w:ascii="Arial" w:hAnsi="Arial" w:cs="Arial"/>
        </w:rPr>
        <w:t xml:space="preserve">Elia, G., Stefanelli, V. and Ferilli, G.B. (2023) 'Investigating the role of Fintech in the banking industry: what do we know?', </w:t>
      </w:r>
      <w:r w:rsidRPr="004408E9">
        <w:rPr>
          <w:rFonts w:ascii="Arial" w:hAnsi="Arial" w:cs="Arial"/>
          <w:i/>
          <w:iCs/>
        </w:rPr>
        <w:t xml:space="preserve">European journal of innovation management, </w:t>
      </w:r>
      <w:r w:rsidRPr="004408E9">
        <w:rPr>
          <w:rFonts w:ascii="Arial" w:hAnsi="Arial" w:cs="Arial"/>
        </w:rPr>
        <w:t xml:space="preserve">26(5), pp. 1365–1393 Available at: </w:t>
      </w:r>
      <w:hyperlink r:id="rId34" w:history="1">
        <w:r w:rsidRPr="004408E9">
          <w:rPr>
            <w:rStyle w:val="Hyperlink"/>
            <w:rFonts w:ascii="Arial" w:hAnsi="Arial" w:cs="Arial"/>
            <w:shd w:val="clear" w:color="auto" w:fill="FFFFFF"/>
          </w:rPr>
          <w:t>https://doi.org/</w:t>
        </w:r>
        <w:r w:rsidRPr="004408E9">
          <w:rPr>
            <w:rStyle w:val="Hyperlink"/>
            <w:rFonts w:ascii="Arial" w:hAnsi="Arial" w:cs="Arial"/>
          </w:rPr>
          <w:t>10.1108/EJIM-12-2021-0608</w:t>
        </w:r>
      </w:hyperlink>
      <w:r w:rsidRPr="004408E9">
        <w:rPr>
          <w:rFonts w:ascii="Arial" w:hAnsi="Arial" w:cs="Arial"/>
        </w:rPr>
        <w:t>.</w:t>
      </w:r>
      <w:r w:rsidRPr="004408E9">
        <w:rPr>
          <w:rFonts w:ascii="Arial" w:hAnsi="Arial" w:cs="Arial"/>
          <w:lang w:val="en-US"/>
        </w:rPr>
        <w:t xml:space="preserve"> </w:t>
      </w:r>
    </w:p>
    <w:p w14:paraId="367A8031" w14:textId="77777777" w:rsidR="000552EF" w:rsidRPr="004408E9" w:rsidRDefault="000552EF" w:rsidP="000552EF">
      <w:pPr>
        <w:rPr>
          <w:rFonts w:ascii="Arial" w:hAnsi="Arial" w:cs="Arial"/>
          <w:lang w:val="en-US"/>
        </w:rPr>
      </w:pPr>
      <w:r w:rsidRPr="004408E9">
        <w:rPr>
          <w:rFonts w:ascii="Arial" w:hAnsi="Arial" w:cs="Arial"/>
        </w:rPr>
        <w:lastRenderedPageBreak/>
        <w:t xml:space="preserve">Elsaid, H.M. (2023) 'A review of literature directions regarding the impact of fintech firms on the banking industry', </w:t>
      </w:r>
      <w:r w:rsidRPr="004408E9">
        <w:rPr>
          <w:rFonts w:ascii="Arial" w:hAnsi="Arial" w:cs="Arial"/>
          <w:i/>
          <w:iCs/>
        </w:rPr>
        <w:t xml:space="preserve">Qualitative research in financial markets, </w:t>
      </w:r>
      <w:r w:rsidRPr="004408E9">
        <w:rPr>
          <w:rFonts w:ascii="Arial" w:hAnsi="Arial" w:cs="Arial"/>
        </w:rPr>
        <w:t xml:space="preserve">15(5), pp. 693–711 Available at: </w:t>
      </w:r>
      <w:hyperlink r:id="rId35" w:history="1">
        <w:r w:rsidRPr="004408E9">
          <w:rPr>
            <w:rStyle w:val="Hyperlink"/>
            <w:rFonts w:ascii="Arial" w:hAnsi="Arial" w:cs="Arial"/>
            <w:shd w:val="clear" w:color="auto" w:fill="FFFFFF"/>
          </w:rPr>
          <w:t>https://doi.org/</w:t>
        </w:r>
        <w:r w:rsidRPr="004408E9">
          <w:rPr>
            <w:rStyle w:val="Hyperlink"/>
            <w:rFonts w:ascii="Arial" w:hAnsi="Arial" w:cs="Arial"/>
          </w:rPr>
          <w:t>10.1108/QRFM-10-2020-0197</w:t>
        </w:r>
      </w:hyperlink>
      <w:r w:rsidRPr="004408E9">
        <w:rPr>
          <w:rFonts w:ascii="Arial" w:hAnsi="Arial" w:cs="Arial"/>
        </w:rPr>
        <w:t>.</w:t>
      </w:r>
      <w:r w:rsidRPr="004408E9">
        <w:rPr>
          <w:rFonts w:ascii="Arial" w:hAnsi="Arial" w:cs="Arial"/>
          <w:lang w:val="en-US"/>
        </w:rPr>
        <w:t xml:space="preserve"> </w:t>
      </w:r>
    </w:p>
    <w:p w14:paraId="1494B47D" w14:textId="77777777" w:rsidR="000552EF" w:rsidRPr="004408E9" w:rsidRDefault="000552EF" w:rsidP="000552EF">
      <w:pPr>
        <w:rPr>
          <w:rFonts w:ascii="Arial" w:hAnsi="Arial" w:cs="Arial"/>
          <w:lang w:val="en-US"/>
        </w:rPr>
      </w:pPr>
      <w:r w:rsidRPr="004408E9">
        <w:rPr>
          <w:rFonts w:ascii="Arial" w:hAnsi="Arial" w:cs="Arial"/>
        </w:rPr>
        <w:t xml:space="preserve">Emuron, A., van der Nest, D.P. and Coffie, C.P.K. (2024) 'FinTech and financial development: the role of traditional financial institutions', </w:t>
      </w:r>
      <w:r w:rsidRPr="004408E9">
        <w:rPr>
          <w:rFonts w:ascii="Arial" w:hAnsi="Arial" w:cs="Arial"/>
          <w:i/>
          <w:iCs/>
        </w:rPr>
        <w:t xml:space="preserve">African journal of economic and management studies, </w:t>
      </w:r>
      <w:r w:rsidRPr="004408E9">
        <w:rPr>
          <w:rFonts w:ascii="Arial" w:hAnsi="Arial" w:cs="Arial"/>
        </w:rPr>
        <w:t xml:space="preserve">15(4), pp. 704–719 Available at: </w:t>
      </w:r>
      <w:hyperlink r:id="rId36" w:history="1">
        <w:r w:rsidRPr="004408E9">
          <w:rPr>
            <w:rStyle w:val="Hyperlink"/>
            <w:rFonts w:ascii="Arial" w:hAnsi="Arial" w:cs="Arial"/>
            <w:shd w:val="clear" w:color="auto" w:fill="FFFFFF"/>
          </w:rPr>
          <w:t>https://doi.org/</w:t>
        </w:r>
        <w:r w:rsidRPr="004408E9">
          <w:rPr>
            <w:rStyle w:val="Hyperlink"/>
            <w:rFonts w:ascii="Arial" w:hAnsi="Arial" w:cs="Arial"/>
          </w:rPr>
          <w:t>10.1108/AJEMS-10-2023-0406</w:t>
        </w:r>
      </w:hyperlink>
      <w:r w:rsidRPr="004408E9">
        <w:rPr>
          <w:rFonts w:ascii="Arial" w:hAnsi="Arial" w:cs="Arial"/>
        </w:rPr>
        <w:t>.</w:t>
      </w:r>
      <w:r w:rsidRPr="004408E9">
        <w:rPr>
          <w:rFonts w:ascii="Arial" w:hAnsi="Arial" w:cs="Arial"/>
          <w:lang w:val="en-US"/>
        </w:rPr>
        <w:t xml:space="preserve"> </w:t>
      </w:r>
    </w:p>
    <w:p w14:paraId="27DCED56" w14:textId="77777777" w:rsidR="000552EF" w:rsidRPr="004408E9" w:rsidRDefault="000552EF" w:rsidP="000552EF">
      <w:pPr>
        <w:rPr>
          <w:rFonts w:ascii="Arial" w:hAnsi="Arial" w:cs="Arial"/>
          <w:color w:val="000000"/>
          <w:lang w:val="en-US"/>
        </w:rPr>
      </w:pPr>
      <w:r w:rsidRPr="004408E9">
        <w:rPr>
          <w:rFonts w:ascii="Arial" w:hAnsi="Arial" w:cs="Arial"/>
          <w:color w:val="000000"/>
        </w:rPr>
        <w:t>Felix Orikpete, O. and Raphael Ejike Ewim, D. (2024) ‘Interplay of human factors and safety culture in nuclear safety for enhanced organisational and individual Performance: A comprehensive review’, </w:t>
      </w:r>
      <w:r w:rsidRPr="004408E9">
        <w:rPr>
          <w:rFonts w:ascii="Arial" w:hAnsi="Arial" w:cs="Arial"/>
          <w:i/>
          <w:iCs/>
          <w:color w:val="000000"/>
        </w:rPr>
        <w:t>Nuclear Engineering and Design</w:t>
      </w:r>
      <w:r w:rsidRPr="004408E9">
        <w:rPr>
          <w:rFonts w:ascii="Arial" w:hAnsi="Arial" w:cs="Arial"/>
          <w:color w:val="000000"/>
        </w:rPr>
        <w:t xml:space="preserve">, 416, p. 112797. Available at: </w:t>
      </w:r>
      <w:hyperlink r:id="rId37" w:history="1">
        <w:r w:rsidRPr="004408E9">
          <w:rPr>
            <w:rStyle w:val="Hyperlink"/>
            <w:rFonts w:ascii="Arial" w:hAnsi="Arial" w:cs="Arial"/>
          </w:rPr>
          <w:t>https://doi.org/10.1016/j.nucengdes.2023.112797</w:t>
        </w:r>
      </w:hyperlink>
      <w:r w:rsidRPr="004408E9">
        <w:rPr>
          <w:rFonts w:ascii="Arial" w:hAnsi="Arial" w:cs="Arial"/>
          <w:color w:val="000000"/>
        </w:rPr>
        <w:t>.</w:t>
      </w:r>
      <w:r w:rsidRPr="004408E9">
        <w:rPr>
          <w:rFonts w:ascii="Arial" w:hAnsi="Arial" w:cs="Arial"/>
          <w:color w:val="000000"/>
          <w:lang w:val="en-US"/>
        </w:rPr>
        <w:t xml:space="preserve"> </w:t>
      </w:r>
    </w:p>
    <w:p w14:paraId="6189D27C" w14:textId="77777777" w:rsidR="000552EF" w:rsidRPr="004408E9" w:rsidRDefault="000552EF" w:rsidP="000552EF">
      <w:pPr>
        <w:rPr>
          <w:rFonts w:ascii="Arial" w:hAnsi="Arial" w:cs="Arial"/>
          <w:color w:val="000000"/>
          <w:lang w:val="en-US"/>
        </w:rPr>
      </w:pPr>
      <w:r w:rsidRPr="004408E9">
        <w:rPr>
          <w:rFonts w:ascii="Arial" w:hAnsi="Arial" w:cs="Arial"/>
          <w:color w:val="000000"/>
        </w:rPr>
        <w:t>Habu, A.A. and Henderson, T. (2023) ‘Data subject rights as a research methodology: A systematic literature review’, </w:t>
      </w:r>
      <w:r w:rsidRPr="004408E9">
        <w:rPr>
          <w:rFonts w:ascii="Arial" w:hAnsi="Arial" w:cs="Arial"/>
          <w:i/>
          <w:iCs/>
          <w:color w:val="000000"/>
        </w:rPr>
        <w:t>Journal of Responsible Technology</w:t>
      </w:r>
      <w:r w:rsidRPr="004408E9">
        <w:rPr>
          <w:rFonts w:ascii="Arial" w:hAnsi="Arial" w:cs="Arial"/>
          <w:color w:val="000000"/>
        </w:rPr>
        <w:t xml:space="preserve">, 16, p. 100070. Available at: </w:t>
      </w:r>
      <w:hyperlink r:id="rId38" w:history="1">
        <w:r w:rsidRPr="004408E9">
          <w:rPr>
            <w:rStyle w:val="Hyperlink"/>
            <w:rFonts w:ascii="Arial" w:hAnsi="Arial" w:cs="Arial"/>
          </w:rPr>
          <w:t>https://doi.org/10.1016/j.jrt.2023.100070</w:t>
        </w:r>
      </w:hyperlink>
      <w:r w:rsidRPr="004408E9">
        <w:rPr>
          <w:rFonts w:ascii="Arial" w:hAnsi="Arial" w:cs="Arial"/>
          <w:color w:val="000000"/>
        </w:rPr>
        <w:t>.</w:t>
      </w:r>
      <w:r w:rsidRPr="004408E9">
        <w:rPr>
          <w:rFonts w:ascii="Arial" w:hAnsi="Arial" w:cs="Arial"/>
          <w:color w:val="000000"/>
          <w:lang w:val="en-US"/>
        </w:rPr>
        <w:t xml:space="preserve"> </w:t>
      </w:r>
    </w:p>
    <w:p w14:paraId="7F5CBB81" w14:textId="77777777" w:rsidR="000552EF" w:rsidRPr="004408E9" w:rsidRDefault="000552EF" w:rsidP="000552EF">
      <w:pPr>
        <w:rPr>
          <w:rFonts w:ascii="Arial" w:hAnsi="Arial" w:cs="Arial"/>
          <w:color w:val="000000"/>
          <w:lang w:val="en-US"/>
        </w:rPr>
      </w:pPr>
      <w:r w:rsidRPr="004408E9">
        <w:rPr>
          <w:rFonts w:ascii="Arial" w:hAnsi="Arial" w:cs="Arial"/>
          <w:color w:val="000000"/>
        </w:rPr>
        <w:t>Haris, M. </w:t>
      </w:r>
      <w:r w:rsidRPr="004408E9">
        <w:rPr>
          <w:rFonts w:ascii="Arial" w:hAnsi="Arial" w:cs="Arial"/>
          <w:i/>
          <w:iCs/>
          <w:color w:val="000000"/>
        </w:rPr>
        <w:t>et al.</w:t>
      </w:r>
      <w:r w:rsidRPr="004408E9">
        <w:rPr>
          <w:rFonts w:ascii="Arial" w:hAnsi="Arial" w:cs="Arial"/>
          <w:color w:val="000000"/>
        </w:rPr>
        <w:t> (2019) ‘Intellectual Capital Performance and Profitability of Banks: Evidence from Pakistan’, </w:t>
      </w:r>
      <w:r w:rsidRPr="004408E9">
        <w:rPr>
          <w:rFonts w:ascii="Arial" w:hAnsi="Arial" w:cs="Arial"/>
          <w:i/>
          <w:iCs/>
          <w:color w:val="000000"/>
        </w:rPr>
        <w:t>Journal of Risk and Financial Management</w:t>
      </w:r>
      <w:r w:rsidRPr="004408E9">
        <w:rPr>
          <w:rFonts w:ascii="Arial" w:hAnsi="Arial" w:cs="Arial"/>
          <w:color w:val="000000"/>
        </w:rPr>
        <w:t xml:space="preserve">, 12(2), p. 56. Available at: </w:t>
      </w:r>
      <w:hyperlink r:id="rId39" w:history="1">
        <w:r w:rsidRPr="004408E9">
          <w:rPr>
            <w:rStyle w:val="Hyperlink"/>
            <w:rFonts w:ascii="Arial" w:hAnsi="Arial" w:cs="Arial"/>
          </w:rPr>
          <w:t>https://doi.org/10.3390/jrfm12020056</w:t>
        </w:r>
      </w:hyperlink>
      <w:r w:rsidRPr="004408E9">
        <w:rPr>
          <w:rFonts w:ascii="Arial" w:hAnsi="Arial" w:cs="Arial"/>
          <w:color w:val="000000"/>
        </w:rPr>
        <w:t>.</w:t>
      </w:r>
      <w:r w:rsidRPr="004408E9">
        <w:rPr>
          <w:rFonts w:ascii="Arial" w:hAnsi="Arial" w:cs="Arial"/>
          <w:color w:val="000000"/>
          <w:lang w:val="en-US"/>
        </w:rPr>
        <w:t xml:space="preserve"> </w:t>
      </w:r>
    </w:p>
    <w:p w14:paraId="2392499D" w14:textId="77777777" w:rsidR="000552EF" w:rsidRPr="004408E9" w:rsidRDefault="000552EF" w:rsidP="000552EF">
      <w:pPr>
        <w:rPr>
          <w:rFonts w:ascii="Arial" w:hAnsi="Arial" w:cs="Arial"/>
          <w:lang w:val="en-US"/>
        </w:rPr>
      </w:pPr>
      <w:r w:rsidRPr="004408E9">
        <w:rPr>
          <w:rFonts w:ascii="Arial" w:hAnsi="Arial" w:cs="Arial"/>
        </w:rPr>
        <w:t xml:space="preserve">Hasan, M. (2023) 'The Impact of Financial Technology (Fintech) on the Financial and Banking Services Sector and Its Applications in the Islamic Financial Industry', </w:t>
      </w:r>
      <w:r w:rsidRPr="004408E9">
        <w:rPr>
          <w:rFonts w:ascii="Arial" w:hAnsi="Arial" w:cs="Arial"/>
          <w:i/>
          <w:iCs/>
        </w:rPr>
        <w:t xml:space="preserve">SSRN Electronic Journal, </w:t>
      </w:r>
      <w:r w:rsidRPr="004408E9">
        <w:rPr>
          <w:rFonts w:ascii="Arial" w:hAnsi="Arial" w:cs="Arial"/>
        </w:rPr>
        <w:t xml:space="preserve">Available at: </w:t>
      </w:r>
      <w:hyperlink r:id="rId40" w:history="1">
        <w:r w:rsidRPr="004408E9">
          <w:rPr>
            <w:rStyle w:val="Hyperlink"/>
            <w:rFonts w:ascii="Arial" w:hAnsi="Arial" w:cs="Arial"/>
            <w:shd w:val="clear" w:color="auto" w:fill="FFFFFF"/>
          </w:rPr>
          <w:t>https://doi.org/</w:t>
        </w:r>
        <w:r w:rsidRPr="004408E9">
          <w:rPr>
            <w:rStyle w:val="Hyperlink"/>
            <w:rFonts w:ascii="Arial" w:hAnsi="Arial" w:cs="Arial"/>
          </w:rPr>
          <w:t>10.2139/ssrn.4369683</w:t>
        </w:r>
      </w:hyperlink>
      <w:r w:rsidRPr="004408E9">
        <w:rPr>
          <w:rFonts w:ascii="Arial" w:hAnsi="Arial" w:cs="Arial"/>
        </w:rPr>
        <w:t>.</w:t>
      </w:r>
      <w:r w:rsidRPr="004408E9">
        <w:rPr>
          <w:rFonts w:ascii="Arial" w:hAnsi="Arial" w:cs="Arial"/>
          <w:lang w:val="en-US"/>
        </w:rPr>
        <w:t xml:space="preserve"> </w:t>
      </w:r>
    </w:p>
    <w:p w14:paraId="3E1EC85A" w14:textId="77777777" w:rsidR="000552EF" w:rsidRPr="004408E9" w:rsidRDefault="000552EF" w:rsidP="000552EF">
      <w:pPr>
        <w:rPr>
          <w:rFonts w:ascii="Arial" w:hAnsi="Arial" w:cs="Arial"/>
          <w:lang w:val="en-US"/>
        </w:rPr>
      </w:pPr>
      <w:r w:rsidRPr="004408E9">
        <w:rPr>
          <w:rFonts w:ascii="Arial" w:hAnsi="Arial" w:cs="Arial"/>
        </w:rPr>
        <w:t>Irimia-Diéguez, A., Velicia-Martín, F. and Aguayo-Camacho, M. (2023) ‘Predicting Fintech Innovation Adoption: the Mediator Role of Social Norms and Attitudes’, </w:t>
      </w:r>
      <w:r w:rsidRPr="004408E9">
        <w:rPr>
          <w:rFonts w:ascii="Arial" w:hAnsi="Arial" w:cs="Arial"/>
          <w:i/>
          <w:iCs/>
        </w:rPr>
        <w:t>Financial Innovation</w:t>
      </w:r>
      <w:r w:rsidRPr="004408E9">
        <w:rPr>
          <w:rFonts w:ascii="Arial" w:hAnsi="Arial" w:cs="Arial"/>
        </w:rPr>
        <w:t xml:space="preserve">, 9(1). Available at: </w:t>
      </w:r>
      <w:hyperlink r:id="rId41" w:history="1">
        <w:r w:rsidRPr="004408E9">
          <w:rPr>
            <w:rStyle w:val="Hyperlink"/>
            <w:rFonts w:ascii="Arial" w:hAnsi="Arial" w:cs="Arial"/>
          </w:rPr>
          <w:t>https://doi.org/10.1186/s40854-022-00434-6</w:t>
        </w:r>
      </w:hyperlink>
      <w:r w:rsidRPr="004408E9">
        <w:rPr>
          <w:rFonts w:ascii="Arial" w:hAnsi="Arial" w:cs="Arial"/>
        </w:rPr>
        <w:t>.</w:t>
      </w:r>
      <w:r w:rsidRPr="004408E9">
        <w:rPr>
          <w:rFonts w:ascii="Arial" w:hAnsi="Arial" w:cs="Arial"/>
          <w:lang w:val="en-US"/>
        </w:rPr>
        <w:t xml:space="preserve"> </w:t>
      </w:r>
    </w:p>
    <w:p w14:paraId="3DF90700" w14:textId="77777777" w:rsidR="000552EF" w:rsidRPr="004408E9" w:rsidRDefault="000552EF" w:rsidP="000552EF">
      <w:pPr>
        <w:rPr>
          <w:rFonts w:ascii="Arial" w:hAnsi="Arial" w:cs="Arial"/>
          <w:lang w:val="en-US"/>
        </w:rPr>
      </w:pPr>
      <w:r w:rsidRPr="004408E9">
        <w:rPr>
          <w:rFonts w:ascii="Arial" w:hAnsi="Arial" w:cs="Arial"/>
        </w:rPr>
        <w:t xml:space="preserve">Kumari, A. and Devi, N.C. (2022) 'The Impact of FinTech and Blockchain Technologies on Banking and Financial Services', </w:t>
      </w:r>
      <w:r w:rsidRPr="004408E9">
        <w:rPr>
          <w:rFonts w:ascii="Arial" w:hAnsi="Arial" w:cs="Arial"/>
          <w:i/>
          <w:iCs/>
        </w:rPr>
        <w:t xml:space="preserve">Technology innovation management review, </w:t>
      </w:r>
      <w:r w:rsidRPr="004408E9">
        <w:rPr>
          <w:rFonts w:ascii="Arial" w:hAnsi="Arial" w:cs="Arial"/>
        </w:rPr>
        <w:t xml:space="preserve">12(1/2), pp. 1–11 Available at: </w:t>
      </w:r>
      <w:hyperlink r:id="rId42" w:history="1">
        <w:r w:rsidRPr="004408E9">
          <w:rPr>
            <w:rStyle w:val="Hyperlink"/>
            <w:rFonts w:ascii="Arial" w:hAnsi="Arial" w:cs="Arial"/>
            <w:shd w:val="clear" w:color="auto" w:fill="FFFFFF"/>
          </w:rPr>
          <w:t>https://doi.org/</w:t>
        </w:r>
        <w:r w:rsidRPr="004408E9">
          <w:rPr>
            <w:rStyle w:val="Hyperlink"/>
            <w:rFonts w:ascii="Arial" w:hAnsi="Arial" w:cs="Arial"/>
          </w:rPr>
          <w:t>10.22215/timreview/1481</w:t>
        </w:r>
      </w:hyperlink>
      <w:r w:rsidRPr="004408E9">
        <w:rPr>
          <w:rFonts w:ascii="Arial" w:hAnsi="Arial" w:cs="Arial"/>
        </w:rPr>
        <w:t>.</w:t>
      </w:r>
      <w:r w:rsidRPr="004408E9">
        <w:rPr>
          <w:rFonts w:ascii="Arial" w:hAnsi="Arial" w:cs="Arial"/>
          <w:lang w:val="en-US"/>
        </w:rPr>
        <w:t xml:space="preserve"> </w:t>
      </w:r>
    </w:p>
    <w:p w14:paraId="158E70D5" w14:textId="77777777" w:rsidR="000552EF" w:rsidRPr="004408E9" w:rsidRDefault="000552EF" w:rsidP="000552EF">
      <w:pPr>
        <w:rPr>
          <w:rFonts w:ascii="Arial" w:hAnsi="Arial" w:cs="Arial"/>
          <w:lang w:val="en-US"/>
        </w:rPr>
      </w:pPr>
      <w:r w:rsidRPr="004408E9">
        <w:rPr>
          <w:rFonts w:ascii="Arial" w:hAnsi="Arial" w:cs="Arial"/>
        </w:rPr>
        <w:t>Kwong, R., Lung, M. and Wong, H. (2023) ‘Green FinTech Innovation as a Future Research Direction: A Bibliometric Analysis on Green Finance and FinTech’, </w:t>
      </w:r>
      <w:r w:rsidRPr="004408E9">
        <w:rPr>
          <w:rFonts w:ascii="Arial" w:hAnsi="Arial" w:cs="Arial"/>
          <w:i/>
          <w:iCs/>
        </w:rPr>
        <w:t>Sustainability</w:t>
      </w:r>
      <w:r w:rsidRPr="004408E9">
        <w:rPr>
          <w:rFonts w:ascii="Arial" w:hAnsi="Arial" w:cs="Arial"/>
        </w:rPr>
        <w:t xml:space="preserve">, 15(20), pp. 14683–14683. Available at: </w:t>
      </w:r>
      <w:hyperlink r:id="rId43" w:history="1">
        <w:r w:rsidRPr="004408E9">
          <w:rPr>
            <w:rStyle w:val="Hyperlink"/>
            <w:rFonts w:ascii="Arial" w:hAnsi="Arial" w:cs="Arial"/>
          </w:rPr>
          <w:t>https://doi.org/10.3390/su152014683</w:t>
        </w:r>
      </w:hyperlink>
      <w:r w:rsidRPr="004408E9">
        <w:rPr>
          <w:rFonts w:ascii="Arial" w:hAnsi="Arial" w:cs="Arial"/>
        </w:rPr>
        <w:t>.</w:t>
      </w:r>
      <w:r w:rsidRPr="004408E9">
        <w:rPr>
          <w:rFonts w:ascii="Arial" w:hAnsi="Arial" w:cs="Arial"/>
          <w:lang w:val="en-US"/>
        </w:rPr>
        <w:t xml:space="preserve"> </w:t>
      </w:r>
    </w:p>
    <w:p w14:paraId="148B4917" w14:textId="77777777" w:rsidR="000552EF" w:rsidRPr="004408E9" w:rsidRDefault="000552EF" w:rsidP="000552EF">
      <w:pPr>
        <w:rPr>
          <w:rFonts w:ascii="Arial" w:hAnsi="Arial" w:cs="Arial"/>
          <w:lang w:val="en-US"/>
        </w:rPr>
      </w:pPr>
      <w:r w:rsidRPr="004408E9">
        <w:rPr>
          <w:rFonts w:ascii="Arial" w:hAnsi="Arial" w:cs="Arial"/>
        </w:rPr>
        <w:lastRenderedPageBreak/>
        <w:t>Lee, C.-C. </w:t>
      </w:r>
      <w:r w:rsidRPr="004408E9">
        <w:rPr>
          <w:rFonts w:ascii="Arial" w:hAnsi="Arial" w:cs="Arial"/>
          <w:i/>
          <w:iCs/>
        </w:rPr>
        <w:t>et al.</w:t>
      </w:r>
      <w:r w:rsidRPr="004408E9">
        <w:rPr>
          <w:rFonts w:ascii="Arial" w:hAnsi="Arial" w:cs="Arial"/>
        </w:rPr>
        <w:t> (2021) ‘Does fintech innovation improve bank efficiency? Evidence from China’s banking industry’, </w:t>
      </w:r>
      <w:r w:rsidRPr="004408E9">
        <w:rPr>
          <w:rFonts w:ascii="Arial" w:hAnsi="Arial" w:cs="Arial"/>
          <w:i/>
          <w:iCs/>
        </w:rPr>
        <w:t>International Review of Economics &amp; Finance</w:t>
      </w:r>
      <w:r w:rsidRPr="004408E9">
        <w:rPr>
          <w:rFonts w:ascii="Arial" w:hAnsi="Arial" w:cs="Arial"/>
        </w:rPr>
        <w:t xml:space="preserve">, 74, pp. 468–483. Available at: </w:t>
      </w:r>
      <w:hyperlink r:id="rId44" w:history="1">
        <w:r w:rsidRPr="004408E9">
          <w:rPr>
            <w:rStyle w:val="Hyperlink"/>
            <w:rFonts w:ascii="Arial" w:hAnsi="Arial" w:cs="Arial"/>
          </w:rPr>
          <w:t>https://doi.org/10.1016/j.iref.2021.03.009</w:t>
        </w:r>
      </w:hyperlink>
      <w:r w:rsidRPr="004408E9">
        <w:rPr>
          <w:rFonts w:ascii="Arial" w:hAnsi="Arial" w:cs="Arial"/>
        </w:rPr>
        <w:t>.</w:t>
      </w:r>
      <w:r w:rsidRPr="004408E9">
        <w:rPr>
          <w:rFonts w:ascii="Arial" w:hAnsi="Arial" w:cs="Arial"/>
          <w:lang w:val="en-US"/>
        </w:rPr>
        <w:t xml:space="preserve"> </w:t>
      </w:r>
    </w:p>
    <w:p w14:paraId="3E7FA330" w14:textId="77777777" w:rsidR="000552EF" w:rsidRPr="004408E9" w:rsidRDefault="000552EF" w:rsidP="000552EF">
      <w:pPr>
        <w:rPr>
          <w:rFonts w:ascii="Arial" w:hAnsi="Arial" w:cs="Arial"/>
          <w:lang w:val="en-US"/>
        </w:rPr>
      </w:pPr>
      <w:r w:rsidRPr="004408E9">
        <w:rPr>
          <w:rFonts w:ascii="Arial" w:hAnsi="Arial" w:cs="Arial"/>
        </w:rPr>
        <w:t>Li, C. </w:t>
      </w:r>
      <w:r w:rsidRPr="004408E9">
        <w:rPr>
          <w:rFonts w:ascii="Arial" w:hAnsi="Arial" w:cs="Arial"/>
          <w:i/>
          <w:iCs/>
        </w:rPr>
        <w:t>et al.</w:t>
      </w:r>
      <w:r w:rsidRPr="004408E9">
        <w:rPr>
          <w:rFonts w:ascii="Arial" w:hAnsi="Arial" w:cs="Arial"/>
        </w:rPr>
        <w:t> (2022) ‘Does the bank’s FinTech innovation reduce its risk-taking? Evidence from China’s banking industry’, </w:t>
      </w:r>
      <w:r w:rsidRPr="004408E9">
        <w:rPr>
          <w:rFonts w:ascii="Arial" w:hAnsi="Arial" w:cs="Arial"/>
          <w:i/>
          <w:iCs/>
        </w:rPr>
        <w:t>Journal of Innovation &amp; Knowledge</w:t>
      </w:r>
      <w:r w:rsidRPr="004408E9">
        <w:rPr>
          <w:rFonts w:ascii="Arial" w:hAnsi="Arial" w:cs="Arial"/>
        </w:rPr>
        <w:t xml:space="preserve">, 7(3), p. 100219. Available at: </w:t>
      </w:r>
      <w:hyperlink r:id="rId45" w:history="1">
        <w:r w:rsidRPr="004408E9">
          <w:rPr>
            <w:rStyle w:val="Hyperlink"/>
            <w:rFonts w:ascii="Arial" w:hAnsi="Arial" w:cs="Arial"/>
          </w:rPr>
          <w:t>https://doi.org/10.1016/j.jik.2022.100219</w:t>
        </w:r>
      </w:hyperlink>
      <w:r w:rsidRPr="004408E9">
        <w:rPr>
          <w:rFonts w:ascii="Arial" w:hAnsi="Arial" w:cs="Arial"/>
        </w:rPr>
        <w:t>.</w:t>
      </w:r>
      <w:r w:rsidRPr="004408E9">
        <w:rPr>
          <w:rFonts w:ascii="Arial" w:hAnsi="Arial" w:cs="Arial"/>
          <w:lang w:val="en-US"/>
        </w:rPr>
        <w:t xml:space="preserve"> </w:t>
      </w:r>
    </w:p>
    <w:p w14:paraId="41A44C3E" w14:textId="77777777" w:rsidR="000552EF" w:rsidRPr="004408E9" w:rsidRDefault="000552EF" w:rsidP="000552EF">
      <w:pPr>
        <w:rPr>
          <w:rFonts w:ascii="Arial" w:hAnsi="Arial" w:cs="Arial"/>
          <w:color w:val="000000"/>
          <w:lang w:val="en-US"/>
        </w:rPr>
      </w:pPr>
      <w:r w:rsidRPr="004408E9">
        <w:rPr>
          <w:rFonts w:ascii="Arial" w:hAnsi="Arial" w:cs="Arial"/>
          <w:color w:val="000000"/>
        </w:rPr>
        <w:t>Li, L. (2022) ‘Digital transformation and sustainable performance: The moderating role of market turbulence’, </w:t>
      </w:r>
      <w:r w:rsidRPr="004408E9">
        <w:rPr>
          <w:rFonts w:ascii="Arial" w:hAnsi="Arial" w:cs="Arial"/>
          <w:i/>
          <w:iCs/>
          <w:color w:val="000000"/>
        </w:rPr>
        <w:t>Industrial Marketing Management</w:t>
      </w:r>
      <w:r w:rsidRPr="004408E9">
        <w:rPr>
          <w:rFonts w:ascii="Arial" w:hAnsi="Arial" w:cs="Arial"/>
          <w:color w:val="000000"/>
        </w:rPr>
        <w:t xml:space="preserve">, 104, pp. 28–37. Available at: </w:t>
      </w:r>
      <w:hyperlink r:id="rId46" w:history="1">
        <w:r w:rsidRPr="004408E9">
          <w:rPr>
            <w:rStyle w:val="Hyperlink"/>
            <w:rFonts w:ascii="Arial" w:hAnsi="Arial" w:cs="Arial"/>
          </w:rPr>
          <w:t>https://doi.org/10.1016/j.indmarman.2022.04.007</w:t>
        </w:r>
      </w:hyperlink>
      <w:r w:rsidRPr="004408E9">
        <w:rPr>
          <w:rFonts w:ascii="Arial" w:hAnsi="Arial" w:cs="Arial"/>
          <w:color w:val="000000"/>
        </w:rPr>
        <w:t>.</w:t>
      </w:r>
      <w:r w:rsidRPr="004408E9">
        <w:rPr>
          <w:rFonts w:ascii="Arial" w:hAnsi="Arial" w:cs="Arial"/>
          <w:color w:val="000000"/>
          <w:lang w:val="en-US"/>
        </w:rPr>
        <w:t xml:space="preserve"> </w:t>
      </w:r>
    </w:p>
    <w:p w14:paraId="570DBE43" w14:textId="77777777" w:rsidR="000552EF" w:rsidRPr="004408E9" w:rsidRDefault="000552EF" w:rsidP="000552EF">
      <w:pPr>
        <w:rPr>
          <w:rFonts w:ascii="Arial" w:hAnsi="Arial" w:cs="Arial"/>
          <w:lang w:val="en-US"/>
        </w:rPr>
      </w:pPr>
      <w:r w:rsidRPr="004408E9">
        <w:rPr>
          <w:rFonts w:ascii="Arial" w:hAnsi="Arial" w:cs="Arial"/>
        </w:rPr>
        <w:t>Luo, S. </w:t>
      </w:r>
      <w:r w:rsidRPr="004408E9">
        <w:rPr>
          <w:rFonts w:ascii="Arial" w:hAnsi="Arial" w:cs="Arial"/>
          <w:i/>
          <w:iCs/>
        </w:rPr>
        <w:t>et al.</w:t>
      </w:r>
      <w:r w:rsidRPr="004408E9">
        <w:rPr>
          <w:rFonts w:ascii="Arial" w:hAnsi="Arial" w:cs="Arial"/>
        </w:rPr>
        <w:t> (2022) ‘Does fintech innovation promote enterprise transformation? Evidence from China’, </w:t>
      </w:r>
      <w:r w:rsidRPr="004408E9">
        <w:rPr>
          <w:rFonts w:ascii="Arial" w:hAnsi="Arial" w:cs="Arial"/>
          <w:i/>
          <w:iCs/>
        </w:rPr>
        <w:t>Technology in Society</w:t>
      </w:r>
      <w:r w:rsidRPr="004408E9">
        <w:rPr>
          <w:rFonts w:ascii="Arial" w:hAnsi="Arial" w:cs="Arial"/>
        </w:rPr>
        <w:t xml:space="preserve">, 68, p. 101821. Available at: </w:t>
      </w:r>
      <w:hyperlink r:id="rId47" w:history="1">
        <w:r w:rsidRPr="004408E9">
          <w:rPr>
            <w:rStyle w:val="Hyperlink"/>
            <w:rFonts w:ascii="Arial" w:hAnsi="Arial" w:cs="Arial"/>
          </w:rPr>
          <w:t>https://doi.org/10.1016/j.techsoc.2021.101821</w:t>
        </w:r>
      </w:hyperlink>
      <w:r w:rsidRPr="004408E9">
        <w:rPr>
          <w:rFonts w:ascii="Arial" w:hAnsi="Arial" w:cs="Arial"/>
        </w:rPr>
        <w:t>.</w:t>
      </w:r>
      <w:r w:rsidRPr="004408E9">
        <w:rPr>
          <w:rFonts w:ascii="Arial" w:hAnsi="Arial" w:cs="Arial"/>
          <w:lang w:val="en-US"/>
        </w:rPr>
        <w:t xml:space="preserve"> </w:t>
      </w:r>
    </w:p>
    <w:p w14:paraId="45490514" w14:textId="77777777" w:rsidR="000552EF" w:rsidRPr="004408E9" w:rsidRDefault="000552EF" w:rsidP="000552EF">
      <w:pPr>
        <w:rPr>
          <w:rFonts w:ascii="Arial" w:hAnsi="Arial" w:cs="Arial"/>
          <w:lang w:val="en-US"/>
        </w:rPr>
      </w:pPr>
      <w:r w:rsidRPr="004408E9">
        <w:rPr>
          <w:rFonts w:ascii="Arial" w:hAnsi="Arial" w:cs="Arial"/>
        </w:rPr>
        <w:t>Luo, S., Sun, Y. and Zhou, R. (2022) ‘Can fintech innovation promote household consumption? Evidence from China family panel studies’, </w:t>
      </w:r>
      <w:r w:rsidRPr="004408E9">
        <w:rPr>
          <w:rFonts w:ascii="Arial" w:hAnsi="Arial" w:cs="Arial"/>
          <w:i/>
          <w:iCs/>
        </w:rPr>
        <w:t>International Review of Financial Analysis</w:t>
      </w:r>
      <w:r w:rsidRPr="004408E9">
        <w:rPr>
          <w:rFonts w:ascii="Arial" w:hAnsi="Arial" w:cs="Arial"/>
        </w:rPr>
        <w:t xml:space="preserve">, 82, p. 102137. Available at: </w:t>
      </w:r>
      <w:hyperlink r:id="rId48" w:history="1">
        <w:r w:rsidRPr="004408E9">
          <w:rPr>
            <w:rStyle w:val="Hyperlink"/>
            <w:rFonts w:ascii="Arial" w:hAnsi="Arial" w:cs="Arial"/>
          </w:rPr>
          <w:t>https://doi.org/10.1016/j.irfa.2022.102137</w:t>
        </w:r>
      </w:hyperlink>
      <w:r w:rsidRPr="004408E9">
        <w:rPr>
          <w:rFonts w:ascii="Arial" w:hAnsi="Arial" w:cs="Arial"/>
        </w:rPr>
        <w:t>.</w:t>
      </w:r>
      <w:r w:rsidRPr="004408E9">
        <w:rPr>
          <w:rFonts w:ascii="Arial" w:hAnsi="Arial" w:cs="Arial"/>
          <w:lang w:val="en-US"/>
        </w:rPr>
        <w:t xml:space="preserve"> </w:t>
      </w:r>
    </w:p>
    <w:p w14:paraId="1D54A9F5" w14:textId="77777777" w:rsidR="000552EF" w:rsidRPr="004408E9" w:rsidRDefault="000552EF" w:rsidP="000552EF">
      <w:pPr>
        <w:rPr>
          <w:rFonts w:ascii="Arial" w:hAnsi="Arial" w:cs="Arial"/>
          <w:color w:val="000000"/>
          <w:lang w:val="en-US"/>
        </w:rPr>
      </w:pPr>
      <w:r w:rsidRPr="004408E9">
        <w:rPr>
          <w:rFonts w:ascii="Arial" w:hAnsi="Arial" w:cs="Arial"/>
          <w:color w:val="000000"/>
        </w:rPr>
        <w:t>Marx, S. (2023) ‘Mapping as critical qualitative research methodology’, </w:t>
      </w:r>
      <w:r w:rsidRPr="004408E9">
        <w:rPr>
          <w:rFonts w:ascii="Arial" w:hAnsi="Arial" w:cs="Arial"/>
          <w:i/>
          <w:iCs/>
          <w:color w:val="000000"/>
        </w:rPr>
        <w:t>International Journal of Research &amp; Method in Education</w:t>
      </w:r>
      <w:r w:rsidRPr="004408E9">
        <w:rPr>
          <w:rFonts w:ascii="Arial" w:hAnsi="Arial" w:cs="Arial"/>
          <w:color w:val="000000"/>
        </w:rPr>
        <w:t xml:space="preserve">, 46(3), pp. 1–15. Available at: </w:t>
      </w:r>
      <w:hyperlink r:id="rId49" w:history="1">
        <w:r w:rsidRPr="004408E9">
          <w:rPr>
            <w:rStyle w:val="Hyperlink"/>
            <w:rFonts w:ascii="Arial" w:hAnsi="Arial" w:cs="Arial"/>
          </w:rPr>
          <w:t>https://doi.org/10.1080/1743727x.2022.2110231</w:t>
        </w:r>
      </w:hyperlink>
      <w:r w:rsidRPr="004408E9">
        <w:rPr>
          <w:rFonts w:ascii="Arial" w:hAnsi="Arial" w:cs="Arial"/>
          <w:color w:val="000000"/>
        </w:rPr>
        <w:t>.</w:t>
      </w:r>
      <w:r w:rsidRPr="004408E9">
        <w:rPr>
          <w:rFonts w:ascii="Arial" w:hAnsi="Arial" w:cs="Arial"/>
          <w:color w:val="000000"/>
          <w:lang w:val="en-US"/>
        </w:rPr>
        <w:t xml:space="preserve"> </w:t>
      </w:r>
    </w:p>
    <w:p w14:paraId="5408DFBD" w14:textId="77777777" w:rsidR="000552EF" w:rsidRPr="004408E9" w:rsidRDefault="000552EF" w:rsidP="000552EF">
      <w:pPr>
        <w:rPr>
          <w:rFonts w:ascii="Arial" w:hAnsi="Arial" w:cs="Arial"/>
          <w:color w:val="000000"/>
          <w:lang w:val="en-US"/>
        </w:rPr>
      </w:pPr>
      <w:r w:rsidRPr="004408E9">
        <w:rPr>
          <w:rFonts w:ascii="Arial" w:hAnsi="Arial" w:cs="Arial"/>
          <w:color w:val="000000"/>
        </w:rPr>
        <w:t>McMaster, M. </w:t>
      </w:r>
      <w:r w:rsidRPr="004408E9">
        <w:rPr>
          <w:rFonts w:ascii="Arial" w:hAnsi="Arial" w:cs="Arial"/>
          <w:i/>
          <w:iCs/>
          <w:color w:val="000000"/>
        </w:rPr>
        <w:t>et al.</w:t>
      </w:r>
      <w:r w:rsidRPr="004408E9">
        <w:rPr>
          <w:rFonts w:ascii="Arial" w:hAnsi="Arial" w:cs="Arial"/>
          <w:color w:val="000000"/>
        </w:rPr>
        <w:t> (2020) ‘Risk Management: Rethinking Fashion Supply Chain Management for Multinational Corporations in Light of the COVID-19 Outbreak’, </w:t>
      </w:r>
      <w:r w:rsidRPr="004408E9">
        <w:rPr>
          <w:rFonts w:ascii="Arial" w:hAnsi="Arial" w:cs="Arial"/>
          <w:i/>
          <w:iCs/>
          <w:color w:val="000000"/>
        </w:rPr>
        <w:t>Journal of Risk and Financial Management</w:t>
      </w:r>
      <w:r w:rsidRPr="004408E9">
        <w:rPr>
          <w:rFonts w:ascii="Arial" w:hAnsi="Arial" w:cs="Arial"/>
          <w:color w:val="000000"/>
        </w:rPr>
        <w:t xml:space="preserve">, 13(8), p. 173. Available at: </w:t>
      </w:r>
      <w:hyperlink r:id="rId50" w:history="1">
        <w:r w:rsidRPr="004408E9">
          <w:rPr>
            <w:rStyle w:val="Hyperlink"/>
            <w:rFonts w:ascii="Arial" w:hAnsi="Arial" w:cs="Arial"/>
          </w:rPr>
          <w:t>https://doi.org/10.3390/jrfm13080173</w:t>
        </w:r>
      </w:hyperlink>
      <w:r w:rsidRPr="004408E9">
        <w:rPr>
          <w:rFonts w:ascii="Arial" w:hAnsi="Arial" w:cs="Arial"/>
          <w:color w:val="000000"/>
        </w:rPr>
        <w:t>.</w:t>
      </w:r>
      <w:r w:rsidRPr="004408E9">
        <w:rPr>
          <w:rFonts w:ascii="Arial" w:hAnsi="Arial" w:cs="Arial"/>
          <w:color w:val="000000"/>
          <w:lang w:val="en-US"/>
        </w:rPr>
        <w:t xml:space="preserve"> </w:t>
      </w:r>
    </w:p>
    <w:p w14:paraId="737C374A" w14:textId="77777777" w:rsidR="000552EF" w:rsidRPr="004408E9" w:rsidRDefault="000552EF" w:rsidP="000552EF">
      <w:pPr>
        <w:rPr>
          <w:rFonts w:ascii="Arial" w:hAnsi="Arial" w:cs="Arial"/>
          <w:lang w:val="en-US"/>
        </w:rPr>
      </w:pPr>
      <w:r w:rsidRPr="004408E9">
        <w:rPr>
          <w:rFonts w:ascii="Arial" w:hAnsi="Arial" w:cs="Arial"/>
        </w:rPr>
        <w:t>Nuhu, N.A., Baird, K. and Jiao, L. (2023) ‘The Effect of Traditional and Contemporary Management Accounting Practices on Organisational Outcomes and the Moderating Role of Strategy’, </w:t>
      </w:r>
      <w:r w:rsidRPr="004408E9">
        <w:rPr>
          <w:rFonts w:ascii="Arial" w:hAnsi="Arial" w:cs="Arial"/>
          <w:i/>
          <w:iCs/>
        </w:rPr>
        <w:t>American Business Review</w:t>
      </w:r>
      <w:r w:rsidRPr="004408E9">
        <w:rPr>
          <w:rFonts w:ascii="Arial" w:hAnsi="Arial" w:cs="Arial"/>
        </w:rPr>
        <w:t xml:space="preserve">, 26(1), pp. 95–121. Available at: </w:t>
      </w:r>
      <w:hyperlink r:id="rId51" w:history="1">
        <w:r w:rsidRPr="004408E9">
          <w:rPr>
            <w:rStyle w:val="Hyperlink"/>
            <w:rFonts w:ascii="Arial" w:hAnsi="Arial" w:cs="Arial"/>
          </w:rPr>
          <w:t>https://doi.org/10.37625/abr.26.1.95-121</w:t>
        </w:r>
      </w:hyperlink>
      <w:r w:rsidRPr="004408E9">
        <w:rPr>
          <w:rFonts w:ascii="Arial" w:hAnsi="Arial" w:cs="Arial"/>
        </w:rPr>
        <w:t>.</w:t>
      </w:r>
      <w:r w:rsidRPr="004408E9">
        <w:rPr>
          <w:rFonts w:ascii="Arial" w:hAnsi="Arial" w:cs="Arial"/>
          <w:lang w:val="en-US"/>
        </w:rPr>
        <w:t xml:space="preserve"> </w:t>
      </w:r>
    </w:p>
    <w:p w14:paraId="7F6205B8" w14:textId="77777777" w:rsidR="000552EF" w:rsidRPr="004408E9" w:rsidRDefault="000552EF" w:rsidP="000552EF">
      <w:pPr>
        <w:rPr>
          <w:rFonts w:ascii="Arial" w:hAnsi="Arial" w:cs="Arial"/>
          <w:lang w:val="en-US"/>
        </w:rPr>
      </w:pPr>
      <w:r w:rsidRPr="004408E9">
        <w:rPr>
          <w:rFonts w:ascii="Arial" w:hAnsi="Arial" w:cs="Arial"/>
        </w:rPr>
        <w:t>Pang, D. </w:t>
      </w:r>
      <w:r w:rsidRPr="004408E9">
        <w:rPr>
          <w:rFonts w:ascii="Arial" w:hAnsi="Arial" w:cs="Arial"/>
          <w:i/>
          <w:iCs/>
        </w:rPr>
        <w:t>et al.</w:t>
      </w:r>
      <w:r w:rsidRPr="004408E9">
        <w:rPr>
          <w:rFonts w:ascii="Arial" w:hAnsi="Arial" w:cs="Arial"/>
        </w:rPr>
        <w:t> (2024) ‘A road toward green growth: Optimizing the role of mineral resources, fintech innovation and effective governance in G-20 economies’, </w:t>
      </w:r>
      <w:r w:rsidRPr="004408E9">
        <w:rPr>
          <w:rFonts w:ascii="Arial" w:hAnsi="Arial" w:cs="Arial"/>
          <w:i/>
          <w:iCs/>
        </w:rPr>
        <w:t>Resources Policy</w:t>
      </w:r>
      <w:r w:rsidRPr="004408E9">
        <w:rPr>
          <w:rFonts w:ascii="Arial" w:hAnsi="Arial" w:cs="Arial"/>
        </w:rPr>
        <w:t xml:space="preserve">, 92, pp. 104983–104983. Available at: </w:t>
      </w:r>
      <w:hyperlink r:id="rId52" w:history="1">
        <w:r w:rsidRPr="004408E9">
          <w:rPr>
            <w:rStyle w:val="Hyperlink"/>
            <w:rFonts w:ascii="Arial" w:hAnsi="Arial" w:cs="Arial"/>
          </w:rPr>
          <w:t>https://doi.org/10.1016/j.resourpol.2024.104983</w:t>
        </w:r>
      </w:hyperlink>
      <w:r w:rsidRPr="004408E9">
        <w:rPr>
          <w:rFonts w:ascii="Arial" w:hAnsi="Arial" w:cs="Arial"/>
        </w:rPr>
        <w:t>.</w:t>
      </w:r>
      <w:r w:rsidRPr="004408E9">
        <w:rPr>
          <w:rFonts w:ascii="Arial" w:hAnsi="Arial" w:cs="Arial"/>
          <w:lang w:val="en-US"/>
        </w:rPr>
        <w:t xml:space="preserve"> </w:t>
      </w:r>
    </w:p>
    <w:p w14:paraId="6E825D00" w14:textId="77777777" w:rsidR="000552EF" w:rsidRPr="004408E9" w:rsidRDefault="000552EF" w:rsidP="000552EF">
      <w:pPr>
        <w:rPr>
          <w:rFonts w:ascii="Arial" w:hAnsi="Arial" w:cs="Arial"/>
          <w:color w:val="000000"/>
          <w:lang w:val="en-US"/>
        </w:rPr>
      </w:pPr>
      <w:r w:rsidRPr="004408E9">
        <w:rPr>
          <w:rFonts w:ascii="Arial" w:hAnsi="Arial" w:cs="Arial"/>
          <w:color w:val="000000"/>
        </w:rPr>
        <w:lastRenderedPageBreak/>
        <w:t>Phillips, K.M., Tichavakunda, A.A. and Sedaghat, A.R. (2024) ‘Qualitative Research Methodology and Applications: A Primer for the Otolaryngologist’, </w:t>
      </w:r>
      <w:r w:rsidRPr="004408E9">
        <w:rPr>
          <w:rFonts w:ascii="Arial" w:hAnsi="Arial" w:cs="Arial"/>
          <w:i/>
          <w:iCs/>
          <w:color w:val="000000"/>
        </w:rPr>
        <w:t>The Laryngoscope</w:t>
      </w:r>
      <w:r w:rsidRPr="004408E9">
        <w:rPr>
          <w:rFonts w:ascii="Arial" w:hAnsi="Arial" w:cs="Arial"/>
          <w:color w:val="000000"/>
        </w:rPr>
        <w:t xml:space="preserve">, 134(1). Available at: </w:t>
      </w:r>
      <w:hyperlink r:id="rId53" w:history="1">
        <w:r w:rsidRPr="004408E9">
          <w:rPr>
            <w:rStyle w:val="Hyperlink"/>
            <w:rFonts w:ascii="Arial" w:hAnsi="Arial" w:cs="Arial"/>
          </w:rPr>
          <w:t>https://doi.org/10.1002/lary.30817</w:t>
        </w:r>
      </w:hyperlink>
      <w:r w:rsidRPr="004408E9">
        <w:rPr>
          <w:rFonts w:ascii="Arial" w:hAnsi="Arial" w:cs="Arial"/>
          <w:color w:val="000000"/>
        </w:rPr>
        <w:t>.</w:t>
      </w:r>
      <w:r w:rsidRPr="004408E9">
        <w:rPr>
          <w:rFonts w:ascii="Arial" w:hAnsi="Arial" w:cs="Arial"/>
          <w:color w:val="000000"/>
          <w:lang w:val="en-US"/>
        </w:rPr>
        <w:t xml:space="preserve"> </w:t>
      </w:r>
    </w:p>
    <w:p w14:paraId="1A36BE44" w14:textId="77777777" w:rsidR="000552EF" w:rsidRPr="004408E9" w:rsidRDefault="000552EF" w:rsidP="000552EF">
      <w:pPr>
        <w:rPr>
          <w:rFonts w:ascii="Arial" w:hAnsi="Arial" w:cs="Arial"/>
          <w:color w:val="000000"/>
          <w:lang w:val="en-US"/>
        </w:rPr>
      </w:pPr>
      <w:r w:rsidRPr="004408E9">
        <w:rPr>
          <w:rFonts w:ascii="Arial" w:hAnsi="Arial" w:cs="Arial"/>
          <w:color w:val="000000"/>
        </w:rPr>
        <w:t>Pramanik, H.S., Kirtania, M. and Pani, A.K. (2019) ‘Essence of digital transformation—Manifestations at large financial institutions from North America’, </w:t>
      </w:r>
      <w:r w:rsidRPr="004408E9">
        <w:rPr>
          <w:rFonts w:ascii="Arial" w:hAnsi="Arial" w:cs="Arial"/>
          <w:i/>
          <w:iCs/>
          <w:color w:val="000000"/>
        </w:rPr>
        <w:t>Future Generation Computer Systems</w:t>
      </w:r>
      <w:r w:rsidRPr="004408E9">
        <w:rPr>
          <w:rFonts w:ascii="Arial" w:hAnsi="Arial" w:cs="Arial"/>
          <w:color w:val="000000"/>
        </w:rPr>
        <w:t xml:space="preserve">, 95, pp. 323–343. Available at: </w:t>
      </w:r>
      <w:hyperlink r:id="rId54" w:history="1">
        <w:r w:rsidRPr="004408E9">
          <w:rPr>
            <w:rStyle w:val="Hyperlink"/>
            <w:rFonts w:ascii="Arial" w:hAnsi="Arial" w:cs="Arial"/>
          </w:rPr>
          <w:t>https://doi.org/10.1016/j.future.2018.12.003</w:t>
        </w:r>
      </w:hyperlink>
      <w:r w:rsidRPr="004408E9">
        <w:rPr>
          <w:rFonts w:ascii="Arial" w:hAnsi="Arial" w:cs="Arial"/>
          <w:color w:val="000000"/>
        </w:rPr>
        <w:t>.</w:t>
      </w:r>
      <w:r w:rsidRPr="004408E9">
        <w:rPr>
          <w:rFonts w:ascii="Arial" w:hAnsi="Arial" w:cs="Arial"/>
          <w:color w:val="000000"/>
          <w:lang w:val="en-US"/>
        </w:rPr>
        <w:t xml:space="preserve"> </w:t>
      </w:r>
    </w:p>
    <w:p w14:paraId="412DF485" w14:textId="77777777" w:rsidR="000552EF" w:rsidRPr="004408E9" w:rsidRDefault="000552EF" w:rsidP="000552EF">
      <w:pPr>
        <w:rPr>
          <w:rFonts w:ascii="Arial" w:hAnsi="Arial" w:cs="Arial"/>
          <w:lang w:val="en-US"/>
        </w:rPr>
      </w:pPr>
      <w:r w:rsidRPr="004408E9">
        <w:rPr>
          <w:rFonts w:ascii="Arial" w:hAnsi="Arial" w:cs="Arial"/>
        </w:rPr>
        <w:t>Rika Fatticia </w:t>
      </w:r>
      <w:r w:rsidRPr="004408E9">
        <w:rPr>
          <w:rFonts w:ascii="Arial" w:hAnsi="Arial" w:cs="Arial"/>
          <w:i/>
          <w:iCs/>
        </w:rPr>
        <w:t>et al.</w:t>
      </w:r>
      <w:r w:rsidRPr="004408E9">
        <w:rPr>
          <w:rFonts w:ascii="Arial" w:hAnsi="Arial" w:cs="Arial"/>
        </w:rPr>
        <w:t> (2024) ‘The Influence of Fintech on Traditional Financial Management’, </w:t>
      </w:r>
      <w:r w:rsidRPr="004408E9">
        <w:rPr>
          <w:rFonts w:ascii="Arial" w:hAnsi="Arial" w:cs="Arial"/>
          <w:i/>
          <w:iCs/>
        </w:rPr>
        <w:t>Journal Markcount Finance</w:t>
      </w:r>
      <w:r w:rsidRPr="004408E9">
        <w:rPr>
          <w:rFonts w:ascii="Arial" w:hAnsi="Arial" w:cs="Arial"/>
        </w:rPr>
        <w:t xml:space="preserve">, 2(2), pp. 194–204. Available at: </w:t>
      </w:r>
      <w:hyperlink r:id="rId55" w:history="1">
        <w:r w:rsidRPr="004408E9">
          <w:rPr>
            <w:rStyle w:val="Hyperlink"/>
            <w:rFonts w:ascii="Arial" w:hAnsi="Arial" w:cs="Arial"/>
          </w:rPr>
          <w:t>https://doi.org/10.70177/jmf.v2i2.1283</w:t>
        </w:r>
      </w:hyperlink>
      <w:r w:rsidRPr="004408E9">
        <w:rPr>
          <w:rFonts w:ascii="Arial" w:hAnsi="Arial" w:cs="Arial"/>
        </w:rPr>
        <w:t>.</w:t>
      </w:r>
      <w:r w:rsidRPr="004408E9">
        <w:rPr>
          <w:rFonts w:ascii="Arial" w:hAnsi="Arial" w:cs="Arial"/>
          <w:lang w:val="en-US"/>
        </w:rPr>
        <w:t xml:space="preserve"> </w:t>
      </w:r>
    </w:p>
    <w:p w14:paraId="1B0A668A" w14:textId="77777777" w:rsidR="000552EF" w:rsidRPr="004408E9" w:rsidRDefault="000552EF" w:rsidP="000552EF">
      <w:pPr>
        <w:rPr>
          <w:rFonts w:ascii="Arial" w:hAnsi="Arial" w:cs="Arial"/>
          <w:color w:val="000000"/>
          <w:lang w:val="en-US"/>
        </w:rPr>
      </w:pPr>
      <w:r w:rsidRPr="004408E9">
        <w:rPr>
          <w:rFonts w:ascii="Arial" w:hAnsi="Arial" w:cs="Arial"/>
          <w:color w:val="000000"/>
        </w:rPr>
        <w:t>Rikhardsson, P. </w:t>
      </w:r>
      <w:r w:rsidRPr="004408E9">
        <w:rPr>
          <w:rFonts w:ascii="Arial" w:hAnsi="Arial" w:cs="Arial"/>
          <w:i/>
          <w:iCs/>
          <w:color w:val="000000"/>
        </w:rPr>
        <w:t>et al.</w:t>
      </w:r>
      <w:r w:rsidRPr="004408E9">
        <w:rPr>
          <w:rFonts w:ascii="Arial" w:hAnsi="Arial" w:cs="Arial"/>
          <w:color w:val="000000"/>
        </w:rPr>
        <w:t> (2021) ‘Management controls and crisis: evidence from the banking sector’, </w:t>
      </w:r>
      <w:r w:rsidRPr="004408E9">
        <w:rPr>
          <w:rFonts w:ascii="Arial" w:hAnsi="Arial" w:cs="Arial"/>
          <w:i/>
          <w:iCs/>
          <w:color w:val="000000"/>
        </w:rPr>
        <w:t>Accounting, Auditing &amp; Accountability Journal</w:t>
      </w:r>
      <w:r w:rsidRPr="004408E9">
        <w:rPr>
          <w:rFonts w:ascii="Arial" w:hAnsi="Arial" w:cs="Arial"/>
          <w:color w:val="000000"/>
        </w:rPr>
        <w:t xml:space="preserve">, 34(4), pp. 757–785. Available at: </w:t>
      </w:r>
      <w:hyperlink r:id="rId56" w:history="1">
        <w:r w:rsidRPr="004408E9">
          <w:rPr>
            <w:rStyle w:val="Hyperlink"/>
            <w:rFonts w:ascii="Arial" w:hAnsi="Arial" w:cs="Arial"/>
          </w:rPr>
          <w:t>https://doi.org/10.1108/aaaj-01-2020-4400</w:t>
        </w:r>
      </w:hyperlink>
      <w:r w:rsidRPr="004408E9">
        <w:rPr>
          <w:rFonts w:ascii="Arial" w:hAnsi="Arial" w:cs="Arial"/>
          <w:color w:val="000000"/>
        </w:rPr>
        <w:t>.</w:t>
      </w:r>
      <w:r w:rsidRPr="004408E9">
        <w:rPr>
          <w:rFonts w:ascii="Arial" w:hAnsi="Arial" w:cs="Arial"/>
          <w:color w:val="000000"/>
          <w:lang w:val="en-US"/>
        </w:rPr>
        <w:t xml:space="preserve"> </w:t>
      </w:r>
    </w:p>
    <w:p w14:paraId="790C75E6" w14:textId="77777777" w:rsidR="000552EF" w:rsidRPr="004408E9" w:rsidRDefault="000552EF" w:rsidP="000552EF">
      <w:pPr>
        <w:rPr>
          <w:rFonts w:ascii="Arial" w:hAnsi="Arial" w:cs="Arial"/>
          <w:color w:val="000000"/>
          <w:lang w:val="en-US"/>
        </w:rPr>
      </w:pPr>
      <w:r w:rsidRPr="004408E9">
        <w:rPr>
          <w:rFonts w:ascii="Arial" w:hAnsi="Arial" w:cs="Arial"/>
          <w:color w:val="000000"/>
        </w:rPr>
        <w:t>Saliya, C.A. (2023) </w:t>
      </w:r>
      <w:r w:rsidRPr="004408E9">
        <w:rPr>
          <w:rFonts w:ascii="Arial" w:hAnsi="Arial" w:cs="Arial"/>
          <w:i/>
          <w:iCs/>
          <w:color w:val="000000"/>
        </w:rPr>
        <w:t>Integrated-Flexible Research Methodology</w:t>
      </w:r>
      <w:r w:rsidRPr="004408E9">
        <w:rPr>
          <w:rFonts w:ascii="Arial" w:hAnsi="Arial" w:cs="Arial"/>
          <w:color w:val="000000"/>
        </w:rPr>
        <w:t>, </w:t>
      </w:r>
      <w:r w:rsidRPr="004408E9">
        <w:rPr>
          <w:rFonts w:ascii="Arial" w:hAnsi="Arial" w:cs="Arial"/>
          <w:i/>
          <w:iCs/>
          <w:color w:val="000000"/>
        </w:rPr>
        <w:t>Social Research Methodology and Publishing Results</w:t>
      </w:r>
      <w:r w:rsidRPr="004408E9">
        <w:rPr>
          <w:rFonts w:ascii="Arial" w:hAnsi="Arial" w:cs="Arial"/>
          <w:color w:val="000000"/>
        </w:rPr>
        <w:t xml:space="preserve">. IGI Global, pp. 1–10. Available at: </w:t>
      </w:r>
      <w:hyperlink r:id="rId57" w:history="1">
        <w:r w:rsidRPr="004408E9">
          <w:rPr>
            <w:rStyle w:val="Hyperlink"/>
            <w:rFonts w:ascii="Arial" w:hAnsi="Arial" w:cs="Arial"/>
          </w:rPr>
          <w:t>https://doi.org/10.4018/978-1-6684-6859-3.ch001</w:t>
        </w:r>
      </w:hyperlink>
      <w:r w:rsidRPr="004408E9">
        <w:rPr>
          <w:rFonts w:ascii="Arial" w:hAnsi="Arial" w:cs="Arial"/>
          <w:color w:val="000000"/>
        </w:rPr>
        <w:t>.</w:t>
      </w:r>
      <w:r w:rsidRPr="004408E9">
        <w:rPr>
          <w:rFonts w:ascii="Arial" w:hAnsi="Arial" w:cs="Arial"/>
          <w:color w:val="000000"/>
          <w:lang w:val="en-US"/>
        </w:rPr>
        <w:t xml:space="preserve"> </w:t>
      </w:r>
    </w:p>
    <w:p w14:paraId="6E13FA7A" w14:textId="77777777" w:rsidR="000552EF" w:rsidRPr="004408E9" w:rsidRDefault="000552EF" w:rsidP="000552EF">
      <w:pPr>
        <w:rPr>
          <w:rFonts w:ascii="Arial" w:hAnsi="Arial" w:cs="Arial"/>
          <w:color w:val="000000"/>
          <w:lang w:val="en-US"/>
        </w:rPr>
      </w:pPr>
      <w:r w:rsidRPr="004408E9">
        <w:rPr>
          <w:rFonts w:ascii="Arial" w:hAnsi="Arial" w:cs="Arial"/>
          <w:color w:val="000000"/>
        </w:rPr>
        <w:t>Saona, P., Muro, L. and Alvarado, M. (2020) ‘How do the ownership structure and board of directors’ features impact earnings management? The Spanish case’, </w:t>
      </w:r>
      <w:r w:rsidRPr="004408E9">
        <w:rPr>
          <w:rFonts w:ascii="Arial" w:hAnsi="Arial" w:cs="Arial"/>
          <w:i/>
          <w:iCs/>
          <w:color w:val="000000"/>
        </w:rPr>
        <w:t>Journal of International Financial Management &amp; Accounting</w:t>
      </w:r>
      <w:r w:rsidRPr="004408E9">
        <w:rPr>
          <w:rFonts w:ascii="Arial" w:hAnsi="Arial" w:cs="Arial"/>
          <w:color w:val="000000"/>
        </w:rPr>
        <w:t xml:space="preserve">, 31(1), pp. 98–133. Available at: </w:t>
      </w:r>
      <w:hyperlink r:id="rId58" w:history="1">
        <w:r w:rsidRPr="004408E9">
          <w:rPr>
            <w:rStyle w:val="Hyperlink"/>
            <w:rFonts w:ascii="Arial" w:hAnsi="Arial" w:cs="Arial"/>
          </w:rPr>
          <w:t>https://doi.org/10.1111/jifm.12114</w:t>
        </w:r>
      </w:hyperlink>
      <w:r w:rsidRPr="004408E9">
        <w:rPr>
          <w:rFonts w:ascii="Arial" w:hAnsi="Arial" w:cs="Arial"/>
          <w:color w:val="000000"/>
        </w:rPr>
        <w:t>.</w:t>
      </w:r>
      <w:r w:rsidRPr="004408E9">
        <w:rPr>
          <w:rFonts w:ascii="Arial" w:hAnsi="Arial" w:cs="Arial"/>
          <w:color w:val="000000"/>
          <w:lang w:val="en-US"/>
        </w:rPr>
        <w:t xml:space="preserve"> </w:t>
      </w:r>
    </w:p>
    <w:p w14:paraId="0F7D192D" w14:textId="77777777" w:rsidR="000552EF" w:rsidRPr="004408E9" w:rsidRDefault="000552EF" w:rsidP="000552EF">
      <w:pPr>
        <w:rPr>
          <w:rFonts w:ascii="Arial" w:hAnsi="Arial" w:cs="Arial"/>
          <w:lang w:val="en-US"/>
        </w:rPr>
      </w:pPr>
      <w:r w:rsidRPr="004408E9">
        <w:rPr>
          <w:rFonts w:ascii="Arial" w:hAnsi="Arial" w:cs="Arial"/>
        </w:rPr>
        <w:t xml:space="preserve">Shi, J. and Wang, Y. (2023) 'Channel Conflict: The Impact of Fintech on Traditional Banking', </w:t>
      </w:r>
      <w:r w:rsidRPr="004408E9">
        <w:rPr>
          <w:rFonts w:ascii="Arial" w:hAnsi="Arial" w:cs="Arial"/>
          <w:i/>
          <w:iCs/>
        </w:rPr>
        <w:t xml:space="preserve">Journal of Humanities Arts and Social Science, </w:t>
      </w:r>
      <w:r w:rsidRPr="004408E9">
        <w:rPr>
          <w:rFonts w:ascii="Arial" w:hAnsi="Arial" w:cs="Arial"/>
        </w:rPr>
        <w:t xml:space="preserve">7(7), pp. 1487–1489 Available at: </w:t>
      </w:r>
      <w:hyperlink r:id="rId59" w:history="1">
        <w:r w:rsidRPr="004408E9">
          <w:rPr>
            <w:rStyle w:val="Hyperlink"/>
            <w:rFonts w:ascii="Arial" w:hAnsi="Arial" w:cs="Arial"/>
            <w:shd w:val="clear" w:color="auto" w:fill="FFFFFF"/>
          </w:rPr>
          <w:t>https://doi.org/</w:t>
        </w:r>
        <w:r w:rsidRPr="004408E9">
          <w:rPr>
            <w:rStyle w:val="Hyperlink"/>
            <w:rFonts w:ascii="Arial" w:hAnsi="Arial" w:cs="Arial"/>
          </w:rPr>
          <w:t>10.26855/jhass.2023.07.042</w:t>
        </w:r>
      </w:hyperlink>
      <w:r w:rsidRPr="004408E9">
        <w:rPr>
          <w:rFonts w:ascii="Arial" w:hAnsi="Arial" w:cs="Arial"/>
        </w:rPr>
        <w:t>.</w:t>
      </w:r>
      <w:r w:rsidRPr="004408E9">
        <w:rPr>
          <w:rFonts w:ascii="Arial" w:hAnsi="Arial" w:cs="Arial"/>
          <w:lang w:val="en-US"/>
        </w:rPr>
        <w:t xml:space="preserve"> </w:t>
      </w:r>
    </w:p>
    <w:p w14:paraId="4D3B9AC1" w14:textId="77777777" w:rsidR="000552EF" w:rsidRPr="004408E9" w:rsidRDefault="000552EF" w:rsidP="000552EF">
      <w:pPr>
        <w:rPr>
          <w:rFonts w:ascii="Arial" w:hAnsi="Arial" w:cs="Arial"/>
          <w:color w:val="000000"/>
          <w:lang w:val="en-US"/>
        </w:rPr>
      </w:pPr>
      <w:r w:rsidRPr="004408E9">
        <w:rPr>
          <w:rFonts w:ascii="Arial" w:hAnsi="Arial" w:cs="Arial"/>
          <w:color w:val="000000"/>
        </w:rPr>
        <w:t>Snyder, H. (2019) ‘Literature review as a research methodology: An overview and guidelines’, </w:t>
      </w:r>
      <w:r w:rsidRPr="004408E9">
        <w:rPr>
          <w:rFonts w:ascii="Arial" w:hAnsi="Arial" w:cs="Arial"/>
          <w:i/>
          <w:iCs/>
          <w:color w:val="000000"/>
        </w:rPr>
        <w:t>Journal of Business Research</w:t>
      </w:r>
      <w:r w:rsidRPr="004408E9">
        <w:rPr>
          <w:rFonts w:ascii="Arial" w:hAnsi="Arial" w:cs="Arial"/>
          <w:color w:val="000000"/>
        </w:rPr>
        <w:t xml:space="preserve">, 104, pp. 333–339. Available at: </w:t>
      </w:r>
      <w:hyperlink r:id="rId60" w:history="1">
        <w:r w:rsidRPr="004408E9">
          <w:rPr>
            <w:rStyle w:val="Hyperlink"/>
            <w:rFonts w:ascii="Arial" w:hAnsi="Arial" w:cs="Arial"/>
          </w:rPr>
          <w:t>https://doi.org/10.1016/j.jbusres.2019.07.039</w:t>
        </w:r>
      </w:hyperlink>
      <w:r w:rsidRPr="004408E9">
        <w:rPr>
          <w:rFonts w:ascii="Arial" w:hAnsi="Arial" w:cs="Arial"/>
          <w:color w:val="000000"/>
        </w:rPr>
        <w:t>.</w:t>
      </w:r>
      <w:r w:rsidRPr="004408E9">
        <w:rPr>
          <w:rFonts w:ascii="Arial" w:hAnsi="Arial" w:cs="Arial"/>
          <w:color w:val="000000"/>
          <w:lang w:val="en-US"/>
        </w:rPr>
        <w:t xml:space="preserve"> </w:t>
      </w:r>
    </w:p>
    <w:p w14:paraId="02ACBBED" w14:textId="77777777" w:rsidR="000552EF" w:rsidRPr="004408E9" w:rsidRDefault="000552EF" w:rsidP="000552EF">
      <w:pPr>
        <w:rPr>
          <w:rFonts w:ascii="Arial" w:hAnsi="Arial" w:cs="Arial"/>
          <w:color w:val="000000"/>
        </w:rPr>
      </w:pPr>
      <w:r w:rsidRPr="004408E9">
        <w:rPr>
          <w:rFonts w:ascii="Arial" w:hAnsi="Arial" w:cs="Arial"/>
          <w:color w:val="000000"/>
        </w:rPr>
        <w:t>Szelei, N., Tinoca, L. and Pinho, A.S. (2020) ‘Professional development for cultural diversity: the challenges of teacher learning in context’, </w:t>
      </w:r>
      <w:r w:rsidRPr="004408E9">
        <w:rPr>
          <w:rFonts w:ascii="Arial" w:hAnsi="Arial" w:cs="Arial"/>
          <w:i/>
          <w:iCs/>
          <w:color w:val="000000"/>
        </w:rPr>
        <w:t>Professional Development in Education</w:t>
      </w:r>
      <w:r w:rsidRPr="004408E9">
        <w:rPr>
          <w:rFonts w:ascii="Arial" w:hAnsi="Arial" w:cs="Arial"/>
          <w:color w:val="000000"/>
        </w:rPr>
        <w:t>, 46(5), pp. 1–17. Available at: https://doi.org/10.1080/19415257.2019.1642233.</w:t>
      </w:r>
    </w:p>
    <w:p w14:paraId="37B23676" w14:textId="77777777" w:rsidR="000552EF" w:rsidRPr="004408E9" w:rsidRDefault="000552EF" w:rsidP="000552EF">
      <w:pPr>
        <w:rPr>
          <w:rFonts w:ascii="Arial" w:hAnsi="Arial" w:cs="Arial"/>
          <w:lang w:val="en-US"/>
        </w:rPr>
      </w:pPr>
      <w:r w:rsidRPr="004408E9">
        <w:rPr>
          <w:rFonts w:ascii="Arial" w:hAnsi="Arial" w:cs="Arial"/>
        </w:rPr>
        <w:t>Tian, H. </w:t>
      </w:r>
      <w:r w:rsidRPr="004408E9">
        <w:rPr>
          <w:rFonts w:ascii="Arial" w:hAnsi="Arial" w:cs="Arial"/>
          <w:i/>
          <w:iCs/>
        </w:rPr>
        <w:t>et al.</w:t>
      </w:r>
      <w:r w:rsidRPr="004408E9">
        <w:rPr>
          <w:rFonts w:ascii="Arial" w:hAnsi="Arial" w:cs="Arial"/>
        </w:rPr>
        <w:t> (2023) ‘Does fintech innovation and green transformational leadership improve green innovation and corporate environmental performance? A hybrid SEM–</w:t>
      </w:r>
      <w:r w:rsidRPr="004408E9">
        <w:rPr>
          <w:rFonts w:ascii="Arial" w:hAnsi="Arial" w:cs="Arial"/>
        </w:rPr>
        <w:lastRenderedPageBreak/>
        <w:t>ANN approach’, </w:t>
      </w:r>
      <w:r w:rsidRPr="004408E9">
        <w:rPr>
          <w:rFonts w:ascii="Arial" w:hAnsi="Arial" w:cs="Arial"/>
          <w:i/>
          <w:iCs/>
        </w:rPr>
        <w:t>Journal of Innovation &amp; Knowledge</w:t>
      </w:r>
      <w:r w:rsidRPr="004408E9">
        <w:rPr>
          <w:rFonts w:ascii="Arial" w:hAnsi="Arial" w:cs="Arial"/>
        </w:rPr>
        <w:t xml:space="preserve">, 8(3), p. 100396. Available at: </w:t>
      </w:r>
      <w:hyperlink r:id="rId61" w:history="1">
        <w:r w:rsidRPr="004408E9">
          <w:rPr>
            <w:rStyle w:val="Hyperlink"/>
            <w:rFonts w:ascii="Arial" w:hAnsi="Arial" w:cs="Arial"/>
          </w:rPr>
          <w:t>https://doi.org/10.1016/j.jik.2023.100396</w:t>
        </w:r>
      </w:hyperlink>
      <w:r w:rsidRPr="004408E9">
        <w:rPr>
          <w:rFonts w:ascii="Arial" w:hAnsi="Arial" w:cs="Arial"/>
        </w:rPr>
        <w:t>.</w:t>
      </w:r>
      <w:r w:rsidRPr="004408E9">
        <w:rPr>
          <w:rFonts w:ascii="Arial" w:hAnsi="Arial" w:cs="Arial"/>
          <w:lang w:val="en-US"/>
        </w:rPr>
        <w:t xml:space="preserve"> </w:t>
      </w:r>
    </w:p>
    <w:p w14:paraId="4AE00BA9" w14:textId="77777777" w:rsidR="000552EF" w:rsidRPr="004408E9" w:rsidRDefault="000552EF" w:rsidP="000552EF">
      <w:pPr>
        <w:rPr>
          <w:rFonts w:ascii="Arial" w:hAnsi="Arial" w:cs="Arial"/>
          <w:lang w:val="en-US"/>
        </w:rPr>
      </w:pPr>
      <w:r w:rsidRPr="004408E9">
        <w:rPr>
          <w:rFonts w:ascii="Arial" w:hAnsi="Arial" w:cs="Arial"/>
        </w:rPr>
        <w:t xml:space="preserve">Toluwalase Vanessa Iyelolu, Edith Ebele Agu, Courage Idemudia and Tochukwu Ignatius Ijomah (2024) 'Legal innovations in FinTech: Advancing financial services through regulatory reform', </w:t>
      </w:r>
      <w:r w:rsidRPr="004408E9">
        <w:rPr>
          <w:rFonts w:ascii="Arial" w:hAnsi="Arial" w:cs="Arial"/>
          <w:i/>
          <w:iCs/>
        </w:rPr>
        <w:t xml:space="preserve">Finance &amp; Accounting Research Journal, </w:t>
      </w:r>
      <w:r w:rsidRPr="004408E9">
        <w:rPr>
          <w:rFonts w:ascii="Arial" w:hAnsi="Arial" w:cs="Arial"/>
        </w:rPr>
        <w:t xml:space="preserve">6(8), pp. 1310–1319 Available at: </w:t>
      </w:r>
      <w:hyperlink r:id="rId62" w:history="1">
        <w:r w:rsidRPr="004408E9">
          <w:rPr>
            <w:rStyle w:val="Hyperlink"/>
            <w:rFonts w:ascii="Arial" w:hAnsi="Arial" w:cs="Arial"/>
            <w:shd w:val="clear" w:color="auto" w:fill="FFFFFF"/>
          </w:rPr>
          <w:t>https://doi.org/</w:t>
        </w:r>
        <w:r w:rsidRPr="004408E9">
          <w:rPr>
            <w:rStyle w:val="Hyperlink"/>
            <w:rFonts w:ascii="Arial" w:hAnsi="Arial" w:cs="Arial"/>
          </w:rPr>
          <w:t>10.51594/farj.v6i8.1374</w:t>
        </w:r>
      </w:hyperlink>
      <w:r w:rsidRPr="004408E9">
        <w:rPr>
          <w:rFonts w:ascii="Arial" w:hAnsi="Arial" w:cs="Arial"/>
        </w:rPr>
        <w:t>.</w:t>
      </w:r>
      <w:r w:rsidRPr="004408E9">
        <w:rPr>
          <w:rFonts w:ascii="Arial" w:hAnsi="Arial" w:cs="Arial"/>
          <w:lang w:val="en-US"/>
        </w:rPr>
        <w:t xml:space="preserve"> </w:t>
      </w:r>
    </w:p>
    <w:p w14:paraId="102C251E" w14:textId="77777777" w:rsidR="000552EF" w:rsidRPr="004408E9" w:rsidRDefault="000552EF" w:rsidP="000552EF">
      <w:pPr>
        <w:rPr>
          <w:rFonts w:ascii="Arial" w:hAnsi="Arial" w:cs="Arial"/>
          <w:color w:val="000000"/>
          <w:lang w:val="en-US"/>
        </w:rPr>
      </w:pPr>
      <w:r w:rsidRPr="004408E9">
        <w:rPr>
          <w:rFonts w:ascii="Arial" w:hAnsi="Arial" w:cs="Arial"/>
          <w:color w:val="000000"/>
        </w:rPr>
        <w:t>Tsai, Y. </w:t>
      </w:r>
      <w:r w:rsidRPr="004408E9">
        <w:rPr>
          <w:rFonts w:ascii="Arial" w:hAnsi="Arial" w:cs="Arial"/>
          <w:i/>
          <w:iCs/>
          <w:color w:val="000000"/>
        </w:rPr>
        <w:t>et al.</w:t>
      </w:r>
      <w:r w:rsidRPr="004408E9">
        <w:rPr>
          <w:rFonts w:ascii="Arial" w:hAnsi="Arial" w:cs="Arial"/>
          <w:color w:val="000000"/>
        </w:rPr>
        <w:t> (2019) ‘Complexity leadership in learning analytics: Drivers, challenges and opportunities’, </w:t>
      </w:r>
      <w:r w:rsidRPr="004408E9">
        <w:rPr>
          <w:rFonts w:ascii="Arial" w:hAnsi="Arial" w:cs="Arial"/>
          <w:i/>
          <w:iCs/>
          <w:color w:val="000000"/>
        </w:rPr>
        <w:t>British Journal of Educational Technology</w:t>
      </w:r>
      <w:r w:rsidRPr="004408E9">
        <w:rPr>
          <w:rFonts w:ascii="Arial" w:hAnsi="Arial" w:cs="Arial"/>
          <w:color w:val="000000"/>
        </w:rPr>
        <w:t xml:space="preserve">, 50(6), pp. 2839–2854. Available at: </w:t>
      </w:r>
      <w:hyperlink r:id="rId63" w:history="1">
        <w:r w:rsidRPr="004408E9">
          <w:rPr>
            <w:rStyle w:val="Hyperlink"/>
            <w:rFonts w:ascii="Arial" w:hAnsi="Arial" w:cs="Arial"/>
          </w:rPr>
          <w:t>https://doi.org/10.1111/bjet.12846</w:t>
        </w:r>
      </w:hyperlink>
      <w:r w:rsidRPr="004408E9">
        <w:rPr>
          <w:rFonts w:ascii="Arial" w:hAnsi="Arial" w:cs="Arial"/>
          <w:color w:val="000000"/>
        </w:rPr>
        <w:t>.</w:t>
      </w:r>
      <w:r w:rsidRPr="004408E9">
        <w:rPr>
          <w:rFonts w:ascii="Arial" w:hAnsi="Arial" w:cs="Arial"/>
          <w:color w:val="000000"/>
          <w:lang w:val="en-US"/>
        </w:rPr>
        <w:t xml:space="preserve"> </w:t>
      </w:r>
    </w:p>
    <w:p w14:paraId="0898B7C2" w14:textId="77777777" w:rsidR="000552EF" w:rsidRPr="004408E9" w:rsidRDefault="000552EF" w:rsidP="000552EF">
      <w:pPr>
        <w:rPr>
          <w:rFonts w:ascii="Arial" w:hAnsi="Arial" w:cs="Arial"/>
          <w:color w:val="000000"/>
          <w:lang w:val="en-US"/>
        </w:rPr>
      </w:pPr>
      <w:r w:rsidRPr="004408E9">
        <w:rPr>
          <w:rFonts w:ascii="Arial" w:hAnsi="Arial" w:cs="Arial"/>
          <w:color w:val="000000"/>
        </w:rPr>
        <w:t>Tseng, H., Yi, X. and Yeh, H.-T. (2019) ‘Learning-related soft skills among online business students in higher education: Grade level and managerial role differences in self-regulation, motivation, and social skill’, </w:t>
      </w:r>
      <w:r w:rsidRPr="004408E9">
        <w:rPr>
          <w:rFonts w:ascii="Arial" w:hAnsi="Arial" w:cs="Arial"/>
          <w:i/>
          <w:iCs/>
          <w:color w:val="000000"/>
        </w:rPr>
        <w:t>Computers in Human Behavior</w:t>
      </w:r>
      <w:r w:rsidRPr="004408E9">
        <w:rPr>
          <w:rFonts w:ascii="Arial" w:hAnsi="Arial" w:cs="Arial"/>
          <w:color w:val="000000"/>
        </w:rPr>
        <w:t xml:space="preserve">, 95, pp. 179–186. Available at: </w:t>
      </w:r>
      <w:hyperlink r:id="rId64" w:history="1">
        <w:r w:rsidRPr="004408E9">
          <w:rPr>
            <w:rStyle w:val="Hyperlink"/>
            <w:rFonts w:ascii="Arial" w:hAnsi="Arial" w:cs="Arial"/>
          </w:rPr>
          <w:t>https://doi.org/10.1016/j.chb.2018.11.035</w:t>
        </w:r>
      </w:hyperlink>
      <w:r w:rsidRPr="004408E9">
        <w:rPr>
          <w:rFonts w:ascii="Arial" w:hAnsi="Arial" w:cs="Arial"/>
          <w:color w:val="000000"/>
        </w:rPr>
        <w:t>.</w:t>
      </w:r>
      <w:r w:rsidRPr="004408E9">
        <w:rPr>
          <w:rFonts w:ascii="Arial" w:hAnsi="Arial" w:cs="Arial"/>
          <w:color w:val="000000"/>
          <w:lang w:val="en-US"/>
        </w:rPr>
        <w:t xml:space="preserve"> </w:t>
      </w:r>
    </w:p>
    <w:p w14:paraId="65CE485E" w14:textId="77777777" w:rsidR="000552EF" w:rsidRPr="004408E9" w:rsidRDefault="000552EF" w:rsidP="000552EF">
      <w:pPr>
        <w:rPr>
          <w:rFonts w:ascii="Arial" w:hAnsi="Arial" w:cs="Arial"/>
          <w:color w:val="000000"/>
          <w:lang w:val="en-US"/>
        </w:rPr>
      </w:pPr>
      <w:r w:rsidRPr="004408E9">
        <w:rPr>
          <w:rFonts w:ascii="Arial" w:hAnsi="Arial" w:cs="Arial"/>
          <w:color w:val="000000"/>
        </w:rPr>
        <w:t>Ungunmerr-Baumann, M.-R. </w:t>
      </w:r>
      <w:r w:rsidRPr="004408E9">
        <w:rPr>
          <w:rFonts w:ascii="Arial" w:hAnsi="Arial" w:cs="Arial"/>
          <w:i/>
          <w:iCs/>
          <w:color w:val="000000"/>
        </w:rPr>
        <w:t>et al.</w:t>
      </w:r>
      <w:r w:rsidRPr="004408E9">
        <w:rPr>
          <w:rFonts w:ascii="Arial" w:hAnsi="Arial" w:cs="Arial"/>
          <w:color w:val="000000"/>
        </w:rPr>
        <w:t> (2022) ‘Dadirri: an Indigenous place-based research methodology’, </w:t>
      </w:r>
      <w:r w:rsidRPr="004408E9">
        <w:rPr>
          <w:rFonts w:ascii="Arial" w:hAnsi="Arial" w:cs="Arial"/>
          <w:i/>
          <w:iCs/>
          <w:color w:val="000000"/>
        </w:rPr>
        <w:t>AlterNative: An International Journal of Indigenous Peoples</w:t>
      </w:r>
      <w:r w:rsidRPr="004408E9">
        <w:rPr>
          <w:rFonts w:ascii="Arial" w:hAnsi="Arial" w:cs="Arial"/>
          <w:color w:val="000000"/>
        </w:rPr>
        <w:t xml:space="preserve">, 18(1), pp. 94–103. Available at: </w:t>
      </w:r>
      <w:hyperlink r:id="rId65" w:history="1">
        <w:r w:rsidRPr="004408E9">
          <w:rPr>
            <w:rStyle w:val="Hyperlink"/>
            <w:rFonts w:ascii="Arial" w:hAnsi="Arial" w:cs="Arial"/>
          </w:rPr>
          <w:t>https://doi.org/10.1177/11771801221085353</w:t>
        </w:r>
      </w:hyperlink>
      <w:r w:rsidRPr="004408E9">
        <w:rPr>
          <w:rFonts w:ascii="Arial" w:hAnsi="Arial" w:cs="Arial"/>
          <w:color w:val="000000"/>
        </w:rPr>
        <w:t>.</w:t>
      </w:r>
      <w:r w:rsidRPr="004408E9">
        <w:rPr>
          <w:rFonts w:ascii="Arial" w:hAnsi="Arial" w:cs="Arial"/>
          <w:color w:val="000000"/>
          <w:lang w:val="en-US"/>
        </w:rPr>
        <w:t xml:space="preserve"> </w:t>
      </w:r>
    </w:p>
    <w:p w14:paraId="35BB3583" w14:textId="77777777" w:rsidR="000552EF" w:rsidRPr="004408E9" w:rsidRDefault="000552EF" w:rsidP="000552EF">
      <w:pPr>
        <w:rPr>
          <w:rFonts w:ascii="Arial" w:hAnsi="Arial" w:cs="Arial"/>
          <w:color w:val="000000"/>
          <w:lang w:val="en-US"/>
        </w:rPr>
      </w:pPr>
      <w:r w:rsidRPr="004408E9">
        <w:rPr>
          <w:rFonts w:ascii="Arial" w:hAnsi="Arial" w:cs="Arial"/>
          <w:color w:val="000000"/>
        </w:rPr>
        <w:t>Urcia, I.A. (2021) ‘Comparisons of Adaptations in Grounded Theory and Phenomenology: Selecting the Specific Qualitative Research Methodology’, </w:t>
      </w:r>
      <w:r w:rsidRPr="004408E9">
        <w:rPr>
          <w:rFonts w:ascii="Arial" w:hAnsi="Arial" w:cs="Arial"/>
          <w:i/>
          <w:iCs/>
          <w:color w:val="000000"/>
        </w:rPr>
        <w:t>International Journal of Qualitative Methods</w:t>
      </w:r>
      <w:r w:rsidRPr="004408E9">
        <w:rPr>
          <w:rFonts w:ascii="Arial" w:hAnsi="Arial" w:cs="Arial"/>
          <w:color w:val="000000"/>
        </w:rPr>
        <w:t xml:space="preserve">, 20, pp. 1–14. Available at: </w:t>
      </w:r>
      <w:hyperlink r:id="rId66" w:history="1">
        <w:r w:rsidRPr="004408E9">
          <w:rPr>
            <w:rStyle w:val="Hyperlink"/>
            <w:rFonts w:ascii="Arial" w:hAnsi="Arial" w:cs="Arial"/>
          </w:rPr>
          <w:t>https://journals.sagepub.com/doi/full/10.1177/16094069211045474</w:t>
        </w:r>
      </w:hyperlink>
      <w:r w:rsidRPr="004408E9">
        <w:rPr>
          <w:rFonts w:ascii="Arial" w:hAnsi="Arial" w:cs="Arial"/>
          <w:color w:val="000000"/>
        </w:rPr>
        <w:t>.</w:t>
      </w:r>
      <w:r w:rsidRPr="004408E9">
        <w:rPr>
          <w:rFonts w:ascii="Arial" w:hAnsi="Arial" w:cs="Arial"/>
          <w:color w:val="000000"/>
          <w:lang w:val="en-US"/>
        </w:rPr>
        <w:t xml:space="preserve"> </w:t>
      </w:r>
    </w:p>
    <w:p w14:paraId="6A00A3A0" w14:textId="77777777" w:rsidR="000552EF" w:rsidRPr="004408E9" w:rsidRDefault="000552EF" w:rsidP="000552EF">
      <w:pPr>
        <w:rPr>
          <w:rFonts w:ascii="Arial" w:hAnsi="Arial" w:cs="Arial"/>
          <w:color w:val="000000"/>
          <w:lang w:val="en-US"/>
        </w:rPr>
      </w:pPr>
      <w:r w:rsidRPr="004408E9">
        <w:rPr>
          <w:rFonts w:ascii="Arial" w:hAnsi="Arial" w:cs="Arial"/>
          <w:color w:val="000000"/>
        </w:rPr>
        <w:t>Wijethilake, C., Upadhaya, B. and Lama, T. (2023) ‘The role of organisational culture in organisational change towards sustainability: Evidence from the garment manufacturing industry’, </w:t>
      </w:r>
      <w:r w:rsidRPr="004408E9">
        <w:rPr>
          <w:rFonts w:ascii="Arial" w:hAnsi="Arial" w:cs="Arial"/>
          <w:i/>
          <w:iCs/>
          <w:color w:val="000000"/>
        </w:rPr>
        <w:t>Production Planning &amp; Control</w:t>
      </w:r>
      <w:r w:rsidRPr="004408E9">
        <w:rPr>
          <w:rFonts w:ascii="Arial" w:hAnsi="Arial" w:cs="Arial"/>
          <w:color w:val="000000"/>
        </w:rPr>
        <w:t xml:space="preserve">, 34(3), pp. 1–20. Available at: </w:t>
      </w:r>
      <w:hyperlink r:id="rId67" w:history="1">
        <w:r w:rsidRPr="004408E9">
          <w:rPr>
            <w:rStyle w:val="Hyperlink"/>
            <w:rFonts w:ascii="Arial" w:hAnsi="Arial" w:cs="Arial"/>
          </w:rPr>
          <w:t>https://doi.org/10.1080/09537287.2021.1913524</w:t>
        </w:r>
      </w:hyperlink>
      <w:r w:rsidRPr="004408E9">
        <w:rPr>
          <w:rFonts w:ascii="Arial" w:hAnsi="Arial" w:cs="Arial"/>
          <w:color w:val="000000"/>
        </w:rPr>
        <w:t>.</w:t>
      </w:r>
      <w:r w:rsidRPr="004408E9">
        <w:rPr>
          <w:rFonts w:ascii="Arial" w:hAnsi="Arial" w:cs="Arial"/>
          <w:color w:val="000000"/>
          <w:lang w:val="en-US"/>
        </w:rPr>
        <w:t xml:space="preserve"> </w:t>
      </w:r>
    </w:p>
    <w:p w14:paraId="35922471" w14:textId="77777777" w:rsidR="000552EF" w:rsidRPr="004408E9" w:rsidRDefault="000552EF" w:rsidP="000552EF">
      <w:pPr>
        <w:rPr>
          <w:rFonts w:ascii="Arial" w:hAnsi="Arial" w:cs="Arial"/>
          <w:color w:val="000000"/>
          <w:lang w:val="en-US"/>
        </w:rPr>
      </w:pPr>
      <w:r w:rsidRPr="004408E9">
        <w:rPr>
          <w:rFonts w:ascii="Arial" w:hAnsi="Arial" w:cs="Arial"/>
          <w:color w:val="000000"/>
        </w:rPr>
        <w:t>Wu, G., Hu, Z. and Zheng, J. (2019) ‘Role Stress, Job Burnout, and Job Performance in Construction Project Managers: the Moderating Role of Career Calling’, </w:t>
      </w:r>
      <w:r w:rsidRPr="004408E9">
        <w:rPr>
          <w:rFonts w:ascii="Arial" w:hAnsi="Arial" w:cs="Arial"/>
          <w:i/>
          <w:iCs/>
          <w:color w:val="000000"/>
        </w:rPr>
        <w:t>International Journal of Environmental Research and Public Health</w:t>
      </w:r>
      <w:r w:rsidRPr="004408E9">
        <w:rPr>
          <w:rFonts w:ascii="Arial" w:hAnsi="Arial" w:cs="Arial"/>
          <w:color w:val="000000"/>
        </w:rPr>
        <w:t xml:space="preserve">, 16(13), p. 2394. Available at: </w:t>
      </w:r>
      <w:hyperlink r:id="rId68" w:history="1">
        <w:r w:rsidRPr="004408E9">
          <w:rPr>
            <w:rStyle w:val="Hyperlink"/>
            <w:rFonts w:ascii="Arial" w:hAnsi="Arial" w:cs="Arial"/>
          </w:rPr>
          <w:t>https://doi.org/10.3390/ijerph16132394</w:t>
        </w:r>
      </w:hyperlink>
      <w:r w:rsidRPr="004408E9">
        <w:rPr>
          <w:rFonts w:ascii="Arial" w:hAnsi="Arial" w:cs="Arial"/>
          <w:color w:val="000000"/>
        </w:rPr>
        <w:t>.</w:t>
      </w:r>
      <w:r w:rsidRPr="004408E9">
        <w:rPr>
          <w:rFonts w:ascii="Arial" w:hAnsi="Arial" w:cs="Arial"/>
          <w:color w:val="000000"/>
          <w:lang w:val="en-US"/>
        </w:rPr>
        <w:t xml:space="preserve"> </w:t>
      </w:r>
    </w:p>
    <w:p w14:paraId="428CCB6F" w14:textId="77777777" w:rsidR="000552EF" w:rsidRPr="004408E9" w:rsidRDefault="000552EF" w:rsidP="000552EF">
      <w:pPr>
        <w:rPr>
          <w:rFonts w:ascii="Arial" w:hAnsi="Arial" w:cs="Arial"/>
          <w:lang w:val="en-US"/>
        </w:rPr>
      </w:pPr>
      <w:r w:rsidRPr="004408E9">
        <w:rPr>
          <w:rFonts w:ascii="Arial" w:hAnsi="Arial" w:cs="Arial"/>
        </w:rPr>
        <w:t>Zhao, J. </w:t>
      </w:r>
      <w:r w:rsidRPr="004408E9">
        <w:rPr>
          <w:rFonts w:ascii="Arial" w:hAnsi="Arial" w:cs="Arial"/>
          <w:i/>
          <w:iCs/>
        </w:rPr>
        <w:t>et al.</w:t>
      </w:r>
      <w:r w:rsidRPr="004408E9">
        <w:rPr>
          <w:rFonts w:ascii="Arial" w:hAnsi="Arial" w:cs="Arial"/>
        </w:rPr>
        <w:t> (2022) ‘Riding the FinTech Innovation Wave: FinTech, Patents and Bank Performance’, </w:t>
      </w:r>
      <w:r w:rsidRPr="004408E9">
        <w:rPr>
          <w:rFonts w:ascii="Arial" w:hAnsi="Arial" w:cs="Arial"/>
          <w:i/>
          <w:iCs/>
        </w:rPr>
        <w:t>Journal of International Money and Finance</w:t>
      </w:r>
      <w:r w:rsidRPr="004408E9">
        <w:rPr>
          <w:rFonts w:ascii="Arial" w:hAnsi="Arial" w:cs="Arial"/>
        </w:rPr>
        <w:t xml:space="preserve">, 122(102552), p. 102552. Available at: </w:t>
      </w:r>
      <w:hyperlink r:id="rId69" w:history="1">
        <w:r w:rsidRPr="004408E9">
          <w:rPr>
            <w:rStyle w:val="Hyperlink"/>
            <w:rFonts w:ascii="Arial" w:hAnsi="Arial" w:cs="Arial"/>
          </w:rPr>
          <w:t>https://doi.org/10.1016/j.jimonfin.2021.102552</w:t>
        </w:r>
      </w:hyperlink>
      <w:r w:rsidRPr="004408E9">
        <w:rPr>
          <w:rFonts w:ascii="Arial" w:hAnsi="Arial" w:cs="Arial"/>
        </w:rPr>
        <w:t>.</w:t>
      </w:r>
      <w:r w:rsidRPr="004408E9">
        <w:rPr>
          <w:rFonts w:ascii="Arial" w:hAnsi="Arial" w:cs="Arial"/>
          <w:lang w:val="en-US"/>
        </w:rPr>
        <w:t xml:space="preserve"> </w:t>
      </w:r>
    </w:p>
    <w:p w14:paraId="2E6526A2" w14:textId="77777777" w:rsidR="000552EF" w:rsidRPr="004408E9" w:rsidRDefault="000552EF" w:rsidP="000552EF">
      <w:pPr>
        <w:rPr>
          <w:rFonts w:ascii="Arial" w:hAnsi="Arial" w:cs="Arial"/>
          <w:lang w:val="en-US"/>
        </w:rPr>
      </w:pPr>
      <w:r w:rsidRPr="004408E9">
        <w:rPr>
          <w:rFonts w:ascii="Arial" w:hAnsi="Arial" w:cs="Arial"/>
        </w:rPr>
        <w:lastRenderedPageBreak/>
        <w:t>Zhou, G., Zhu, J. and Luo, S. (2022) ‘The impact of fintech innovation on green growth in China: Mediating effect of green finance’, </w:t>
      </w:r>
      <w:r w:rsidRPr="004408E9">
        <w:rPr>
          <w:rFonts w:ascii="Arial" w:hAnsi="Arial" w:cs="Arial"/>
          <w:i/>
          <w:iCs/>
        </w:rPr>
        <w:t>Ecological Economics</w:t>
      </w:r>
      <w:r w:rsidRPr="004408E9">
        <w:rPr>
          <w:rFonts w:ascii="Arial" w:hAnsi="Arial" w:cs="Arial"/>
        </w:rPr>
        <w:t xml:space="preserve">, 193, p. 107308. Available at: </w:t>
      </w:r>
      <w:hyperlink r:id="rId70" w:history="1">
        <w:r w:rsidRPr="004408E9">
          <w:rPr>
            <w:rStyle w:val="Hyperlink"/>
            <w:rFonts w:ascii="Arial" w:hAnsi="Arial" w:cs="Arial"/>
          </w:rPr>
          <w:t>https://doi.org/10.1016/j.ecolecon.2021.107308</w:t>
        </w:r>
      </w:hyperlink>
      <w:r w:rsidRPr="004408E9">
        <w:rPr>
          <w:rFonts w:ascii="Arial" w:hAnsi="Arial" w:cs="Arial"/>
        </w:rPr>
        <w:t>.</w:t>
      </w:r>
      <w:r w:rsidRPr="004408E9">
        <w:rPr>
          <w:rFonts w:ascii="Arial" w:hAnsi="Arial" w:cs="Arial"/>
          <w:lang w:val="en-US"/>
        </w:rPr>
        <w:t xml:space="preserve"> </w:t>
      </w:r>
    </w:p>
    <w:p w14:paraId="5B3BE991" w14:textId="77777777" w:rsidR="00C0456F" w:rsidRPr="004408E9" w:rsidRDefault="00C0456F" w:rsidP="00C0456F">
      <w:pPr>
        <w:rPr>
          <w:rFonts w:ascii="Arial" w:hAnsi="Arial" w:cs="Arial"/>
          <w:lang w:val="en-US"/>
        </w:rPr>
      </w:pPr>
    </w:p>
    <w:sectPr w:rsidR="00C0456F" w:rsidRPr="004408E9" w:rsidSect="00562DF2">
      <w:footerReference w:type="default" r:id="rId7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D7317" w14:textId="77777777" w:rsidR="0010468B" w:rsidRDefault="0010468B" w:rsidP="00CD3D2B">
      <w:r>
        <w:separator/>
      </w:r>
    </w:p>
  </w:endnote>
  <w:endnote w:type="continuationSeparator" w:id="0">
    <w:p w14:paraId="58336564" w14:textId="77777777" w:rsidR="0010468B" w:rsidRDefault="0010468B"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6F8E4" w14:textId="77777777" w:rsidR="0010468B" w:rsidRDefault="0010468B" w:rsidP="00CD3D2B">
      <w:r>
        <w:separator/>
      </w:r>
    </w:p>
  </w:footnote>
  <w:footnote w:type="continuationSeparator" w:id="0">
    <w:p w14:paraId="677D3C50" w14:textId="77777777" w:rsidR="0010468B" w:rsidRDefault="0010468B"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EF5200"/>
    <w:multiLevelType w:val="multilevel"/>
    <w:tmpl w:val="0D360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183677"/>
    <w:multiLevelType w:val="hybridMultilevel"/>
    <w:tmpl w:val="415E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BB1B57"/>
    <w:multiLevelType w:val="multilevel"/>
    <w:tmpl w:val="153AA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AA6625"/>
    <w:multiLevelType w:val="hybridMultilevel"/>
    <w:tmpl w:val="B5262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9865D9"/>
    <w:multiLevelType w:val="multilevel"/>
    <w:tmpl w:val="22BAA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E292569"/>
    <w:multiLevelType w:val="hybridMultilevel"/>
    <w:tmpl w:val="B76E8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78591E"/>
    <w:multiLevelType w:val="hybridMultilevel"/>
    <w:tmpl w:val="302A4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61D74"/>
    <w:multiLevelType w:val="hybridMultilevel"/>
    <w:tmpl w:val="5DD4E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4B6212"/>
    <w:multiLevelType w:val="hybridMultilevel"/>
    <w:tmpl w:val="4AD66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20"/>
  </w:num>
  <w:num w:numId="2" w16cid:durableId="2122604883">
    <w:abstractNumId w:val="1"/>
  </w:num>
  <w:num w:numId="3" w16cid:durableId="1286472407">
    <w:abstractNumId w:val="8"/>
  </w:num>
  <w:num w:numId="4" w16cid:durableId="331644281">
    <w:abstractNumId w:val="27"/>
  </w:num>
  <w:num w:numId="5" w16cid:durableId="980620283">
    <w:abstractNumId w:val="10"/>
  </w:num>
  <w:num w:numId="6" w16cid:durableId="1510290980">
    <w:abstractNumId w:val="21"/>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26"/>
  </w:num>
  <w:num w:numId="15" w16cid:durableId="465972463">
    <w:abstractNumId w:val="3"/>
  </w:num>
  <w:num w:numId="16" w16cid:durableId="298726687">
    <w:abstractNumId w:val="17"/>
  </w:num>
  <w:num w:numId="17" w16cid:durableId="1875531569">
    <w:abstractNumId w:val="15"/>
  </w:num>
  <w:num w:numId="18" w16cid:durableId="950672849">
    <w:abstractNumId w:val="0"/>
  </w:num>
  <w:num w:numId="19" w16cid:durableId="1900554292">
    <w:abstractNumId w:val="14"/>
  </w:num>
  <w:num w:numId="20" w16cid:durableId="95445685">
    <w:abstractNumId w:val="19"/>
  </w:num>
  <w:num w:numId="21" w16cid:durableId="1028457272">
    <w:abstractNumId w:val="7"/>
  </w:num>
  <w:num w:numId="22" w16cid:durableId="752629207">
    <w:abstractNumId w:val="18"/>
  </w:num>
  <w:num w:numId="23" w16cid:durableId="1326667448">
    <w:abstractNumId w:val="13"/>
  </w:num>
  <w:num w:numId="24" w16cid:durableId="469323369">
    <w:abstractNumId w:val="25"/>
  </w:num>
  <w:num w:numId="25" w16cid:durableId="801311215">
    <w:abstractNumId w:val="16"/>
  </w:num>
  <w:num w:numId="26" w16cid:durableId="976571539">
    <w:abstractNumId w:val="28"/>
  </w:num>
  <w:num w:numId="27" w16cid:durableId="757481632">
    <w:abstractNumId w:val="29"/>
  </w:num>
  <w:num w:numId="28" w16cid:durableId="1272471030">
    <w:abstractNumId w:val="24"/>
  </w:num>
  <w:num w:numId="29" w16cid:durableId="780997540">
    <w:abstractNumId w:val="23"/>
  </w:num>
  <w:num w:numId="30" w16cid:durableId="1750228393">
    <w:abstractNumId w:val="2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2BE4"/>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005"/>
    <w:rsid w:val="000536CC"/>
    <w:rsid w:val="000538B0"/>
    <w:rsid w:val="000552EF"/>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68B"/>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67F4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5A59"/>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03D1"/>
    <w:rsid w:val="002B1999"/>
    <w:rsid w:val="002B3BCC"/>
    <w:rsid w:val="002B529B"/>
    <w:rsid w:val="002B61E3"/>
    <w:rsid w:val="002B77E3"/>
    <w:rsid w:val="002B79B0"/>
    <w:rsid w:val="002C03E9"/>
    <w:rsid w:val="002C05DA"/>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1617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0CC2"/>
    <w:rsid w:val="003818E0"/>
    <w:rsid w:val="00382BCC"/>
    <w:rsid w:val="00383851"/>
    <w:rsid w:val="003857BE"/>
    <w:rsid w:val="00387D87"/>
    <w:rsid w:val="00393D28"/>
    <w:rsid w:val="00394D70"/>
    <w:rsid w:val="00395796"/>
    <w:rsid w:val="003A1F52"/>
    <w:rsid w:val="003A3071"/>
    <w:rsid w:val="003A49BF"/>
    <w:rsid w:val="003A520E"/>
    <w:rsid w:val="003A54FF"/>
    <w:rsid w:val="003A5961"/>
    <w:rsid w:val="003A65D7"/>
    <w:rsid w:val="003A7C74"/>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285"/>
    <w:rsid w:val="003D6ACB"/>
    <w:rsid w:val="003D774F"/>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0B5B"/>
    <w:rsid w:val="00434D3B"/>
    <w:rsid w:val="00436054"/>
    <w:rsid w:val="00437924"/>
    <w:rsid w:val="004408E9"/>
    <w:rsid w:val="00440D09"/>
    <w:rsid w:val="00442F9A"/>
    <w:rsid w:val="00444398"/>
    <w:rsid w:val="004551F4"/>
    <w:rsid w:val="004579B0"/>
    <w:rsid w:val="004642B1"/>
    <w:rsid w:val="00465015"/>
    <w:rsid w:val="004658DA"/>
    <w:rsid w:val="00466DB2"/>
    <w:rsid w:val="004707B1"/>
    <w:rsid w:val="00470982"/>
    <w:rsid w:val="00472709"/>
    <w:rsid w:val="004733D5"/>
    <w:rsid w:val="004739CC"/>
    <w:rsid w:val="004741B9"/>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4D6C"/>
    <w:rsid w:val="004E6475"/>
    <w:rsid w:val="004F3288"/>
    <w:rsid w:val="004F3B1E"/>
    <w:rsid w:val="004F3C71"/>
    <w:rsid w:val="004F3F97"/>
    <w:rsid w:val="004F427A"/>
    <w:rsid w:val="004F4DA3"/>
    <w:rsid w:val="004F50C5"/>
    <w:rsid w:val="004F7ABE"/>
    <w:rsid w:val="00504F04"/>
    <w:rsid w:val="0051180E"/>
    <w:rsid w:val="00522F49"/>
    <w:rsid w:val="00524792"/>
    <w:rsid w:val="0052611A"/>
    <w:rsid w:val="005303D2"/>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5856"/>
    <w:rsid w:val="005B65A8"/>
    <w:rsid w:val="005B7205"/>
    <w:rsid w:val="005C01FB"/>
    <w:rsid w:val="005C65DA"/>
    <w:rsid w:val="005D0EFB"/>
    <w:rsid w:val="005D2B7D"/>
    <w:rsid w:val="005D2E9C"/>
    <w:rsid w:val="005D4F47"/>
    <w:rsid w:val="005D6353"/>
    <w:rsid w:val="005E112C"/>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19"/>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D48"/>
    <w:rsid w:val="006A4F05"/>
    <w:rsid w:val="006A575F"/>
    <w:rsid w:val="006A6CCC"/>
    <w:rsid w:val="006B10AB"/>
    <w:rsid w:val="006B4A8C"/>
    <w:rsid w:val="006B58E4"/>
    <w:rsid w:val="006B6DD1"/>
    <w:rsid w:val="006B7C9A"/>
    <w:rsid w:val="006C18CD"/>
    <w:rsid w:val="006C399E"/>
    <w:rsid w:val="006C4F25"/>
    <w:rsid w:val="006C5D8C"/>
    <w:rsid w:val="006C6A4A"/>
    <w:rsid w:val="006C7F90"/>
    <w:rsid w:val="006D111B"/>
    <w:rsid w:val="006D1E4C"/>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0BF2"/>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74D28"/>
    <w:rsid w:val="0078081B"/>
    <w:rsid w:val="0078173A"/>
    <w:rsid w:val="00784722"/>
    <w:rsid w:val="00785215"/>
    <w:rsid w:val="00786CEA"/>
    <w:rsid w:val="00791B43"/>
    <w:rsid w:val="007A1060"/>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1CA0"/>
    <w:rsid w:val="007E3D0E"/>
    <w:rsid w:val="007E696D"/>
    <w:rsid w:val="007E7693"/>
    <w:rsid w:val="007F136D"/>
    <w:rsid w:val="007F1BE1"/>
    <w:rsid w:val="007F2F22"/>
    <w:rsid w:val="007F5394"/>
    <w:rsid w:val="007F6B04"/>
    <w:rsid w:val="007F7354"/>
    <w:rsid w:val="00803358"/>
    <w:rsid w:val="0080705C"/>
    <w:rsid w:val="00813E37"/>
    <w:rsid w:val="00814C66"/>
    <w:rsid w:val="0081656D"/>
    <w:rsid w:val="0082028C"/>
    <w:rsid w:val="00820BB0"/>
    <w:rsid w:val="00826A9E"/>
    <w:rsid w:val="0083155B"/>
    <w:rsid w:val="00832909"/>
    <w:rsid w:val="00834355"/>
    <w:rsid w:val="00834369"/>
    <w:rsid w:val="00840754"/>
    <w:rsid w:val="00841149"/>
    <w:rsid w:val="00841A43"/>
    <w:rsid w:val="00841F31"/>
    <w:rsid w:val="00842F6F"/>
    <w:rsid w:val="00843746"/>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8EC"/>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68E"/>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0AEC"/>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402"/>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C02"/>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2873"/>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1322"/>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1C0"/>
    <w:rsid w:val="00BF0D11"/>
    <w:rsid w:val="00BF13A1"/>
    <w:rsid w:val="00BF3DEB"/>
    <w:rsid w:val="00BF5146"/>
    <w:rsid w:val="00BF732C"/>
    <w:rsid w:val="00C04405"/>
    <w:rsid w:val="00C0456F"/>
    <w:rsid w:val="00C05E74"/>
    <w:rsid w:val="00C0601A"/>
    <w:rsid w:val="00C073CB"/>
    <w:rsid w:val="00C12133"/>
    <w:rsid w:val="00C13FE0"/>
    <w:rsid w:val="00C14760"/>
    <w:rsid w:val="00C14A04"/>
    <w:rsid w:val="00C15B0A"/>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CE7B18"/>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1EAE"/>
    <w:rsid w:val="00D53FC3"/>
    <w:rsid w:val="00D555EE"/>
    <w:rsid w:val="00D5585D"/>
    <w:rsid w:val="00D565AE"/>
    <w:rsid w:val="00D5678C"/>
    <w:rsid w:val="00D60014"/>
    <w:rsid w:val="00D61D58"/>
    <w:rsid w:val="00D656D2"/>
    <w:rsid w:val="00D7245B"/>
    <w:rsid w:val="00D72C06"/>
    <w:rsid w:val="00D735D9"/>
    <w:rsid w:val="00D74165"/>
    <w:rsid w:val="00D77858"/>
    <w:rsid w:val="00D82713"/>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37F3"/>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35EC"/>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16B5"/>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4B8F"/>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582A"/>
    <w:rsid w:val="00F9774F"/>
    <w:rsid w:val="00FA2C9F"/>
    <w:rsid w:val="00FA40BF"/>
    <w:rsid w:val="00FA42AD"/>
    <w:rsid w:val="00FA4511"/>
    <w:rsid w:val="00FA598D"/>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784"/>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4F3F97"/>
    <w:pPr>
      <w:keepNext/>
      <w:keepLines/>
      <w:spacing w:before="240"/>
      <w:outlineLvl w:val="0"/>
    </w:pPr>
    <w:rPr>
      <w:rFonts w:cstheme="majorBidi"/>
      <w:b/>
      <w:i/>
      <w:color w:val="1F4E79" w:themeColor="accent5" w:themeShade="80"/>
      <w:sz w:val="32"/>
      <w:szCs w:val="32"/>
      <w:u w:val="single"/>
      <w:lang w:eastAsia="en-US"/>
    </w:rPr>
  </w:style>
  <w:style w:type="paragraph" w:styleId="Heading2">
    <w:name w:val="heading 2"/>
    <w:basedOn w:val="Normal"/>
    <w:next w:val="Normal"/>
    <w:link w:val="Heading2Char"/>
    <w:uiPriority w:val="9"/>
    <w:unhideWhenUsed/>
    <w:qFormat/>
    <w:rsid w:val="004F3F97"/>
    <w:pPr>
      <w:keepNext/>
      <w:keepLines/>
      <w:spacing w:before="40" w:line="480" w:lineRule="auto"/>
      <w:outlineLvl w:val="1"/>
    </w:pPr>
    <w:rPr>
      <w:rFonts w:eastAsiaTheme="majorEastAsia" w:cstheme="majorBidi"/>
      <w:b/>
      <w:i/>
      <w:color w:val="4472C4" w:themeColor="accent1"/>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F97"/>
    <w:rPr>
      <w:rFonts w:ascii="Times New Roman" w:eastAsia="Times New Roman" w:hAnsi="Times New Roman" w:cstheme="majorBidi"/>
      <w:b/>
      <w:i/>
      <w:color w:val="1F4E79" w:themeColor="accent5" w:themeShade="80"/>
      <w:sz w:val="32"/>
      <w:szCs w:val="32"/>
      <w:u w:val="single"/>
      <w:lang/>
    </w:rPr>
  </w:style>
  <w:style w:type="character" w:customStyle="1" w:styleId="Heading2Char">
    <w:name w:val="Heading 2 Char"/>
    <w:basedOn w:val="DefaultParagraphFont"/>
    <w:link w:val="Heading2"/>
    <w:uiPriority w:val="9"/>
    <w:rsid w:val="004F3F97"/>
    <w:rPr>
      <w:rFonts w:ascii="Times New Roman" w:eastAsiaTheme="majorEastAsia" w:hAnsi="Times New Roman" w:cstheme="majorBidi"/>
      <w:b/>
      <w:i/>
      <w:color w:val="4472C4" w:themeColor="accent1"/>
      <w:sz w:val="26"/>
      <w:szCs w:val="33"/>
      <w:lang/>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29958618">
      <w:bodyDiv w:val="1"/>
      <w:marLeft w:val="0"/>
      <w:marRight w:val="0"/>
      <w:marTop w:val="0"/>
      <w:marBottom w:val="0"/>
      <w:divBdr>
        <w:top w:val="none" w:sz="0" w:space="0" w:color="auto"/>
        <w:left w:val="none" w:sz="0" w:space="0" w:color="auto"/>
        <w:bottom w:val="none" w:sz="0" w:space="0" w:color="auto"/>
        <w:right w:val="none" w:sz="0" w:space="0" w:color="auto"/>
      </w:divBdr>
    </w:div>
    <w:div w:id="30423552">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88577914">
      <w:bodyDiv w:val="1"/>
      <w:marLeft w:val="0"/>
      <w:marRight w:val="0"/>
      <w:marTop w:val="0"/>
      <w:marBottom w:val="0"/>
      <w:divBdr>
        <w:top w:val="none" w:sz="0" w:space="0" w:color="auto"/>
        <w:left w:val="none" w:sz="0" w:space="0" w:color="auto"/>
        <w:bottom w:val="none" w:sz="0" w:space="0" w:color="auto"/>
        <w:right w:val="none" w:sz="0" w:space="0" w:color="auto"/>
      </w:divBdr>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5558376">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39515813">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284832">
      <w:bodyDiv w:val="1"/>
      <w:marLeft w:val="0"/>
      <w:marRight w:val="0"/>
      <w:marTop w:val="0"/>
      <w:marBottom w:val="0"/>
      <w:divBdr>
        <w:top w:val="none" w:sz="0" w:space="0" w:color="auto"/>
        <w:left w:val="none" w:sz="0" w:space="0" w:color="auto"/>
        <w:bottom w:val="none" w:sz="0" w:space="0" w:color="auto"/>
        <w:right w:val="none" w:sz="0" w:space="0" w:color="auto"/>
      </w:divBdr>
    </w:div>
    <w:div w:id="557666634">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564279">
      <w:bodyDiv w:val="1"/>
      <w:marLeft w:val="0"/>
      <w:marRight w:val="0"/>
      <w:marTop w:val="0"/>
      <w:marBottom w:val="0"/>
      <w:divBdr>
        <w:top w:val="none" w:sz="0" w:space="0" w:color="auto"/>
        <w:left w:val="none" w:sz="0" w:space="0" w:color="auto"/>
        <w:bottom w:val="none" w:sz="0" w:space="0" w:color="auto"/>
        <w:right w:val="none" w:sz="0" w:space="0" w:color="auto"/>
      </w:divBdr>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1080922">
      <w:bodyDiv w:val="1"/>
      <w:marLeft w:val="0"/>
      <w:marRight w:val="0"/>
      <w:marTop w:val="0"/>
      <w:marBottom w:val="0"/>
      <w:divBdr>
        <w:top w:val="none" w:sz="0" w:space="0" w:color="auto"/>
        <w:left w:val="none" w:sz="0" w:space="0" w:color="auto"/>
        <w:bottom w:val="none" w:sz="0" w:space="0" w:color="auto"/>
        <w:right w:val="none" w:sz="0" w:space="0" w:color="auto"/>
      </w:divBdr>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56362745">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7800412">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0921640">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6277654">
      <w:bodyDiv w:val="1"/>
      <w:marLeft w:val="0"/>
      <w:marRight w:val="0"/>
      <w:marTop w:val="0"/>
      <w:marBottom w:val="0"/>
      <w:divBdr>
        <w:top w:val="none" w:sz="0" w:space="0" w:color="auto"/>
        <w:left w:val="none" w:sz="0" w:space="0" w:color="auto"/>
        <w:bottom w:val="none" w:sz="0" w:space="0" w:color="auto"/>
        <w:right w:val="none" w:sz="0" w:space="0" w:color="auto"/>
      </w:divBdr>
      <w:divsChild>
        <w:div w:id="2060862827">
          <w:marLeft w:val="0"/>
          <w:marRight w:val="0"/>
          <w:marTop w:val="0"/>
          <w:marBottom w:val="0"/>
          <w:divBdr>
            <w:top w:val="none" w:sz="0" w:space="0" w:color="auto"/>
            <w:left w:val="none" w:sz="0" w:space="0" w:color="auto"/>
            <w:bottom w:val="none" w:sz="0" w:space="0" w:color="auto"/>
            <w:right w:val="none" w:sz="0" w:space="0" w:color="auto"/>
          </w:divBdr>
        </w:div>
      </w:divsChild>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099836092">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1587235">
      <w:bodyDiv w:val="1"/>
      <w:marLeft w:val="0"/>
      <w:marRight w:val="0"/>
      <w:marTop w:val="0"/>
      <w:marBottom w:val="0"/>
      <w:divBdr>
        <w:top w:val="none" w:sz="0" w:space="0" w:color="auto"/>
        <w:left w:val="none" w:sz="0" w:space="0" w:color="auto"/>
        <w:bottom w:val="none" w:sz="0" w:space="0" w:color="auto"/>
        <w:right w:val="none" w:sz="0" w:space="0" w:color="auto"/>
      </w:divBdr>
      <w:divsChild>
        <w:div w:id="1154954108">
          <w:marLeft w:val="0"/>
          <w:marRight w:val="0"/>
          <w:marTop w:val="0"/>
          <w:marBottom w:val="0"/>
          <w:divBdr>
            <w:top w:val="none" w:sz="0" w:space="0" w:color="auto"/>
            <w:left w:val="none" w:sz="0" w:space="0" w:color="auto"/>
            <w:bottom w:val="none" w:sz="0" w:space="0" w:color="auto"/>
            <w:right w:val="none" w:sz="0" w:space="0" w:color="auto"/>
          </w:divBdr>
        </w:div>
      </w:divsChild>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59453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09750689">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03599000">
      <w:bodyDiv w:val="1"/>
      <w:marLeft w:val="0"/>
      <w:marRight w:val="0"/>
      <w:marTop w:val="0"/>
      <w:marBottom w:val="0"/>
      <w:divBdr>
        <w:top w:val="none" w:sz="0" w:space="0" w:color="auto"/>
        <w:left w:val="none" w:sz="0" w:space="0" w:color="auto"/>
        <w:bottom w:val="none" w:sz="0" w:space="0" w:color="auto"/>
        <w:right w:val="none" w:sz="0" w:space="0" w:color="auto"/>
      </w:divBdr>
      <w:divsChild>
        <w:div w:id="1480145839">
          <w:marLeft w:val="0"/>
          <w:marRight w:val="0"/>
          <w:marTop w:val="0"/>
          <w:marBottom w:val="0"/>
          <w:divBdr>
            <w:top w:val="none" w:sz="0" w:space="0" w:color="auto"/>
            <w:left w:val="none" w:sz="0" w:space="0" w:color="auto"/>
            <w:bottom w:val="none" w:sz="0" w:space="0" w:color="auto"/>
            <w:right w:val="none" w:sz="0" w:space="0" w:color="auto"/>
          </w:divBdr>
        </w:div>
      </w:divsChild>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067682">
      <w:bodyDiv w:val="1"/>
      <w:marLeft w:val="0"/>
      <w:marRight w:val="0"/>
      <w:marTop w:val="0"/>
      <w:marBottom w:val="0"/>
      <w:divBdr>
        <w:top w:val="none" w:sz="0" w:space="0" w:color="auto"/>
        <w:left w:val="none" w:sz="0" w:space="0" w:color="auto"/>
        <w:bottom w:val="none" w:sz="0" w:space="0" w:color="auto"/>
        <w:right w:val="none" w:sz="0" w:space="0" w:color="auto"/>
      </w:divBdr>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506603">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283362">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58594868">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7199277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00045">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ssci.2018.03.008" TargetMode="External"/><Relationship Id="rId21" Type="http://schemas.openxmlformats.org/officeDocument/2006/relationships/hyperlink" Target="https://doi.org/10.1016/j.jsis.2018.11.003" TargetMode="External"/><Relationship Id="rId42" Type="http://schemas.openxmlformats.org/officeDocument/2006/relationships/hyperlink" Target="https://doi.org/10.22215/timreview/1481" TargetMode="External"/><Relationship Id="rId47" Type="http://schemas.openxmlformats.org/officeDocument/2006/relationships/hyperlink" Target="https://doi.org/10.1016/j.techsoc.2021.101821" TargetMode="External"/><Relationship Id="rId63" Type="http://schemas.openxmlformats.org/officeDocument/2006/relationships/hyperlink" Target="https://doi.org/10.1111/bjet.12846" TargetMode="External"/><Relationship Id="rId68" Type="http://schemas.openxmlformats.org/officeDocument/2006/relationships/hyperlink" Target="https://doi.org/10.3390/ijerph16132394" TargetMode="External"/><Relationship Id="rId2" Type="http://schemas.openxmlformats.org/officeDocument/2006/relationships/numbering" Target="numbering.xml"/><Relationship Id="rId16" Type="http://schemas.openxmlformats.org/officeDocument/2006/relationships/hyperlink" Target="https://doi.org/10.1016/j.stae.2025.100099" TargetMode="External"/><Relationship Id="rId29" Type="http://schemas.openxmlformats.org/officeDocument/2006/relationships/hyperlink" Target="https://doi.org/10.1111/fima.12297" TargetMode="External"/><Relationship Id="rId11" Type="http://schemas.openxmlformats.org/officeDocument/2006/relationships/hyperlink" Target="https://doi.org/10.3390/jrfm15070287" TargetMode="External"/><Relationship Id="rId24" Type="http://schemas.openxmlformats.org/officeDocument/2006/relationships/hyperlink" Target="https://doi.org/10.1177/16094069231180160" TargetMode="External"/><Relationship Id="rId32" Type="http://schemas.openxmlformats.org/officeDocument/2006/relationships/hyperlink" Target="https://doi.org/10.1111/apps.12414" TargetMode="External"/><Relationship Id="rId37" Type="http://schemas.openxmlformats.org/officeDocument/2006/relationships/hyperlink" Target="https://doi.org/10.1016/j.nucengdes.2023.112797" TargetMode="External"/><Relationship Id="rId40" Type="http://schemas.openxmlformats.org/officeDocument/2006/relationships/hyperlink" Target="https://doi.org/10.2139/ssrn.4369683" TargetMode="External"/><Relationship Id="rId45" Type="http://schemas.openxmlformats.org/officeDocument/2006/relationships/hyperlink" Target="https://doi.org/10.1016/j.jik.2022.100219" TargetMode="External"/><Relationship Id="rId53" Type="http://schemas.openxmlformats.org/officeDocument/2006/relationships/hyperlink" Target="https://doi.org/10.1002/lary.30817" TargetMode="External"/><Relationship Id="rId58" Type="http://schemas.openxmlformats.org/officeDocument/2006/relationships/hyperlink" Target="https://doi.org/10.1111/jifm.12114" TargetMode="External"/><Relationship Id="rId66" Type="http://schemas.openxmlformats.org/officeDocument/2006/relationships/hyperlink" Target="https://journals.sagepub.com/doi/full/10.1177/16094069211045474" TargetMode="External"/><Relationship Id="rId5" Type="http://schemas.openxmlformats.org/officeDocument/2006/relationships/webSettings" Target="webSettings.xml"/><Relationship Id="rId61" Type="http://schemas.openxmlformats.org/officeDocument/2006/relationships/hyperlink" Target="https://doi.org/10.1016/j.jik.2023.100396" TargetMode="External"/><Relationship Id="rId19" Type="http://schemas.openxmlformats.org/officeDocument/2006/relationships/hyperlink" Target="https://doi.org/10.1186/s40862-022-00184-z" TargetMode="External"/><Relationship Id="rId14" Type="http://schemas.openxmlformats.org/officeDocument/2006/relationships/hyperlink" Target="https://doi.org/10.1108/bij-07-2021-0421" TargetMode="External"/><Relationship Id="rId22" Type="http://schemas.openxmlformats.org/officeDocument/2006/relationships/hyperlink" Target="https://doi.org/10.3390/jrfm13090208" TargetMode="External"/><Relationship Id="rId27" Type="http://schemas.openxmlformats.org/officeDocument/2006/relationships/hyperlink" Target="https://doi.org/10.1111/fima.12262" TargetMode="External"/><Relationship Id="rId30" Type="http://schemas.openxmlformats.org/officeDocument/2006/relationships/hyperlink" Target="https://doi.org/10.60079/aaar.v3i1.430" TargetMode="External"/><Relationship Id="rId35" Type="http://schemas.openxmlformats.org/officeDocument/2006/relationships/hyperlink" Target="https://doi.org/10.1108/QRFM-10-2020-0197" TargetMode="External"/><Relationship Id="rId43" Type="http://schemas.openxmlformats.org/officeDocument/2006/relationships/hyperlink" Target="https://doi.org/10.3390/su152014683" TargetMode="External"/><Relationship Id="rId48" Type="http://schemas.openxmlformats.org/officeDocument/2006/relationships/hyperlink" Target="https://doi.org/10.1016/j.irfa.2022.102137" TargetMode="External"/><Relationship Id="rId56" Type="http://schemas.openxmlformats.org/officeDocument/2006/relationships/hyperlink" Target="https://doi.org/10.1108/aaaj-01-2020-4400" TargetMode="External"/><Relationship Id="rId64" Type="http://schemas.openxmlformats.org/officeDocument/2006/relationships/hyperlink" Target="https://doi.org/10.1016/j.chb.2018.11.035" TargetMode="External"/><Relationship Id="rId69" Type="http://schemas.openxmlformats.org/officeDocument/2006/relationships/hyperlink" Target="https://doi.org/10.1016/j.jimonfin.2021.102552" TargetMode="External"/><Relationship Id="rId8" Type="http://schemas.openxmlformats.org/officeDocument/2006/relationships/image" Target="media/image1.png"/><Relationship Id="rId51" Type="http://schemas.openxmlformats.org/officeDocument/2006/relationships/hyperlink" Target="https://doi.org/10.37625/abr.26.1.95-121"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3390/jrfm13040084" TargetMode="External"/><Relationship Id="rId17" Type="http://schemas.openxmlformats.org/officeDocument/2006/relationships/hyperlink" Target="https://doi.org/10.1007/s42786-022-00045-w" TargetMode="External"/><Relationship Id="rId25" Type="http://schemas.openxmlformats.org/officeDocument/2006/relationships/hyperlink" Target="https://doi.org/10.3390/su13137012" TargetMode="External"/><Relationship Id="rId33" Type="http://schemas.openxmlformats.org/officeDocument/2006/relationships/hyperlink" Target="https://doi.org/10.3390/jrfm14020080" TargetMode="External"/><Relationship Id="rId38" Type="http://schemas.openxmlformats.org/officeDocument/2006/relationships/hyperlink" Target="https://doi.org/10.1016/j.jrt.2023.100070" TargetMode="External"/><Relationship Id="rId46" Type="http://schemas.openxmlformats.org/officeDocument/2006/relationships/hyperlink" Target="https://doi.org/10.1016/j.indmarman.2022.04.007" TargetMode="External"/><Relationship Id="rId59" Type="http://schemas.openxmlformats.org/officeDocument/2006/relationships/hyperlink" Target="https://doi.org/10.26855/jhass.2023.07.042" TargetMode="External"/><Relationship Id="rId67" Type="http://schemas.openxmlformats.org/officeDocument/2006/relationships/hyperlink" Target="https://doi.org/10.1080/09537287.2021.1913524" TargetMode="External"/><Relationship Id="rId20" Type="http://schemas.openxmlformats.org/officeDocument/2006/relationships/hyperlink" Target="https://doi.org/10.1016/j.jbusres.2022.113376" TargetMode="External"/><Relationship Id="rId41" Type="http://schemas.openxmlformats.org/officeDocument/2006/relationships/hyperlink" Target="https://doi.org/10.1186/s40854-022-00434-6" TargetMode="External"/><Relationship Id="rId54" Type="http://schemas.openxmlformats.org/officeDocument/2006/relationships/hyperlink" Target="https://doi.org/10.1016/j.future.2018.12.003" TargetMode="External"/><Relationship Id="rId62" Type="http://schemas.openxmlformats.org/officeDocument/2006/relationships/hyperlink" Target="https://doi.org/10.51594/farj.v6i8.1374" TargetMode="External"/><Relationship Id="rId70" Type="http://schemas.openxmlformats.org/officeDocument/2006/relationships/hyperlink" Target="https://doi.org/10.1016/j.ecolecon.2021.10730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isj.12293" TargetMode="External"/><Relationship Id="rId23" Type="http://schemas.openxmlformats.org/officeDocument/2006/relationships/hyperlink" Target="https://doi.org/10.1016/j.techfore.2022.122164" TargetMode="External"/><Relationship Id="rId28" Type="http://schemas.openxmlformats.org/officeDocument/2006/relationships/hyperlink" Target="https://doi.org/10.1016/j.ememar.2024.101140" TargetMode="External"/><Relationship Id="rId36" Type="http://schemas.openxmlformats.org/officeDocument/2006/relationships/hyperlink" Target="https://doi.org/10.1108/AJEMS-10-2023-0406" TargetMode="External"/><Relationship Id="rId49" Type="http://schemas.openxmlformats.org/officeDocument/2006/relationships/hyperlink" Target="https://doi.org/10.1080/1743727x.2022.2110231" TargetMode="External"/><Relationship Id="rId57" Type="http://schemas.openxmlformats.org/officeDocument/2006/relationships/hyperlink" Target="https://doi.org/10.4018/978-1-6684-6859-3.ch001" TargetMode="External"/><Relationship Id="rId10" Type="http://schemas.openxmlformats.org/officeDocument/2006/relationships/hyperlink" Target="https://doi.org/10.6007/IJARBSS/v11-i8/10625" TargetMode="External"/><Relationship Id="rId31" Type="http://schemas.openxmlformats.org/officeDocument/2006/relationships/hyperlink" Target="https://doi.org/10.1080/13645579.2024.2357558" TargetMode="External"/><Relationship Id="rId44" Type="http://schemas.openxmlformats.org/officeDocument/2006/relationships/hyperlink" Target="https://doi.org/10.1016/j.iref.2021.03.009" TargetMode="External"/><Relationship Id="rId52" Type="http://schemas.openxmlformats.org/officeDocument/2006/relationships/hyperlink" Target="https://doi.org/10.1016/j.resourpol.2024.104983" TargetMode="External"/><Relationship Id="rId60" Type="http://schemas.openxmlformats.org/officeDocument/2006/relationships/hyperlink" Target="https://doi.org/10.1016/j.jbusres.2019.07.039" TargetMode="External"/><Relationship Id="rId65" Type="http://schemas.openxmlformats.org/officeDocument/2006/relationships/hyperlink" Target="https://doi.org/10.1177/11771801221085353"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390/su132413591" TargetMode="External"/><Relationship Id="rId13" Type="http://schemas.openxmlformats.org/officeDocument/2006/relationships/hyperlink" Target="https://doi.org/10.1007/978-3-031-23269-5_14" TargetMode="External"/><Relationship Id="rId18" Type="http://schemas.openxmlformats.org/officeDocument/2006/relationships/hyperlink" Target="https://doi.org/10.1016/j.mar.2021.100777" TargetMode="External"/><Relationship Id="rId39" Type="http://schemas.openxmlformats.org/officeDocument/2006/relationships/hyperlink" Target="https://doi.org/10.3390/jrfm12020056" TargetMode="External"/><Relationship Id="rId34" Type="http://schemas.openxmlformats.org/officeDocument/2006/relationships/hyperlink" Target="https://doi.org/10.1108/EJIM-12-2021-0608" TargetMode="External"/><Relationship Id="rId50" Type="http://schemas.openxmlformats.org/officeDocument/2006/relationships/hyperlink" Target="https://doi.org/10.3390/jrfm13080173" TargetMode="External"/><Relationship Id="rId55" Type="http://schemas.openxmlformats.org/officeDocument/2006/relationships/hyperlink" Target="https://doi.org/10.70177/jmf.v2i2.1283" TargetMode="External"/><Relationship Id="rId7" Type="http://schemas.openxmlformats.org/officeDocument/2006/relationships/endnotes" Target="end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19416</Words>
  <Characters>110672</Characters>
  <Application>Microsoft Office Word</Application>
  <DocSecurity>0</DocSecurity>
  <Lines>922</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2026-01-29T16:00:00Z</dcterms:created>
  <dcterms:modified xsi:type="dcterms:W3CDTF">2026-01-29T16:00:00Z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6714ec07aed70745669ec62b6ce491b11be451504eb68509e05302a806d9d8a5</vt:lpwstr>
  </property>
</Properties>
</file>