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22F17" w14:textId="77777777" w:rsidR="00E973EC" w:rsidRPr="003A7FA5" w:rsidRDefault="00E973EC" w:rsidP="00B63A10">
      <w:pPr>
        <w:spacing w:line="276" w:lineRule="auto"/>
        <w:jc w:val="center"/>
      </w:pPr>
    </w:p>
    <w:p w14:paraId="166648B8" w14:textId="0B9E38AB" w:rsidR="00E973EC" w:rsidRPr="00E25CFE" w:rsidRDefault="00E973EC" w:rsidP="00B63A10">
      <w:pPr>
        <w:spacing w:line="276" w:lineRule="auto"/>
        <w:jc w:val="center"/>
        <w:rPr>
          <w:b/>
          <w:bCs/>
          <w:sz w:val="40"/>
          <w:szCs w:val="40"/>
        </w:rPr>
      </w:pPr>
      <w:r w:rsidRPr="00E25CFE">
        <w:rPr>
          <w:b/>
          <w:bCs/>
          <w:sz w:val="40"/>
          <w:szCs w:val="40"/>
        </w:rPr>
        <w:t xml:space="preserve">Assignment Title: </w:t>
      </w:r>
      <w:r w:rsidR="00F12D42">
        <w:rPr>
          <w:b/>
          <w:bCs/>
          <w:sz w:val="40"/>
          <w:szCs w:val="40"/>
        </w:rPr>
        <w:t>Research Proposal</w:t>
      </w:r>
    </w:p>
    <w:p w14:paraId="5A893DB5" w14:textId="3739E9E9" w:rsidR="00E973EC" w:rsidRPr="00E25CFE" w:rsidRDefault="00E973EC" w:rsidP="00B63A10">
      <w:pPr>
        <w:spacing w:line="276" w:lineRule="auto"/>
        <w:jc w:val="center"/>
        <w:rPr>
          <w:b/>
          <w:bCs/>
          <w:sz w:val="40"/>
          <w:szCs w:val="40"/>
        </w:rPr>
      </w:pPr>
      <w:r w:rsidRPr="00E25CFE">
        <w:rPr>
          <w:b/>
          <w:bCs/>
          <w:sz w:val="40"/>
          <w:szCs w:val="40"/>
        </w:rPr>
        <w:t xml:space="preserve">Module: </w:t>
      </w:r>
      <w:r w:rsidR="00F12D42">
        <w:rPr>
          <w:b/>
          <w:bCs/>
          <w:sz w:val="40"/>
          <w:szCs w:val="40"/>
        </w:rPr>
        <w:t>Research Project Design</w:t>
      </w:r>
    </w:p>
    <w:p w14:paraId="63908588" w14:textId="215A039C" w:rsidR="005E643D" w:rsidRPr="00E25CFE" w:rsidRDefault="005E643D" w:rsidP="00B63A10">
      <w:pPr>
        <w:spacing w:line="276" w:lineRule="auto"/>
        <w:jc w:val="center"/>
      </w:pPr>
    </w:p>
    <w:p w14:paraId="6A3A6ED4" w14:textId="2FD77492" w:rsidR="00E973EC" w:rsidRPr="00E25CFE" w:rsidRDefault="00E973EC" w:rsidP="00B63A10">
      <w:pPr>
        <w:spacing w:line="276" w:lineRule="auto"/>
        <w:jc w:val="center"/>
      </w:pPr>
    </w:p>
    <w:p w14:paraId="036F50D6" w14:textId="1D47FFBA" w:rsidR="00E973EC" w:rsidRPr="00E25CFE" w:rsidRDefault="00E973EC" w:rsidP="00B63A10">
      <w:pPr>
        <w:spacing w:line="276" w:lineRule="auto"/>
        <w:jc w:val="center"/>
      </w:pPr>
      <w:r w:rsidRPr="00E25CFE">
        <w:rPr>
          <w:noProof/>
        </w:rPr>
        <w:drawing>
          <wp:anchor distT="0" distB="0" distL="114300" distR="114300" simplePos="0" relativeHeight="251658240" behindDoc="0" locked="0" layoutInCell="1" allowOverlap="1" wp14:anchorId="426F864B" wp14:editId="763FA061">
            <wp:simplePos x="0" y="0"/>
            <wp:positionH relativeFrom="margin">
              <wp:align>center</wp:align>
            </wp:positionH>
            <wp:positionV relativeFrom="paragraph">
              <wp:posOffset>5080</wp:posOffset>
            </wp:positionV>
            <wp:extent cx="4524375" cy="2016125"/>
            <wp:effectExtent l="0" t="0" r="9525" b="3175"/>
            <wp:wrapSquare wrapText="bothSides"/>
            <wp:docPr id="141134922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24375" cy="2016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26F862" w14:textId="43C604D5" w:rsidR="00E973EC" w:rsidRPr="00E25CFE" w:rsidRDefault="00E973EC" w:rsidP="00B63A10">
      <w:pPr>
        <w:spacing w:line="276" w:lineRule="auto"/>
        <w:jc w:val="center"/>
      </w:pPr>
    </w:p>
    <w:p w14:paraId="49705161" w14:textId="4A72482F" w:rsidR="00E973EC" w:rsidRPr="00E25CFE" w:rsidRDefault="00E973EC" w:rsidP="00B63A10">
      <w:pPr>
        <w:spacing w:line="276" w:lineRule="auto"/>
        <w:jc w:val="center"/>
      </w:pPr>
    </w:p>
    <w:p w14:paraId="0A830BFE" w14:textId="6DBEB662" w:rsidR="00E973EC" w:rsidRPr="00E25CFE" w:rsidRDefault="00E973EC" w:rsidP="00B63A10">
      <w:pPr>
        <w:spacing w:line="276" w:lineRule="auto"/>
        <w:jc w:val="center"/>
      </w:pPr>
    </w:p>
    <w:p w14:paraId="382DACD7" w14:textId="77777777" w:rsidR="00E973EC" w:rsidRPr="00E25CFE" w:rsidRDefault="00E973EC" w:rsidP="00B63A10">
      <w:pPr>
        <w:spacing w:line="276" w:lineRule="auto"/>
        <w:jc w:val="center"/>
      </w:pPr>
    </w:p>
    <w:p w14:paraId="518F9E5D" w14:textId="77777777" w:rsidR="00E973EC" w:rsidRPr="00E25CFE" w:rsidRDefault="00E973EC" w:rsidP="00B63A10">
      <w:pPr>
        <w:spacing w:line="276" w:lineRule="auto"/>
        <w:jc w:val="center"/>
      </w:pPr>
    </w:p>
    <w:p w14:paraId="61A8D896" w14:textId="77777777" w:rsidR="00E973EC" w:rsidRPr="00E25CFE" w:rsidRDefault="00E973EC" w:rsidP="00B63A10">
      <w:pPr>
        <w:spacing w:line="276" w:lineRule="auto"/>
        <w:jc w:val="center"/>
      </w:pPr>
    </w:p>
    <w:p w14:paraId="37393375" w14:textId="77777777" w:rsidR="00E973EC" w:rsidRPr="00E25CFE" w:rsidRDefault="00E973EC" w:rsidP="00B63A10">
      <w:pPr>
        <w:spacing w:line="276" w:lineRule="auto"/>
        <w:jc w:val="center"/>
      </w:pPr>
    </w:p>
    <w:p w14:paraId="5E6939BF" w14:textId="77777777" w:rsidR="00E973EC" w:rsidRPr="00E25CFE" w:rsidRDefault="00E973EC" w:rsidP="00B63A10">
      <w:pPr>
        <w:spacing w:line="276" w:lineRule="auto"/>
        <w:jc w:val="center"/>
      </w:pPr>
    </w:p>
    <w:p w14:paraId="78EBCBF0" w14:textId="77777777" w:rsidR="00E973EC" w:rsidRPr="00E25CFE" w:rsidRDefault="00E973EC" w:rsidP="00B63A10">
      <w:pPr>
        <w:spacing w:line="276" w:lineRule="auto"/>
        <w:jc w:val="center"/>
      </w:pPr>
    </w:p>
    <w:p w14:paraId="3F828FF5" w14:textId="77777777" w:rsidR="00E973EC" w:rsidRPr="00E25CFE" w:rsidRDefault="00E973EC" w:rsidP="00B63A10">
      <w:pPr>
        <w:spacing w:line="276" w:lineRule="auto"/>
        <w:jc w:val="center"/>
        <w:rPr>
          <w:sz w:val="32"/>
          <w:szCs w:val="32"/>
        </w:rPr>
      </w:pPr>
      <w:r w:rsidRPr="00E25CFE">
        <w:rPr>
          <w:sz w:val="32"/>
          <w:szCs w:val="32"/>
        </w:rPr>
        <w:t>Prepared for:</w:t>
      </w:r>
    </w:p>
    <w:p w14:paraId="4A3AF3CE" w14:textId="1CB43D57" w:rsidR="00E973EC" w:rsidRPr="00E25CFE" w:rsidRDefault="00F12D42" w:rsidP="00B63A10">
      <w:pPr>
        <w:spacing w:line="276" w:lineRule="auto"/>
        <w:jc w:val="center"/>
        <w:rPr>
          <w:sz w:val="32"/>
          <w:szCs w:val="32"/>
        </w:rPr>
      </w:pPr>
      <w:r>
        <w:rPr>
          <w:sz w:val="32"/>
          <w:szCs w:val="32"/>
        </w:rPr>
        <w:t>H. Williams</w:t>
      </w:r>
    </w:p>
    <w:p w14:paraId="23E1EC9F" w14:textId="77777777" w:rsidR="00E973EC" w:rsidRPr="00E25CFE" w:rsidRDefault="00E973EC" w:rsidP="00B63A10">
      <w:pPr>
        <w:spacing w:line="276" w:lineRule="auto"/>
        <w:jc w:val="center"/>
      </w:pPr>
    </w:p>
    <w:p w14:paraId="6D6903F7" w14:textId="77777777" w:rsidR="00E973EC" w:rsidRPr="00E25CFE" w:rsidRDefault="00E973EC" w:rsidP="00B63A10">
      <w:pPr>
        <w:spacing w:line="276" w:lineRule="auto"/>
        <w:jc w:val="center"/>
      </w:pPr>
    </w:p>
    <w:p w14:paraId="64270B85" w14:textId="77777777" w:rsidR="00E973EC" w:rsidRPr="00E25CFE" w:rsidRDefault="00E973EC" w:rsidP="00B63A10">
      <w:pPr>
        <w:spacing w:after="240" w:line="276" w:lineRule="auto"/>
        <w:jc w:val="center"/>
        <w:rPr>
          <w:rFonts w:ascii="Arial" w:hAnsi="Arial" w:cs="Arial"/>
          <w:color w:val="000000"/>
          <w:sz w:val="28"/>
          <w:szCs w:val="28"/>
        </w:rPr>
      </w:pPr>
      <w:r w:rsidRPr="00E25CFE">
        <w:rPr>
          <w:rFonts w:ascii="Arial" w:hAnsi="Arial" w:cs="Arial"/>
          <w:color w:val="000000"/>
          <w:sz w:val="28"/>
          <w:szCs w:val="28"/>
        </w:rPr>
        <w:t>Created by:</w:t>
      </w:r>
    </w:p>
    <w:p w14:paraId="48F1D5FE" w14:textId="44390244" w:rsidR="00E973EC" w:rsidRPr="00E25CFE" w:rsidRDefault="00E973EC" w:rsidP="00B63A10">
      <w:pPr>
        <w:spacing w:after="240" w:line="276" w:lineRule="auto"/>
        <w:jc w:val="center"/>
        <w:rPr>
          <w:rFonts w:ascii="Arial" w:hAnsi="Arial" w:cs="Arial"/>
          <w:color w:val="000000"/>
          <w:sz w:val="36"/>
          <w:szCs w:val="36"/>
        </w:rPr>
      </w:pPr>
      <w:r w:rsidRPr="00E25CFE">
        <w:rPr>
          <w:rFonts w:ascii="Arial" w:hAnsi="Arial" w:cs="Arial"/>
          <w:color w:val="000000"/>
          <w:sz w:val="36"/>
          <w:szCs w:val="36"/>
        </w:rPr>
        <w:t>H. Johal</w:t>
      </w:r>
    </w:p>
    <w:p w14:paraId="00AB419A" w14:textId="77777777" w:rsidR="00E973EC" w:rsidRPr="00E25CFE" w:rsidRDefault="00E973EC" w:rsidP="00B63A10">
      <w:pPr>
        <w:spacing w:after="240" w:line="276" w:lineRule="auto"/>
        <w:jc w:val="center"/>
        <w:rPr>
          <w:rFonts w:ascii="Arial" w:hAnsi="Arial" w:cs="Arial"/>
          <w:color w:val="000000"/>
          <w:sz w:val="28"/>
          <w:szCs w:val="28"/>
        </w:rPr>
      </w:pPr>
    </w:p>
    <w:p w14:paraId="450059A2" w14:textId="77777777" w:rsidR="00E973EC" w:rsidRPr="00E25CFE" w:rsidRDefault="00E973EC" w:rsidP="00B63A10">
      <w:pPr>
        <w:spacing w:after="240" w:line="276" w:lineRule="auto"/>
        <w:jc w:val="center"/>
        <w:rPr>
          <w:rFonts w:ascii="Arial" w:hAnsi="Arial" w:cs="Arial"/>
          <w:color w:val="000000"/>
          <w:sz w:val="28"/>
          <w:szCs w:val="28"/>
        </w:rPr>
      </w:pPr>
      <w:r w:rsidRPr="00E25CFE">
        <w:rPr>
          <w:rFonts w:ascii="Arial" w:hAnsi="Arial" w:cs="Arial"/>
          <w:color w:val="000000"/>
          <w:sz w:val="28"/>
          <w:szCs w:val="28"/>
        </w:rPr>
        <w:t>Date completed:</w:t>
      </w:r>
    </w:p>
    <w:p w14:paraId="397B6788" w14:textId="31918C16" w:rsidR="00E973EC" w:rsidRPr="00E25CFE" w:rsidRDefault="008074F2" w:rsidP="00B63A10">
      <w:pPr>
        <w:spacing w:after="240" w:line="276" w:lineRule="auto"/>
        <w:jc w:val="center"/>
        <w:rPr>
          <w:rFonts w:ascii="Arial" w:hAnsi="Arial" w:cs="Arial"/>
          <w:color w:val="000000"/>
          <w:sz w:val="32"/>
          <w:szCs w:val="32"/>
        </w:rPr>
      </w:pPr>
      <w:r>
        <w:rPr>
          <w:rFonts w:ascii="Arial" w:hAnsi="Arial" w:cs="Arial"/>
          <w:color w:val="000000"/>
          <w:sz w:val="32"/>
          <w:szCs w:val="32"/>
        </w:rPr>
        <w:t>20</w:t>
      </w:r>
      <w:r w:rsidR="00F12D42" w:rsidRPr="00F12D42">
        <w:rPr>
          <w:rFonts w:ascii="Arial" w:hAnsi="Arial" w:cs="Arial"/>
          <w:color w:val="000000"/>
          <w:sz w:val="32"/>
          <w:szCs w:val="32"/>
          <w:vertAlign w:val="superscript"/>
        </w:rPr>
        <w:t>th</w:t>
      </w:r>
      <w:r w:rsidR="00F12D42">
        <w:rPr>
          <w:rFonts w:ascii="Arial" w:hAnsi="Arial" w:cs="Arial"/>
          <w:color w:val="000000"/>
          <w:sz w:val="32"/>
          <w:szCs w:val="32"/>
        </w:rPr>
        <w:t xml:space="preserve"> </w:t>
      </w:r>
      <w:r>
        <w:rPr>
          <w:rFonts w:ascii="Arial" w:hAnsi="Arial" w:cs="Arial"/>
          <w:color w:val="000000"/>
          <w:sz w:val="32"/>
          <w:szCs w:val="32"/>
        </w:rPr>
        <w:t>April</w:t>
      </w:r>
      <w:r w:rsidR="00F12D42">
        <w:rPr>
          <w:rFonts w:ascii="Arial" w:hAnsi="Arial" w:cs="Arial"/>
          <w:color w:val="000000"/>
          <w:sz w:val="32"/>
          <w:szCs w:val="32"/>
        </w:rPr>
        <w:t xml:space="preserve"> 2025</w:t>
      </w:r>
    </w:p>
    <w:p w14:paraId="394A3FAA" w14:textId="77777777" w:rsidR="00881162" w:rsidRDefault="00881162" w:rsidP="00B63A10">
      <w:pPr>
        <w:spacing w:after="240" w:line="276" w:lineRule="auto"/>
        <w:jc w:val="both"/>
        <w:rPr>
          <w:rFonts w:cs="Arial"/>
          <w:b/>
          <w:color w:val="000000"/>
          <w:sz w:val="32"/>
          <w:szCs w:val="32"/>
          <w:u w:val="single"/>
        </w:rPr>
      </w:pPr>
    </w:p>
    <w:p w14:paraId="7DBFD240" w14:textId="6CEF01DF" w:rsidR="0019752D" w:rsidRPr="00174059" w:rsidRDefault="0019752D" w:rsidP="0019752D">
      <w:pPr>
        <w:spacing w:after="240" w:line="276" w:lineRule="auto"/>
        <w:jc w:val="both"/>
        <w:rPr>
          <w:rFonts w:cs="Arial"/>
          <w:b/>
          <w:color w:val="000000"/>
          <w:sz w:val="24"/>
          <w:szCs w:val="24"/>
        </w:rPr>
      </w:pPr>
    </w:p>
    <w:p w14:paraId="50C5CE5D" w14:textId="27D1A963" w:rsidR="00174059" w:rsidRDefault="00174059" w:rsidP="0019752D">
      <w:pPr>
        <w:spacing w:after="240" w:line="276" w:lineRule="auto"/>
        <w:jc w:val="both"/>
        <w:rPr>
          <w:rFonts w:cs="Arial"/>
          <w:b/>
          <w:color w:val="000000"/>
          <w:sz w:val="24"/>
          <w:szCs w:val="24"/>
        </w:rPr>
      </w:pPr>
      <w:r>
        <w:rPr>
          <w:rFonts w:cs="Arial"/>
          <w:b/>
          <w:color w:val="000000"/>
          <w:sz w:val="24"/>
          <w:szCs w:val="24"/>
        </w:rPr>
        <w:lastRenderedPageBreak/>
        <w:t>1.0 Abstract</w:t>
      </w:r>
    </w:p>
    <w:p w14:paraId="5780EDD5" w14:textId="77777777" w:rsidR="00A502CB" w:rsidRPr="00A502CB" w:rsidRDefault="00A502CB" w:rsidP="00A502CB">
      <w:pPr>
        <w:spacing w:after="240" w:line="276" w:lineRule="auto"/>
        <w:jc w:val="both"/>
        <w:rPr>
          <w:rFonts w:cs="Arial"/>
          <w:bCs/>
          <w:color w:val="000000"/>
        </w:rPr>
      </w:pPr>
      <w:r w:rsidRPr="00A502CB">
        <w:rPr>
          <w:rFonts w:cs="Arial"/>
          <w:bCs/>
          <w:color w:val="000000"/>
        </w:rPr>
        <w:t>This research proposal examines the comparative effectiveness of retrofit and new-build construction approaches within the UK housing sector, with a focus on sustainability, cost efficiency, and long-term performance. As the construction industry faces increasing pressure to meet net-zero carbon targets, the decision between upgrading existing buildings and constructing new developments has become increasingly important. Existing research indicates that retrofit strategies can significantly reduce embodied carbon emissions through the retention of existing structures, while new-build construction offers opportunities for improved operational energy performance through modern design and materials (UK Green Building Council, 2021; HM Government, 2021).</w:t>
      </w:r>
    </w:p>
    <w:p w14:paraId="0830E08B" w14:textId="77777777" w:rsidR="00A502CB" w:rsidRPr="00A502CB" w:rsidRDefault="00A502CB" w:rsidP="00A502CB">
      <w:pPr>
        <w:spacing w:after="240" w:line="276" w:lineRule="auto"/>
        <w:jc w:val="both"/>
        <w:rPr>
          <w:rFonts w:cs="Arial"/>
          <w:bCs/>
          <w:color w:val="000000"/>
        </w:rPr>
      </w:pPr>
      <w:r w:rsidRPr="00A502CB">
        <w:rPr>
          <w:rFonts w:cs="Arial"/>
          <w:bCs/>
          <w:color w:val="000000"/>
        </w:rPr>
        <w:t>The proposed study will adopt a mixed-methods research design, incorporating both qualitative and quantitative data to evaluate lifecycle carbon impacts, economic viability, and practical implementation challenges associated with each approach. Secondary data analysis will be supported by case studies and industry reports to provide a balanced comparison.</w:t>
      </w:r>
    </w:p>
    <w:p w14:paraId="5622F801" w14:textId="77777777" w:rsidR="00A502CB" w:rsidRPr="00A502CB" w:rsidRDefault="00A502CB" w:rsidP="00A502CB">
      <w:pPr>
        <w:spacing w:after="240" w:line="276" w:lineRule="auto"/>
        <w:jc w:val="both"/>
        <w:rPr>
          <w:rFonts w:cs="Arial"/>
          <w:bCs/>
          <w:color w:val="000000"/>
        </w:rPr>
      </w:pPr>
      <w:r w:rsidRPr="00A502CB">
        <w:rPr>
          <w:rFonts w:cs="Arial"/>
          <w:bCs/>
          <w:color w:val="000000"/>
        </w:rPr>
        <w:t>The aim of this research is to determine the most sustainable and cost-effective construction strategy under varying conditions, while addressing gaps in existing research relating to the balance between environmental performance and financial feasibility. The findings are expected to support construction professionals and policymakers in making informed decisions that align with long-term sustainability objectives.</w:t>
      </w:r>
    </w:p>
    <w:p w14:paraId="1B9CC405" w14:textId="77777777" w:rsidR="00174059" w:rsidRPr="0019752D" w:rsidRDefault="00174059" w:rsidP="0019752D">
      <w:pPr>
        <w:spacing w:after="240" w:line="276" w:lineRule="auto"/>
        <w:jc w:val="both"/>
        <w:rPr>
          <w:rFonts w:cs="Arial"/>
          <w:b/>
          <w:color w:val="000000"/>
          <w:sz w:val="24"/>
          <w:szCs w:val="24"/>
        </w:rPr>
      </w:pPr>
    </w:p>
    <w:p w14:paraId="739CEA19" w14:textId="77777777" w:rsidR="0076671E" w:rsidRDefault="0076671E" w:rsidP="00B63A10">
      <w:pPr>
        <w:spacing w:line="276" w:lineRule="auto"/>
        <w:jc w:val="both"/>
        <w:rPr>
          <w:b/>
          <w:bCs/>
          <w:sz w:val="24"/>
          <w:szCs w:val="24"/>
        </w:rPr>
      </w:pPr>
    </w:p>
    <w:p w14:paraId="760698CE" w14:textId="77777777" w:rsidR="00305D7D" w:rsidRDefault="00305D7D" w:rsidP="00B63A10">
      <w:pPr>
        <w:spacing w:line="276" w:lineRule="auto"/>
        <w:jc w:val="both"/>
        <w:rPr>
          <w:b/>
          <w:bCs/>
          <w:sz w:val="24"/>
          <w:szCs w:val="24"/>
        </w:rPr>
      </w:pPr>
    </w:p>
    <w:p w14:paraId="6E94AB58" w14:textId="77777777" w:rsidR="00305D7D" w:rsidRDefault="00305D7D" w:rsidP="00B63A10">
      <w:pPr>
        <w:spacing w:line="276" w:lineRule="auto"/>
        <w:jc w:val="both"/>
        <w:rPr>
          <w:b/>
          <w:bCs/>
          <w:sz w:val="24"/>
          <w:szCs w:val="24"/>
        </w:rPr>
      </w:pPr>
    </w:p>
    <w:p w14:paraId="7CBC4A40" w14:textId="77777777" w:rsidR="00305D7D" w:rsidRDefault="00305D7D" w:rsidP="00B63A10">
      <w:pPr>
        <w:spacing w:line="276" w:lineRule="auto"/>
        <w:jc w:val="both"/>
        <w:rPr>
          <w:b/>
          <w:bCs/>
          <w:sz w:val="24"/>
          <w:szCs w:val="24"/>
        </w:rPr>
      </w:pPr>
    </w:p>
    <w:p w14:paraId="751B4A20" w14:textId="77777777" w:rsidR="00305D7D" w:rsidRDefault="00305D7D" w:rsidP="00B63A10">
      <w:pPr>
        <w:spacing w:line="276" w:lineRule="auto"/>
        <w:jc w:val="both"/>
        <w:rPr>
          <w:b/>
          <w:bCs/>
          <w:sz w:val="24"/>
          <w:szCs w:val="24"/>
        </w:rPr>
      </w:pPr>
    </w:p>
    <w:p w14:paraId="5EE93CF8" w14:textId="77777777" w:rsidR="00305D7D" w:rsidRDefault="00305D7D" w:rsidP="00B63A10">
      <w:pPr>
        <w:spacing w:line="276" w:lineRule="auto"/>
        <w:jc w:val="both"/>
        <w:rPr>
          <w:b/>
          <w:bCs/>
          <w:sz w:val="24"/>
          <w:szCs w:val="24"/>
        </w:rPr>
      </w:pPr>
    </w:p>
    <w:p w14:paraId="6810BDC1" w14:textId="77777777" w:rsidR="00305D7D" w:rsidRDefault="00305D7D" w:rsidP="00B63A10">
      <w:pPr>
        <w:spacing w:line="276" w:lineRule="auto"/>
        <w:jc w:val="both"/>
        <w:rPr>
          <w:b/>
          <w:bCs/>
          <w:sz w:val="24"/>
          <w:szCs w:val="24"/>
        </w:rPr>
      </w:pPr>
    </w:p>
    <w:p w14:paraId="44400AA9" w14:textId="77777777" w:rsidR="00305D7D" w:rsidRDefault="00305D7D" w:rsidP="00B63A10">
      <w:pPr>
        <w:spacing w:line="276" w:lineRule="auto"/>
        <w:jc w:val="both"/>
        <w:rPr>
          <w:b/>
          <w:bCs/>
          <w:sz w:val="24"/>
          <w:szCs w:val="24"/>
        </w:rPr>
      </w:pPr>
    </w:p>
    <w:p w14:paraId="76B09DF0" w14:textId="77777777" w:rsidR="00305D7D" w:rsidRDefault="00305D7D" w:rsidP="00B63A10">
      <w:pPr>
        <w:spacing w:line="276" w:lineRule="auto"/>
        <w:jc w:val="both"/>
        <w:rPr>
          <w:b/>
          <w:bCs/>
          <w:sz w:val="24"/>
          <w:szCs w:val="24"/>
        </w:rPr>
      </w:pPr>
    </w:p>
    <w:p w14:paraId="79741EDE" w14:textId="77777777" w:rsidR="00305D7D" w:rsidRDefault="00305D7D" w:rsidP="00B63A10">
      <w:pPr>
        <w:spacing w:line="276" w:lineRule="auto"/>
        <w:jc w:val="both"/>
        <w:rPr>
          <w:b/>
          <w:bCs/>
          <w:sz w:val="24"/>
          <w:szCs w:val="24"/>
        </w:rPr>
      </w:pPr>
    </w:p>
    <w:p w14:paraId="4E12E539" w14:textId="77777777" w:rsidR="00305D7D" w:rsidRDefault="00305D7D" w:rsidP="00B63A10">
      <w:pPr>
        <w:spacing w:line="276" w:lineRule="auto"/>
        <w:jc w:val="both"/>
        <w:rPr>
          <w:b/>
          <w:bCs/>
          <w:sz w:val="24"/>
          <w:szCs w:val="24"/>
        </w:rPr>
      </w:pPr>
    </w:p>
    <w:p w14:paraId="3977EF9A" w14:textId="77777777" w:rsidR="00305D7D" w:rsidRDefault="00305D7D" w:rsidP="00B63A10">
      <w:pPr>
        <w:spacing w:line="276" w:lineRule="auto"/>
        <w:jc w:val="both"/>
        <w:rPr>
          <w:b/>
          <w:bCs/>
          <w:sz w:val="24"/>
          <w:szCs w:val="24"/>
        </w:rPr>
      </w:pPr>
    </w:p>
    <w:p w14:paraId="46548417" w14:textId="77777777" w:rsidR="00305D7D" w:rsidRDefault="00305D7D" w:rsidP="00B63A10">
      <w:pPr>
        <w:spacing w:line="276" w:lineRule="auto"/>
        <w:jc w:val="both"/>
        <w:rPr>
          <w:b/>
          <w:bCs/>
          <w:sz w:val="24"/>
          <w:szCs w:val="24"/>
        </w:rPr>
      </w:pPr>
    </w:p>
    <w:p w14:paraId="71CD0265" w14:textId="0F6AC9C6" w:rsidR="00CC494C" w:rsidRPr="005941E5" w:rsidRDefault="00CC494C" w:rsidP="00CC494C">
      <w:pPr>
        <w:pStyle w:val="NormalWeb"/>
        <w:rPr>
          <w:rFonts w:asciiTheme="minorHAnsi" w:hAnsiTheme="minorHAnsi"/>
          <w:b/>
          <w:bCs/>
          <w:sz w:val="32"/>
          <w:szCs w:val="32"/>
        </w:rPr>
      </w:pPr>
      <w:r w:rsidRPr="005941E5">
        <w:rPr>
          <w:rFonts w:asciiTheme="minorHAnsi" w:hAnsiTheme="minorHAnsi"/>
          <w:b/>
          <w:bCs/>
          <w:sz w:val="36"/>
          <w:szCs w:val="36"/>
        </w:rPr>
        <w:lastRenderedPageBreak/>
        <w:t>Contents</w:t>
      </w:r>
      <w:r w:rsidRPr="005941E5">
        <w:rPr>
          <w:rFonts w:asciiTheme="minorHAnsi" w:hAnsiTheme="minorHAnsi"/>
          <w:b/>
          <w:bCs/>
          <w:sz w:val="32"/>
          <w:szCs w:val="32"/>
        </w:rPr>
        <w:t xml:space="preserve"> </w:t>
      </w:r>
    </w:p>
    <w:p w14:paraId="55F1322F" w14:textId="7AF706CE" w:rsidR="00CC494C" w:rsidRPr="00CC494C" w:rsidRDefault="00CC494C" w:rsidP="00CC494C">
      <w:pPr>
        <w:pStyle w:val="NormalWeb"/>
        <w:rPr>
          <w:rFonts w:asciiTheme="minorHAnsi" w:hAnsiTheme="minorHAnsi"/>
          <w:sz w:val="28"/>
          <w:szCs w:val="28"/>
        </w:rPr>
      </w:pPr>
      <w:r w:rsidRPr="00CC494C">
        <w:rPr>
          <w:rFonts w:asciiTheme="minorHAnsi" w:hAnsiTheme="minorHAnsi"/>
          <w:sz w:val="28"/>
          <w:szCs w:val="28"/>
        </w:rPr>
        <w:t>1.0 Abstract</w:t>
      </w:r>
    </w:p>
    <w:p w14:paraId="211F119D" w14:textId="77777777" w:rsidR="00CC494C" w:rsidRPr="00CC494C" w:rsidRDefault="00CC494C" w:rsidP="00CC494C">
      <w:pPr>
        <w:pStyle w:val="NormalWeb"/>
        <w:rPr>
          <w:rFonts w:asciiTheme="minorHAnsi" w:hAnsiTheme="minorHAnsi"/>
          <w:sz w:val="28"/>
          <w:szCs w:val="28"/>
        </w:rPr>
      </w:pPr>
      <w:r w:rsidRPr="00CC494C">
        <w:rPr>
          <w:rFonts w:asciiTheme="minorHAnsi" w:hAnsiTheme="minorHAnsi"/>
          <w:sz w:val="28"/>
          <w:szCs w:val="28"/>
        </w:rPr>
        <w:t>2.0 Introduction</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2.1 Background of the Study</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2.2 Research Question</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2.3 Aims and Objectives</w:t>
      </w:r>
    </w:p>
    <w:p w14:paraId="3FF37406" w14:textId="77777777" w:rsidR="00CC494C" w:rsidRPr="00CC494C" w:rsidRDefault="00CC494C" w:rsidP="00CC494C">
      <w:pPr>
        <w:pStyle w:val="NormalWeb"/>
        <w:rPr>
          <w:rFonts w:asciiTheme="minorHAnsi" w:hAnsiTheme="minorHAnsi"/>
          <w:sz w:val="28"/>
          <w:szCs w:val="28"/>
        </w:rPr>
      </w:pPr>
      <w:r w:rsidRPr="00CC494C">
        <w:rPr>
          <w:rFonts w:asciiTheme="minorHAnsi" w:hAnsiTheme="minorHAnsi"/>
          <w:sz w:val="28"/>
          <w:szCs w:val="28"/>
        </w:rPr>
        <w:t>3.0 Literature Review</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3.1 Overview of Retrofit Construction</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3.2 Overview of New-Build Construction</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3.3 Sustainability and Carbon Impact</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3.4 Cost and Economic Considerations</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3.5 Gaps in Current Research</w:t>
      </w:r>
    </w:p>
    <w:p w14:paraId="79B6E8A9" w14:textId="77777777" w:rsidR="00CC494C" w:rsidRPr="00CC494C" w:rsidRDefault="00CC494C" w:rsidP="00CC494C">
      <w:pPr>
        <w:pStyle w:val="NormalWeb"/>
        <w:rPr>
          <w:rFonts w:asciiTheme="minorHAnsi" w:hAnsiTheme="minorHAnsi"/>
          <w:sz w:val="28"/>
          <w:szCs w:val="28"/>
        </w:rPr>
      </w:pPr>
      <w:r w:rsidRPr="00CC494C">
        <w:rPr>
          <w:rFonts w:asciiTheme="minorHAnsi" w:hAnsiTheme="minorHAnsi"/>
          <w:sz w:val="28"/>
          <w:szCs w:val="28"/>
        </w:rPr>
        <w:t>4.0 Research Design and Methodology</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4.1 Research Design</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4.2 Data Collection Methods</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4.3 Sampling Methods</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4.4 Data Analysis Plan</w:t>
      </w:r>
      <w:r w:rsidRPr="00CC494C">
        <w:rPr>
          <w:rFonts w:asciiTheme="minorHAnsi" w:hAnsiTheme="minorHAnsi"/>
          <w:sz w:val="28"/>
          <w:szCs w:val="28"/>
        </w:rPr>
        <w:br/>
      </w:r>
      <w:r w:rsidRPr="00CC494C">
        <w:rPr>
          <w:rFonts w:asciiTheme="minorHAnsi" w:hAnsiTheme="minorHAnsi"/>
          <w:sz w:val="28"/>
          <w:szCs w:val="28"/>
        </w:rPr>
        <w:t> </w:t>
      </w:r>
      <w:r w:rsidRPr="00CC494C">
        <w:rPr>
          <w:rFonts w:asciiTheme="minorHAnsi" w:hAnsiTheme="minorHAnsi"/>
          <w:sz w:val="28"/>
          <w:szCs w:val="28"/>
        </w:rPr>
        <w:t>4.5 Ethical Considerations</w:t>
      </w:r>
    </w:p>
    <w:p w14:paraId="79089D78" w14:textId="77777777" w:rsidR="00CC494C" w:rsidRPr="00CC494C" w:rsidRDefault="00CC494C" w:rsidP="00CC494C">
      <w:pPr>
        <w:pStyle w:val="NormalWeb"/>
        <w:rPr>
          <w:rFonts w:asciiTheme="minorHAnsi" w:hAnsiTheme="minorHAnsi"/>
          <w:sz w:val="28"/>
          <w:szCs w:val="28"/>
        </w:rPr>
      </w:pPr>
      <w:r w:rsidRPr="00CC494C">
        <w:rPr>
          <w:rFonts w:asciiTheme="minorHAnsi" w:hAnsiTheme="minorHAnsi"/>
          <w:sz w:val="28"/>
          <w:szCs w:val="28"/>
        </w:rPr>
        <w:t>5.0 Timeline</w:t>
      </w:r>
    </w:p>
    <w:p w14:paraId="5A8DEB05" w14:textId="77777777" w:rsidR="00CC494C" w:rsidRPr="00CC494C" w:rsidRDefault="00CC494C" w:rsidP="00CC494C">
      <w:pPr>
        <w:pStyle w:val="NormalWeb"/>
        <w:rPr>
          <w:rFonts w:asciiTheme="minorHAnsi" w:hAnsiTheme="minorHAnsi"/>
          <w:sz w:val="28"/>
          <w:szCs w:val="28"/>
        </w:rPr>
      </w:pPr>
      <w:r w:rsidRPr="00CC494C">
        <w:rPr>
          <w:rFonts w:asciiTheme="minorHAnsi" w:hAnsiTheme="minorHAnsi"/>
          <w:sz w:val="28"/>
          <w:szCs w:val="28"/>
        </w:rPr>
        <w:t>6.0 Expected Outcomes</w:t>
      </w:r>
    </w:p>
    <w:p w14:paraId="117E0459" w14:textId="77777777" w:rsidR="00CC494C" w:rsidRPr="00CC494C" w:rsidRDefault="00CC494C" w:rsidP="00CC494C">
      <w:pPr>
        <w:pStyle w:val="NormalWeb"/>
        <w:rPr>
          <w:rFonts w:asciiTheme="minorHAnsi" w:hAnsiTheme="minorHAnsi"/>
          <w:sz w:val="28"/>
          <w:szCs w:val="28"/>
        </w:rPr>
      </w:pPr>
      <w:r w:rsidRPr="00CC494C">
        <w:rPr>
          <w:rFonts w:asciiTheme="minorHAnsi" w:hAnsiTheme="minorHAnsi"/>
          <w:sz w:val="28"/>
          <w:szCs w:val="28"/>
        </w:rPr>
        <w:t>7.0 References</w:t>
      </w:r>
    </w:p>
    <w:p w14:paraId="75AD091C" w14:textId="77777777" w:rsidR="00305D7D" w:rsidRDefault="00305D7D" w:rsidP="00B63A10">
      <w:pPr>
        <w:spacing w:line="276" w:lineRule="auto"/>
        <w:jc w:val="both"/>
        <w:rPr>
          <w:b/>
          <w:bCs/>
          <w:sz w:val="24"/>
          <w:szCs w:val="24"/>
        </w:rPr>
      </w:pPr>
    </w:p>
    <w:p w14:paraId="55D7D732" w14:textId="77777777" w:rsidR="00305D7D" w:rsidRDefault="00305D7D" w:rsidP="00B63A10">
      <w:pPr>
        <w:spacing w:line="276" w:lineRule="auto"/>
        <w:jc w:val="both"/>
        <w:rPr>
          <w:b/>
          <w:bCs/>
          <w:sz w:val="24"/>
          <w:szCs w:val="24"/>
        </w:rPr>
      </w:pPr>
    </w:p>
    <w:p w14:paraId="1FF01C52" w14:textId="77777777" w:rsidR="00305D7D" w:rsidRDefault="00305D7D" w:rsidP="00B63A10">
      <w:pPr>
        <w:spacing w:line="276" w:lineRule="auto"/>
        <w:jc w:val="both"/>
        <w:rPr>
          <w:b/>
          <w:bCs/>
          <w:sz w:val="24"/>
          <w:szCs w:val="24"/>
        </w:rPr>
      </w:pPr>
    </w:p>
    <w:p w14:paraId="6920D6E0" w14:textId="77777777" w:rsidR="00305D7D" w:rsidRDefault="00305D7D" w:rsidP="00B63A10">
      <w:pPr>
        <w:spacing w:line="276" w:lineRule="auto"/>
        <w:jc w:val="both"/>
        <w:rPr>
          <w:b/>
          <w:bCs/>
          <w:sz w:val="24"/>
          <w:szCs w:val="24"/>
        </w:rPr>
      </w:pPr>
    </w:p>
    <w:p w14:paraId="55A7A5F7" w14:textId="77777777" w:rsidR="00305D7D" w:rsidRDefault="00305D7D" w:rsidP="00B63A10">
      <w:pPr>
        <w:spacing w:line="276" w:lineRule="auto"/>
        <w:jc w:val="both"/>
        <w:rPr>
          <w:b/>
          <w:bCs/>
          <w:sz w:val="24"/>
          <w:szCs w:val="24"/>
        </w:rPr>
      </w:pPr>
    </w:p>
    <w:p w14:paraId="04B31AE1" w14:textId="77777777" w:rsidR="00305D7D" w:rsidRDefault="00305D7D" w:rsidP="00B63A10">
      <w:pPr>
        <w:spacing w:line="276" w:lineRule="auto"/>
        <w:jc w:val="both"/>
        <w:rPr>
          <w:b/>
          <w:bCs/>
          <w:sz w:val="24"/>
          <w:szCs w:val="24"/>
        </w:rPr>
      </w:pPr>
    </w:p>
    <w:p w14:paraId="2CBCDA26" w14:textId="77777777" w:rsidR="00305D7D" w:rsidRDefault="00305D7D" w:rsidP="00B63A10">
      <w:pPr>
        <w:spacing w:line="276" w:lineRule="auto"/>
        <w:jc w:val="both"/>
        <w:rPr>
          <w:b/>
          <w:bCs/>
          <w:sz w:val="24"/>
          <w:szCs w:val="24"/>
        </w:rPr>
      </w:pPr>
    </w:p>
    <w:p w14:paraId="01480B72" w14:textId="77777777" w:rsidR="00A502CB" w:rsidRDefault="00A502CB" w:rsidP="00B63A10">
      <w:pPr>
        <w:spacing w:line="276" w:lineRule="auto"/>
        <w:jc w:val="both"/>
        <w:rPr>
          <w:b/>
          <w:bCs/>
          <w:sz w:val="24"/>
          <w:szCs w:val="24"/>
        </w:rPr>
      </w:pPr>
    </w:p>
    <w:p w14:paraId="473AE92F" w14:textId="77777777" w:rsidR="00A502CB" w:rsidRDefault="00A502CB" w:rsidP="00B63A10">
      <w:pPr>
        <w:spacing w:line="276" w:lineRule="auto"/>
        <w:jc w:val="both"/>
        <w:rPr>
          <w:b/>
          <w:bCs/>
          <w:sz w:val="24"/>
          <w:szCs w:val="24"/>
        </w:rPr>
      </w:pPr>
    </w:p>
    <w:p w14:paraId="4E1D8C83" w14:textId="2937DA95" w:rsidR="007901B6" w:rsidRDefault="002B6F1F" w:rsidP="00B63A10">
      <w:pPr>
        <w:spacing w:line="276" w:lineRule="auto"/>
        <w:jc w:val="both"/>
        <w:rPr>
          <w:b/>
          <w:bCs/>
          <w:sz w:val="24"/>
          <w:szCs w:val="24"/>
        </w:rPr>
      </w:pPr>
      <w:r>
        <w:rPr>
          <w:b/>
          <w:bCs/>
          <w:sz w:val="24"/>
          <w:szCs w:val="24"/>
        </w:rPr>
        <w:lastRenderedPageBreak/>
        <w:t>2</w:t>
      </w:r>
      <w:r w:rsidR="007901B6">
        <w:rPr>
          <w:b/>
          <w:bCs/>
          <w:sz w:val="24"/>
          <w:szCs w:val="24"/>
        </w:rPr>
        <w:t xml:space="preserve">.0 </w:t>
      </w:r>
      <w:r>
        <w:rPr>
          <w:b/>
          <w:bCs/>
          <w:sz w:val="24"/>
          <w:szCs w:val="24"/>
        </w:rPr>
        <w:t>Introduction</w:t>
      </w:r>
    </w:p>
    <w:p w14:paraId="18FE2E06" w14:textId="5F50ECE5" w:rsidR="00E57498" w:rsidRDefault="00E57498" w:rsidP="00B63A10">
      <w:pPr>
        <w:spacing w:line="276" w:lineRule="auto"/>
        <w:jc w:val="both"/>
        <w:rPr>
          <w:b/>
          <w:bCs/>
          <w:sz w:val="24"/>
          <w:szCs w:val="24"/>
        </w:rPr>
      </w:pPr>
      <w:r>
        <w:rPr>
          <w:b/>
          <w:bCs/>
          <w:sz w:val="24"/>
          <w:szCs w:val="24"/>
        </w:rPr>
        <w:t>2.1 Background of the Study</w:t>
      </w:r>
    </w:p>
    <w:p w14:paraId="7EAA2EE9" w14:textId="77777777" w:rsidR="00CC7F4F" w:rsidRPr="00CC7F4F" w:rsidRDefault="00CC7F4F" w:rsidP="00CC7F4F">
      <w:pPr>
        <w:spacing w:line="276" w:lineRule="auto"/>
        <w:jc w:val="both"/>
        <w:rPr>
          <w:sz w:val="24"/>
          <w:szCs w:val="24"/>
        </w:rPr>
      </w:pPr>
      <w:r w:rsidRPr="00CC7F4F">
        <w:rPr>
          <w:sz w:val="24"/>
          <w:szCs w:val="24"/>
        </w:rPr>
        <w:t>The construction sector is among the biggest sources of carbon emissions, positioning it as a crucial target in sustainability enhancement initiatives. In the UK, the constructed environment accounts for approximately 25% of overall carbon emissions, indicating that alterations in building techniques are crucial to achieve climate goals (UK Green Building Council, 2021).</w:t>
      </w:r>
    </w:p>
    <w:p w14:paraId="61D6A39E" w14:textId="77777777" w:rsidR="00CC7F4F" w:rsidRPr="00CC7F4F" w:rsidRDefault="00CC7F4F" w:rsidP="00CC7F4F">
      <w:pPr>
        <w:spacing w:line="276" w:lineRule="auto"/>
        <w:jc w:val="both"/>
        <w:rPr>
          <w:sz w:val="24"/>
          <w:szCs w:val="24"/>
        </w:rPr>
      </w:pPr>
      <w:r w:rsidRPr="00CC7F4F">
        <w:rPr>
          <w:sz w:val="24"/>
          <w:szCs w:val="24"/>
        </w:rPr>
        <w:t>Consequently, there is growing pressure to lower both operational carbon (emissions from energy consumption throughout a building’s lifespan) and embodied carbon (emissions from materials and construction activities). Operational carbon constituted a significant share of emissions from buildings in the UK, underlining the necessity for enhanced construction practices and building utilization (UK Green Building Council, 2025).</w:t>
      </w:r>
    </w:p>
    <w:p w14:paraId="024FD1B9" w14:textId="77777777" w:rsidR="00CC7F4F" w:rsidRPr="00CC7F4F" w:rsidRDefault="00CC7F4F" w:rsidP="00CC7F4F">
      <w:pPr>
        <w:spacing w:line="276" w:lineRule="auto"/>
        <w:jc w:val="both"/>
        <w:rPr>
          <w:sz w:val="24"/>
          <w:szCs w:val="24"/>
        </w:rPr>
      </w:pPr>
      <w:r w:rsidRPr="00CC7F4F">
        <w:rPr>
          <w:sz w:val="24"/>
          <w:szCs w:val="24"/>
        </w:rPr>
        <w:t>A crucial choice in contemporary construction is deciding between retrofitting older structures or building new ones. Retrofitting construction includes enhancing current buildings to boost efficiency and prolong their durability. This method is significant as it minimizes the demand for fresh resources and curbs destruction debris. Repurposing structures and materials can result in considerable carbon reductions, especially when structural components are preserved (UK Green Building Council, 2022).</w:t>
      </w:r>
    </w:p>
    <w:p w14:paraId="4B2D5A35" w14:textId="77777777" w:rsidR="00CC7F4F" w:rsidRPr="00CC7F4F" w:rsidRDefault="00CC7F4F" w:rsidP="00CC7F4F">
      <w:pPr>
        <w:spacing w:line="276" w:lineRule="auto"/>
        <w:jc w:val="both"/>
        <w:rPr>
          <w:sz w:val="24"/>
          <w:szCs w:val="24"/>
        </w:rPr>
      </w:pPr>
      <w:r w:rsidRPr="00CC7F4F">
        <w:rPr>
          <w:sz w:val="24"/>
          <w:szCs w:val="24"/>
        </w:rPr>
        <w:t>In contrast, newly constructed buildings can be designed to adhere to contemporary standards right from the outset. This can enhance energy efficiency and tenant comfort. Nonetheless, new construction projects frequently lead to increased embodied carbon because of the manufacturing and transport of materials. Studies indicate that embodied carbon can represent a significant share of overall emissions in new builds, posing a key challenge in reaching net-zero goals (UK Green Building Council, 2024).</w:t>
      </w:r>
    </w:p>
    <w:p w14:paraId="25EA7F58" w14:textId="77777777" w:rsidR="00CC7F4F" w:rsidRPr="00CC7F4F" w:rsidRDefault="00CC7F4F" w:rsidP="00CC7F4F">
      <w:pPr>
        <w:spacing w:line="276" w:lineRule="auto"/>
        <w:jc w:val="both"/>
        <w:rPr>
          <w:sz w:val="24"/>
          <w:szCs w:val="24"/>
        </w:rPr>
      </w:pPr>
      <w:r w:rsidRPr="00CC7F4F">
        <w:rPr>
          <w:sz w:val="24"/>
          <w:szCs w:val="24"/>
        </w:rPr>
        <w:t>While retrofit is frequently viewed as more sustainable, constructing new buildings remains necessary to satisfy housing needs and replace structures that are now inadequate. This poses a challenge in the construction sector, where choices need to weigh environmental effects, expenses, and feasibility</w:t>
      </w:r>
    </w:p>
    <w:p w14:paraId="6195F02E" w14:textId="42BA4DAE" w:rsidR="0076671E" w:rsidRDefault="00FE793A" w:rsidP="00B63A10">
      <w:pPr>
        <w:spacing w:line="276" w:lineRule="auto"/>
        <w:jc w:val="both"/>
        <w:rPr>
          <w:b/>
          <w:bCs/>
          <w:sz w:val="24"/>
          <w:szCs w:val="24"/>
        </w:rPr>
      </w:pPr>
      <w:r>
        <w:rPr>
          <w:b/>
          <w:bCs/>
          <w:sz w:val="24"/>
          <w:szCs w:val="24"/>
        </w:rPr>
        <w:t>2.2 Re</w:t>
      </w:r>
      <w:r w:rsidR="002A04B9">
        <w:rPr>
          <w:b/>
          <w:bCs/>
          <w:sz w:val="24"/>
          <w:szCs w:val="24"/>
        </w:rPr>
        <w:t xml:space="preserve">search Question </w:t>
      </w:r>
    </w:p>
    <w:p w14:paraId="22A86513" w14:textId="2529CB82" w:rsidR="002A04B9" w:rsidRDefault="002A04B9" w:rsidP="00B63A10">
      <w:pPr>
        <w:spacing w:line="276" w:lineRule="auto"/>
        <w:jc w:val="both"/>
        <w:rPr>
          <w:sz w:val="24"/>
          <w:szCs w:val="24"/>
        </w:rPr>
      </w:pPr>
      <w:r>
        <w:rPr>
          <w:sz w:val="24"/>
          <w:szCs w:val="24"/>
        </w:rPr>
        <w:t>The main research question for this study is</w:t>
      </w:r>
      <w:r w:rsidR="00424D1A">
        <w:rPr>
          <w:sz w:val="24"/>
          <w:szCs w:val="24"/>
        </w:rPr>
        <w:t>:</w:t>
      </w:r>
    </w:p>
    <w:p w14:paraId="3F9A47AB" w14:textId="68E5D9A3" w:rsidR="00424D1A" w:rsidRDefault="00424D1A" w:rsidP="00B63A10">
      <w:pPr>
        <w:spacing w:line="276" w:lineRule="auto"/>
        <w:jc w:val="both"/>
        <w:rPr>
          <w:sz w:val="24"/>
          <w:szCs w:val="24"/>
        </w:rPr>
      </w:pPr>
      <w:r>
        <w:rPr>
          <w:sz w:val="24"/>
          <w:szCs w:val="24"/>
        </w:rPr>
        <w:t xml:space="preserve">To what extent is retrofit construction more sustainable and cost </w:t>
      </w:r>
      <w:r w:rsidR="00F8279F">
        <w:rPr>
          <w:sz w:val="24"/>
          <w:szCs w:val="24"/>
        </w:rPr>
        <w:t xml:space="preserve">effective than </w:t>
      </w:r>
      <w:r w:rsidR="009F3230">
        <w:rPr>
          <w:sz w:val="24"/>
          <w:szCs w:val="24"/>
        </w:rPr>
        <w:t xml:space="preserve">new build </w:t>
      </w:r>
      <w:r w:rsidR="00354622">
        <w:rPr>
          <w:sz w:val="24"/>
          <w:szCs w:val="24"/>
        </w:rPr>
        <w:t>construction in the UK housing sector?</w:t>
      </w:r>
    </w:p>
    <w:p w14:paraId="397B8204" w14:textId="77777777" w:rsidR="00354622" w:rsidRDefault="00354622" w:rsidP="00B63A10">
      <w:pPr>
        <w:spacing w:line="276" w:lineRule="auto"/>
        <w:jc w:val="both"/>
        <w:rPr>
          <w:b/>
          <w:bCs/>
          <w:sz w:val="24"/>
          <w:szCs w:val="24"/>
        </w:rPr>
      </w:pPr>
    </w:p>
    <w:p w14:paraId="3E9DD54C" w14:textId="77777777" w:rsidR="00354622" w:rsidRDefault="00354622" w:rsidP="00B63A10">
      <w:pPr>
        <w:spacing w:line="276" w:lineRule="auto"/>
        <w:jc w:val="both"/>
        <w:rPr>
          <w:b/>
          <w:bCs/>
          <w:sz w:val="24"/>
          <w:szCs w:val="24"/>
        </w:rPr>
      </w:pPr>
    </w:p>
    <w:p w14:paraId="77C9D47C" w14:textId="5237B815" w:rsidR="00354622" w:rsidRDefault="00354622" w:rsidP="00B63A10">
      <w:pPr>
        <w:spacing w:line="276" w:lineRule="auto"/>
        <w:jc w:val="both"/>
        <w:rPr>
          <w:b/>
          <w:bCs/>
          <w:sz w:val="24"/>
          <w:szCs w:val="24"/>
        </w:rPr>
      </w:pPr>
      <w:r>
        <w:rPr>
          <w:b/>
          <w:bCs/>
          <w:sz w:val="24"/>
          <w:szCs w:val="24"/>
        </w:rPr>
        <w:lastRenderedPageBreak/>
        <w:t>2.3 Aims and Objectives</w:t>
      </w:r>
    </w:p>
    <w:p w14:paraId="1067E36A" w14:textId="688B2696" w:rsidR="00354622" w:rsidRDefault="00354622" w:rsidP="00B63A10">
      <w:pPr>
        <w:spacing w:line="276" w:lineRule="auto"/>
        <w:jc w:val="both"/>
        <w:rPr>
          <w:sz w:val="24"/>
          <w:szCs w:val="24"/>
        </w:rPr>
      </w:pPr>
      <w:r>
        <w:rPr>
          <w:sz w:val="24"/>
          <w:szCs w:val="24"/>
        </w:rPr>
        <w:t>The aim of this research is to compare retrofit and new-build construction methods in terms of sustainability, cost and performance.</w:t>
      </w:r>
    </w:p>
    <w:p w14:paraId="23C204AD" w14:textId="77777777" w:rsidR="00354622" w:rsidRPr="00354622" w:rsidRDefault="00354622" w:rsidP="00354622">
      <w:pPr>
        <w:spacing w:line="276" w:lineRule="auto"/>
        <w:jc w:val="both"/>
        <w:rPr>
          <w:sz w:val="24"/>
          <w:szCs w:val="24"/>
        </w:rPr>
      </w:pPr>
      <w:r w:rsidRPr="00354622">
        <w:rPr>
          <w:sz w:val="24"/>
          <w:szCs w:val="24"/>
        </w:rPr>
        <w:t>The objectives of the study are:</w:t>
      </w:r>
    </w:p>
    <w:p w14:paraId="653A32AB" w14:textId="77777777" w:rsidR="00354622" w:rsidRPr="00354622" w:rsidRDefault="00354622" w:rsidP="00354622">
      <w:pPr>
        <w:numPr>
          <w:ilvl w:val="0"/>
          <w:numId w:val="14"/>
        </w:numPr>
        <w:spacing w:line="276" w:lineRule="auto"/>
        <w:jc w:val="both"/>
        <w:rPr>
          <w:sz w:val="24"/>
          <w:szCs w:val="24"/>
        </w:rPr>
      </w:pPr>
      <w:r w:rsidRPr="00354622">
        <w:rPr>
          <w:sz w:val="24"/>
          <w:szCs w:val="24"/>
        </w:rPr>
        <w:t xml:space="preserve">To examine the environmental impact of retrofit and new-build construction, focusing on embodied and operational carbon </w:t>
      </w:r>
    </w:p>
    <w:p w14:paraId="04B6B173" w14:textId="77777777" w:rsidR="00354622" w:rsidRPr="00354622" w:rsidRDefault="00354622" w:rsidP="00354622">
      <w:pPr>
        <w:numPr>
          <w:ilvl w:val="0"/>
          <w:numId w:val="14"/>
        </w:numPr>
        <w:spacing w:line="276" w:lineRule="auto"/>
        <w:jc w:val="both"/>
        <w:rPr>
          <w:sz w:val="24"/>
          <w:szCs w:val="24"/>
        </w:rPr>
      </w:pPr>
      <w:r w:rsidRPr="00354622">
        <w:rPr>
          <w:sz w:val="24"/>
          <w:szCs w:val="24"/>
        </w:rPr>
        <w:t xml:space="preserve">To compare the costs involved in each method, including initial and long-term costs </w:t>
      </w:r>
    </w:p>
    <w:p w14:paraId="6FC24EC2" w14:textId="77777777" w:rsidR="00354622" w:rsidRPr="00354622" w:rsidRDefault="00354622" w:rsidP="00354622">
      <w:pPr>
        <w:numPr>
          <w:ilvl w:val="0"/>
          <w:numId w:val="14"/>
        </w:numPr>
        <w:spacing w:line="276" w:lineRule="auto"/>
        <w:jc w:val="both"/>
        <w:rPr>
          <w:sz w:val="24"/>
          <w:szCs w:val="24"/>
        </w:rPr>
      </w:pPr>
      <w:r w:rsidRPr="00354622">
        <w:rPr>
          <w:sz w:val="24"/>
          <w:szCs w:val="24"/>
        </w:rPr>
        <w:t xml:space="preserve">To assess how each approach performs in terms of energy efficiency and occupant comfort </w:t>
      </w:r>
    </w:p>
    <w:p w14:paraId="0C545B58" w14:textId="77777777" w:rsidR="00354622" w:rsidRPr="00354622" w:rsidRDefault="00354622" w:rsidP="00354622">
      <w:pPr>
        <w:numPr>
          <w:ilvl w:val="0"/>
          <w:numId w:val="14"/>
        </w:numPr>
        <w:spacing w:line="276" w:lineRule="auto"/>
        <w:jc w:val="both"/>
        <w:rPr>
          <w:sz w:val="24"/>
          <w:szCs w:val="24"/>
        </w:rPr>
      </w:pPr>
      <w:r w:rsidRPr="00354622">
        <w:rPr>
          <w:sz w:val="24"/>
          <w:szCs w:val="24"/>
        </w:rPr>
        <w:t xml:space="preserve">To identify the main challenges associated with retrofit and new-build construction </w:t>
      </w:r>
    </w:p>
    <w:p w14:paraId="1B4103FB" w14:textId="77777777" w:rsidR="00354622" w:rsidRPr="00354622" w:rsidRDefault="00354622" w:rsidP="00354622">
      <w:pPr>
        <w:numPr>
          <w:ilvl w:val="0"/>
          <w:numId w:val="14"/>
        </w:numPr>
        <w:spacing w:line="276" w:lineRule="auto"/>
        <w:jc w:val="both"/>
        <w:rPr>
          <w:sz w:val="24"/>
          <w:szCs w:val="24"/>
        </w:rPr>
      </w:pPr>
      <w:r w:rsidRPr="00354622">
        <w:rPr>
          <w:sz w:val="24"/>
          <w:szCs w:val="24"/>
        </w:rPr>
        <w:t>To determine which method is more suitable under different conditions within the UK housing sector</w:t>
      </w:r>
    </w:p>
    <w:p w14:paraId="61D5471C" w14:textId="3E5EEED2" w:rsidR="00354622" w:rsidRDefault="00261A9F" w:rsidP="00B63A10">
      <w:pPr>
        <w:spacing w:line="276" w:lineRule="auto"/>
        <w:jc w:val="both"/>
        <w:rPr>
          <w:b/>
          <w:bCs/>
          <w:sz w:val="24"/>
          <w:szCs w:val="24"/>
        </w:rPr>
      </w:pPr>
      <w:r>
        <w:rPr>
          <w:b/>
          <w:bCs/>
          <w:sz w:val="24"/>
          <w:szCs w:val="24"/>
        </w:rPr>
        <w:t>3.0 Literature Review</w:t>
      </w:r>
    </w:p>
    <w:p w14:paraId="30C41292" w14:textId="0D0764CA" w:rsidR="00261A9F" w:rsidRDefault="00261A9F" w:rsidP="00B63A10">
      <w:pPr>
        <w:spacing w:line="276" w:lineRule="auto"/>
        <w:jc w:val="both"/>
        <w:rPr>
          <w:b/>
          <w:bCs/>
          <w:sz w:val="24"/>
          <w:szCs w:val="24"/>
        </w:rPr>
      </w:pPr>
      <w:r>
        <w:rPr>
          <w:b/>
          <w:bCs/>
          <w:sz w:val="24"/>
          <w:szCs w:val="24"/>
        </w:rPr>
        <w:t>3.1 Overview</w:t>
      </w:r>
      <w:r w:rsidR="00D454EC">
        <w:rPr>
          <w:b/>
          <w:bCs/>
          <w:sz w:val="24"/>
          <w:szCs w:val="24"/>
        </w:rPr>
        <w:t xml:space="preserve"> of Retrofit Construction</w:t>
      </w:r>
    </w:p>
    <w:p w14:paraId="2C12BD8A" w14:textId="77777777" w:rsidR="000419B3" w:rsidRPr="000419B3" w:rsidRDefault="000419B3" w:rsidP="000419B3">
      <w:pPr>
        <w:spacing w:line="276" w:lineRule="auto"/>
        <w:jc w:val="both"/>
        <w:rPr>
          <w:rFonts w:eastAsia="Times New Roman" w:cs="Times New Roman"/>
          <w:kern w:val="0"/>
          <w:lang w:eastAsia="en-GB"/>
          <w14:ligatures w14:val="none"/>
        </w:rPr>
      </w:pPr>
      <w:r w:rsidRPr="000419B3">
        <w:rPr>
          <w:rFonts w:eastAsia="Times New Roman" w:cs="Times New Roman"/>
          <w:kern w:val="0"/>
          <w:lang w:eastAsia="en-GB"/>
          <w14:ligatures w14:val="none"/>
        </w:rPr>
        <w:t>Retrofit construction includes enhancing current structures to boost their energy efficiency, prolong their lifespan, and lessen environmental effects. This method is especially significant in the UK since many buildings were built prior to the implementation of contemporary energy standards. Consequently, numerous properties need enhancements like better insulation, upgraded heating systems, and ventilation to align with modern performance standards.</w:t>
      </w:r>
    </w:p>
    <w:p w14:paraId="65FE3218" w14:textId="77777777" w:rsidR="000419B3" w:rsidRPr="000419B3" w:rsidRDefault="000419B3" w:rsidP="000419B3">
      <w:pPr>
        <w:spacing w:line="276" w:lineRule="auto"/>
        <w:jc w:val="both"/>
        <w:rPr>
          <w:rFonts w:eastAsia="Times New Roman" w:cs="Times New Roman"/>
          <w:kern w:val="0"/>
          <w:lang w:eastAsia="en-GB"/>
          <w14:ligatures w14:val="none"/>
        </w:rPr>
      </w:pPr>
      <w:r w:rsidRPr="000419B3">
        <w:rPr>
          <w:rFonts w:eastAsia="Times New Roman" w:cs="Times New Roman"/>
          <w:kern w:val="0"/>
          <w:lang w:eastAsia="en-GB"/>
          <w14:ligatures w14:val="none"/>
        </w:rPr>
        <w:t>A key benefit of retrofitting is the decrease in embodied carbon. Maintaining current structures like walls, floors, and foundations decreases the requirement for new building materials. This aids in lowering emissions associated with the production and transportation of materials. Enhancing the energy efficiency of current homes is viewed as crucial for the UK to achieve its long-term carbon reduction goals (Committee on Climate Change, 2019).</w:t>
      </w:r>
    </w:p>
    <w:p w14:paraId="63D4B030" w14:textId="77777777" w:rsidR="000419B3" w:rsidRPr="000419B3" w:rsidRDefault="000419B3" w:rsidP="000419B3">
      <w:pPr>
        <w:spacing w:line="276" w:lineRule="auto"/>
        <w:jc w:val="both"/>
        <w:rPr>
          <w:rFonts w:eastAsia="Times New Roman" w:cs="Times New Roman"/>
          <w:kern w:val="0"/>
          <w:lang w:eastAsia="en-GB"/>
          <w14:ligatures w14:val="none"/>
        </w:rPr>
      </w:pPr>
      <w:r w:rsidRPr="000419B3">
        <w:rPr>
          <w:rFonts w:eastAsia="Times New Roman" w:cs="Times New Roman"/>
          <w:kern w:val="0"/>
          <w:lang w:eastAsia="en-GB"/>
          <w14:ligatures w14:val="none"/>
        </w:rPr>
        <w:t>Retrofitting can enhance the performance of buildings while in use. Actions like loft insulation, double glazing, and energy-saving heating systems can decrease energy usage and reduce operating expenses (National Audit Office, 2020). The effectiveness of retrofit relies on the state of the structure. Aging structures might possess architectural or design constraints that complicate renovations.</w:t>
      </w:r>
    </w:p>
    <w:p w14:paraId="717809BC" w14:textId="3459B238" w:rsidR="000419B3" w:rsidRPr="000419B3" w:rsidRDefault="000419B3" w:rsidP="000419B3">
      <w:pPr>
        <w:spacing w:line="276" w:lineRule="auto"/>
        <w:jc w:val="both"/>
        <w:rPr>
          <w:rFonts w:eastAsia="Times New Roman" w:cs="Times New Roman"/>
          <w:kern w:val="0"/>
          <w:lang w:eastAsia="en-GB"/>
          <w14:ligatures w14:val="none"/>
        </w:rPr>
      </w:pPr>
      <w:r w:rsidRPr="000419B3">
        <w:rPr>
          <w:rFonts w:eastAsia="Times New Roman" w:cs="Times New Roman"/>
          <w:kern w:val="0"/>
          <w:lang w:eastAsia="en-GB"/>
          <w14:ligatures w14:val="none"/>
        </w:rPr>
        <w:t>Challenges are also associated with retrofit construction. These comprise disturbances to residents during building work, unpredictability in project expenses, and challenges in upgrading older structures. In certain instances, deep retrofit initiatives can be intricate and costly. Nonetheless, retrofitting continues to be an essential approach for enhancing sustainability within the current building inventory</w:t>
      </w:r>
      <w:r>
        <w:rPr>
          <w:rFonts w:eastAsia="Times New Roman" w:cs="Times New Roman"/>
          <w:kern w:val="0"/>
          <w:lang w:eastAsia="en-GB"/>
          <w14:ligatures w14:val="none"/>
        </w:rPr>
        <w:t>.</w:t>
      </w:r>
    </w:p>
    <w:p w14:paraId="07CF3E9B" w14:textId="5926F7E9" w:rsidR="00667638" w:rsidRDefault="00640A4E" w:rsidP="00B63A10">
      <w:pPr>
        <w:spacing w:line="276" w:lineRule="auto"/>
        <w:jc w:val="both"/>
        <w:rPr>
          <w:b/>
          <w:bCs/>
          <w:sz w:val="24"/>
          <w:szCs w:val="24"/>
        </w:rPr>
      </w:pPr>
      <w:r>
        <w:rPr>
          <w:b/>
          <w:bCs/>
          <w:sz w:val="24"/>
          <w:szCs w:val="24"/>
        </w:rPr>
        <w:lastRenderedPageBreak/>
        <w:t>3.2 Overview of New-Build Construction</w:t>
      </w:r>
    </w:p>
    <w:p w14:paraId="1BEF2022" w14:textId="77777777" w:rsidR="00874D61" w:rsidRPr="00874D61" w:rsidRDefault="00874D61" w:rsidP="00874D61">
      <w:pPr>
        <w:spacing w:line="276" w:lineRule="auto"/>
        <w:jc w:val="both"/>
        <w:rPr>
          <w:rFonts w:eastAsia="Times New Roman" w:cs="Times New Roman"/>
          <w:kern w:val="0"/>
          <w:sz w:val="24"/>
          <w:szCs w:val="24"/>
          <w:lang w:eastAsia="en-GB"/>
          <w14:ligatures w14:val="none"/>
        </w:rPr>
      </w:pPr>
      <w:r w:rsidRPr="00874D61">
        <w:rPr>
          <w:rFonts w:eastAsia="Times New Roman" w:cs="Times New Roman"/>
          <w:kern w:val="0"/>
          <w:sz w:val="24"/>
          <w:szCs w:val="24"/>
          <w:lang w:eastAsia="en-GB"/>
          <w14:ligatures w14:val="none"/>
        </w:rPr>
        <w:t>New construction involves the creation of buildings from the foundation using new materials, contemporary methods, and up-to-date design criteria. This method enables developers to comply with current building standards and attain high energy efficiency from the beginning. Recently constructed properties typically feature enhanced insulation, airtightness, and modern heating systems, which can greatly lower operational energy consumption and enhance the comfort of residents.</w:t>
      </w:r>
    </w:p>
    <w:p w14:paraId="3FB0671B" w14:textId="77777777" w:rsidR="00874D61" w:rsidRPr="00874D61" w:rsidRDefault="00874D61" w:rsidP="00874D61">
      <w:pPr>
        <w:spacing w:line="276" w:lineRule="auto"/>
        <w:jc w:val="both"/>
        <w:rPr>
          <w:rFonts w:eastAsia="Times New Roman" w:cs="Times New Roman"/>
          <w:kern w:val="0"/>
          <w:sz w:val="24"/>
          <w:szCs w:val="24"/>
          <w:lang w:eastAsia="en-GB"/>
          <w14:ligatures w14:val="none"/>
        </w:rPr>
      </w:pPr>
      <w:r w:rsidRPr="00874D61">
        <w:rPr>
          <w:rFonts w:eastAsia="Times New Roman" w:cs="Times New Roman"/>
          <w:kern w:val="0"/>
          <w:sz w:val="24"/>
          <w:szCs w:val="24"/>
          <w:lang w:eastAsia="en-GB"/>
          <w14:ligatures w14:val="none"/>
        </w:rPr>
        <w:t>A key benefit of new-build construction is the capacity to create structures tailored to meet contemporary sustainability criteria. Aspects like renewable energy solutions, optimized building designs, and top-performing materials can be incorporated during the design phase, enabling structures to realize reduced energy usage throughout their lifetime (Ministry of Housing, Communities &amp; Local Government, 2020). This renders new construction projects appealing regarding their energy efficiency over time.</w:t>
      </w:r>
    </w:p>
    <w:p w14:paraId="6D705DD5" w14:textId="77777777" w:rsidR="00874D61" w:rsidRPr="00874D61" w:rsidRDefault="00874D61" w:rsidP="00874D61">
      <w:pPr>
        <w:spacing w:line="276" w:lineRule="auto"/>
        <w:jc w:val="both"/>
        <w:rPr>
          <w:rFonts w:eastAsia="Times New Roman" w:cs="Times New Roman"/>
          <w:kern w:val="0"/>
          <w:sz w:val="24"/>
          <w:szCs w:val="24"/>
          <w:lang w:eastAsia="en-GB"/>
          <w14:ligatures w14:val="none"/>
        </w:rPr>
      </w:pPr>
      <w:r w:rsidRPr="00874D61">
        <w:rPr>
          <w:rFonts w:eastAsia="Times New Roman" w:cs="Times New Roman"/>
          <w:kern w:val="0"/>
          <w:sz w:val="24"/>
          <w:szCs w:val="24"/>
          <w:lang w:eastAsia="en-GB"/>
          <w14:ligatures w14:val="none"/>
        </w:rPr>
        <w:t>Nevertheless, a significant drawback of new construction is the amount of embodied carbon present. The creation and movement of materials like concrete, steel, and glass heavily contribute to carbon emissions. In numerous instances, the carbon emitted during construction may take years to balance out via energy savings throughout the building’s operation. Studies indicate that new construction often leads to significantly greater initial carbon emissions when compared to preserving and renovating existing structures (Institution of Structural Engineers, 2020).</w:t>
      </w:r>
    </w:p>
    <w:p w14:paraId="0ACCAB38" w14:textId="77777777" w:rsidR="00874D61" w:rsidRPr="00874D61" w:rsidRDefault="00874D61" w:rsidP="00874D61">
      <w:pPr>
        <w:spacing w:line="276" w:lineRule="auto"/>
        <w:jc w:val="both"/>
        <w:rPr>
          <w:rFonts w:eastAsia="Times New Roman" w:cs="Times New Roman"/>
          <w:kern w:val="0"/>
          <w:sz w:val="24"/>
          <w:szCs w:val="24"/>
          <w:lang w:eastAsia="en-GB"/>
          <w14:ligatures w14:val="none"/>
        </w:rPr>
      </w:pPr>
      <w:r w:rsidRPr="00874D61">
        <w:rPr>
          <w:rFonts w:eastAsia="Times New Roman" w:cs="Times New Roman"/>
          <w:kern w:val="0"/>
          <w:sz w:val="24"/>
          <w:szCs w:val="24"/>
          <w:lang w:eastAsia="en-GB"/>
          <w14:ligatures w14:val="none"/>
        </w:rPr>
        <w:t>New construction also includes demolition when current structures are replaced. This results in more construction waste and greater environmental consequences. Nevertheless, new construction is crucial to satisfy housing needs, especially in expanding urban regions where extra housing is necessary.</w:t>
      </w:r>
    </w:p>
    <w:p w14:paraId="68D13A1D" w14:textId="77777777" w:rsidR="00874D61" w:rsidRPr="00874D61" w:rsidRDefault="00874D61" w:rsidP="00874D61">
      <w:pPr>
        <w:spacing w:line="276" w:lineRule="auto"/>
        <w:jc w:val="both"/>
        <w:rPr>
          <w:rFonts w:eastAsia="Times New Roman" w:cs="Times New Roman"/>
          <w:kern w:val="0"/>
          <w:sz w:val="24"/>
          <w:szCs w:val="24"/>
          <w:lang w:eastAsia="en-GB"/>
          <w14:ligatures w14:val="none"/>
        </w:rPr>
      </w:pPr>
      <w:r w:rsidRPr="00874D61">
        <w:rPr>
          <w:rFonts w:eastAsia="Times New Roman" w:cs="Times New Roman"/>
          <w:kern w:val="0"/>
          <w:sz w:val="24"/>
          <w:szCs w:val="24"/>
          <w:lang w:eastAsia="en-GB"/>
          <w14:ligatures w14:val="none"/>
        </w:rPr>
        <w:t>In general, although new construction provides distinct advantages regarding contemporary performance and design versatility, it poses challenges concerning environmental effects, especially with respect to embodied carbon. This necessitates a thorough comparison of new construction with renovation options to identify the most sustainable method</w:t>
      </w:r>
    </w:p>
    <w:p w14:paraId="100F8F69" w14:textId="296E72F7" w:rsidR="001A6FBA" w:rsidRDefault="0060333F" w:rsidP="00B63A10">
      <w:pPr>
        <w:spacing w:line="276" w:lineRule="auto"/>
        <w:jc w:val="both"/>
        <w:rPr>
          <w:b/>
          <w:bCs/>
          <w:sz w:val="24"/>
          <w:szCs w:val="24"/>
        </w:rPr>
      </w:pPr>
      <w:r>
        <w:rPr>
          <w:b/>
          <w:bCs/>
          <w:sz w:val="24"/>
          <w:szCs w:val="24"/>
        </w:rPr>
        <w:t>3.3 Sustainability and Carbon Impact</w:t>
      </w:r>
    </w:p>
    <w:p w14:paraId="7CEAADAE" w14:textId="77777777" w:rsidR="00DD4E12" w:rsidRPr="00DD4E12" w:rsidRDefault="00DD4E12" w:rsidP="00DD4E12">
      <w:pPr>
        <w:spacing w:line="276" w:lineRule="auto"/>
        <w:jc w:val="both"/>
        <w:rPr>
          <w:rFonts w:eastAsia="Times New Roman" w:cs="Times New Roman"/>
          <w:kern w:val="0"/>
          <w:lang w:eastAsia="en-GB"/>
          <w14:ligatures w14:val="none"/>
        </w:rPr>
      </w:pPr>
      <w:r w:rsidRPr="00DD4E12">
        <w:rPr>
          <w:rFonts w:eastAsia="Times New Roman" w:cs="Times New Roman"/>
          <w:kern w:val="0"/>
          <w:lang w:eastAsia="en-GB"/>
          <w14:ligatures w14:val="none"/>
        </w:rPr>
        <w:t>Sustainability is a key factor when comparing retrofit and new-build construction, particularly in relation to carbon emissions. In the construction industry, two main types of carbon are considered: embodied carbon and operational carbon. Embodied carbon refers to emissions produced during the manufacture, transport and construction of materials, while operational carbon refers to emissions generated during the use of a building, such as heating and electricity (World Green Building Council, 2019).</w:t>
      </w:r>
    </w:p>
    <w:p w14:paraId="5215E718" w14:textId="77777777" w:rsidR="00DD4E12" w:rsidRPr="00DD4E12" w:rsidRDefault="00DD4E12" w:rsidP="00DD4E12">
      <w:pPr>
        <w:spacing w:line="276" w:lineRule="auto"/>
        <w:jc w:val="both"/>
        <w:rPr>
          <w:rFonts w:eastAsia="Times New Roman" w:cs="Times New Roman"/>
          <w:kern w:val="0"/>
          <w:lang w:eastAsia="en-GB"/>
          <w14:ligatures w14:val="none"/>
        </w:rPr>
      </w:pPr>
      <w:r w:rsidRPr="00DD4E12">
        <w:rPr>
          <w:rFonts w:eastAsia="Times New Roman" w:cs="Times New Roman"/>
          <w:kern w:val="0"/>
          <w:lang w:eastAsia="en-GB"/>
          <w14:ligatures w14:val="none"/>
        </w:rPr>
        <w:t xml:space="preserve">Retrofit construction is generally more sustainable in terms of embodied carbon because it reuses existing building structures. By retaining elements such as walls, floors and foundations, </w:t>
      </w:r>
      <w:r w:rsidRPr="00DD4E12">
        <w:rPr>
          <w:rFonts w:eastAsia="Times New Roman" w:cs="Times New Roman"/>
          <w:kern w:val="0"/>
          <w:lang w:eastAsia="en-GB"/>
          <w14:ligatures w14:val="none"/>
        </w:rPr>
        <w:lastRenderedPageBreak/>
        <w:t>the demand for new materials is reduced. This helps lower emissions associated with material production, which is one of the most carbon-intensive stages of construction. The World Green Building Council (2019) highlights that avoiding demolition and rebuilding can significantly reduce upfront carbon emissions, which form a large part of a building’s total lifecycle impact.</w:t>
      </w:r>
    </w:p>
    <w:p w14:paraId="2D4F595D" w14:textId="77777777" w:rsidR="00DD4E12" w:rsidRPr="00DD4E12" w:rsidRDefault="00DD4E12" w:rsidP="00DD4E12">
      <w:pPr>
        <w:spacing w:line="276" w:lineRule="auto"/>
        <w:jc w:val="both"/>
        <w:rPr>
          <w:rFonts w:eastAsia="Times New Roman" w:cs="Times New Roman"/>
          <w:kern w:val="0"/>
          <w:lang w:eastAsia="en-GB"/>
          <w14:ligatures w14:val="none"/>
        </w:rPr>
      </w:pPr>
      <w:r w:rsidRPr="00DD4E12">
        <w:rPr>
          <w:rFonts w:eastAsia="Times New Roman" w:cs="Times New Roman"/>
          <w:kern w:val="0"/>
          <w:lang w:eastAsia="en-GB"/>
          <w14:ligatures w14:val="none"/>
        </w:rPr>
        <w:t>In addition, retrofit contributes to sustainability by reducing construction waste. Demolition generates large amounts of waste that must be transported and processed, which adds further environmental impact. By reusing existing buildings, retrofit reduces both waste generation and the need for landfill, making it a more resource-efficient approach.</w:t>
      </w:r>
    </w:p>
    <w:p w14:paraId="58240FDD" w14:textId="77777777" w:rsidR="00DD4E12" w:rsidRPr="00DD4E12" w:rsidRDefault="00DD4E12" w:rsidP="00DD4E12">
      <w:pPr>
        <w:spacing w:line="276" w:lineRule="auto"/>
        <w:jc w:val="both"/>
        <w:rPr>
          <w:rFonts w:eastAsia="Times New Roman" w:cs="Times New Roman"/>
          <w:kern w:val="0"/>
          <w:lang w:eastAsia="en-GB"/>
          <w14:ligatures w14:val="none"/>
        </w:rPr>
      </w:pPr>
      <w:r w:rsidRPr="00DD4E12">
        <w:rPr>
          <w:rFonts w:eastAsia="Times New Roman" w:cs="Times New Roman"/>
          <w:kern w:val="0"/>
          <w:lang w:eastAsia="en-GB"/>
          <w14:ligatures w14:val="none"/>
        </w:rPr>
        <w:t>However, retrofit does not always achieve the same level of operational efficiency as new-build construction. Older buildings often have limitations such as poor insulation, outdated layouts and structural constraints that restrict the extent of improvements. Even after upgrades, some retrofitted buildings may still consume more energy compared to modern buildings designed to current standards.</w:t>
      </w:r>
    </w:p>
    <w:p w14:paraId="7A816B45" w14:textId="77777777" w:rsidR="00DD4E12" w:rsidRPr="00DD4E12" w:rsidRDefault="00DD4E12" w:rsidP="00DD4E12">
      <w:pPr>
        <w:spacing w:line="276" w:lineRule="auto"/>
        <w:jc w:val="both"/>
        <w:rPr>
          <w:rFonts w:eastAsia="Times New Roman" w:cs="Times New Roman"/>
          <w:kern w:val="0"/>
          <w:lang w:eastAsia="en-GB"/>
          <w14:ligatures w14:val="none"/>
        </w:rPr>
      </w:pPr>
      <w:r w:rsidRPr="00DD4E12">
        <w:rPr>
          <w:rFonts w:eastAsia="Times New Roman" w:cs="Times New Roman"/>
          <w:kern w:val="0"/>
          <w:lang w:eastAsia="en-GB"/>
          <w14:ligatures w14:val="none"/>
        </w:rPr>
        <w:t>In contrast, new-build construction allows buildings to be designed for energy efficiency from the outset. This includes high-performance insulation, airtight construction, and the integration of renewable energy systems such as solar panels. According to HM Government (2021), improving energy efficiency in buildings is essential for reducing long-term carbon emissions, and new-build developments can be designed to meet these targets more effectively.</w:t>
      </w:r>
    </w:p>
    <w:p w14:paraId="51FD3C0A" w14:textId="77777777" w:rsidR="00DD4E12" w:rsidRPr="00DD4E12" w:rsidRDefault="00DD4E12" w:rsidP="00DD4E12">
      <w:pPr>
        <w:spacing w:line="276" w:lineRule="auto"/>
        <w:jc w:val="both"/>
        <w:rPr>
          <w:rFonts w:eastAsia="Times New Roman" w:cs="Times New Roman"/>
          <w:kern w:val="0"/>
          <w:lang w:eastAsia="en-GB"/>
          <w14:ligatures w14:val="none"/>
        </w:rPr>
      </w:pPr>
      <w:r w:rsidRPr="00DD4E12">
        <w:rPr>
          <w:rFonts w:eastAsia="Times New Roman" w:cs="Times New Roman"/>
          <w:kern w:val="0"/>
          <w:lang w:eastAsia="en-GB"/>
          <w14:ligatures w14:val="none"/>
        </w:rPr>
        <w:t>Despite this, new-build construction has a major disadvantage in terms of embodied carbon. The production of materials such as concrete and steel generates significant emissions, and the demolition of existing buildings adds further environmental impact. As a result, new-build projects often begin with a higher carbon footprint, even if they achieve lower emissions during operation.</w:t>
      </w:r>
    </w:p>
    <w:p w14:paraId="7AF51CC7" w14:textId="77777777" w:rsidR="00DD4E12" w:rsidRPr="00DD4E12" w:rsidRDefault="00DD4E12" w:rsidP="00DD4E12">
      <w:pPr>
        <w:spacing w:line="276" w:lineRule="auto"/>
        <w:jc w:val="both"/>
        <w:rPr>
          <w:rFonts w:eastAsia="Times New Roman" w:cs="Times New Roman"/>
          <w:kern w:val="0"/>
          <w:lang w:eastAsia="en-GB"/>
          <w14:ligatures w14:val="none"/>
        </w:rPr>
      </w:pPr>
      <w:r w:rsidRPr="00DD4E12">
        <w:rPr>
          <w:rFonts w:eastAsia="Times New Roman" w:cs="Times New Roman"/>
          <w:kern w:val="0"/>
          <w:lang w:eastAsia="en-GB"/>
          <w14:ligatures w14:val="none"/>
        </w:rPr>
        <w:t>A key concept when comparing both approaches is lifecycle assessment (LCA), which considers the total environmental impact of a building over its entire lifespan. Lifecycle assessment shows that while new-build construction may perform better in reducing operational emissions, retrofit often results in lower overall emissions due to reduced embodied carbon. This highlights the importance of considering both short-term and long-term impacts when making construction decisions.</w:t>
      </w:r>
    </w:p>
    <w:p w14:paraId="285DF3A2" w14:textId="77777777" w:rsidR="00DD4E12" w:rsidRPr="00DD4E12" w:rsidRDefault="00DD4E12" w:rsidP="00DD4E12">
      <w:pPr>
        <w:spacing w:line="276" w:lineRule="auto"/>
        <w:jc w:val="both"/>
        <w:rPr>
          <w:rFonts w:eastAsia="Times New Roman" w:cs="Times New Roman"/>
          <w:kern w:val="0"/>
          <w:lang w:eastAsia="en-GB"/>
          <w14:ligatures w14:val="none"/>
        </w:rPr>
      </w:pPr>
      <w:r w:rsidRPr="00DD4E12">
        <w:rPr>
          <w:rFonts w:eastAsia="Times New Roman" w:cs="Times New Roman"/>
          <w:kern w:val="0"/>
          <w:lang w:eastAsia="en-GB"/>
          <w14:ligatures w14:val="none"/>
        </w:rPr>
        <w:t>Overall, retrofit construction is generally more effective in reducing embodied carbon and waste, while new-build construction can achieve better operational performance. This creates a trade-off between immediate environmental impact and long-term efficiency. Therefore, the most sustainable approach depends on factors such as the condition of the existing building, the level of required performance, and the intended use of the development.</w:t>
      </w:r>
    </w:p>
    <w:p w14:paraId="5F53C8B2" w14:textId="72EA2A5B" w:rsidR="007E018E" w:rsidRDefault="00A17CB9" w:rsidP="00B63A10">
      <w:pPr>
        <w:spacing w:line="276" w:lineRule="auto"/>
        <w:jc w:val="both"/>
        <w:rPr>
          <w:b/>
          <w:bCs/>
          <w:sz w:val="24"/>
          <w:szCs w:val="24"/>
        </w:rPr>
      </w:pPr>
      <w:r>
        <w:rPr>
          <w:b/>
          <w:bCs/>
          <w:sz w:val="24"/>
          <w:szCs w:val="24"/>
        </w:rPr>
        <w:t>3.4 Cost and Economic Considerations</w:t>
      </w:r>
    </w:p>
    <w:p w14:paraId="097D4548" w14:textId="6B2E0F5B" w:rsidR="00A17CB9" w:rsidRPr="00A17CB9" w:rsidRDefault="00A17CB9" w:rsidP="00A17CB9">
      <w:pPr>
        <w:spacing w:line="276" w:lineRule="auto"/>
        <w:jc w:val="both"/>
      </w:pPr>
      <w:r w:rsidRPr="00A17CB9">
        <w:t xml:space="preserve">Price is a crucial element when choosing between retrofit and new construction. Numerous projects emphasize upfront construction expenses, but this fails to convey a complete understanding of long-term worth. To accurately compare the two methods, it is essential to take into account the total lifecycle cost, encompassing construction, operation, maintenance, and end-of-life expenses </w:t>
      </w:r>
      <w:r w:rsidRPr="00A17CB9">
        <w:t>RICKS,2025</w:t>
      </w:r>
      <w:r w:rsidRPr="00A17CB9">
        <w:t>).</w:t>
      </w:r>
    </w:p>
    <w:p w14:paraId="25D78FE8" w14:textId="77777777" w:rsidR="00A17CB9" w:rsidRPr="00A17CB9" w:rsidRDefault="00A17CB9" w:rsidP="00A17CB9">
      <w:pPr>
        <w:spacing w:line="276" w:lineRule="auto"/>
        <w:jc w:val="both"/>
      </w:pPr>
      <w:r w:rsidRPr="00A17CB9">
        <w:lastRenderedPageBreak/>
        <w:t>Retrofit projects may be more economical since they utilize current structures, minimizing the demand for new materials and demolition. This may reduce initial building expenses in some instances. Moreover, enhancements like insulation and effective heating systems can lower energy expenses over time, rendering retrofitting financially advantageous in the long run.</w:t>
      </w:r>
    </w:p>
    <w:p w14:paraId="59B88C53" w14:textId="77777777" w:rsidR="00A17CB9" w:rsidRPr="00A17CB9" w:rsidRDefault="00A17CB9" w:rsidP="00A17CB9">
      <w:pPr>
        <w:spacing w:line="276" w:lineRule="auto"/>
        <w:jc w:val="both"/>
      </w:pPr>
      <w:r w:rsidRPr="00A17CB9">
        <w:t>Nonetheless, retrofit projects frequently involve unpredictability. Aging structures might conceal structural problems, utilize obsolete materials, or present access challenges that raise expenses once renovations start. This complicates the accurate prediction of final project costs. As stated by Designing Buildings (2025), retrofit initiatives typically necessitate comprehensive surveys and meticulous planning, potentially raising professional and labor expenses.</w:t>
      </w:r>
    </w:p>
    <w:p w14:paraId="17EC2C37" w14:textId="77777777" w:rsidR="00A17CB9" w:rsidRPr="00A17CB9" w:rsidRDefault="00A17CB9" w:rsidP="00A17CB9">
      <w:pPr>
        <w:spacing w:line="276" w:lineRule="auto"/>
        <w:jc w:val="both"/>
      </w:pPr>
      <w:r w:rsidRPr="00A17CB9">
        <w:t>In contrast, new construction is typically more consistent regarding expenses. As the building is conceived from the start, there is enhanced control over materials, design, and construction methods. This can simplify budgeting and planning. Nonetheless, new construction projects typically necessitate a greater upfront investment because of the expenses related to materials, labor, and site setup.</w:t>
      </w:r>
    </w:p>
    <w:p w14:paraId="5A68E836" w14:textId="77777777" w:rsidR="00A17CB9" w:rsidRPr="00A17CB9" w:rsidRDefault="00A17CB9" w:rsidP="00A17CB9">
      <w:pPr>
        <w:spacing w:line="276" w:lineRule="auto"/>
        <w:jc w:val="both"/>
      </w:pPr>
      <w:r w:rsidRPr="00A17CB9">
        <w:t>Regarding long-term expenses, new construction can provide reduced operational costs through enhanced energy efficiency. Contemporary structures are crafted to fulfill present criteria, leading to decreased energy use and lower maintenance needs. Nevertheless, these advantages need to be weighed against the increased initial expenses and ecological effects.</w:t>
      </w:r>
    </w:p>
    <w:p w14:paraId="55F72ADA" w14:textId="77777777" w:rsidR="00A17CB9" w:rsidRPr="00A17CB9" w:rsidRDefault="00A17CB9" w:rsidP="00A17CB9">
      <w:pPr>
        <w:spacing w:line="276" w:lineRule="auto"/>
        <w:jc w:val="both"/>
      </w:pPr>
      <w:r w:rsidRPr="00A17CB9">
        <w:t>In general, retrofitting could be more economical if the current building is well-maintained and can be improved without significant problems. New construction might be preferable when the current building is unfeasible or when enhanced performance criteria are necessary. This indicates that cost-effectiveness relies on both immediate and future factors</w:t>
      </w:r>
    </w:p>
    <w:p w14:paraId="570721C7" w14:textId="261C728C" w:rsidR="00A17CB9" w:rsidRPr="00A17CB9" w:rsidRDefault="00A17CB9" w:rsidP="00B63A10">
      <w:pPr>
        <w:spacing w:line="276" w:lineRule="auto"/>
        <w:jc w:val="both"/>
        <w:rPr>
          <w:b/>
          <w:bCs/>
          <w:sz w:val="24"/>
          <w:szCs w:val="24"/>
        </w:rPr>
      </w:pPr>
      <w:r w:rsidRPr="00A17CB9">
        <w:rPr>
          <w:b/>
          <w:bCs/>
          <w:sz w:val="24"/>
          <w:szCs w:val="24"/>
        </w:rPr>
        <w:t xml:space="preserve">3.5 Gaps in Current Research </w:t>
      </w:r>
    </w:p>
    <w:p w14:paraId="5DD902AA" w14:textId="77777777" w:rsidR="00A17CB9" w:rsidRPr="00A17CB9" w:rsidRDefault="00A17CB9" w:rsidP="00A17CB9">
      <w:pPr>
        <w:spacing w:line="276" w:lineRule="auto"/>
        <w:jc w:val="both"/>
      </w:pPr>
      <w:r w:rsidRPr="00A17CB9">
        <w:t>Despite the extensive research on comparing retrofit and new construction, several gaps remain. Many research efforts concentrate predominantly on carbon emissions, especially the distinction between embodied and operational carbon. Though this is crucial, it frequently results in insufficient examination of other essential aspects like cost, feasibility, and practical application.</w:t>
      </w:r>
    </w:p>
    <w:p w14:paraId="69481829" w14:textId="77777777" w:rsidR="00A17CB9" w:rsidRPr="00A17CB9" w:rsidRDefault="00A17CB9" w:rsidP="00A17CB9">
      <w:pPr>
        <w:spacing w:line="276" w:lineRule="auto"/>
        <w:jc w:val="both"/>
      </w:pPr>
      <w:r w:rsidRPr="00A17CB9">
        <w:t>For instance, various reports emphasize that retrofitting buildings lowers embodied carbon by utilizing current structures (World Green Building Council, 2019). Nevertheless, these studies frequently overlook the difficulties associated with implementing retrofit projects in real-world scenarios. Factors like structural constraints, disturbance to residents, and the state of current buildings can significantly influence the suitability of retrofit as an option.</w:t>
      </w:r>
    </w:p>
    <w:p w14:paraId="0DD3C606" w14:textId="77777777" w:rsidR="00A17CB9" w:rsidRPr="00A17CB9" w:rsidRDefault="00A17CB9" w:rsidP="00A17CB9">
      <w:pPr>
        <w:spacing w:line="276" w:lineRule="auto"/>
        <w:jc w:val="both"/>
      </w:pPr>
      <w:r w:rsidRPr="00A17CB9">
        <w:t>Furthermore, there is a scarcity of studies that directly evaluate the long-term cost-effectiveness of retrofitting versus constructing new buildings. Although some references mention whole-life costing, there is a lack of concrete data illustrating how expenses evolve over time across various project types. The Royal Institution of Chartered Surveyors (2017) states that whole-life cost plays a crucial role in construction decision-making, but it is not consistently utilized in research studies.</w:t>
      </w:r>
    </w:p>
    <w:p w14:paraId="10608197" w14:textId="77777777" w:rsidR="00A17CB9" w:rsidRPr="00A17CB9" w:rsidRDefault="00A17CB9" w:rsidP="00A17CB9">
      <w:pPr>
        <w:spacing w:line="276" w:lineRule="auto"/>
        <w:jc w:val="both"/>
      </w:pPr>
      <w:r w:rsidRPr="00A17CB9">
        <w:lastRenderedPageBreak/>
        <w:t>A further gap in existing research is the absence of case-specific examinations. Numerous studies offer broad findings, indicating that retrofitting is more sustainable or that constructing new buildings is more efficient. Nonetheless, these findings do not consistently consider variations among buildings, sites, and project specifications. For instance, a structure in bad structural condition might be inappropriate for retrofitting, whereas a properly maintained building could be enhanced successfully.</w:t>
      </w:r>
    </w:p>
    <w:p w14:paraId="279742B3" w14:textId="77777777" w:rsidR="00A17CB9" w:rsidRPr="00A17CB9" w:rsidRDefault="00A17CB9" w:rsidP="00A17CB9">
      <w:pPr>
        <w:spacing w:line="276" w:lineRule="auto"/>
        <w:jc w:val="both"/>
      </w:pPr>
      <w:r w:rsidRPr="00A17CB9">
        <w:t>Although there has been considerable research comparing retrofitting and new construction, numerous gaps still exist. Numerous research initiatives focus mainly on carbon emissions, particularly the difference between operational and embodied carbon. Despite its importance, it often leads to inadequate consideration of other vital factors such as expense, viability, and real-world implementation.</w:t>
      </w:r>
    </w:p>
    <w:p w14:paraId="70E69555" w14:textId="77777777" w:rsidR="00A17CB9" w:rsidRPr="00A17CB9" w:rsidRDefault="00A17CB9" w:rsidP="00A17CB9">
      <w:pPr>
        <w:spacing w:line="276" w:lineRule="auto"/>
        <w:jc w:val="both"/>
      </w:pPr>
      <w:r w:rsidRPr="00A17CB9">
        <w:t>For example, multiple reports highlight that retrofitting structures reduces embodied carbon by using existing buildings (World Green Building Council, 2019). However, these studies often disregard the challenges involved in executing retrofit projects in practical situations. Elements such as structural limitations, disruptions to inhabitants, and the condition of existing structures can greatly affect the viability of retrofitting as an alternative.</w:t>
      </w:r>
    </w:p>
    <w:p w14:paraId="58FBC295" w14:textId="77777777" w:rsidR="00A17CB9" w:rsidRPr="00A17CB9" w:rsidRDefault="00A17CB9" w:rsidP="00A17CB9">
      <w:pPr>
        <w:spacing w:line="276" w:lineRule="auto"/>
        <w:jc w:val="both"/>
      </w:pPr>
      <w:r w:rsidRPr="00A17CB9">
        <w:t>Additionally, there is a lack of research that directly assesses the long-term cost-effectiveness of retrofitting compared to building new structures. Despite some sources noting whole-life costing, there is a deficiency of solid data demonstrating how costs change over time for different project categories. The Royal Institution of Chartered Surveyors (2017) indicates that whole-life cost is essential in construction decision-making, yet it is not uniformly applied in research studies.</w:t>
      </w:r>
    </w:p>
    <w:p w14:paraId="4D64ACC3" w14:textId="77777777" w:rsidR="00A17CB9" w:rsidRPr="00A17CB9" w:rsidRDefault="00A17CB9" w:rsidP="00A17CB9">
      <w:pPr>
        <w:spacing w:line="276" w:lineRule="auto"/>
        <w:jc w:val="both"/>
      </w:pPr>
      <w:r w:rsidRPr="00A17CB9">
        <w:t>Another shortcoming in current research is the lack of case-specific analyses. Several investigations provide extensive results, suggesting that retrofitting is more eco-friendly or that building new structures is more effective. However, these results do not uniformly take into account differences between buildings, locations, and project details. A structure in poor condition may not be suitable for retrofitting, while a well-maintained building could be successfully upgraded</w:t>
      </w:r>
    </w:p>
    <w:p w14:paraId="7A0D3947" w14:textId="499FB8F1" w:rsidR="001A6FBA" w:rsidRDefault="003109A4" w:rsidP="00B63A10">
      <w:pPr>
        <w:spacing w:line="276" w:lineRule="auto"/>
        <w:jc w:val="both"/>
        <w:rPr>
          <w:b/>
          <w:bCs/>
          <w:sz w:val="24"/>
          <w:szCs w:val="24"/>
        </w:rPr>
      </w:pPr>
      <w:r>
        <w:rPr>
          <w:b/>
          <w:bCs/>
          <w:sz w:val="24"/>
          <w:szCs w:val="24"/>
        </w:rPr>
        <w:t>4.0 Research Design and Meth</w:t>
      </w:r>
      <w:r w:rsidR="00B26F29">
        <w:rPr>
          <w:b/>
          <w:bCs/>
          <w:sz w:val="24"/>
          <w:szCs w:val="24"/>
        </w:rPr>
        <w:t>odology</w:t>
      </w:r>
    </w:p>
    <w:p w14:paraId="1529CC86" w14:textId="14B428A2" w:rsidR="001A6FBA" w:rsidRDefault="00B26F29" w:rsidP="00B63A10">
      <w:pPr>
        <w:spacing w:line="276" w:lineRule="auto"/>
        <w:jc w:val="both"/>
        <w:rPr>
          <w:b/>
          <w:bCs/>
          <w:sz w:val="24"/>
          <w:szCs w:val="24"/>
        </w:rPr>
      </w:pPr>
      <w:r>
        <w:rPr>
          <w:b/>
          <w:bCs/>
          <w:sz w:val="24"/>
          <w:szCs w:val="24"/>
        </w:rPr>
        <w:t>4.1 Research Design</w:t>
      </w:r>
    </w:p>
    <w:p w14:paraId="42A0CB42" w14:textId="77777777" w:rsidR="00DD4E12" w:rsidRPr="00DD4E12" w:rsidRDefault="00DD4E12" w:rsidP="00DD4E12">
      <w:pPr>
        <w:spacing w:line="276" w:lineRule="auto"/>
        <w:jc w:val="both"/>
      </w:pPr>
      <w:r w:rsidRPr="00DD4E12">
        <w:t>This study will adopt a mixed-methods research design, combining both qualitative and quantitative approaches. This approach is suitable because it allows the research to examine both measurable data and real-world experiences when comparing retrofit and new-build construction.</w:t>
      </w:r>
    </w:p>
    <w:p w14:paraId="2DA26A16" w14:textId="77777777" w:rsidR="00DD4E12" w:rsidRPr="00DD4E12" w:rsidRDefault="00DD4E12" w:rsidP="00DD4E12">
      <w:pPr>
        <w:spacing w:line="276" w:lineRule="auto"/>
        <w:jc w:val="both"/>
      </w:pPr>
      <w:r w:rsidRPr="00DD4E12">
        <w:t>The quantitative aspect of the research will focus on numerical data such as carbon emissions, energy performance, and cost comparisons. This type of data allows for objective analysis and helps identify measurable differences between the two construction methods. For example, lifecycle carbon data can be used to compare the environmental impact of retrofit and new-build projects.</w:t>
      </w:r>
    </w:p>
    <w:p w14:paraId="4ACC8FEE" w14:textId="77777777" w:rsidR="00DD4E12" w:rsidRPr="00DD4E12" w:rsidRDefault="00DD4E12" w:rsidP="00DD4E12">
      <w:pPr>
        <w:spacing w:line="276" w:lineRule="auto"/>
        <w:jc w:val="both"/>
      </w:pPr>
      <w:r w:rsidRPr="00DD4E12">
        <w:t xml:space="preserve">The qualitative aspect of the research will focus on understanding industry perspectives, challenges, and practical limitations. This includes reviewing case studies, reports, and </w:t>
      </w:r>
      <w:r w:rsidRPr="00DD4E12">
        <w:lastRenderedPageBreak/>
        <w:t>professional opinions. Qualitative data is important because construction decisions are not based on numbers alone, but also on factors such as feasibility, site conditions, and project constraints.</w:t>
      </w:r>
    </w:p>
    <w:p w14:paraId="24BA714F" w14:textId="77777777" w:rsidR="00DD4E12" w:rsidRPr="00DD4E12" w:rsidRDefault="00DD4E12" w:rsidP="00DD4E12">
      <w:pPr>
        <w:spacing w:line="276" w:lineRule="auto"/>
        <w:jc w:val="both"/>
      </w:pPr>
      <w:r w:rsidRPr="00DD4E12">
        <w:t>Using a mixed-methods approach improves the reliability of the research because it combines different types of evidence. According to Saunders, Lewis and Thornhill (2019), using more than one research method can provide a more complete understanding of a topic and reduce the limitations of relying on a single method.</w:t>
      </w:r>
    </w:p>
    <w:p w14:paraId="7472F14C" w14:textId="77777777" w:rsidR="00DD4E12" w:rsidRDefault="00DD4E12" w:rsidP="00B63A10">
      <w:pPr>
        <w:spacing w:line="276" w:lineRule="auto"/>
        <w:jc w:val="both"/>
        <w:rPr>
          <w:b/>
          <w:bCs/>
          <w:sz w:val="24"/>
          <w:szCs w:val="24"/>
        </w:rPr>
      </w:pPr>
    </w:p>
    <w:p w14:paraId="11A50AE9" w14:textId="03D744B1" w:rsidR="00B26F29" w:rsidRDefault="00B26F29" w:rsidP="00B63A10">
      <w:pPr>
        <w:spacing w:line="276" w:lineRule="auto"/>
        <w:jc w:val="both"/>
        <w:rPr>
          <w:b/>
          <w:bCs/>
          <w:sz w:val="24"/>
          <w:szCs w:val="24"/>
        </w:rPr>
      </w:pPr>
      <w:r>
        <w:rPr>
          <w:b/>
          <w:bCs/>
          <w:sz w:val="24"/>
          <w:szCs w:val="24"/>
        </w:rPr>
        <w:t>4.2 Data Collection Methods</w:t>
      </w:r>
    </w:p>
    <w:p w14:paraId="056B7BE1" w14:textId="77777777" w:rsidR="00B26F29" w:rsidRPr="00B26F29" w:rsidRDefault="00B26F29" w:rsidP="00B26F29">
      <w:pPr>
        <w:spacing w:line="276" w:lineRule="auto"/>
        <w:jc w:val="both"/>
      </w:pPr>
      <w:r w:rsidRPr="00B26F29">
        <w:t>The study will primarily rely on the collection of secondary data. This entails collecting available data from trustworthy sources like governmental documents, sector publications, and scholarly research. Secondary data is suitable for this study as it provides access to a diverse array of previously tested and validated information without necessitating extensive primary data collection.</w:t>
      </w:r>
    </w:p>
    <w:p w14:paraId="077C1C9E" w14:textId="77777777" w:rsidR="00B26F29" w:rsidRPr="00B26F29" w:rsidRDefault="00B26F29" w:rsidP="00B26F29">
      <w:pPr>
        <w:spacing w:line="276" w:lineRule="auto"/>
        <w:jc w:val="both"/>
      </w:pPr>
      <w:r w:rsidRPr="00B26F29">
        <w:t>Information will be gathered from sources such as:</w:t>
      </w:r>
    </w:p>
    <w:p w14:paraId="168D9036" w14:textId="77777777" w:rsidR="00B26F29" w:rsidRDefault="00B26F29" w:rsidP="00B26F29">
      <w:pPr>
        <w:pStyle w:val="ListParagraph"/>
        <w:numPr>
          <w:ilvl w:val="0"/>
          <w:numId w:val="16"/>
        </w:numPr>
        <w:spacing w:line="276" w:lineRule="auto"/>
        <w:jc w:val="both"/>
      </w:pPr>
      <w:r w:rsidRPr="00B26F29">
        <w:t>Publications from the government regarding housing and sustainability</w:t>
      </w:r>
      <w:r>
        <w:t xml:space="preserve"> </w:t>
      </w:r>
    </w:p>
    <w:p w14:paraId="10DDB479" w14:textId="77777777" w:rsidR="00B26F29" w:rsidRDefault="00B26F29" w:rsidP="00B26F29">
      <w:pPr>
        <w:pStyle w:val="ListParagraph"/>
        <w:numPr>
          <w:ilvl w:val="0"/>
          <w:numId w:val="16"/>
        </w:numPr>
        <w:spacing w:line="276" w:lineRule="auto"/>
        <w:jc w:val="both"/>
      </w:pPr>
      <w:r w:rsidRPr="00B26F29">
        <w:t>Reports on performance for retrofitting and new constructions in the industry</w:t>
      </w:r>
    </w:p>
    <w:p w14:paraId="08F3BD2B" w14:textId="5B316432" w:rsidR="00B26F29" w:rsidRPr="00B26F29" w:rsidRDefault="00B26F29" w:rsidP="00B26F29">
      <w:pPr>
        <w:pStyle w:val="ListParagraph"/>
        <w:numPr>
          <w:ilvl w:val="0"/>
          <w:numId w:val="16"/>
        </w:numPr>
        <w:spacing w:line="276" w:lineRule="auto"/>
        <w:jc w:val="both"/>
      </w:pPr>
      <w:r w:rsidRPr="00B26F29">
        <w:t>Scholarly publications and research reports</w:t>
      </w:r>
    </w:p>
    <w:p w14:paraId="09ACC269" w14:textId="77777777" w:rsidR="00B26F29" w:rsidRPr="00B26F29" w:rsidRDefault="00B26F29" w:rsidP="00B26F29">
      <w:pPr>
        <w:spacing w:line="276" w:lineRule="auto"/>
        <w:jc w:val="both"/>
      </w:pPr>
      <w:r w:rsidRPr="00B26F29">
        <w:t>In construction research, secondary data is frequently utilized because it offers a budget-friendly and time-saving approach to examining existing information (Research Methodology, no date)</w:t>
      </w:r>
    </w:p>
    <w:p w14:paraId="50FA06D2" w14:textId="381EFB80" w:rsidR="00B26F29" w:rsidRDefault="004E3F19" w:rsidP="00B63A10">
      <w:pPr>
        <w:spacing w:line="276" w:lineRule="auto"/>
        <w:jc w:val="both"/>
        <w:rPr>
          <w:b/>
          <w:bCs/>
          <w:sz w:val="24"/>
          <w:szCs w:val="24"/>
        </w:rPr>
      </w:pPr>
      <w:r>
        <w:rPr>
          <w:b/>
          <w:bCs/>
          <w:sz w:val="24"/>
          <w:szCs w:val="24"/>
        </w:rPr>
        <w:t>4.3 Sampling Methods</w:t>
      </w:r>
    </w:p>
    <w:p w14:paraId="4457365B" w14:textId="77777777" w:rsidR="004E3F19" w:rsidRPr="004E3F19" w:rsidRDefault="004E3F19" w:rsidP="004E3F19">
      <w:pPr>
        <w:spacing w:line="276" w:lineRule="auto"/>
        <w:jc w:val="both"/>
      </w:pPr>
      <w:r w:rsidRPr="004E3F19">
        <w:t>The study will use purposive sampling. This means that specific sources and case studies will be selected based on their relevance to the research topic. For example, reports focusing on UK housing, carbon emissions, and construction costs will be prioritised.</w:t>
      </w:r>
    </w:p>
    <w:p w14:paraId="60CD22B0" w14:textId="77777777" w:rsidR="004E3F19" w:rsidRPr="004E3F19" w:rsidRDefault="004E3F19" w:rsidP="004E3F19">
      <w:pPr>
        <w:spacing w:line="276" w:lineRule="auto"/>
        <w:jc w:val="both"/>
      </w:pPr>
      <w:r w:rsidRPr="004E3F19">
        <w:t>This approach ensures that the data collected is directly related to the research question, rather than being random. Purposive sampling is suitable for research where the aim is to gain detailed understanding from specific, relevant sources rather than generalising across a large population (Saunders et al., 2019).</w:t>
      </w:r>
    </w:p>
    <w:p w14:paraId="6A6F6335" w14:textId="78C8FCA6" w:rsidR="004E3F19" w:rsidRDefault="004E3F19" w:rsidP="00B63A10">
      <w:pPr>
        <w:spacing w:line="276" w:lineRule="auto"/>
        <w:jc w:val="both"/>
        <w:rPr>
          <w:b/>
          <w:bCs/>
          <w:sz w:val="24"/>
          <w:szCs w:val="24"/>
        </w:rPr>
      </w:pPr>
      <w:r>
        <w:rPr>
          <w:b/>
          <w:bCs/>
          <w:sz w:val="24"/>
          <w:szCs w:val="24"/>
        </w:rPr>
        <w:t>4.4 Data Analysis Plan</w:t>
      </w:r>
    </w:p>
    <w:p w14:paraId="5657540E" w14:textId="77777777" w:rsidR="00DD4E12" w:rsidRPr="00DD4E12" w:rsidRDefault="00DD4E12" w:rsidP="00DD4E12">
      <w:pPr>
        <w:spacing w:line="276" w:lineRule="auto"/>
        <w:jc w:val="both"/>
      </w:pPr>
      <w:r w:rsidRPr="00DD4E12">
        <w:t xml:space="preserve">The data collected will be analysed using a </w:t>
      </w:r>
      <w:r w:rsidRPr="00DD4E12">
        <w:rPr>
          <w:b/>
          <w:bCs/>
        </w:rPr>
        <w:t>comparative analysis approach</w:t>
      </w:r>
      <w:r w:rsidRPr="00DD4E12">
        <w:t>. This involves directly comparing retrofit and new-build construction across key factors, including:</w:t>
      </w:r>
    </w:p>
    <w:p w14:paraId="6F4091D2" w14:textId="77777777" w:rsidR="00DD4E12" w:rsidRPr="00DD4E12" w:rsidRDefault="00DD4E12" w:rsidP="00DD4E12">
      <w:pPr>
        <w:numPr>
          <w:ilvl w:val="0"/>
          <w:numId w:val="19"/>
        </w:numPr>
        <w:spacing w:line="276" w:lineRule="auto"/>
        <w:jc w:val="both"/>
      </w:pPr>
      <w:r w:rsidRPr="00DD4E12">
        <w:t xml:space="preserve">Embodied carbon and operational carbon </w:t>
      </w:r>
    </w:p>
    <w:p w14:paraId="1B272558" w14:textId="77777777" w:rsidR="00DD4E12" w:rsidRPr="00DD4E12" w:rsidRDefault="00DD4E12" w:rsidP="00DD4E12">
      <w:pPr>
        <w:numPr>
          <w:ilvl w:val="0"/>
          <w:numId w:val="19"/>
        </w:numPr>
        <w:spacing w:line="276" w:lineRule="auto"/>
        <w:jc w:val="both"/>
      </w:pPr>
      <w:r w:rsidRPr="00DD4E12">
        <w:t xml:space="preserve">Initial construction costs and lifecycle costs </w:t>
      </w:r>
    </w:p>
    <w:p w14:paraId="47D064C7" w14:textId="77777777" w:rsidR="00DD4E12" w:rsidRPr="00DD4E12" w:rsidRDefault="00DD4E12" w:rsidP="00DD4E12">
      <w:pPr>
        <w:numPr>
          <w:ilvl w:val="0"/>
          <w:numId w:val="19"/>
        </w:numPr>
        <w:spacing w:line="276" w:lineRule="auto"/>
        <w:jc w:val="both"/>
      </w:pPr>
      <w:r w:rsidRPr="00DD4E12">
        <w:t xml:space="preserve">Energy performance and efficiency </w:t>
      </w:r>
    </w:p>
    <w:p w14:paraId="20B70EE5" w14:textId="77777777" w:rsidR="00DD4E12" w:rsidRPr="00DD4E12" w:rsidRDefault="00DD4E12" w:rsidP="00DD4E12">
      <w:pPr>
        <w:numPr>
          <w:ilvl w:val="0"/>
          <w:numId w:val="19"/>
        </w:numPr>
        <w:spacing w:line="276" w:lineRule="auto"/>
        <w:jc w:val="both"/>
      </w:pPr>
      <w:r w:rsidRPr="00DD4E12">
        <w:t xml:space="preserve">Practical challenges and limitations </w:t>
      </w:r>
    </w:p>
    <w:p w14:paraId="29C3308C" w14:textId="77777777" w:rsidR="00DD4E12" w:rsidRPr="00DD4E12" w:rsidRDefault="00DD4E12" w:rsidP="00DD4E12">
      <w:pPr>
        <w:spacing w:line="276" w:lineRule="auto"/>
        <w:jc w:val="both"/>
      </w:pPr>
      <w:r w:rsidRPr="00DD4E12">
        <w:lastRenderedPageBreak/>
        <w:t>The analysis will involve identifying patterns, similarities, and differences between the two approaches. Quantitative data will be used to compare measurable factors such as emissions and cost, while qualitative data will be used to understand practical challenges and industry perspectives.</w:t>
      </w:r>
    </w:p>
    <w:p w14:paraId="402A3E08" w14:textId="77777777" w:rsidR="00DD4E12" w:rsidRPr="00DD4E12" w:rsidRDefault="00DD4E12" w:rsidP="00DD4E12">
      <w:pPr>
        <w:spacing w:line="276" w:lineRule="auto"/>
        <w:jc w:val="both"/>
      </w:pPr>
      <w:r w:rsidRPr="00DD4E12">
        <w:t>This combined approach allows for a more balanced evaluation of both construction methods. It also supports the main aim of the research, which is to determine which approach is more sustainable and cost-effective under different conditions.</w:t>
      </w:r>
    </w:p>
    <w:p w14:paraId="3B03154A" w14:textId="005480DE" w:rsidR="00DD4E12" w:rsidRPr="00DD4E12" w:rsidRDefault="00DD4E12" w:rsidP="00B63A10">
      <w:pPr>
        <w:spacing w:line="276" w:lineRule="auto"/>
        <w:jc w:val="both"/>
      </w:pPr>
      <w:r w:rsidRPr="00DD4E12">
        <w:t>One limitation of this method is that the results depend on the quality of the available data. If data from different sources is inconsistent, it may affect the accuracy of comparisons. To reduce this risk, the research will use multiple sources to cross-check information where possible.</w:t>
      </w:r>
    </w:p>
    <w:p w14:paraId="50DA618B" w14:textId="5039F1F6" w:rsidR="004E3F19" w:rsidRDefault="004E3F19" w:rsidP="00B63A10">
      <w:pPr>
        <w:spacing w:line="276" w:lineRule="auto"/>
        <w:jc w:val="both"/>
        <w:rPr>
          <w:b/>
          <w:bCs/>
          <w:sz w:val="24"/>
          <w:szCs w:val="24"/>
        </w:rPr>
      </w:pPr>
      <w:r>
        <w:rPr>
          <w:b/>
          <w:bCs/>
          <w:sz w:val="24"/>
          <w:szCs w:val="24"/>
        </w:rPr>
        <w:t>4.5 Ethical Considerations</w:t>
      </w:r>
    </w:p>
    <w:p w14:paraId="10A125E3" w14:textId="77777777" w:rsidR="004E3F19" w:rsidRPr="004E3F19" w:rsidRDefault="004E3F19" w:rsidP="004E3F19">
      <w:pPr>
        <w:spacing w:line="276" w:lineRule="auto"/>
        <w:jc w:val="both"/>
      </w:pPr>
      <w:r w:rsidRPr="004E3F19">
        <w:t>This research will follow basic ethical principles to ensure that all information is used responsibly. Since the study relies on secondary data, there are no direct risks to participants. However, it is still important to:</w:t>
      </w:r>
    </w:p>
    <w:p w14:paraId="11372DBD" w14:textId="77777777" w:rsidR="004E3F19" w:rsidRPr="004E3F19" w:rsidRDefault="004E3F19" w:rsidP="004E3F19">
      <w:pPr>
        <w:numPr>
          <w:ilvl w:val="0"/>
          <w:numId w:val="18"/>
        </w:numPr>
        <w:spacing w:line="276" w:lineRule="auto"/>
        <w:jc w:val="both"/>
      </w:pPr>
      <w:r w:rsidRPr="004E3F19">
        <w:t xml:space="preserve">Use reliable and credible sources </w:t>
      </w:r>
    </w:p>
    <w:p w14:paraId="0CE26EF3" w14:textId="77777777" w:rsidR="004E3F19" w:rsidRPr="004E3F19" w:rsidRDefault="004E3F19" w:rsidP="004E3F19">
      <w:pPr>
        <w:numPr>
          <w:ilvl w:val="0"/>
          <w:numId w:val="18"/>
        </w:numPr>
        <w:spacing w:line="276" w:lineRule="auto"/>
        <w:jc w:val="both"/>
      </w:pPr>
      <w:r w:rsidRPr="004E3F19">
        <w:t xml:space="preserve">Avoid plagiarism by correctly referencing all material </w:t>
      </w:r>
    </w:p>
    <w:p w14:paraId="65C71819" w14:textId="77777777" w:rsidR="004E3F19" w:rsidRPr="004E3F19" w:rsidRDefault="004E3F19" w:rsidP="004E3F19">
      <w:pPr>
        <w:numPr>
          <w:ilvl w:val="0"/>
          <w:numId w:val="18"/>
        </w:numPr>
        <w:spacing w:line="276" w:lineRule="auto"/>
        <w:jc w:val="both"/>
      </w:pPr>
      <w:r w:rsidRPr="004E3F19">
        <w:t xml:space="preserve">Present information accurately without misinterpretation </w:t>
      </w:r>
    </w:p>
    <w:p w14:paraId="382B5B22" w14:textId="4C2F5137" w:rsidR="004E3F19" w:rsidRPr="00DD4E12" w:rsidRDefault="004E3F19" w:rsidP="00B63A10">
      <w:pPr>
        <w:spacing w:line="276" w:lineRule="auto"/>
        <w:jc w:val="both"/>
      </w:pPr>
      <w:r w:rsidRPr="004E3F19">
        <w:t>All sources will be referenced using the Harvard referencing system to maintain academic integrity.</w:t>
      </w:r>
    </w:p>
    <w:p w14:paraId="0AA895D1" w14:textId="4AE46CB6" w:rsidR="004E3F19" w:rsidRDefault="004E3F19" w:rsidP="00B63A10">
      <w:pPr>
        <w:spacing w:line="276" w:lineRule="auto"/>
        <w:jc w:val="both"/>
        <w:rPr>
          <w:b/>
          <w:bCs/>
          <w:sz w:val="24"/>
          <w:szCs w:val="24"/>
        </w:rPr>
      </w:pPr>
      <w:r>
        <w:rPr>
          <w:b/>
          <w:bCs/>
          <w:sz w:val="24"/>
          <w:szCs w:val="24"/>
        </w:rPr>
        <w:t>5.0 Timeline</w:t>
      </w:r>
    </w:p>
    <w:p w14:paraId="7AE9D508" w14:textId="50292D08" w:rsidR="00A233D0" w:rsidRPr="00A233D0" w:rsidRDefault="00A233D0" w:rsidP="00B63A10">
      <w:pPr>
        <w:spacing w:line="276" w:lineRule="auto"/>
        <w:jc w:val="both"/>
        <w:rPr>
          <w:sz w:val="20"/>
          <w:szCs w:val="20"/>
        </w:rPr>
      </w:pPr>
      <w:r w:rsidRPr="00A233D0">
        <w:rPr>
          <w:sz w:val="20"/>
          <w:szCs w:val="20"/>
        </w:rPr>
        <w:t>Table 1: Research Project Timeline</w:t>
      </w:r>
    </w:p>
    <w:tbl>
      <w:tblPr>
        <w:tblStyle w:val="TableGrid"/>
        <w:tblW w:w="0" w:type="auto"/>
        <w:tblLayout w:type="fixed"/>
        <w:tblLook w:val="04A0" w:firstRow="1" w:lastRow="0" w:firstColumn="1" w:lastColumn="0" w:noHBand="0" w:noVBand="1"/>
      </w:tblPr>
      <w:tblGrid>
        <w:gridCol w:w="1974"/>
        <w:gridCol w:w="3408"/>
        <w:gridCol w:w="1276"/>
        <w:gridCol w:w="1417"/>
      </w:tblGrid>
      <w:tr w:rsidR="004E3F19" w14:paraId="096C3040" w14:textId="77777777" w:rsidTr="00A233D0">
        <w:tc>
          <w:tcPr>
            <w:tcW w:w="1974" w:type="dxa"/>
            <w:shd w:val="clear" w:color="auto" w:fill="D1D1D1" w:themeFill="background2" w:themeFillShade="E6"/>
          </w:tcPr>
          <w:p w14:paraId="58BD236B" w14:textId="623C86D6" w:rsidR="004E3F19" w:rsidRDefault="004E3F19" w:rsidP="00A233D0">
            <w:pPr>
              <w:spacing w:line="276" w:lineRule="auto"/>
              <w:jc w:val="center"/>
              <w:rPr>
                <w:b/>
                <w:bCs/>
                <w:sz w:val="24"/>
                <w:szCs w:val="24"/>
              </w:rPr>
            </w:pPr>
            <w:r>
              <w:rPr>
                <w:b/>
                <w:bCs/>
                <w:sz w:val="24"/>
                <w:szCs w:val="24"/>
              </w:rPr>
              <w:t>Stage</w:t>
            </w:r>
          </w:p>
        </w:tc>
        <w:tc>
          <w:tcPr>
            <w:tcW w:w="3408" w:type="dxa"/>
            <w:shd w:val="clear" w:color="auto" w:fill="D1D1D1" w:themeFill="background2" w:themeFillShade="E6"/>
          </w:tcPr>
          <w:p w14:paraId="6B04A70C" w14:textId="179D9AD6" w:rsidR="004E3F19" w:rsidRDefault="004E3F19" w:rsidP="00A233D0">
            <w:pPr>
              <w:spacing w:line="276" w:lineRule="auto"/>
              <w:jc w:val="center"/>
              <w:rPr>
                <w:b/>
                <w:bCs/>
                <w:sz w:val="24"/>
                <w:szCs w:val="24"/>
              </w:rPr>
            </w:pPr>
            <w:r>
              <w:rPr>
                <w:b/>
                <w:bCs/>
                <w:sz w:val="24"/>
                <w:szCs w:val="24"/>
              </w:rPr>
              <w:t>Activity</w:t>
            </w:r>
          </w:p>
        </w:tc>
        <w:tc>
          <w:tcPr>
            <w:tcW w:w="1276" w:type="dxa"/>
            <w:shd w:val="clear" w:color="auto" w:fill="D1D1D1" w:themeFill="background2" w:themeFillShade="E6"/>
          </w:tcPr>
          <w:p w14:paraId="2C8955C5" w14:textId="32FB03F3" w:rsidR="004E3F19" w:rsidRDefault="004E3F19" w:rsidP="00A233D0">
            <w:pPr>
              <w:spacing w:line="276" w:lineRule="auto"/>
              <w:jc w:val="center"/>
              <w:rPr>
                <w:b/>
                <w:bCs/>
                <w:sz w:val="24"/>
                <w:szCs w:val="24"/>
              </w:rPr>
            </w:pPr>
            <w:r>
              <w:rPr>
                <w:b/>
                <w:bCs/>
                <w:sz w:val="24"/>
                <w:szCs w:val="24"/>
              </w:rPr>
              <w:t>Duration</w:t>
            </w:r>
          </w:p>
        </w:tc>
        <w:tc>
          <w:tcPr>
            <w:tcW w:w="1417" w:type="dxa"/>
            <w:shd w:val="clear" w:color="auto" w:fill="D1D1D1" w:themeFill="background2" w:themeFillShade="E6"/>
          </w:tcPr>
          <w:p w14:paraId="2BAC3B50" w14:textId="709B3BE5" w:rsidR="004E3F19" w:rsidRDefault="004E3F19" w:rsidP="00A233D0">
            <w:pPr>
              <w:spacing w:line="276" w:lineRule="auto"/>
              <w:jc w:val="center"/>
              <w:rPr>
                <w:b/>
                <w:bCs/>
                <w:sz w:val="24"/>
                <w:szCs w:val="24"/>
              </w:rPr>
            </w:pPr>
            <w:r>
              <w:rPr>
                <w:b/>
                <w:bCs/>
                <w:sz w:val="24"/>
                <w:szCs w:val="24"/>
              </w:rPr>
              <w:t>Timeframe</w:t>
            </w:r>
          </w:p>
        </w:tc>
      </w:tr>
      <w:tr w:rsidR="004E3F19" w14:paraId="087EC7E7" w14:textId="77777777" w:rsidTr="00A233D0">
        <w:tc>
          <w:tcPr>
            <w:tcW w:w="1974" w:type="dxa"/>
          </w:tcPr>
          <w:p w14:paraId="1683C5F8" w14:textId="4AE9930A" w:rsidR="004E3F19" w:rsidRPr="004E3F19" w:rsidRDefault="004E3F19" w:rsidP="00A233D0">
            <w:pPr>
              <w:spacing w:line="276" w:lineRule="auto"/>
            </w:pPr>
            <w:r w:rsidRPr="004E3F19">
              <w:t>Research Planning</w:t>
            </w:r>
          </w:p>
        </w:tc>
        <w:tc>
          <w:tcPr>
            <w:tcW w:w="3408" w:type="dxa"/>
          </w:tcPr>
          <w:p w14:paraId="584E6FD8" w14:textId="5CB58906" w:rsidR="004E3F19" w:rsidRPr="004E3F19" w:rsidRDefault="004E3F19" w:rsidP="00A233D0">
            <w:pPr>
              <w:spacing w:line="276" w:lineRule="auto"/>
            </w:pPr>
            <w:r w:rsidRPr="004E3F19">
              <w:t>Finalising Topic, research question, and proposal</w:t>
            </w:r>
          </w:p>
        </w:tc>
        <w:tc>
          <w:tcPr>
            <w:tcW w:w="1276" w:type="dxa"/>
          </w:tcPr>
          <w:p w14:paraId="54258683" w14:textId="3923FFD5" w:rsidR="004E3F19" w:rsidRPr="004E3F19" w:rsidRDefault="004E3F19" w:rsidP="00A233D0">
            <w:pPr>
              <w:spacing w:line="276" w:lineRule="auto"/>
            </w:pPr>
            <w:r w:rsidRPr="004E3F19">
              <w:t>1 week</w:t>
            </w:r>
          </w:p>
        </w:tc>
        <w:tc>
          <w:tcPr>
            <w:tcW w:w="1417" w:type="dxa"/>
          </w:tcPr>
          <w:p w14:paraId="3EA62FA6" w14:textId="03FC5191" w:rsidR="004E3F19" w:rsidRPr="004E3F19" w:rsidRDefault="004E3F19" w:rsidP="00A233D0">
            <w:pPr>
              <w:spacing w:line="276" w:lineRule="auto"/>
            </w:pPr>
            <w:r w:rsidRPr="004E3F19">
              <w:t>Week 1</w:t>
            </w:r>
          </w:p>
        </w:tc>
      </w:tr>
      <w:tr w:rsidR="004E3F19" w14:paraId="6509391A" w14:textId="77777777" w:rsidTr="00A233D0">
        <w:tc>
          <w:tcPr>
            <w:tcW w:w="1974" w:type="dxa"/>
          </w:tcPr>
          <w:p w14:paraId="02C79F2C" w14:textId="1AB741C6" w:rsidR="004E3F19" w:rsidRPr="004E3F19" w:rsidRDefault="004E3F19" w:rsidP="00A233D0">
            <w:pPr>
              <w:spacing w:line="276" w:lineRule="auto"/>
            </w:pPr>
            <w:r w:rsidRPr="004E3F19">
              <w:t>Literature Review</w:t>
            </w:r>
          </w:p>
        </w:tc>
        <w:tc>
          <w:tcPr>
            <w:tcW w:w="3408" w:type="dxa"/>
          </w:tcPr>
          <w:p w14:paraId="3F31FB94" w14:textId="1142DABC" w:rsidR="004E3F19" w:rsidRPr="004E3F19" w:rsidRDefault="004E3F19" w:rsidP="00A233D0">
            <w:pPr>
              <w:spacing w:line="276" w:lineRule="auto"/>
            </w:pPr>
            <w:r w:rsidRPr="004E3F19">
              <w:t>Collecting and reviewing relevant sources</w:t>
            </w:r>
          </w:p>
        </w:tc>
        <w:tc>
          <w:tcPr>
            <w:tcW w:w="1276" w:type="dxa"/>
          </w:tcPr>
          <w:p w14:paraId="7B8D3721" w14:textId="0B889267" w:rsidR="004E3F19" w:rsidRPr="004E3F19" w:rsidRDefault="004E3F19" w:rsidP="00A233D0">
            <w:pPr>
              <w:spacing w:line="276" w:lineRule="auto"/>
            </w:pPr>
            <w:r w:rsidRPr="004E3F19">
              <w:t>3 weeks</w:t>
            </w:r>
          </w:p>
        </w:tc>
        <w:tc>
          <w:tcPr>
            <w:tcW w:w="1417" w:type="dxa"/>
          </w:tcPr>
          <w:p w14:paraId="7388E013" w14:textId="59AD5AAC" w:rsidR="004E3F19" w:rsidRPr="004E3F19" w:rsidRDefault="004E3F19" w:rsidP="00A233D0">
            <w:pPr>
              <w:spacing w:line="276" w:lineRule="auto"/>
            </w:pPr>
            <w:r w:rsidRPr="004E3F19">
              <w:t>Weeks 2-4</w:t>
            </w:r>
          </w:p>
        </w:tc>
      </w:tr>
      <w:tr w:rsidR="004E3F19" w14:paraId="5ED07E5E" w14:textId="77777777" w:rsidTr="00A233D0">
        <w:tc>
          <w:tcPr>
            <w:tcW w:w="1974" w:type="dxa"/>
          </w:tcPr>
          <w:p w14:paraId="2DE0928F" w14:textId="62EF0A20" w:rsidR="004E3F19" w:rsidRPr="004E3F19" w:rsidRDefault="004E3F19" w:rsidP="00A233D0">
            <w:pPr>
              <w:spacing w:line="276" w:lineRule="auto"/>
            </w:pPr>
            <w:r w:rsidRPr="004E3F19">
              <w:t>Data Collection</w:t>
            </w:r>
          </w:p>
        </w:tc>
        <w:tc>
          <w:tcPr>
            <w:tcW w:w="3408" w:type="dxa"/>
          </w:tcPr>
          <w:p w14:paraId="1B6331F2" w14:textId="717FDE65" w:rsidR="004E3F19" w:rsidRPr="004E3F19" w:rsidRDefault="004E3F19" w:rsidP="00A233D0">
            <w:pPr>
              <w:spacing w:line="276" w:lineRule="auto"/>
            </w:pPr>
            <w:r w:rsidRPr="004E3F19">
              <w:t>Gathering secondary data from reports and case studies</w:t>
            </w:r>
          </w:p>
        </w:tc>
        <w:tc>
          <w:tcPr>
            <w:tcW w:w="1276" w:type="dxa"/>
          </w:tcPr>
          <w:p w14:paraId="477FDB05" w14:textId="39F94FB8" w:rsidR="004E3F19" w:rsidRPr="004E3F19" w:rsidRDefault="004E3F19" w:rsidP="00A233D0">
            <w:pPr>
              <w:spacing w:line="276" w:lineRule="auto"/>
            </w:pPr>
            <w:r w:rsidRPr="004E3F19">
              <w:t>2 weeks</w:t>
            </w:r>
          </w:p>
        </w:tc>
        <w:tc>
          <w:tcPr>
            <w:tcW w:w="1417" w:type="dxa"/>
          </w:tcPr>
          <w:p w14:paraId="0F021AF2" w14:textId="6BC49FD8" w:rsidR="004E3F19" w:rsidRPr="004E3F19" w:rsidRDefault="004E3F19" w:rsidP="00A233D0">
            <w:pPr>
              <w:spacing w:line="276" w:lineRule="auto"/>
            </w:pPr>
            <w:r w:rsidRPr="004E3F19">
              <w:t>Weeks 5-6</w:t>
            </w:r>
          </w:p>
        </w:tc>
      </w:tr>
      <w:tr w:rsidR="004E3F19" w14:paraId="55CA8E47" w14:textId="77777777" w:rsidTr="00A233D0">
        <w:tc>
          <w:tcPr>
            <w:tcW w:w="1974" w:type="dxa"/>
          </w:tcPr>
          <w:p w14:paraId="7F8CCEC9" w14:textId="343972AE" w:rsidR="004E3F19" w:rsidRPr="004E3F19" w:rsidRDefault="004E3F19" w:rsidP="00A233D0">
            <w:pPr>
              <w:spacing w:line="276" w:lineRule="auto"/>
            </w:pPr>
            <w:r w:rsidRPr="004E3F19">
              <w:t>Data Analysis</w:t>
            </w:r>
          </w:p>
        </w:tc>
        <w:tc>
          <w:tcPr>
            <w:tcW w:w="3408" w:type="dxa"/>
          </w:tcPr>
          <w:p w14:paraId="57E5F1C6" w14:textId="705646C8" w:rsidR="004E3F19" w:rsidRPr="004E3F19" w:rsidRDefault="004E3F19" w:rsidP="00A233D0">
            <w:pPr>
              <w:spacing w:line="276" w:lineRule="auto"/>
            </w:pPr>
            <w:r w:rsidRPr="004E3F19">
              <w:t>Comparing retrofit and new build data</w:t>
            </w:r>
          </w:p>
        </w:tc>
        <w:tc>
          <w:tcPr>
            <w:tcW w:w="1276" w:type="dxa"/>
          </w:tcPr>
          <w:p w14:paraId="2B792368" w14:textId="7BAF7ED1" w:rsidR="004E3F19" w:rsidRPr="004E3F19" w:rsidRDefault="004E3F19" w:rsidP="00A233D0">
            <w:pPr>
              <w:spacing w:line="276" w:lineRule="auto"/>
            </w:pPr>
            <w:r w:rsidRPr="004E3F19">
              <w:t>2 weeks</w:t>
            </w:r>
          </w:p>
        </w:tc>
        <w:tc>
          <w:tcPr>
            <w:tcW w:w="1417" w:type="dxa"/>
          </w:tcPr>
          <w:p w14:paraId="61500487" w14:textId="2D1D382C" w:rsidR="004E3F19" w:rsidRPr="004E3F19" w:rsidRDefault="004E3F19" w:rsidP="00A233D0">
            <w:pPr>
              <w:spacing w:line="276" w:lineRule="auto"/>
            </w:pPr>
            <w:r w:rsidRPr="004E3F19">
              <w:t>Weeks 7-8</w:t>
            </w:r>
          </w:p>
        </w:tc>
      </w:tr>
      <w:tr w:rsidR="004E3F19" w14:paraId="4EC1777F" w14:textId="77777777" w:rsidTr="00A233D0">
        <w:tc>
          <w:tcPr>
            <w:tcW w:w="1974" w:type="dxa"/>
          </w:tcPr>
          <w:p w14:paraId="56C10E76" w14:textId="7EA13D3B" w:rsidR="004E3F19" w:rsidRPr="004E3F19" w:rsidRDefault="004E3F19" w:rsidP="00A233D0">
            <w:pPr>
              <w:spacing w:line="276" w:lineRule="auto"/>
            </w:pPr>
            <w:r w:rsidRPr="004E3F19">
              <w:t>Writing draft</w:t>
            </w:r>
          </w:p>
        </w:tc>
        <w:tc>
          <w:tcPr>
            <w:tcW w:w="3408" w:type="dxa"/>
          </w:tcPr>
          <w:p w14:paraId="4754A872" w14:textId="7201BB48" w:rsidR="004E3F19" w:rsidRPr="004E3F19" w:rsidRDefault="004E3F19" w:rsidP="00A233D0">
            <w:pPr>
              <w:spacing w:line="276" w:lineRule="auto"/>
            </w:pPr>
            <w:r w:rsidRPr="004E3F19">
              <w:t>Writing main sections of the research project</w:t>
            </w:r>
          </w:p>
        </w:tc>
        <w:tc>
          <w:tcPr>
            <w:tcW w:w="1276" w:type="dxa"/>
          </w:tcPr>
          <w:p w14:paraId="15CF069E" w14:textId="62D3CE44" w:rsidR="004E3F19" w:rsidRPr="004E3F19" w:rsidRDefault="004E3F19" w:rsidP="00A233D0">
            <w:pPr>
              <w:spacing w:line="276" w:lineRule="auto"/>
            </w:pPr>
            <w:r w:rsidRPr="004E3F19">
              <w:t>2 weeks</w:t>
            </w:r>
          </w:p>
        </w:tc>
        <w:tc>
          <w:tcPr>
            <w:tcW w:w="1417" w:type="dxa"/>
          </w:tcPr>
          <w:p w14:paraId="423D8FC6" w14:textId="0FCA4DC8" w:rsidR="004E3F19" w:rsidRPr="004E3F19" w:rsidRDefault="004E3F19" w:rsidP="00A233D0">
            <w:pPr>
              <w:spacing w:line="276" w:lineRule="auto"/>
            </w:pPr>
            <w:r w:rsidRPr="004E3F19">
              <w:t>Weeks 9-10</w:t>
            </w:r>
          </w:p>
        </w:tc>
      </w:tr>
      <w:tr w:rsidR="004E3F19" w14:paraId="38ACB5D5" w14:textId="77777777" w:rsidTr="00A233D0">
        <w:tc>
          <w:tcPr>
            <w:tcW w:w="1974" w:type="dxa"/>
          </w:tcPr>
          <w:p w14:paraId="40C8147D" w14:textId="729CF96A" w:rsidR="004E3F19" w:rsidRPr="004E3F19" w:rsidRDefault="004E3F19" w:rsidP="00A233D0">
            <w:pPr>
              <w:spacing w:line="276" w:lineRule="auto"/>
            </w:pPr>
            <w:r w:rsidRPr="004E3F19">
              <w:t>Review and Editing</w:t>
            </w:r>
          </w:p>
        </w:tc>
        <w:tc>
          <w:tcPr>
            <w:tcW w:w="3408" w:type="dxa"/>
          </w:tcPr>
          <w:p w14:paraId="56C6E397" w14:textId="32CBBD06" w:rsidR="004E3F19" w:rsidRPr="004E3F19" w:rsidRDefault="004E3F19" w:rsidP="00A233D0">
            <w:pPr>
              <w:spacing w:line="276" w:lineRule="auto"/>
            </w:pPr>
            <w:r w:rsidRPr="004E3F19">
              <w:t>Proofreading, formatting,</w:t>
            </w:r>
            <w:r>
              <w:t xml:space="preserve"> </w:t>
            </w:r>
            <w:r w:rsidRPr="004E3F19">
              <w:t>and improving content</w:t>
            </w:r>
          </w:p>
        </w:tc>
        <w:tc>
          <w:tcPr>
            <w:tcW w:w="1276" w:type="dxa"/>
          </w:tcPr>
          <w:p w14:paraId="2715EC14" w14:textId="10C28008" w:rsidR="004E3F19" w:rsidRPr="004E3F19" w:rsidRDefault="004E3F19" w:rsidP="00A233D0">
            <w:pPr>
              <w:spacing w:line="276" w:lineRule="auto"/>
            </w:pPr>
            <w:r w:rsidRPr="004E3F19">
              <w:t>1 week</w:t>
            </w:r>
          </w:p>
        </w:tc>
        <w:tc>
          <w:tcPr>
            <w:tcW w:w="1417" w:type="dxa"/>
          </w:tcPr>
          <w:p w14:paraId="0F0E750A" w14:textId="287C9526" w:rsidR="004E3F19" w:rsidRPr="004E3F19" w:rsidRDefault="004E3F19" w:rsidP="00A233D0">
            <w:pPr>
              <w:spacing w:line="276" w:lineRule="auto"/>
            </w:pPr>
            <w:r w:rsidRPr="004E3F19">
              <w:t>Week 11</w:t>
            </w:r>
          </w:p>
        </w:tc>
      </w:tr>
      <w:tr w:rsidR="004E3F19" w14:paraId="399AD3F7" w14:textId="77777777" w:rsidTr="00A233D0">
        <w:tc>
          <w:tcPr>
            <w:tcW w:w="1974" w:type="dxa"/>
          </w:tcPr>
          <w:p w14:paraId="31BB45ED" w14:textId="3D5E0726" w:rsidR="004E3F19" w:rsidRPr="004E3F19" w:rsidRDefault="004E3F19" w:rsidP="00A233D0">
            <w:pPr>
              <w:spacing w:line="276" w:lineRule="auto"/>
            </w:pPr>
            <w:r w:rsidRPr="004E3F19">
              <w:t>Final submission</w:t>
            </w:r>
          </w:p>
        </w:tc>
        <w:tc>
          <w:tcPr>
            <w:tcW w:w="3408" w:type="dxa"/>
          </w:tcPr>
          <w:p w14:paraId="78766245" w14:textId="51FEAC45" w:rsidR="004E3F19" w:rsidRPr="004E3F19" w:rsidRDefault="004E3F19" w:rsidP="00A233D0">
            <w:pPr>
              <w:spacing w:line="276" w:lineRule="auto"/>
            </w:pPr>
            <w:r w:rsidRPr="004E3F19">
              <w:t>Completing and submitting the final assignment</w:t>
            </w:r>
          </w:p>
        </w:tc>
        <w:tc>
          <w:tcPr>
            <w:tcW w:w="1276" w:type="dxa"/>
          </w:tcPr>
          <w:p w14:paraId="70A4F4B6" w14:textId="7FC7B383" w:rsidR="004E3F19" w:rsidRPr="004E3F19" w:rsidRDefault="004E3F19" w:rsidP="00A233D0">
            <w:pPr>
              <w:spacing w:line="276" w:lineRule="auto"/>
            </w:pPr>
            <w:r w:rsidRPr="004E3F19">
              <w:t>1 week</w:t>
            </w:r>
          </w:p>
        </w:tc>
        <w:tc>
          <w:tcPr>
            <w:tcW w:w="1417" w:type="dxa"/>
          </w:tcPr>
          <w:p w14:paraId="034CEFDE" w14:textId="26FBA9D0" w:rsidR="004E3F19" w:rsidRPr="004E3F19" w:rsidRDefault="004E3F19" w:rsidP="00A233D0">
            <w:pPr>
              <w:spacing w:line="276" w:lineRule="auto"/>
            </w:pPr>
            <w:r w:rsidRPr="004E3F19">
              <w:t>Week 12</w:t>
            </w:r>
          </w:p>
        </w:tc>
      </w:tr>
    </w:tbl>
    <w:p w14:paraId="59BE5119" w14:textId="77777777" w:rsidR="004E3F19" w:rsidRDefault="004E3F19" w:rsidP="00B63A10">
      <w:pPr>
        <w:spacing w:line="276" w:lineRule="auto"/>
        <w:jc w:val="both"/>
        <w:rPr>
          <w:b/>
          <w:bCs/>
          <w:sz w:val="24"/>
          <w:szCs w:val="24"/>
        </w:rPr>
      </w:pPr>
    </w:p>
    <w:p w14:paraId="71F47ABA" w14:textId="77777777" w:rsidR="00DD4E12" w:rsidRDefault="00DD4E12" w:rsidP="00B63A10">
      <w:pPr>
        <w:spacing w:line="276" w:lineRule="auto"/>
        <w:jc w:val="both"/>
        <w:rPr>
          <w:b/>
          <w:bCs/>
          <w:sz w:val="24"/>
          <w:szCs w:val="24"/>
        </w:rPr>
      </w:pPr>
    </w:p>
    <w:p w14:paraId="04461F9C" w14:textId="44E074FA" w:rsidR="001A6FBA" w:rsidRDefault="00A233D0" w:rsidP="00B63A10">
      <w:pPr>
        <w:spacing w:line="276" w:lineRule="auto"/>
        <w:jc w:val="both"/>
        <w:rPr>
          <w:b/>
          <w:bCs/>
          <w:sz w:val="24"/>
          <w:szCs w:val="24"/>
        </w:rPr>
      </w:pPr>
      <w:r>
        <w:rPr>
          <w:b/>
          <w:bCs/>
          <w:sz w:val="24"/>
          <w:szCs w:val="24"/>
        </w:rPr>
        <w:lastRenderedPageBreak/>
        <w:t>6.0 Expected Outcomes</w:t>
      </w:r>
    </w:p>
    <w:p w14:paraId="67CB05E6" w14:textId="77777777" w:rsidR="00A233D0" w:rsidRPr="00A233D0" w:rsidRDefault="00A233D0" w:rsidP="00A233D0">
      <w:pPr>
        <w:spacing w:line="276" w:lineRule="auto"/>
        <w:jc w:val="both"/>
      </w:pPr>
      <w:r w:rsidRPr="00A233D0">
        <w:t>The anticipated result of this study is to present a distinct comparison between retrofit and new construction regarding sustainability, cost-efficiency, and overall effectiveness in the UK housing market.</w:t>
      </w:r>
    </w:p>
    <w:p w14:paraId="72AE465B" w14:textId="77777777" w:rsidR="00A233D0" w:rsidRPr="00A233D0" w:rsidRDefault="00A233D0" w:rsidP="00A233D0">
      <w:pPr>
        <w:spacing w:line="276" w:lineRule="auto"/>
        <w:jc w:val="both"/>
      </w:pPr>
      <w:r w:rsidRPr="00A233D0">
        <w:t>The results are expected to indicate that retrofit construction is more efficient in lowering embodied carbon, as it utilizes existing buildings and minimizes the demand for new materials. This is expected to render retrofit a more eco-friendly choice in cases where buildings are structurally intact and can be improved without significant difficulties.</w:t>
      </w:r>
    </w:p>
    <w:p w14:paraId="22CE104A" w14:textId="77777777" w:rsidR="00A233D0" w:rsidRPr="00A233D0" w:rsidRDefault="00A233D0" w:rsidP="00A233D0">
      <w:pPr>
        <w:spacing w:line="276" w:lineRule="auto"/>
        <w:jc w:val="both"/>
      </w:pPr>
      <w:r w:rsidRPr="00A233D0">
        <w:t>Nonetheless, the study is anticipated to demonstrate that newly constructed buildings achieve superior operational efficiency. Contemporary structures are engineered to adhere to present criteria, potentially leading to reduced energy consumption and enhanced long-term efficiency. This could render new construction more appropriate in situations where current structures cannot be effectively improved.</w:t>
      </w:r>
    </w:p>
    <w:p w14:paraId="5653AAD7" w14:textId="77777777" w:rsidR="00A233D0" w:rsidRPr="00A233D0" w:rsidRDefault="00A233D0" w:rsidP="00A233D0">
      <w:pPr>
        <w:spacing w:line="276" w:lineRule="auto"/>
        <w:jc w:val="both"/>
      </w:pPr>
      <w:r w:rsidRPr="00A233D0">
        <w:t>Regarding expenses, the research is anticipated to reveal that retrofitting can provide lasting monetary advantages by lowering energy expenses, but it may also involve greater uncertainty during building due to concealed flaws and structural constraints. New construction projects tend to have more predictable costs, but they may necessitate a larger upfront investment.</w:t>
      </w:r>
    </w:p>
    <w:p w14:paraId="62CDF0A4" w14:textId="77777777" w:rsidR="00A233D0" w:rsidRPr="00A233D0" w:rsidRDefault="00A233D0" w:rsidP="00A233D0">
      <w:pPr>
        <w:spacing w:line="276" w:lineRule="auto"/>
        <w:jc w:val="both"/>
      </w:pPr>
      <w:r w:rsidRPr="00A233D0">
        <w:t>In general, the study is anticipated to determine that no single answer is consistently the most effective. Rather, the best approach will rely on factors like the state of the current structure, project specifications, and objectives for long-term sustainability. This underscores the significance of employing a balanced strategy when making decisions in construction.</w:t>
      </w:r>
    </w:p>
    <w:p w14:paraId="69173486" w14:textId="4B954798" w:rsidR="00A502CB" w:rsidRPr="008074F2" w:rsidRDefault="00A233D0" w:rsidP="008074F2">
      <w:pPr>
        <w:spacing w:line="276" w:lineRule="auto"/>
        <w:jc w:val="both"/>
      </w:pPr>
      <w:r w:rsidRPr="00A233D0">
        <w:t>The results of this research are anticipated to benefit construction experts, developers, and policymakers by offering a better insight into whether retrofit or new-build construction is the more efficient choice</w:t>
      </w:r>
      <w:r w:rsidR="008074F2">
        <w:t>.</w:t>
      </w:r>
    </w:p>
    <w:p w14:paraId="4D684310" w14:textId="77777777" w:rsidR="00A502CB" w:rsidRDefault="00A502CB" w:rsidP="001A6FBA">
      <w:pPr>
        <w:spacing w:line="276" w:lineRule="auto"/>
        <w:rPr>
          <w:b/>
          <w:bCs/>
          <w:sz w:val="28"/>
          <w:szCs w:val="28"/>
        </w:rPr>
      </w:pPr>
    </w:p>
    <w:p w14:paraId="466C99CC" w14:textId="77777777" w:rsidR="008074F2" w:rsidRDefault="008074F2" w:rsidP="001A6FBA">
      <w:pPr>
        <w:spacing w:line="276" w:lineRule="auto"/>
        <w:rPr>
          <w:b/>
          <w:bCs/>
          <w:sz w:val="28"/>
          <w:szCs w:val="28"/>
        </w:rPr>
      </w:pPr>
    </w:p>
    <w:p w14:paraId="08495C07" w14:textId="77777777" w:rsidR="008074F2" w:rsidRDefault="008074F2" w:rsidP="001A6FBA">
      <w:pPr>
        <w:spacing w:line="276" w:lineRule="auto"/>
        <w:rPr>
          <w:b/>
          <w:bCs/>
          <w:sz w:val="28"/>
          <w:szCs w:val="28"/>
        </w:rPr>
      </w:pPr>
    </w:p>
    <w:p w14:paraId="45EF660F" w14:textId="77777777" w:rsidR="008074F2" w:rsidRDefault="008074F2" w:rsidP="001A6FBA">
      <w:pPr>
        <w:spacing w:line="276" w:lineRule="auto"/>
        <w:rPr>
          <w:b/>
          <w:bCs/>
          <w:sz w:val="28"/>
          <w:szCs w:val="28"/>
        </w:rPr>
      </w:pPr>
    </w:p>
    <w:p w14:paraId="70D984A2" w14:textId="77777777" w:rsidR="008074F2" w:rsidRDefault="008074F2" w:rsidP="001A6FBA">
      <w:pPr>
        <w:spacing w:line="276" w:lineRule="auto"/>
        <w:rPr>
          <w:b/>
          <w:bCs/>
          <w:sz w:val="28"/>
          <w:szCs w:val="28"/>
        </w:rPr>
      </w:pPr>
    </w:p>
    <w:p w14:paraId="2C9A02D5" w14:textId="77777777" w:rsidR="008074F2" w:rsidRDefault="008074F2" w:rsidP="001A6FBA">
      <w:pPr>
        <w:spacing w:line="276" w:lineRule="auto"/>
        <w:rPr>
          <w:b/>
          <w:bCs/>
          <w:sz w:val="28"/>
          <w:szCs w:val="28"/>
        </w:rPr>
      </w:pPr>
    </w:p>
    <w:p w14:paraId="54A088AA" w14:textId="77777777" w:rsidR="008074F2" w:rsidRDefault="008074F2" w:rsidP="001A6FBA">
      <w:pPr>
        <w:spacing w:line="276" w:lineRule="auto"/>
        <w:rPr>
          <w:b/>
          <w:bCs/>
          <w:sz w:val="28"/>
          <w:szCs w:val="28"/>
        </w:rPr>
      </w:pPr>
    </w:p>
    <w:p w14:paraId="16C08F29" w14:textId="77777777" w:rsidR="008074F2" w:rsidRDefault="008074F2" w:rsidP="001A6FBA">
      <w:pPr>
        <w:spacing w:line="276" w:lineRule="auto"/>
        <w:rPr>
          <w:b/>
          <w:bCs/>
          <w:sz w:val="28"/>
          <w:szCs w:val="28"/>
        </w:rPr>
      </w:pPr>
    </w:p>
    <w:p w14:paraId="79083C2A" w14:textId="77777777" w:rsidR="008074F2" w:rsidRDefault="008074F2" w:rsidP="001A6FBA">
      <w:pPr>
        <w:spacing w:line="276" w:lineRule="auto"/>
        <w:rPr>
          <w:b/>
          <w:bCs/>
          <w:sz w:val="28"/>
          <w:szCs w:val="28"/>
        </w:rPr>
      </w:pPr>
    </w:p>
    <w:p w14:paraId="2F9E0940" w14:textId="77777777" w:rsidR="008074F2" w:rsidRDefault="008074F2" w:rsidP="001A6FBA">
      <w:pPr>
        <w:spacing w:line="276" w:lineRule="auto"/>
        <w:rPr>
          <w:b/>
          <w:bCs/>
          <w:sz w:val="28"/>
          <w:szCs w:val="28"/>
        </w:rPr>
      </w:pPr>
    </w:p>
    <w:p w14:paraId="3279595A" w14:textId="72FB3CEE" w:rsidR="00A502CB" w:rsidRDefault="00A502CB" w:rsidP="00A502CB">
      <w:pPr>
        <w:spacing w:line="276" w:lineRule="auto"/>
        <w:rPr>
          <w:b/>
          <w:bCs/>
          <w:sz w:val="28"/>
          <w:szCs w:val="28"/>
        </w:rPr>
      </w:pPr>
      <w:r w:rsidRPr="00373D13">
        <w:rPr>
          <w:b/>
          <w:bCs/>
          <w:sz w:val="28"/>
          <w:szCs w:val="28"/>
        </w:rPr>
        <w:lastRenderedPageBreak/>
        <w:t xml:space="preserve">2.0 </w:t>
      </w:r>
      <w:r>
        <w:rPr>
          <w:b/>
          <w:bCs/>
          <w:sz w:val="28"/>
          <w:szCs w:val="28"/>
        </w:rPr>
        <w:t>References</w:t>
      </w:r>
    </w:p>
    <w:p w14:paraId="5D3361B4" w14:textId="7EBA9A57" w:rsidR="00B57F0A" w:rsidRPr="00B57F0A" w:rsidRDefault="00B57F0A" w:rsidP="00B57F0A">
      <w:pPr>
        <w:spacing w:before="100" w:beforeAutospacing="1" w:after="100" w:afterAutospacing="1" w:line="240" w:lineRule="auto"/>
        <w:rPr>
          <w:rFonts w:eastAsia="Times New Roman" w:cs="Times New Roman"/>
          <w:kern w:val="0"/>
          <w:lang w:eastAsia="en-GB"/>
          <w14:ligatures w14:val="none"/>
        </w:rPr>
      </w:pPr>
      <w:r w:rsidRPr="00B57F0A">
        <w:rPr>
          <w:rFonts w:eastAsia="Times New Roman" w:cs="Times New Roman"/>
          <w:kern w:val="0"/>
          <w:lang w:eastAsia="en-GB"/>
          <w14:ligatures w14:val="none"/>
        </w:rPr>
        <w:t xml:space="preserve">UK Green Building Council (2021) </w:t>
      </w:r>
      <w:r w:rsidRPr="00B57F0A">
        <w:rPr>
          <w:rFonts w:eastAsia="Times New Roman" w:cs="Times New Roman"/>
          <w:i/>
          <w:iCs/>
          <w:kern w:val="0"/>
          <w:lang w:eastAsia="en-GB"/>
          <w14:ligatures w14:val="none"/>
        </w:rPr>
        <w:t>Whole Life Carbon Roadmap</w:t>
      </w:r>
      <w:r w:rsidRPr="00B57F0A">
        <w:rPr>
          <w:rFonts w:eastAsia="Times New Roman" w:cs="Times New Roman"/>
          <w:kern w:val="0"/>
          <w:lang w:eastAsia="en-GB"/>
          <w14:ligatures w14:val="none"/>
        </w:rPr>
        <w:t>. Available at: https://www.ukgbc.org/ukgbc-work/whole-life-carbon-roadmap/ (Accessed: 2</w:t>
      </w:r>
      <w:r w:rsidR="008074F2">
        <w:rPr>
          <w:rFonts w:eastAsia="Times New Roman" w:cs="Times New Roman"/>
          <w:kern w:val="0"/>
          <w:lang w:eastAsia="en-GB"/>
          <w14:ligatures w14:val="none"/>
        </w:rPr>
        <w:t>7</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w:t>
      </w:r>
      <w:r w:rsidRPr="00B57F0A">
        <w:rPr>
          <w:rFonts w:eastAsia="Times New Roman" w:cs="Times New Roman"/>
          <w:kern w:val="0"/>
          <w:lang w:eastAsia="en-GB"/>
          <w14:ligatures w14:val="none"/>
        </w:rPr>
        <w:t xml:space="preserve"> </w:t>
      </w:r>
      <w:r w:rsidR="008074F2">
        <w:rPr>
          <w:rFonts w:eastAsia="Times New Roman" w:cs="Times New Roman"/>
          <w:kern w:val="0"/>
          <w:lang w:eastAsia="en-GB"/>
          <w14:ligatures w14:val="none"/>
        </w:rPr>
        <w:t>January</w:t>
      </w:r>
      <w:r w:rsidRPr="00B57F0A">
        <w:rPr>
          <w:rFonts w:eastAsia="Times New Roman" w:cs="Times New Roman"/>
          <w:kern w:val="0"/>
          <w:lang w:eastAsia="en-GB"/>
          <w14:ligatures w14:val="none"/>
        </w:rPr>
        <w:t xml:space="preserve"> 2026).</w:t>
      </w:r>
    </w:p>
    <w:p w14:paraId="17380DD6" w14:textId="38853722" w:rsidR="00B57F0A" w:rsidRPr="00B57F0A" w:rsidRDefault="00B57F0A" w:rsidP="00B57F0A">
      <w:pPr>
        <w:spacing w:before="100" w:beforeAutospacing="1" w:after="100" w:afterAutospacing="1" w:line="240" w:lineRule="auto"/>
        <w:rPr>
          <w:rFonts w:eastAsia="Times New Roman" w:cs="Times New Roman"/>
          <w:kern w:val="0"/>
          <w:lang w:eastAsia="en-GB"/>
          <w14:ligatures w14:val="none"/>
        </w:rPr>
      </w:pPr>
      <w:r w:rsidRPr="00B57F0A">
        <w:rPr>
          <w:rFonts w:eastAsia="Times New Roman" w:cs="Times New Roman"/>
          <w:kern w:val="0"/>
          <w:lang w:eastAsia="en-GB"/>
          <w14:ligatures w14:val="none"/>
        </w:rPr>
        <w:t xml:space="preserve">HM Government (2021) </w:t>
      </w:r>
      <w:r w:rsidRPr="00B57F0A">
        <w:rPr>
          <w:rFonts w:eastAsia="Times New Roman" w:cs="Times New Roman"/>
          <w:i/>
          <w:iCs/>
          <w:kern w:val="0"/>
          <w:lang w:eastAsia="en-GB"/>
          <w14:ligatures w14:val="none"/>
        </w:rPr>
        <w:t>Net Zero Strategy: Build Back Greener</w:t>
      </w:r>
      <w:r w:rsidRPr="00B57F0A">
        <w:rPr>
          <w:rFonts w:eastAsia="Times New Roman" w:cs="Times New Roman"/>
          <w:kern w:val="0"/>
          <w:lang w:eastAsia="en-GB"/>
          <w14:ligatures w14:val="none"/>
        </w:rPr>
        <w:t xml:space="preserve">. Available at: </w:t>
      </w:r>
      <w:hyperlink r:id="rId9" w:tgtFrame="_new" w:history="1">
        <w:r w:rsidRPr="00B57F0A">
          <w:rPr>
            <w:rFonts w:eastAsia="Times New Roman" w:cs="Times New Roman"/>
            <w:color w:val="0000FF"/>
            <w:kern w:val="0"/>
            <w:u w:val="single"/>
            <w:lang w:eastAsia="en-GB"/>
            <w14:ligatures w14:val="none"/>
          </w:rPr>
          <w:t>https://www.gov.uk/government/publications/net-zero-strategy</w:t>
        </w:r>
      </w:hyperlink>
      <w:r w:rsidRPr="00B57F0A">
        <w:rPr>
          <w:rFonts w:eastAsia="Times New Roman" w:cs="Times New Roman"/>
          <w:kern w:val="0"/>
          <w:lang w:eastAsia="en-GB"/>
          <w14:ligatures w14:val="none"/>
        </w:rPr>
        <w:t xml:space="preserve"> (Accessed: </w:t>
      </w:r>
      <w:r w:rsidR="008074F2">
        <w:rPr>
          <w:rFonts w:eastAsia="Times New Roman" w:cs="Times New Roman"/>
          <w:kern w:val="0"/>
          <w:lang w:eastAsia="en-GB"/>
          <w14:ligatures w14:val="none"/>
        </w:rPr>
        <w:t>27th</w:t>
      </w:r>
      <w:r w:rsidR="008074F2" w:rsidRPr="00B57F0A">
        <w:rPr>
          <w:rFonts w:eastAsia="Times New Roman" w:cs="Times New Roman"/>
          <w:kern w:val="0"/>
          <w:lang w:eastAsia="en-GB"/>
          <w14:ligatures w14:val="none"/>
        </w:rPr>
        <w:t xml:space="preserve"> </w:t>
      </w:r>
      <w:r w:rsidR="008074F2">
        <w:rPr>
          <w:rFonts w:eastAsia="Times New Roman" w:cs="Times New Roman"/>
          <w:kern w:val="0"/>
          <w:lang w:eastAsia="en-GB"/>
          <w14:ligatures w14:val="none"/>
        </w:rPr>
        <w:t>January</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Pr="00B57F0A">
        <w:rPr>
          <w:rFonts w:eastAsia="Times New Roman" w:cs="Times New Roman"/>
          <w:kern w:val="0"/>
          <w:lang w:eastAsia="en-GB"/>
          <w14:ligatures w14:val="none"/>
        </w:rPr>
        <w:t>).</w:t>
      </w:r>
    </w:p>
    <w:p w14:paraId="041CE2A9" w14:textId="460A657D" w:rsidR="008A0317" w:rsidRPr="008A0317" w:rsidRDefault="008A0317" w:rsidP="008A0317">
      <w:pPr>
        <w:spacing w:before="100" w:beforeAutospacing="1" w:after="100" w:afterAutospacing="1" w:line="240" w:lineRule="auto"/>
        <w:rPr>
          <w:rFonts w:eastAsia="Times New Roman" w:cs="Times New Roman"/>
          <w:kern w:val="0"/>
          <w:lang w:eastAsia="en-GB"/>
          <w14:ligatures w14:val="none"/>
        </w:rPr>
      </w:pPr>
      <w:r w:rsidRPr="008A0317">
        <w:rPr>
          <w:rFonts w:eastAsia="Times New Roman" w:cs="Times New Roman"/>
          <w:kern w:val="0"/>
          <w:lang w:eastAsia="en-GB"/>
          <w14:ligatures w14:val="none"/>
        </w:rPr>
        <w:t xml:space="preserve">UK Green Building Council (2021) </w:t>
      </w:r>
      <w:r w:rsidRPr="008A0317">
        <w:rPr>
          <w:rFonts w:eastAsia="Times New Roman" w:cs="Times New Roman"/>
          <w:i/>
          <w:iCs/>
          <w:kern w:val="0"/>
          <w:lang w:eastAsia="en-GB"/>
          <w14:ligatures w14:val="none"/>
        </w:rPr>
        <w:t>Net Zero Whole Life Carbon Roadmap</w:t>
      </w:r>
      <w:r w:rsidRPr="008A0317">
        <w:rPr>
          <w:rFonts w:eastAsia="Times New Roman" w:cs="Times New Roman"/>
          <w:kern w:val="0"/>
          <w:lang w:eastAsia="en-GB"/>
          <w14:ligatures w14:val="none"/>
        </w:rPr>
        <w:t>.</w:t>
      </w:r>
      <w:r w:rsidRPr="008A0317">
        <w:rPr>
          <w:rFonts w:eastAsia="Times New Roman" w:cs="Times New Roman"/>
          <w:kern w:val="0"/>
          <w:lang w:eastAsia="en-GB"/>
          <w14:ligatures w14:val="none"/>
        </w:rPr>
        <w:br/>
        <w:t xml:space="preserve">Available at: </w:t>
      </w:r>
      <w:hyperlink r:id="rId10" w:tgtFrame="_new" w:history="1">
        <w:r w:rsidRPr="008A0317">
          <w:rPr>
            <w:rFonts w:eastAsia="Times New Roman" w:cs="Times New Roman"/>
            <w:color w:val="0000FF"/>
            <w:kern w:val="0"/>
            <w:u w:val="single"/>
            <w:lang w:eastAsia="en-GB"/>
            <w14:ligatures w14:val="none"/>
          </w:rPr>
          <w:t>https://ukgbc.org/our-work/topics/whole-life-carbon-roadmap/</w:t>
        </w:r>
      </w:hyperlink>
      <w:r w:rsidR="000F2F54">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(Accessed: 2</w:t>
      </w:r>
      <w:r w:rsidR="008074F2">
        <w:rPr>
          <w:rFonts w:eastAsia="Times New Roman" w:cs="Times New Roman"/>
          <w:kern w:val="0"/>
          <w:lang w:eastAsia="en-GB"/>
          <w14:ligatures w14:val="none"/>
        </w:rPr>
        <w:t>9</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w:t>
      </w:r>
      <w:r w:rsidR="008074F2">
        <w:rPr>
          <w:rFonts w:eastAsia="Times New Roman" w:cs="Times New Roman"/>
          <w:kern w:val="0"/>
          <w:lang w:eastAsia="en-GB"/>
          <w14:ligatures w14:val="none"/>
        </w:rPr>
        <w:t>January</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63302956" w14:textId="0ED7D87B" w:rsidR="008A0317" w:rsidRPr="008A0317" w:rsidRDefault="008A0317" w:rsidP="008A0317">
      <w:pPr>
        <w:spacing w:before="100" w:beforeAutospacing="1" w:after="100" w:afterAutospacing="1" w:line="240" w:lineRule="auto"/>
        <w:rPr>
          <w:rFonts w:eastAsia="Times New Roman" w:cs="Times New Roman"/>
          <w:kern w:val="0"/>
          <w:lang w:eastAsia="en-GB"/>
          <w14:ligatures w14:val="none"/>
        </w:rPr>
      </w:pPr>
      <w:r w:rsidRPr="008A0317">
        <w:rPr>
          <w:rFonts w:eastAsia="Times New Roman" w:cs="Times New Roman"/>
          <w:kern w:val="0"/>
          <w:lang w:eastAsia="en-GB"/>
          <w14:ligatures w14:val="none"/>
        </w:rPr>
        <w:t xml:space="preserve">UK Green Building Council (2025) </w:t>
      </w:r>
      <w:r w:rsidRPr="008A0317">
        <w:rPr>
          <w:rFonts w:eastAsia="Times New Roman" w:cs="Times New Roman"/>
          <w:i/>
          <w:iCs/>
          <w:kern w:val="0"/>
          <w:lang w:eastAsia="en-GB"/>
          <w14:ligatures w14:val="none"/>
        </w:rPr>
        <w:t>What is operational carbon in buildings?</w:t>
      </w:r>
      <w:r w:rsidRPr="008A0317">
        <w:rPr>
          <w:rFonts w:eastAsia="Times New Roman" w:cs="Times New Roman"/>
          <w:kern w:val="0"/>
          <w:lang w:eastAsia="en-GB"/>
          <w14:ligatures w14:val="none"/>
        </w:rPr>
        <w:br/>
        <w:t xml:space="preserve">Available at: </w:t>
      </w:r>
      <w:hyperlink r:id="rId11" w:tgtFrame="_new" w:history="1">
        <w:r w:rsidRPr="008A0317">
          <w:rPr>
            <w:rFonts w:eastAsia="Times New Roman" w:cs="Times New Roman"/>
            <w:color w:val="0000FF"/>
            <w:kern w:val="0"/>
            <w:u w:val="single"/>
            <w:lang w:eastAsia="en-GB"/>
            <w14:ligatures w14:val="none"/>
          </w:rPr>
          <w:t>https://ukgbc.org/news/what-is-operational-carbon-in-buildings/</w:t>
        </w:r>
      </w:hyperlink>
      <w:r w:rsidR="000F2F54">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31</w:t>
      </w:r>
      <w:r w:rsidR="008074F2" w:rsidRPr="008074F2">
        <w:rPr>
          <w:rFonts w:eastAsia="Times New Roman" w:cs="Times New Roman"/>
          <w:kern w:val="0"/>
          <w:vertAlign w:val="superscript"/>
          <w:lang w:eastAsia="en-GB"/>
          <w14:ligatures w14:val="none"/>
        </w:rPr>
        <w:t>st</w:t>
      </w:r>
      <w:r w:rsidR="008074F2">
        <w:rPr>
          <w:rFonts w:eastAsia="Times New Roman" w:cs="Times New Roman"/>
          <w:kern w:val="0"/>
          <w:lang w:eastAsia="en-GB"/>
          <w14:ligatures w14:val="none"/>
        </w:rPr>
        <w:t xml:space="preserve"> </w:t>
      </w:r>
      <w:r w:rsidR="008074F2">
        <w:rPr>
          <w:rFonts w:eastAsia="Times New Roman" w:cs="Times New Roman"/>
          <w:kern w:val="0"/>
          <w:lang w:eastAsia="en-GB"/>
          <w14:ligatures w14:val="none"/>
        </w:rPr>
        <w:t xml:space="preserve"> January</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3C92FD42" w14:textId="36EE051F" w:rsidR="008074F2" w:rsidRPr="008A0317" w:rsidRDefault="008A0317" w:rsidP="008074F2">
      <w:pPr>
        <w:spacing w:before="100" w:beforeAutospacing="1" w:after="100" w:afterAutospacing="1" w:line="240" w:lineRule="auto"/>
        <w:rPr>
          <w:rFonts w:eastAsia="Times New Roman" w:cs="Times New Roman"/>
          <w:kern w:val="0"/>
          <w:lang w:eastAsia="en-GB"/>
          <w14:ligatures w14:val="none"/>
        </w:rPr>
      </w:pPr>
      <w:r w:rsidRPr="008A0317">
        <w:rPr>
          <w:rFonts w:eastAsia="Times New Roman" w:cs="Times New Roman"/>
          <w:kern w:val="0"/>
          <w:lang w:eastAsia="en-GB"/>
          <w14:ligatures w14:val="none"/>
        </w:rPr>
        <w:t xml:space="preserve">UK Green Building Council (2022) </w:t>
      </w:r>
      <w:r w:rsidRPr="008A0317">
        <w:rPr>
          <w:rFonts w:eastAsia="Times New Roman" w:cs="Times New Roman"/>
          <w:i/>
          <w:iCs/>
          <w:kern w:val="0"/>
          <w:lang w:eastAsia="en-GB"/>
          <w14:ligatures w14:val="none"/>
        </w:rPr>
        <w:t>Circular economy and carbon</w:t>
      </w:r>
      <w:r w:rsidRPr="008A0317">
        <w:rPr>
          <w:rFonts w:eastAsia="Times New Roman" w:cs="Times New Roman"/>
          <w:kern w:val="0"/>
          <w:lang w:eastAsia="en-GB"/>
          <w14:ligatures w14:val="none"/>
        </w:rPr>
        <w:t>.</w:t>
      </w:r>
      <w:r w:rsidRPr="008A0317">
        <w:rPr>
          <w:rFonts w:eastAsia="Times New Roman" w:cs="Times New Roman"/>
          <w:kern w:val="0"/>
          <w:lang w:eastAsia="en-GB"/>
          <w14:ligatures w14:val="none"/>
        </w:rPr>
        <w:br/>
        <w:t xml:space="preserve">Available at: </w:t>
      </w:r>
      <w:hyperlink r:id="rId12" w:tgtFrame="_new" w:history="1">
        <w:r w:rsidRPr="008A0317">
          <w:rPr>
            <w:rFonts w:eastAsia="Times New Roman" w:cs="Times New Roman"/>
            <w:color w:val="0000FF"/>
            <w:kern w:val="0"/>
            <w:u w:val="single"/>
            <w:lang w:eastAsia="en-GB"/>
            <w14:ligatures w14:val="none"/>
          </w:rPr>
          <w:t>https://ukgbc.org/our-work/topics/circular-economy/circular-economy-and-carbon/</w:t>
        </w:r>
      </w:hyperlink>
      <w:r w:rsidR="000F2F54">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5</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w:t>
      </w:r>
      <w:r w:rsidR="008074F2">
        <w:rPr>
          <w:rFonts w:eastAsia="Times New Roman" w:cs="Times New Roman"/>
          <w:kern w:val="0"/>
          <w:lang w:eastAsia="en-GB"/>
          <w14:ligatures w14:val="none"/>
        </w:rPr>
        <w:t xml:space="preserve">February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4D58BC9C" w14:textId="685EBB5B" w:rsidR="008A0317" w:rsidRDefault="008A0317" w:rsidP="008A0317">
      <w:pPr>
        <w:spacing w:before="100" w:beforeAutospacing="1" w:after="100" w:afterAutospacing="1" w:line="240" w:lineRule="auto"/>
        <w:rPr>
          <w:rFonts w:eastAsia="Times New Roman" w:cs="Times New Roman"/>
          <w:kern w:val="0"/>
          <w:lang w:eastAsia="en-GB"/>
          <w14:ligatures w14:val="none"/>
        </w:rPr>
      </w:pPr>
      <w:r w:rsidRPr="008A0317">
        <w:rPr>
          <w:rFonts w:eastAsia="Times New Roman" w:cs="Times New Roman"/>
          <w:kern w:val="0"/>
          <w:lang w:eastAsia="en-GB"/>
          <w14:ligatures w14:val="none"/>
        </w:rPr>
        <w:t xml:space="preserve">UK Green Building Council (2024) </w:t>
      </w:r>
      <w:r w:rsidRPr="008A0317">
        <w:rPr>
          <w:rFonts w:eastAsia="Times New Roman" w:cs="Times New Roman"/>
          <w:i/>
          <w:iCs/>
          <w:kern w:val="0"/>
          <w:lang w:eastAsia="en-GB"/>
          <w14:ligatures w14:val="none"/>
        </w:rPr>
        <w:t>Whole life carbon measurements and agreed limits</w:t>
      </w:r>
      <w:r w:rsidRPr="008A0317">
        <w:rPr>
          <w:rFonts w:eastAsia="Times New Roman" w:cs="Times New Roman"/>
          <w:kern w:val="0"/>
          <w:lang w:eastAsia="en-GB"/>
          <w14:ligatures w14:val="none"/>
        </w:rPr>
        <w:t>.</w:t>
      </w:r>
      <w:r w:rsidRPr="008A0317">
        <w:rPr>
          <w:rFonts w:eastAsia="Times New Roman" w:cs="Times New Roman"/>
          <w:kern w:val="0"/>
          <w:lang w:eastAsia="en-GB"/>
          <w14:ligatures w14:val="none"/>
        </w:rPr>
        <w:br/>
        <w:t xml:space="preserve">Available at: </w:t>
      </w:r>
      <w:hyperlink r:id="rId13" w:tgtFrame="_new" w:history="1">
        <w:r w:rsidRPr="008A0317">
          <w:rPr>
            <w:rFonts w:eastAsia="Times New Roman" w:cs="Times New Roman"/>
            <w:color w:val="0000FF"/>
            <w:kern w:val="0"/>
            <w:u w:val="single"/>
            <w:lang w:eastAsia="en-GB"/>
            <w14:ligatures w14:val="none"/>
          </w:rPr>
          <w:t>https://ukgbc.org/news/whole-life-carbon-measurements-and-agreed-limits/</w:t>
        </w:r>
      </w:hyperlink>
      <w:r w:rsidR="000F2F54">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10</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February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7103703A" w14:textId="22579AB7" w:rsidR="001E6212" w:rsidRPr="001E6212" w:rsidRDefault="001E6212" w:rsidP="001E6212">
      <w:pPr>
        <w:spacing w:before="100" w:beforeAutospacing="1" w:after="100" w:afterAutospacing="1" w:line="240" w:lineRule="auto"/>
        <w:rPr>
          <w:rFonts w:eastAsia="Times New Roman" w:cs="Times New Roman"/>
          <w:kern w:val="0"/>
          <w:lang w:eastAsia="en-GB"/>
          <w14:ligatures w14:val="none"/>
        </w:rPr>
      </w:pPr>
      <w:r w:rsidRPr="001E6212">
        <w:rPr>
          <w:rFonts w:eastAsia="Times New Roman" w:cs="Times New Roman"/>
          <w:kern w:val="0"/>
          <w:lang w:eastAsia="en-GB"/>
          <w14:ligatures w14:val="none"/>
        </w:rPr>
        <w:t xml:space="preserve">Committee on Climate Change (2019) </w:t>
      </w:r>
      <w:r w:rsidRPr="001E6212">
        <w:rPr>
          <w:rFonts w:eastAsia="Times New Roman" w:cs="Times New Roman"/>
          <w:i/>
          <w:iCs/>
          <w:kern w:val="0"/>
          <w:lang w:eastAsia="en-GB"/>
          <w14:ligatures w14:val="none"/>
        </w:rPr>
        <w:t>UK housing: Fit for the future?</w:t>
      </w:r>
      <w:r w:rsidRPr="001E6212">
        <w:rPr>
          <w:rFonts w:eastAsia="Times New Roman" w:cs="Times New Roman"/>
          <w:kern w:val="0"/>
          <w:lang w:eastAsia="en-GB"/>
          <w14:ligatures w14:val="none"/>
        </w:rPr>
        <w:br/>
        <w:t xml:space="preserve">Available at: </w:t>
      </w:r>
      <w:hyperlink r:id="rId14" w:tgtFrame="_new" w:history="1">
        <w:r w:rsidRPr="001E6212">
          <w:rPr>
            <w:rStyle w:val="Hyperlink"/>
            <w:rFonts w:eastAsia="Times New Roman" w:cs="Times New Roman"/>
            <w:kern w:val="0"/>
            <w:lang w:eastAsia="en-GB"/>
            <w14:ligatures w14:val="none"/>
          </w:rPr>
          <w:t>https://www.theccc.org.uk/publication/uk-housing-fit-for-the-future/</w:t>
        </w:r>
      </w:hyperlink>
      <w:r>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10</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February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2BF54E8B" w14:textId="3E2CDDBD" w:rsidR="001E6212" w:rsidRPr="001E6212" w:rsidRDefault="001E6212" w:rsidP="001E6212">
      <w:pPr>
        <w:spacing w:before="100" w:beforeAutospacing="1" w:after="100" w:afterAutospacing="1" w:line="240" w:lineRule="auto"/>
        <w:rPr>
          <w:rFonts w:eastAsia="Times New Roman" w:cs="Times New Roman"/>
          <w:kern w:val="0"/>
          <w:lang w:eastAsia="en-GB"/>
          <w14:ligatures w14:val="none"/>
        </w:rPr>
      </w:pPr>
      <w:r w:rsidRPr="001E6212">
        <w:rPr>
          <w:rFonts w:eastAsia="Times New Roman" w:cs="Times New Roman"/>
          <w:kern w:val="0"/>
          <w:lang w:eastAsia="en-GB"/>
          <w14:ligatures w14:val="none"/>
        </w:rPr>
        <w:t xml:space="preserve">National Audit Office (2020) </w:t>
      </w:r>
      <w:r w:rsidRPr="001E6212">
        <w:rPr>
          <w:rFonts w:eastAsia="Times New Roman" w:cs="Times New Roman"/>
          <w:i/>
          <w:iCs/>
          <w:kern w:val="0"/>
          <w:lang w:eastAsia="en-GB"/>
          <w14:ligatures w14:val="none"/>
        </w:rPr>
        <w:t>Improving energy efficiency in homes</w:t>
      </w:r>
      <w:r w:rsidRPr="001E6212">
        <w:rPr>
          <w:rFonts w:eastAsia="Times New Roman" w:cs="Times New Roman"/>
          <w:kern w:val="0"/>
          <w:lang w:eastAsia="en-GB"/>
          <w14:ligatures w14:val="none"/>
        </w:rPr>
        <w:br/>
        <w:t xml:space="preserve">Available at: </w:t>
      </w:r>
      <w:hyperlink r:id="rId15" w:history="1">
        <w:r w:rsidR="00ED5327" w:rsidRPr="00326B2B">
          <w:rPr>
            <w:rStyle w:val="Hyperlink"/>
            <w:rFonts w:eastAsia="Times New Roman" w:cs="Times New Roman"/>
            <w:kern w:val="0"/>
            <w:lang w:eastAsia="en-GB"/>
            <w14:ligatures w14:val="none"/>
          </w:rPr>
          <w:t>https://www.nao.org.uk/reports/energy-efficiency-installations-under-the-energy-company-obligation/</w:t>
        </w:r>
      </w:hyperlink>
      <w:r w:rsidR="00ED5327">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10</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February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3820AF4A" w14:textId="56A8DFDA" w:rsidR="00B62412" w:rsidRPr="00B62412" w:rsidRDefault="00B62412" w:rsidP="00B62412">
      <w:pPr>
        <w:spacing w:before="100" w:beforeAutospacing="1" w:after="100" w:afterAutospacing="1" w:line="240" w:lineRule="auto"/>
        <w:rPr>
          <w:rFonts w:eastAsia="Times New Roman" w:cs="Times New Roman"/>
          <w:kern w:val="0"/>
          <w:lang w:eastAsia="en-GB"/>
          <w14:ligatures w14:val="none"/>
        </w:rPr>
      </w:pPr>
      <w:r w:rsidRPr="00B62412">
        <w:rPr>
          <w:rFonts w:eastAsia="Times New Roman" w:cs="Times New Roman"/>
          <w:kern w:val="0"/>
          <w:lang w:eastAsia="en-GB"/>
          <w14:ligatures w14:val="none"/>
        </w:rPr>
        <w:t xml:space="preserve">Ministry of Housing, Communities &amp; Local Government (2020) </w:t>
      </w:r>
      <w:r w:rsidRPr="00B62412">
        <w:rPr>
          <w:rFonts w:eastAsia="Times New Roman" w:cs="Times New Roman"/>
          <w:i/>
          <w:iCs/>
          <w:kern w:val="0"/>
          <w:lang w:eastAsia="en-GB"/>
          <w14:ligatures w14:val="none"/>
        </w:rPr>
        <w:t>Approved Document L: Conservation of fuel and power</w:t>
      </w:r>
      <w:r w:rsidRPr="00B62412">
        <w:rPr>
          <w:rFonts w:eastAsia="Times New Roman" w:cs="Times New Roman"/>
          <w:kern w:val="0"/>
          <w:lang w:eastAsia="en-GB"/>
          <w14:ligatures w14:val="none"/>
        </w:rPr>
        <w:t>.</w:t>
      </w:r>
      <w:r w:rsidRPr="00B62412">
        <w:rPr>
          <w:rFonts w:eastAsia="Times New Roman" w:cs="Times New Roman"/>
          <w:kern w:val="0"/>
          <w:lang w:eastAsia="en-GB"/>
          <w14:ligatures w14:val="none"/>
        </w:rPr>
        <w:br/>
        <w:t xml:space="preserve">Available at: </w:t>
      </w:r>
      <w:hyperlink r:id="rId16" w:tgtFrame="_new" w:history="1">
        <w:r w:rsidRPr="00B62412">
          <w:rPr>
            <w:rStyle w:val="Hyperlink"/>
            <w:rFonts w:eastAsia="Times New Roman" w:cs="Times New Roman"/>
            <w:kern w:val="0"/>
            <w:lang w:eastAsia="en-GB"/>
            <w14:ligatures w14:val="none"/>
          </w:rPr>
          <w:t>https://www.gov.uk/government/publications/conservation-of-fuel-and-power-approved-document-l</w:t>
        </w:r>
      </w:hyperlink>
      <w:r>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15</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February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65F3A97E" w14:textId="366740E7" w:rsidR="00B62412" w:rsidRPr="00B62412" w:rsidRDefault="00B62412" w:rsidP="00B62412">
      <w:pPr>
        <w:spacing w:before="100" w:beforeAutospacing="1" w:after="100" w:afterAutospacing="1" w:line="240" w:lineRule="auto"/>
        <w:rPr>
          <w:rFonts w:eastAsia="Times New Roman" w:cs="Times New Roman"/>
          <w:kern w:val="0"/>
          <w:lang w:eastAsia="en-GB"/>
          <w14:ligatures w14:val="none"/>
        </w:rPr>
      </w:pPr>
      <w:r w:rsidRPr="00B62412">
        <w:rPr>
          <w:rFonts w:eastAsia="Times New Roman" w:cs="Times New Roman"/>
          <w:kern w:val="0"/>
          <w:lang w:eastAsia="en-GB"/>
          <w14:ligatures w14:val="none"/>
        </w:rPr>
        <w:t xml:space="preserve">Institution of Structural Engineers (2020) </w:t>
      </w:r>
      <w:r w:rsidRPr="00B62412">
        <w:rPr>
          <w:rFonts w:eastAsia="Times New Roman" w:cs="Times New Roman"/>
          <w:i/>
          <w:iCs/>
          <w:kern w:val="0"/>
          <w:lang w:eastAsia="en-GB"/>
          <w14:ligatures w14:val="none"/>
        </w:rPr>
        <w:t>The carbon impact of building structures</w:t>
      </w:r>
      <w:r w:rsidRPr="00B62412">
        <w:rPr>
          <w:rFonts w:eastAsia="Times New Roman" w:cs="Times New Roman"/>
          <w:kern w:val="0"/>
          <w:lang w:eastAsia="en-GB"/>
          <w14:ligatures w14:val="none"/>
        </w:rPr>
        <w:t>.</w:t>
      </w:r>
      <w:r w:rsidRPr="00B62412">
        <w:rPr>
          <w:rFonts w:eastAsia="Times New Roman" w:cs="Times New Roman"/>
          <w:kern w:val="0"/>
          <w:lang w:eastAsia="en-GB"/>
          <w14:ligatures w14:val="none"/>
        </w:rPr>
        <w:br/>
        <w:t xml:space="preserve">Available at: </w:t>
      </w:r>
      <w:hyperlink r:id="rId17" w:history="1">
        <w:r w:rsidRPr="00B62412">
          <w:rPr>
            <w:rStyle w:val="Hyperlink"/>
            <w:rFonts w:eastAsia="Times New Roman" w:cs="Times New Roman"/>
            <w:kern w:val="0"/>
            <w:lang w:eastAsia="en-GB"/>
            <w14:ligatures w14:val="none"/>
          </w:rPr>
          <w:t>https://www.istructe.org/resources/guidance/the-carbon-impact-of-building-structures/</w:t>
        </w:r>
      </w:hyperlink>
      <w:r>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w:t>
      </w:r>
      <w:r w:rsidR="008074F2">
        <w:rPr>
          <w:rFonts w:eastAsia="Times New Roman" w:cs="Times New Roman"/>
          <w:kern w:val="0"/>
          <w:lang w:eastAsia="en-GB"/>
          <w14:ligatures w14:val="none"/>
        </w:rPr>
        <w:t>5</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February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7D23DE43" w14:textId="5513E383" w:rsidR="00A17CB9" w:rsidRPr="00A17CB9" w:rsidRDefault="00A17CB9" w:rsidP="00A17CB9">
      <w:pPr>
        <w:spacing w:before="100" w:beforeAutospacing="1" w:after="100" w:afterAutospacing="1" w:line="240" w:lineRule="auto"/>
        <w:rPr>
          <w:rFonts w:eastAsia="Times New Roman" w:cs="Times New Roman"/>
          <w:kern w:val="0"/>
          <w:lang w:eastAsia="en-GB"/>
          <w14:ligatures w14:val="none"/>
        </w:rPr>
      </w:pPr>
      <w:r w:rsidRPr="00A17CB9">
        <w:rPr>
          <w:rFonts w:eastAsia="Times New Roman" w:cs="Times New Roman"/>
          <w:kern w:val="0"/>
          <w:lang w:eastAsia="en-GB"/>
          <w14:ligatures w14:val="none"/>
        </w:rPr>
        <w:t xml:space="preserve">World Green Building Council (2019) </w:t>
      </w:r>
      <w:r w:rsidRPr="00A17CB9">
        <w:rPr>
          <w:rFonts w:eastAsia="Times New Roman" w:cs="Times New Roman"/>
          <w:i/>
          <w:iCs/>
          <w:kern w:val="0"/>
          <w:lang w:eastAsia="en-GB"/>
          <w14:ligatures w14:val="none"/>
        </w:rPr>
        <w:t>Bringing embodied carbon upfront</w:t>
      </w:r>
      <w:r w:rsidRPr="00A17CB9">
        <w:rPr>
          <w:rFonts w:eastAsia="Times New Roman" w:cs="Times New Roman"/>
          <w:kern w:val="0"/>
          <w:lang w:eastAsia="en-GB"/>
          <w14:ligatures w14:val="none"/>
        </w:rPr>
        <w:t>.</w:t>
      </w:r>
      <w:r w:rsidRPr="00A17CB9">
        <w:rPr>
          <w:rFonts w:eastAsia="Times New Roman" w:cs="Times New Roman"/>
          <w:kern w:val="0"/>
          <w:lang w:eastAsia="en-GB"/>
          <w14:ligatures w14:val="none"/>
        </w:rPr>
        <w:br/>
        <w:t xml:space="preserve">Available at: </w:t>
      </w:r>
      <w:hyperlink r:id="rId18" w:tgtFrame="_new" w:history="1">
        <w:r w:rsidRPr="00A17CB9">
          <w:rPr>
            <w:rStyle w:val="Hyperlink"/>
            <w:rFonts w:eastAsia="Times New Roman" w:cs="Times New Roman"/>
            <w:kern w:val="0"/>
            <w:lang w:eastAsia="en-GB"/>
            <w14:ligatures w14:val="none"/>
          </w:rPr>
          <w:t>https://www.worldgbc.org/advancing-net-zero/embodied-carbon</w:t>
        </w:r>
      </w:hyperlink>
      <w:r w:rsidRPr="00A17CB9">
        <w:rPr>
          <w:rFonts w:eastAsia="Times New Roman" w:cs="Times New Roman"/>
          <w:kern w:val="0"/>
          <w:lang w:eastAsia="en-GB"/>
          <w14:ligatures w14:val="none"/>
        </w:rPr>
        <w:br/>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19</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February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6412BCC1" w14:textId="6A991FF7" w:rsidR="00A17CB9" w:rsidRPr="00A17CB9" w:rsidRDefault="00A17CB9" w:rsidP="00A17CB9">
      <w:pPr>
        <w:spacing w:before="100" w:beforeAutospacing="1" w:after="100" w:afterAutospacing="1" w:line="240" w:lineRule="auto"/>
        <w:rPr>
          <w:rFonts w:eastAsia="Times New Roman" w:cs="Times New Roman"/>
          <w:kern w:val="0"/>
          <w:lang w:eastAsia="en-GB"/>
          <w14:ligatures w14:val="none"/>
        </w:rPr>
      </w:pPr>
      <w:r w:rsidRPr="00A17CB9">
        <w:rPr>
          <w:rFonts w:eastAsia="Times New Roman" w:cs="Times New Roman"/>
          <w:kern w:val="0"/>
          <w:lang w:eastAsia="en-GB"/>
          <w14:ligatures w14:val="none"/>
        </w:rPr>
        <w:t xml:space="preserve">HM Government (2021) </w:t>
      </w:r>
      <w:r w:rsidRPr="00A17CB9">
        <w:rPr>
          <w:rFonts w:eastAsia="Times New Roman" w:cs="Times New Roman"/>
          <w:i/>
          <w:iCs/>
          <w:kern w:val="0"/>
          <w:lang w:eastAsia="en-GB"/>
          <w14:ligatures w14:val="none"/>
        </w:rPr>
        <w:t>Net Zero Strategy: Build Back Greener</w:t>
      </w:r>
      <w:r w:rsidRPr="00A17CB9">
        <w:rPr>
          <w:rFonts w:eastAsia="Times New Roman" w:cs="Times New Roman"/>
          <w:kern w:val="0"/>
          <w:lang w:eastAsia="en-GB"/>
          <w14:ligatures w14:val="none"/>
        </w:rPr>
        <w:t>.</w:t>
      </w:r>
      <w:r w:rsidRPr="00A17CB9">
        <w:rPr>
          <w:rFonts w:eastAsia="Times New Roman" w:cs="Times New Roman"/>
          <w:kern w:val="0"/>
          <w:lang w:eastAsia="en-GB"/>
          <w14:ligatures w14:val="none"/>
        </w:rPr>
        <w:br/>
        <w:t xml:space="preserve">Available at: </w:t>
      </w:r>
      <w:hyperlink r:id="rId19" w:tgtFrame="_new" w:history="1">
        <w:r w:rsidRPr="00A17CB9">
          <w:rPr>
            <w:rStyle w:val="Hyperlink"/>
            <w:rFonts w:eastAsia="Times New Roman" w:cs="Times New Roman"/>
            <w:kern w:val="0"/>
            <w:lang w:eastAsia="en-GB"/>
            <w14:ligatures w14:val="none"/>
          </w:rPr>
          <w:t>https://www.gov.uk/government/publications/net-zero-strategy</w:t>
        </w:r>
      </w:hyperlink>
      <w:r w:rsidRPr="00A17CB9">
        <w:rPr>
          <w:rFonts w:eastAsia="Times New Roman" w:cs="Times New Roman"/>
          <w:kern w:val="0"/>
          <w:lang w:eastAsia="en-GB"/>
          <w14:ligatures w14:val="none"/>
        </w:rPr>
        <w:br/>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19</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February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6AA5B7FE" w14:textId="63F0DCC5" w:rsidR="00A17CB9" w:rsidRDefault="00A17CB9" w:rsidP="00A17CB9">
      <w:pPr>
        <w:spacing w:before="100" w:beforeAutospacing="1" w:after="100" w:afterAutospacing="1" w:line="240" w:lineRule="auto"/>
        <w:rPr>
          <w:rFonts w:eastAsia="Times New Roman" w:cs="Times New Roman"/>
          <w:kern w:val="0"/>
          <w:lang w:eastAsia="en-GB"/>
          <w14:ligatures w14:val="none"/>
        </w:rPr>
      </w:pPr>
      <w:r w:rsidRPr="00A17CB9">
        <w:rPr>
          <w:rFonts w:eastAsia="Times New Roman" w:cs="Times New Roman"/>
          <w:kern w:val="0"/>
          <w:lang w:eastAsia="en-GB"/>
          <w14:ligatures w14:val="none"/>
        </w:rPr>
        <w:lastRenderedPageBreak/>
        <w:t xml:space="preserve">RICS (2017) </w:t>
      </w:r>
      <w:r w:rsidRPr="00A17CB9">
        <w:rPr>
          <w:rFonts w:eastAsia="Times New Roman" w:cs="Times New Roman"/>
          <w:i/>
          <w:iCs/>
          <w:kern w:val="0"/>
          <w:lang w:eastAsia="en-GB"/>
          <w14:ligatures w14:val="none"/>
        </w:rPr>
        <w:t>Whole life carbon assessment for the built environment</w:t>
      </w:r>
      <w:r w:rsidRPr="00A17CB9">
        <w:rPr>
          <w:rFonts w:eastAsia="Times New Roman" w:cs="Times New Roman"/>
          <w:kern w:val="0"/>
          <w:lang w:eastAsia="en-GB"/>
          <w14:ligatures w14:val="none"/>
        </w:rPr>
        <w:t>.</w:t>
      </w:r>
      <w:r w:rsidRPr="00A17CB9">
        <w:rPr>
          <w:rFonts w:eastAsia="Times New Roman" w:cs="Times New Roman"/>
          <w:kern w:val="0"/>
          <w:lang w:eastAsia="en-GB"/>
          <w14:ligatures w14:val="none"/>
        </w:rPr>
        <w:br/>
        <w:t xml:space="preserve">Available at: </w:t>
      </w:r>
      <w:hyperlink r:id="rId20" w:tgtFrame="_new" w:history="1">
        <w:r w:rsidRPr="00A17CB9">
          <w:rPr>
            <w:rStyle w:val="Hyperlink"/>
            <w:rFonts w:eastAsia="Times New Roman" w:cs="Times New Roman"/>
            <w:kern w:val="0"/>
            <w:lang w:eastAsia="en-GB"/>
            <w14:ligatures w14:val="none"/>
          </w:rPr>
          <w:t>https://www.rics.org/uk/upholding-professional-standards/sector-standards/construction/whole-life-carbon-assessment-for-the-built-environment/</w:t>
        </w:r>
      </w:hyperlink>
      <w:r w:rsidRPr="00A17CB9">
        <w:rPr>
          <w:rFonts w:eastAsia="Times New Roman" w:cs="Times New Roman"/>
          <w:kern w:val="0"/>
          <w:lang w:eastAsia="en-GB"/>
          <w14:ligatures w14:val="none"/>
        </w:rPr>
        <w:br/>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w:t>
      </w:r>
      <w:r w:rsidR="008074F2" w:rsidRPr="008074F2">
        <w:rPr>
          <w:rFonts w:eastAsia="Times New Roman" w:cs="Times New Roman"/>
          <w:kern w:val="0"/>
          <w:vertAlign w:val="superscript"/>
          <w:lang w:eastAsia="en-GB"/>
          <w14:ligatures w14:val="none"/>
        </w:rPr>
        <w:t>st</w:t>
      </w:r>
      <w:r w:rsidR="008074F2">
        <w:rPr>
          <w:rFonts w:eastAsia="Times New Roman" w:cs="Times New Roman"/>
          <w:kern w:val="0"/>
          <w:lang w:eastAsia="en-GB"/>
          <w14:ligatures w14:val="none"/>
        </w:rPr>
        <w:t xml:space="preserve"> March</w:t>
      </w:r>
      <w:r w:rsidR="008074F2">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59CC258F" w14:textId="0C87BD8E" w:rsidR="00A17CB9" w:rsidRPr="00A17CB9" w:rsidRDefault="00A17CB9" w:rsidP="00A17CB9">
      <w:pPr>
        <w:spacing w:before="100" w:beforeAutospacing="1" w:after="100" w:afterAutospacing="1" w:line="240" w:lineRule="auto"/>
        <w:rPr>
          <w:rFonts w:eastAsia="Times New Roman" w:cs="Times New Roman"/>
          <w:kern w:val="0"/>
          <w:lang w:eastAsia="en-GB"/>
          <w14:ligatures w14:val="none"/>
        </w:rPr>
      </w:pPr>
      <w:r w:rsidRPr="00A17CB9">
        <w:rPr>
          <w:rFonts w:eastAsia="Times New Roman" w:cs="Times New Roman"/>
          <w:kern w:val="0"/>
          <w:lang w:eastAsia="en-GB"/>
          <w14:ligatures w14:val="none"/>
        </w:rPr>
        <w:t xml:space="preserve">Designing Buildings (2025) </w:t>
      </w:r>
      <w:r w:rsidRPr="00A17CB9">
        <w:rPr>
          <w:rFonts w:eastAsia="Times New Roman" w:cs="Times New Roman"/>
          <w:i/>
          <w:iCs/>
          <w:kern w:val="0"/>
          <w:lang w:eastAsia="en-GB"/>
          <w14:ligatures w14:val="none"/>
        </w:rPr>
        <w:t>Retrofit</w:t>
      </w:r>
      <w:r w:rsidRPr="00A17CB9">
        <w:rPr>
          <w:rFonts w:eastAsia="Times New Roman" w:cs="Times New Roman"/>
          <w:kern w:val="0"/>
          <w:lang w:eastAsia="en-GB"/>
          <w14:ligatures w14:val="none"/>
        </w:rPr>
        <w:t>.</w:t>
      </w:r>
      <w:r w:rsidRPr="00A17CB9">
        <w:rPr>
          <w:rFonts w:eastAsia="Times New Roman" w:cs="Times New Roman"/>
          <w:kern w:val="0"/>
          <w:lang w:eastAsia="en-GB"/>
          <w14:ligatures w14:val="none"/>
        </w:rPr>
        <w:br/>
        <w:t xml:space="preserve">Available at: </w:t>
      </w:r>
      <w:hyperlink r:id="rId21" w:tgtFrame="_new" w:history="1">
        <w:r w:rsidRPr="00A17CB9">
          <w:rPr>
            <w:rStyle w:val="Hyperlink"/>
            <w:rFonts w:eastAsia="Times New Roman" w:cs="Times New Roman"/>
            <w:kern w:val="0"/>
            <w:lang w:eastAsia="en-GB"/>
            <w14:ligatures w14:val="none"/>
          </w:rPr>
          <w:t>https://www.designingbuildings.co.uk/wiki/Retrofit</w:t>
        </w:r>
      </w:hyperlink>
      <w:r w:rsidRPr="00A17CB9">
        <w:rPr>
          <w:rFonts w:eastAsia="Times New Roman" w:cs="Times New Roman"/>
          <w:kern w:val="0"/>
          <w:lang w:eastAsia="en-GB"/>
          <w14:ligatures w14:val="none"/>
        </w:rPr>
        <w:br/>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w:t>
      </w:r>
      <w:r w:rsidR="008074F2" w:rsidRPr="008074F2">
        <w:rPr>
          <w:rFonts w:eastAsia="Times New Roman" w:cs="Times New Roman"/>
          <w:kern w:val="0"/>
          <w:vertAlign w:val="superscript"/>
          <w:lang w:eastAsia="en-GB"/>
          <w14:ligatures w14:val="none"/>
        </w:rPr>
        <w:t>st</w:t>
      </w:r>
      <w:r w:rsidR="008074F2">
        <w:rPr>
          <w:rFonts w:eastAsia="Times New Roman" w:cs="Times New Roman"/>
          <w:kern w:val="0"/>
          <w:lang w:eastAsia="en-GB"/>
          <w14:ligatures w14:val="none"/>
        </w:rPr>
        <w:t xml:space="preserve"> March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4876F3BA" w14:textId="152FA42C" w:rsidR="003109A4" w:rsidRPr="003109A4" w:rsidRDefault="003109A4" w:rsidP="003109A4">
      <w:pPr>
        <w:spacing w:before="100" w:beforeAutospacing="1" w:after="100" w:afterAutospacing="1" w:line="240" w:lineRule="auto"/>
        <w:rPr>
          <w:rFonts w:eastAsia="Times New Roman" w:cs="Times New Roman"/>
          <w:kern w:val="0"/>
          <w:lang w:eastAsia="en-GB"/>
          <w14:ligatures w14:val="none"/>
        </w:rPr>
      </w:pPr>
      <w:r w:rsidRPr="003109A4">
        <w:rPr>
          <w:rFonts w:eastAsia="Times New Roman" w:cs="Times New Roman"/>
          <w:kern w:val="0"/>
          <w:lang w:eastAsia="en-GB"/>
          <w14:ligatures w14:val="none"/>
        </w:rPr>
        <w:t xml:space="preserve">World Green Building Council (2019) </w:t>
      </w:r>
      <w:r w:rsidRPr="003109A4">
        <w:rPr>
          <w:rFonts w:eastAsia="Times New Roman" w:cs="Times New Roman"/>
          <w:i/>
          <w:iCs/>
          <w:kern w:val="0"/>
          <w:lang w:eastAsia="en-GB"/>
          <w14:ligatures w14:val="none"/>
        </w:rPr>
        <w:t>Bringing embodied carbon upfront</w:t>
      </w:r>
      <w:r w:rsidRPr="003109A4">
        <w:rPr>
          <w:rFonts w:eastAsia="Times New Roman" w:cs="Times New Roman"/>
          <w:kern w:val="0"/>
          <w:lang w:eastAsia="en-GB"/>
          <w14:ligatures w14:val="none"/>
        </w:rPr>
        <w:t>.</w:t>
      </w:r>
      <w:r w:rsidRPr="003109A4">
        <w:rPr>
          <w:rFonts w:eastAsia="Times New Roman" w:cs="Times New Roman"/>
          <w:kern w:val="0"/>
          <w:lang w:eastAsia="en-GB"/>
          <w14:ligatures w14:val="none"/>
        </w:rPr>
        <w:br/>
        <w:t xml:space="preserve">Available at: </w:t>
      </w:r>
      <w:hyperlink r:id="rId22" w:tgtFrame="_new" w:history="1">
        <w:r w:rsidRPr="003109A4">
          <w:rPr>
            <w:rStyle w:val="Hyperlink"/>
            <w:rFonts w:eastAsia="Times New Roman" w:cs="Times New Roman"/>
            <w:kern w:val="0"/>
            <w:lang w:eastAsia="en-GB"/>
            <w14:ligatures w14:val="none"/>
          </w:rPr>
          <w:t>https://www.worldgbc.org/advancing-net-zero/embodied-carbon</w:t>
        </w:r>
      </w:hyperlink>
      <w:r w:rsidRPr="003109A4">
        <w:rPr>
          <w:rFonts w:eastAsia="Times New Roman" w:cs="Times New Roman"/>
          <w:kern w:val="0"/>
          <w:lang w:eastAsia="en-GB"/>
          <w14:ligatures w14:val="none"/>
        </w:rPr>
        <w:br/>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1</w:t>
      </w:r>
      <w:r w:rsidR="008074F2" w:rsidRPr="008074F2">
        <w:rPr>
          <w:rFonts w:eastAsia="Times New Roman" w:cs="Times New Roman"/>
          <w:kern w:val="0"/>
          <w:vertAlign w:val="superscript"/>
          <w:lang w:eastAsia="en-GB"/>
          <w14:ligatures w14:val="none"/>
        </w:rPr>
        <w:t>st</w:t>
      </w:r>
      <w:r w:rsidR="008074F2">
        <w:rPr>
          <w:rFonts w:eastAsia="Times New Roman" w:cs="Times New Roman"/>
          <w:kern w:val="0"/>
          <w:lang w:eastAsia="en-GB"/>
          <w14:ligatures w14:val="none"/>
        </w:rPr>
        <w:t xml:space="preserve"> March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16711205" w14:textId="54914D2C" w:rsidR="003109A4" w:rsidRPr="003109A4" w:rsidRDefault="003109A4" w:rsidP="003109A4">
      <w:pPr>
        <w:spacing w:before="100" w:beforeAutospacing="1" w:after="100" w:afterAutospacing="1" w:line="240" w:lineRule="auto"/>
        <w:rPr>
          <w:rFonts w:eastAsia="Times New Roman" w:cs="Times New Roman"/>
          <w:kern w:val="0"/>
          <w:lang w:eastAsia="en-GB"/>
          <w14:ligatures w14:val="none"/>
        </w:rPr>
      </w:pPr>
      <w:r w:rsidRPr="003109A4">
        <w:rPr>
          <w:rFonts w:eastAsia="Times New Roman" w:cs="Times New Roman"/>
          <w:kern w:val="0"/>
          <w:lang w:eastAsia="en-GB"/>
          <w14:ligatures w14:val="none"/>
        </w:rPr>
        <w:t xml:space="preserve">Royal Institution of Chartered Surveyors (RICS) (2017) </w:t>
      </w:r>
      <w:r w:rsidRPr="003109A4">
        <w:rPr>
          <w:rFonts w:eastAsia="Times New Roman" w:cs="Times New Roman"/>
          <w:i/>
          <w:iCs/>
          <w:kern w:val="0"/>
          <w:lang w:eastAsia="en-GB"/>
          <w14:ligatures w14:val="none"/>
        </w:rPr>
        <w:t>Whole life carbon assessment for the built environment</w:t>
      </w:r>
      <w:r w:rsidRPr="003109A4">
        <w:rPr>
          <w:rFonts w:eastAsia="Times New Roman" w:cs="Times New Roman"/>
          <w:kern w:val="0"/>
          <w:lang w:eastAsia="en-GB"/>
          <w14:ligatures w14:val="none"/>
        </w:rPr>
        <w:t>.</w:t>
      </w:r>
      <w:r w:rsidRPr="003109A4">
        <w:rPr>
          <w:rFonts w:eastAsia="Times New Roman" w:cs="Times New Roman"/>
          <w:kern w:val="0"/>
          <w:lang w:eastAsia="en-GB"/>
          <w14:ligatures w14:val="none"/>
        </w:rPr>
        <w:br/>
        <w:t xml:space="preserve">Available at: </w:t>
      </w:r>
      <w:hyperlink r:id="rId23" w:tgtFrame="_new" w:history="1">
        <w:r w:rsidRPr="003109A4">
          <w:rPr>
            <w:rStyle w:val="Hyperlink"/>
            <w:rFonts w:eastAsia="Times New Roman" w:cs="Times New Roman"/>
            <w:kern w:val="0"/>
            <w:lang w:eastAsia="en-GB"/>
            <w14:ligatures w14:val="none"/>
          </w:rPr>
          <w:t>https://www.rics.org/uk/upholding-professional-standards/sector-standards/construction/whole-life-carbon-assessment-for-the-built-environment/</w:t>
        </w:r>
      </w:hyperlink>
      <w:r w:rsidRPr="003109A4">
        <w:rPr>
          <w:rFonts w:eastAsia="Times New Roman" w:cs="Times New Roman"/>
          <w:kern w:val="0"/>
          <w:lang w:eastAsia="en-GB"/>
          <w14:ligatures w14:val="none"/>
        </w:rPr>
        <w:br/>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7</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w:t>
      </w:r>
      <w:r w:rsidR="008074F2">
        <w:rPr>
          <w:rFonts w:eastAsia="Times New Roman" w:cs="Times New Roman"/>
          <w:kern w:val="0"/>
          <w:lang w:eastAsia="en-GB"/>
          <w14:ligatures w14:val="none"/>
        </w:rPr>
        <w:t xml:space="preserve">March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637468FF" w14:textId="067EA72E" w:rsidR="004E3F19" w:rsidRPr="004E3F19" w:rsidRDefault="004E3F19" w:rsidP="004E3F19">
      <w:pPr>
        <w:spacing w:before="100" w:beforeAutospacing="1" w:after="100" w:afterAutospacing="1" w:line="240" w:lineRule="auto"/>
        <w:rPr>
          <w:rFonts w:eastAsia="Times New Roman" w:cs="Times New Roman"/>
          <w:kern w:val="0"/>
          <w:lang w:eastAsia="en-GB"/>
          <w14:ligatures w14:val="none"/>
        </w:rPr>
      </w:pPr>
      <w:r w:rsidRPr="004E3F19">
        <w:rPr>
          <w:rFonts w:eastAsia="Times New Roman" w:cs="Times New Roman"/>
          <w:kern w:val="0"/>
          <w:lang w:eastAsia="en-GB"/>
          <w14:ligatures w14:val="none"/>
        </w:rPr>
        <w:t xml:space="preserve">Saunders, M., Lewis, P. and Thornhill, A. (2019) </w:t>
      </w:r>
      <w:r w:rsidRPr="004E3F19">
        <w:rPr>
          <w:rFonts w:eastAsia="Times New Roman" w:cs="Times New Roman"/>
          <w:i/>
          <w:iCs/>
          <w:kern w:val="0"/>
          <w:lang w:eastAsia="en-GB"/>
          <w14:ligatures w14:val="none"/>
        </w:rPr>
        <w:t>Research Methods for Business Students</w:t>
      </w:r>
      <w:r w:rsidRPr="004E3F19">
        <w:rPr>
          <w:rFonts w:eastAsia="Times New Roman" w:cs="Times New Roman"/>
          <w:kern w:val="0"/>
          <w:lang w:eastAsia="en-GB"/>
          <w14:ligatures w14:val="none"/>
        </w:rPr>
        <w:t>. 8th edn.</w:t>
      </w:r>
      <w:r w:rsidRPr="004E3F19">
        <w:rPr>
          <w:rFonts w:eastAsia="Times New Roman" w:cs="Times New Roman"/>
          <w:kern w:val="0"/>
          <w:lang w:eastAsia="en-GB"/>
          <w14:ligatures w14:val="none"/>
        </w:rPr>
        <w:br/>
        <w:t xml:space="preserve">Available at: </w:t>
      </w:r>
      <w:hyperlink r:id="rId24" w:history="1">
        <w:r w:rsidRPr="004E3F19">
          <w:rPr>
            <w:rStyle w:val="Hyperlink"/>
            <w:rFonts w:eastAsia="Times New Roman" w:cs="Times New Roman"/>
            <w:kern w:val="0"/>
            <w:lang w:eastAsia="en-GB"/>
            <w14:ligatures w14:val="none"/>
          </w:rPr>
          <w:t>https://www.pearson.com/en-gb/subject-catalog/p/research-methods-for-business-students/P200000003113</w:t>
        </w:r>
      </w:hyperlink>
      <w:r>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9</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w:t>
      </w:r>
      <w:r w:rsidR="008074F2">
        <w:rPr>
          <w:rFonts w:eastAsia="Times New Roman" w:cs="Times New Roman"/>
          <w:kern w:val="0"/>
          <w:lang w:eastAsia="en-GB"/>
          <w14:ligatures w14:val="none"/>
        </w:rPr>
        <w:t xml:space="preserve">March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4835334E" w14:textId="7FE8B7A0" w:rsidR="004E3F19" w:rsidRPr="004E3F19" w:rsidRDefault="004E3F19" w:rsidP="004E3F19">
      <w:pPr>
        <w:spacing w:before="100" w:beforeAutospacing="1" w:after="100" w:afterAutospacing="1" w:line="240" w:lineRule="auto"/>
        <w:rPr>
          <w:rFonts w:eastAsia="Times New Roman" w:cs="Times New Roman"/>
          <w:kern w:val="0"/>
          <w:lang w:eastAsia="en-GB"/>
          <w14:ligatures w14:val="none"/>
        </w:rPr>
      </w:pPr>
      <w:r w:rsidRPr="004E3F19">
        <w:rPr>
          <w:rFonts w:eastAsia="Times New Roman" w:cs="Times New Roman"/>
          <w:kern w:val="0"/>
          <w:lang w:eastAsia="en-GB"/>
          <w14:ligatures w14:val="none"/>
        </w:rPr>
        <w:t xml:space="preserve">Research Methodology (no date) </w:t>
      </w:r>
      <w:r w:rsidRPr="004E3F19">
        <w:rPr>
          <w:rFonts w:eastAsia="Times New Roman" w:cs="Times New Roman"/>
          <w:i/>
          <w:iCs/>
          <w:kern w:val="0"/>
          <w:lang w:eastAsia="en-GB"/>
          <w14:ligatures w14:val="none"/>
        </w:rPr>
        <w:t>Secondary data</w:t>
      </w:r>
      <w:r w:rsidRPr="004E3F19">
        <w:rPr>
          <w:rFonts w:eastAsia="Times New Roman" w:cs="Times New Roman"/>
          <w:kern w:val="0"/>
          <w:lang w:eastAsia="en-GB"/>
          <w14:ligatures w14:val="none"/>
        </w:rPr>
        <w:t>.</w:t>
      </w:r>
      <w:r w:rsidRPr="004E3F19">
        <w:rPr>
          <w:rFonts w:eastAsia="Times New Roman" w:cs="Times New Roman"/>
          <w:kern w:val="0"/>
          <w:lang w:eastAsia="en-GB"/>
          <w14:ligatures w14:val="none"/>
        </w:rPr>
        <w:br/>
        <w:t xml:space="preserve">Available at: </w:t>
      </w:r>
      <w:hyperlink r:id="rId25" w:history="1">
        <w:r w:rsidRPr="004E3F19">
          <w:rPr>
            <w:rStyle w:val="Hyperlink"/>
            <w:rFonts w:eastAsia="Times New Roman" w:cs="Times New Roman"/>
            <w:kern w:val="0"/>
            <w:lang w:eastAsia="en-GB"/>
            <w14:ligatures w14:val="none"/>
          </w:rPr>
          <w:t>https://research-methodology.net/research-methods/data-collection/secondary-data/</w:t>
        </w:r>
      </w:hyperlink>
      <w:r>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(Accessed: </w:t>
      </w:r>
      <w:r w:rsidR="008074F2">
        <w:rPr>
          <w:rFonts w:eastAsia="Times New Roman" w:cs="Times New Roman"/>
          <w:kern w:val="0"/>
          <w:lang w:eastAsia="en-GB"/>
          <w14:ligatures w14:val="none"/>
        </w:rPr>
        <w:t>9</w:t>
      </w:r>
      <w:r w:rsidR="008074F2" w:rsidRPr="008074F2">
        <w:rPr>
          <w:rFonts w:eastAsia="Times New Roman" w:cs="Times New Roman"/>
          <w:kern w:val="0"/>
          <w:vertAlign w:val="superscript"/>
          <w:lang w:eastAsia="en-GB"/>
          <w14:ligatures w14:val="none"/>
        </w:rPr>
        <w:t>th</w:t>
      </w:r>
      <w:r w:rsidR="008074F2">
        <w:rPr>
          <w:rFonts w:eastAsia="Times New Roman" w:cs="Times New Roman"/>
          <w:kern w:val="0"/>
          <w:lang w:eastAsia="en-GB"/>
          <w14:ligatures w14:val="none"/>
        </w:rPr>
        <w:t xml:space="preserve"> </w:t>
      </w:r>
      <w:r w:rsidR="008074F2">
        <w:rPr>
          <w:rFonts w:eastAsia="Times New Roman" w:cs="Times New Roman"/>
          <w:kern w:val="0"/>
          <w:lang w:eastAsia="en-GB"/>
          <w14:ligatures w14:val="none"/>
        </w:rPr>
        <w:t>April</w:t>
      </w:r>
      <w:r w:rsidR="008074F2">
        <w:rPr>
          <w:rFonts w:eastAsia="Times New Roman" w:cs="Times New Roman"/>
          <w:kern w:val="0"/>
          <w:lang w:eastAsia="en-GB"/>
          <w14:ligatures w14:val="none"/>
        </w:rPr>
        <w:t xml:space="preserve"> </w:t>
      </w:r>
      <w:r w:rsidR="008074F2" w:rsidRPr="00B57F0A">
        <w:rPr>
          <w:rFonts w:eastAsia="Times New Roman" w:cs="Times New Roman"/>
          <w:kern w:val="0"/>
          <w:lang w:eastAsia="en-GB"/>
          <w14:ligatures w14:val="none"/>
        </w:rPr>
        <w:t xml:space="preserve"> 202</w:t>
      </w:r>
      <w:r w:rsidR="008074F2">
        <w:rPr>
          <w:rFonts w:eastAsia="Times New Roman" w:cs="Times New Roman"/>
          <w:kern w:val="0"/>
          <w:lang w:eastAsia="en-GB"/>
          <w14:ligatures w14:val="none"/>
        </w:rPr>
        <w:t>6</w:t>
      </w:r>
      <w:r w:rsidR="008074F2" w:rsidRPr="00B57F0A">
        <w:rPr>
          <w:rFonts w:eastAsia="Times New Roman" w:cs="Times New Roman"/>
          <w:kern w:val="0"/>
          <w:lang w:eastAsia="en-GB"/>
          <w14:ligatures w14:val="none"/>
        </w:rPr>
        <w:t>).</w:t>
      </w:r>
    </w:p>
    <w:p w14:paraId="3D978D85" w14:textId="77777777" w:rsidR="001E6212" w:rsidRPr="008A0317" w:rsidRDefault="001E6212" w:rsidP="008A0317">
      <w:pPr>
        <w:spacing w:before="100" w:beforeAutospacing="1" w:after="100" w:afterAutospacing="1" w:line="240" w:lineRule="auto"/>
        <w:rPr>
          <w:rFonts w:eastAsia="Times New Roman" w:cs="Times New Roman"/>
          <w:kern w:val="0"/>
          <w:lang w:eastAsia="en-GB"/>
          <w14:ligatures w14:val="none"/>
        </w:rPr>
      </w:pPr>
    </w:p>
    <w:p w14:paraId="386CFBB9" w14:textId="77777777" w:rsidR="00A502CB" w:rsidRPr="009247A8" w:rsidRDefault="00A502CB" w:rsidP="00A502CB">
      <w:pPr>
        <w:spacing w:line="276" w:lineRule="auto"/>
        <w:rPr>
          <w:b/>
          <w:bCs/>
          <w:sz w:val="28"/>
          <w:szCs w:val="28"/>
        </w:rPr>
      </w:pPr>
    </w:p>
    <w:p w14:paraId="7925792F" w14:textId="77777777" w:rsidR="00A502CB" w:rsidRDefault="00A502CB" w:rsidP="001A6FBA">
      <w:pPr>
        <w:spacing w:line="276" w:lineRule="auto"/>
        <w:rPr>
          <w:b/>
          <w:bCs/>
          <w:sz w:val="28"/>
          <w:szCs w:val="28"/>
        </w:rPr>
      </w:pPr>
    </w:p>
    <w:p w14:paraId="28B17F55" w14:textId="77777777" w:rsidR="00A502CB" w:rsidRDefault="00A502CB" w:rsidP="001A6FBA">
      <w:pPr>
        <w:spacing w:line="276" w:lineRule="auto"/>
        <w:rPr>
          <w:b/>
          <w:bCs/>
          <w:sz w:val="28"/>
          <w:szCs w:val="28"/>
        </w:rPr>
      </w:pPr>
    </w:p>
    <w:p w14:paraId="7B6DC0D4" w14:textId="77777777" w:rsidR="00A502CB" w:rsidRDefault="00A502CB" w:rsidP="001A6FBA">
      <w:pPr>
        <w:spacing w:line="276" w:lineRule="auto"/>
        <w:rPr>
          <w:b/>
          <w:bCs/>
          <w:sz w:val="28"/>
          <w:szCs w:val="28"/>
        </w:rPr>
      </w:pPr>
    </w:p>
    <w:p w14:paraId="4D775EA1" w14:textId="77777777" w:rsidR="00A502CB" w:rsidRDefault="00A502CB" w:rsidP="001A6FBA">
      <w:pPr>
        <w:spacing w:line="276" w:lineRule="auto"/>
        <w:rPr>
          <w:b/>
          <w:bCs/>
          <w:sz w:val="28"/>
          <w:szCs w:val="28"/>
        </w:rPr>
      </w:pPr>
    </w:p>
    <w:p w14:paraId="0827FAAF" w14:textId="77777777" w:rsidR="00A502CB" w:rsidRDefault="00A502CB" w:rsidP="001A6FBA">
      <w:pPr>
        <w:spacing w:line="276" w:lineRule="auto"/>
        <w:rPr>
          <w:b/>
          <w:bCs/>
          <w:sz w:val="28"/>
          <w:szCs w:val="28"/>
        </w:rPr>
      </w:pPr>
    </w:p>
    <w:p w14:paraId="325B901E" w14:textId="77777777" w:rsidR="00A502CB" w:rsidRDefault="00A502CB" w:rsidP="001A6FBA">
      <w:pPr>
        <w:spacing w:line="276" w:lineRule="auto"/>
        <w:rPr>
          <w:b/>
          <w:bCs/>
          <w:sz w:val="28"/>
          <w:szCs w:val="28"/>
        </w:rPr>
      </w:pPr>
    </w:p>
    <w:p w14:paraId="14BA8EDB" w14:textId="77777777" w:rsidR="00A502CB" w:rsidRDefault="00A502CB" w:rsidP="001A6FBA">
      <w:pPr>
        <w:spacing w:line="276" w:lineRule="auto"/>
        <w:rPr>
          <w:b/>
          <w:bCs/>
          <w:sz w:val="28"/>
          <w:szCs w:val="28"/>
        </w:rPr>
      </w:pPr>
    </w:p>
    <w:p w14:paraId="7C6F066C" w14:textId="77777777" w:rsidR="008074F2" w:rsidRDefault="008074F2" w:rsidP="001A6FBA">
      <w:pPr>
        <w:spacing w:line="276" w:lineRule="auto"/>
        <w:rPr>
          <w:b/>
          <w:bCs/>
          <w:sz w:val="28"/>
          <w:szCs w:val="28"/>
        </w:rPr>
      </w:pPr>
    </w:p>
    <w:p w14:paraId="24363CD0" w14:textId="77777777" w:rsidR="008074F2" w:rsidRDefault="008074F2" w:rsidP="001A6FBA">
      <w:pPr>
        <w:spacing w:line="276" w:lineRule="auto"/>
        <w:rPr>
          <w:b/>
          <w:bCs/>
          <w:sz w:val="28"/>
          <w:szCs w:val="28"/>
        </w:rPr>
      </w:pPr>
    </w:p>
    <w:p w14:paraId="773092CE" w14:textId="48776FBF" w:rsidR="004F4CB7" w:rsidRPr="009247A8" w:rsidRDefault="001A6FBA" w:rsidP="001A6FBA">
      <w:pPr>
        <w:spacing w:line="276" w:lineRule="auto"/>
        <w:rPr>
          <w:b/>
          <w:bCs/>
          <w:sz w:val="28"/>
          <w:szCs w:val="28"/>
        </w:rPr>
      </w:pPr>
      <w:r w:rsidRPr="00373D13">
        <w:rPr>
          <w:b/>
          <w:bCs/>
          <w:sz w:val="28"/>
          <w:szCs w:val="28"/>
        </w:rPr>
        <w:lastRenderedPageBreak/>
        <w:t>2.0 Bi</w:t>
      </w:r>
      <w:r w:rsidR="004F4CB7" w:rsidRPr="00373D13">
        <w:rPr>
          <w:b/>
          <w:bCs/>
          <w:sz w:val="28"/>
          <w:szCs w:val="28"/>
        </w:rPr>
        <w:t>bliography</w:t>
      </w:r>
    </w:p>
    <w:p w14:paraId="2C8B5D74" w14:textId="6AB8B2A5" w:rsidR="004F4CB7" w:rsidRPr="00373D13" w:rsidRDefault="006D2AA3" w:rsidP="001A6FBA">
      <w:pPr>
        <w:spacing w:line="276" w:lineRule="auto"/>
        <w:rPr>
          <w:b/>
          <w:bCs/>
          <w:sz w:val="24"/>
          <w:szCs w:val="24"/>
        </w:rPr>
      </w:pPr>
      <w:r w:rsidRPr="00373D13">
        <w:rPr>
          <w:b/>
          <w:bCs/>
          <w:sz w:val="24"/>
          <w:szCs w:val="24"/>
        </w:rPr>
        <w:t>McGrath et al</w:t>
      </w:r>
      <w:r w:rsidR="00305A4B" w:rsidRPr="00373D13">
        <w:rPr>
          <w:b/>
          <w:bCs/>
          <w:sz w:val="24"/>
          <w:szCs w:val="24"/>
        </w:rPr>
        <w:t xml:space="preserve">. </w:t>
      </w:r>
      <w:r w:rsidR="000D56BA" w:rsidRPr="00373D13">
        <w:rPr>
          <w:b/>
          <w:bCs/>
          <w:sz w:val="24"/>
          <w:szCs w:val="24"/>
        </w:rPr>
        <w:t xml:space="preserve">2013. </w:t>
      </w:r>
      <w:r w:rsidR="00464BD0" w:rsidRPr="00373D13">
        <w:rPr>
          <w:b/>
          <w:bCs/>
          <w:sz w:val="24"/>
          <w:szCs w:val="24"/>
        </w:rPr>
        <w:t>Retrofit versus new-build house using life – cycle – assessment</w:t>
      </w:r>
      <w:r w:rsidR="00305A4B" w:rsidRPr="00373D13">
        <w:rPr>
          <w:b/>
          <w:bCs/>
          <w:sz w:val="24"/>
          <w:szCs w:val="24"/>
        </w:rPr>
        <w:t>. [Online]</w:t>
      </w:r>
    </w:p>
    <w:p w14:paraId="77E96AC4" w14:textId="6173321D" w:rsidR="008B54AB" w:rsidRPr="00373D13" w:rsidRDefault="00442C3F" w:rsidP="001A6FBA">
      <w:pPr>
        <w:spacing w:line="276" w:lineRule="auto"/>
        <w:rPr>
          <w:b/>
          <w:bCs/>
          <w:sz w:val="24"/>
          <w:szCs w:val="24"/>
        </w:rPr>
      </w:pPr>
      <w:r w:rsidRPr="00373D13">
        <w:rPr>
          <w:b/>
          <w:bCs/>
          <w:sz w:val="24"/>
          <w:szCs w:val="24"/>
        </w:rPr>
        <w:t>Available at:</w:t>
      </w:r>
      <w:r w:rsidR="005A1DA4" w:rsidRPr="00373D13">
        <w:rPr>
          <w:b/>
          <w:bCs/>
          <w:sz w:val="24"/>
          <w:szCs w:val="24"/>
        </w:rPr>
        <w:t xml:space="preserve"> </w:t>
      </w:r>
      <w:hyperlink r:id="rId26" w:history="1">
        <w:r w:rsidR="008B54AB" w:rsidRPr="00373D13">
          <w:rPr>
            <w:rStyle w:val="Hyperlink"/>
            <w:b/>
            <w:bCs/>
            <w:sz w:val="24"/>
            <w:szCs w:val="24"/>
          </w:rPr>
          <w:t>https://pure.qub.ac.uk/en/publications/retrofit-versus-new-build-house-using-life-cycle-assessment</w:t>
        </w:r>
      </w:hyperlink>
    </w:p>
    <w:p w14:paraId="295E9F44" w14:textId="403D6B29" w:rsidR="00603A79" w:rsidRPr="00373D13" w:rsidRDefault="00603A79" w:rsidP="001A6FBA">
      <w:pPr>
        <w:spacing w:line="276" w:lineRule="auto"/>
        <w:rPr>
          <w:sz w:val="24"/>
          <w:szCs w:val="24"/>
        </w:rPr>
      </w:pPr>
      <w:r w:rsidRPr="00373D13">
        <w:rPr>
          <w:sz w:val="24"/>
          <w:szCs w:val="24"/>
        </w:rPr>
        <w:t xml:space="preserve">This case study compares a deep retrofit </w:t>
      </w:r>
      <w:r w:rsidR="009B3A65" w:rsidRPr="00373D13">
        <w:rPr>
          <w:sz w:val="24"/>
          <w:szCs w:val="24"/>
        </w:rPr>
        <w:t>(to high performance standard) with a new build equivalent using a full life-cycle assessment</w:t>
      </w:r>
      <w:r w:rsidR="007177BD" w:rsidRPr="00373D13">
        <w:rPr>
          <w:sz w:val="24"/>
          <w:szCs w:val="24"/>
        </w:rPr>
        <w:t xml:space="preserve"> (assembly, operation and end of life). The authors model environmental impacts over long lifespans and show circumstances where retrofit yields lower whole life environmental impact than replacement.</w:t>
      </w:r>
    </w:p>
    <w:p w14:paraId="20EACACE" w14:textId="31A9FEAA" w:rsidR="005A1DA4" w:rsidRPr="00373D13" w:rsidRDefault="000D56BA" w:rsidP="001A6FBA">
      <w:pPr>
        <w:spacing w:line="276" w:lineRule="auto"/>
        <w:rPr>
          <w:b/>
          <w:bCs/>
          <w:sz w:val="24"/>
          <w:szCs w:val="24"/>
        </w:rPr>
      </w:pPr>
      <w:r w:rsidRPr="00373D13">
        <w:rPr>
          <w:b/>
          <w:bCs/>
          <w:sz w:val="24"/>
          <w:szCs w:val="24"/>
        </w:rPr>
        <w:t>UK Green Building Council, 2021. Whole Life Carbon Roadmap for Homes</w:t>
      </w:r>
      <w:r w:rsidR="00A94B43" w:rsidRPr="00373D13">
        <w:rPr>
          <w:b/>
          <w:bCs/>
          <w:sz w:val="24"/>
          <w:szCs w:val="24"/>
        </w:rPr>
        <w:t>. [Online]</w:t>
      </w:r>
    </w:p>
    <w:p w14:paraId="61B4BC27" w14:textId="3A3830D1" w:rsidR="00F1256A" w:rsidRPr="00373D13" w:rsidRDefault="00F1256A" w:rsidP="001A6FBA">
      <w:pPr>
        <w:spacing w:line="276" w:lineRule="auto"/>
        <w:rPr>
          <w:b/>
          <w:bCs/>
          <w:sz w:val="24"/>
          <w:szCs w:val="24"/>
        </w:rPr>
      </w:pPr>
      <w:r w:rsidRPr="00373D13">
        <w:rPr>
          <w:b/>
          <w:bCs/>
          <w:sz w:val="24"/>
          <w:szCs w:val="24"/>
        </w:rPr>
        <w:t xml:space="preserve">Available at: </w:t>
      </w:r>
      <w:hyperlink r:id="rId27" w:history="1">
        <w:r w:rsidRPr="00373D13">
          <w:rPr>
            <w:rStyle w:val="Hyperlink"/>
            <w:b/>
            <w:bCs/>
            <w:sz w:val="24"/>
            <w:szCs w:val="24"/>
          </w:rPr>
          <w:t>https://www.ukgbc.org/whole-life-carbon-roadmap</w:t>
        </w:r>
      </w:hyperlink>
    </w:p>
    <w:p w14:paraId="500D7FBF" w14:textId="0E8528E3" w:rsidR="00F1256A" w:rsidRPr="00373D13" w:rsidRDefault="00F67AEE" w:rsidP="001A6FBA">
      <w:pPr>
        <w:spacing w:line="276" w:lineRule="auto"/>
        <w:rPr>
          <w:sz w:val="24"/>
          <w:szCs w:val="24"/>
        </w:rPr>
      </w:pPr>
      <w:r w:rsidRPr="00373D13">
        <w:rPr>
          <w:sz w:val="24"/>
          <w:szCs w:val="24"/>
        </w:rPr>
        <w:t xml:space="preserve">This roadmap sets out benchmarks and policy recommendations for reducing whole-life carbon in UK housing, comparing retrofit pathways with low-carbon newbuild standards. It emphasises the scale advantage of retrofitting existing stock because most buildings that will exist in 2050 are already built. </w:t>
      </w:r>
    </w:p>
    <w:p w14:paraId="12C60807" w14:textId="07B68AB1" w:rsidR="00E973EC" w:rsidRPr="00373D13" w:rsidRDefault="00D87F16" w:rsidP="00B63A10">
      <w:pPr>
        <w:spacing w:line="276" w:lineRule="auto"/>
        <w:jc w:val="both"/>
        <w:rPr>
          <w:b/>
          <w:bCs/>
          <w:sz w:val="24"/>
          <w:szCs w:val="24"/>
        </w:rPr>
      </w:pPr>
      <w:r w:rsidRPr="00373D13">
        <w:rPr>
          <w:b/>
          <w:bCs/>
          <w:sz w:val="24"/>
          <w:szCs w:val="24"/>
        </w:rPr>
        <w:t xml:space="preserve">BRE (Building Research Establishment), 2024. </w:t>
      </w:r>
      <w:r w:rsidR="0056146F" w:rsidRPr="00373D13">
        <w:rPr>
          <w:b/>
          <w:bCs/>
          <w:sz w:val="24"/>
          <w:szCs w:val="24"/>
        </w:rPr>
        <w:t>The environmental performance of refurbishment vs new construction. [Online]</w:t>
      </w:r>
    </w:p>
    <w:p w14:paraId="291167D6" w14:textId="0B36595B" w:rsidR="00EF6833" w:rsidRPr="00373D13" w:rsidRDefault="00EF6833" w:rsidP="00B63A10">
      <w:pPr>
        <w:spacing w:line="276" w:lineRule="auto"/>
        <w:jc w:val="both"/>
        <w:rPr>
          <w:b/>
          <w:bCs/>
          <w:sz w:val="24"/>
          <w:szCs w:val="24"/>
        </w:rPr>
      </w:pPr>
      <w:r w:rsidRPr="00373D13">
        <w:rPr>
          <w:b/>
          <w:bCs/>
          <w:sz w:val="24"/>
          <w:szCs w:val="24"/>
        </w:rPr>
        <w:t xml:space="preserve">Available at: </w:t>
      </w:r>
      <w:hyperlink r:id="rId28" w:history="1">
        <w:r w:rsidRPr="00373D13">
          <w:rPr>
            <w:rStyle w:val="Hyperlink"/>
            <w:b/>
            <w:bCs/>
            <w:sz w:val="24"/>
            <w:szCs w:val="24"/>
          </w:rPr>
          <w:t>https://www.bregroup.com/refurbishment-performance</w:t>
        </w:r>
      </w:hyperlink>
    </w:p>
    <w:p w14:paraId="4D1F288D" w14:textId="1BF96651" w:rsidR="00E973EC" w:rsidRPr="00373D13" w:rsidRDefault="004B7224" w:rsidP="00B63A10">
      <w:pPr>
        <w:spacing w:line="276" w:lineRule="auto"/>
        <w:jc w:val="both"/>
        <w:rPr>
          <w:sz w:val="24"/>
          <w:szCs w:val="24"/>
        </w:rPr>
      </w:pPr>
      <w:r w:rsidRPr="00373D13">
        <w:rPr>
          <w:sz w:val="24"/>
          <w:szCs w:val="24"/>
        </w:rPr>
        <w:t>BRE</w:t>
      </w:r>
      <w:r w:rsidR="004658A5" w:rsidRPr="00373D13">
        <w:rPr>
          <w:sz w:val="24"/>
          <w:szCs w:val="24"/>
        </w:rPr>
        <w:t xml:space="preserve">’s technical review compares embodied energy, waste generation and operational performance between refurbishment and new construction using measured data and case studies. The report finds that refurbishment typically reduces demolition waste </w:t>
      </w:r>
      <w:r w:rsidR="0042608A" w:rsidRPr="00373D13">
        <w:rPr>
          <w:sz w:val="24"/>
          <w:szCs w:val="24"/>
        </w:rPr>
        <w:t>and embodied carbon, and that deep retrofit packages can approach newbuild operational performance</w:t>
      </w:r>
      <w:r w:rsidR="00456C1B" w:rsidRPr="00373D13">
        <w:rPr>
          <w:sz w:val="24"/>
          <w:szCs w:val="24"/>
        </w:rPr>
        <w:t xml:space="preserve"> at variable cost. </w:t>
      </w:r>
    </w:p>
    <w:p w14:paraId="72B29016" w14:textId="1B9D6950" w:rsidR="009F65A5" w:rsidRPr="00373D13" w:rsidRDefault="008F7435" w:rsidP="00B63A10">
      <w:pPr>
        <w:spacing w:line="276" w:lineRule="auto"/>
        <w:jc w:val="both"/>
        <w:rPr>
          <w:b/>
          <w:bCs/>
          <w:sz w:val="24"/>
          <w:szCs w:val="24"/>
        </w:rPr>
      </w:pPr>
      <w:r w:rsidRPr="00373D13">
        <w:rPr>
          <w:b/>
          <w:bCs/>
          <w:sz w:val="24"/>
          <w:szCs w:val="24"/>
        </w:rPr>
        <w:t>UCL, 2017. The Life Cycle Carbon Footprint of Refurbished and new buildings: A sys</w:t>
      </w:r>
      <w:r w:rsidR="00985909" w:rsidRPr="00373D13">
        <w:rPr>
          <w:b/>
          <w:bCs/>
          <w:sz w:val="24"/>
          <w:szCs w:val="24"/>
        </w:rPr>
        <w:t>tematic review. [Online].</w:t>
      </w:r>
    </w:p>
    <w:p w14:paraId="5CB15A23" w14:textId="6F5C9129" w:rsidR="00985909" w:rsidRPr="00373D13" w:rsidRDefault="00985909" w:rsidP="00B63A10">
      <w:pPr>
        <w:spacing w:line="276" w:lineRule="auto"/>
        <w:jc w:val="both"/>
        <w:rPr>
          <w:b/>
          <w:bCs/>
          <w:sz w:val="24"/>
          <w:szCs w:val="24"/>
        </w:rPr>
      </w:pPr>
      <w:r w:rsidRPr="00373D13">
        <w:rPr>
          <w:b/>
          <w:bCs/>
          <w:sz w:val="24"/>
          <w:szCs w:val="24"/>
        </w:rPr>
        <w:t xml:space="preserve">Available at: </w:t>
      </w:r>
      <w:hyperlink r:id="rId29" w:history="1">
        <w:r w:rsidRPr="00373D13">
          <w:rPr>
            <w:rStyle w:val="Hyperlink"/>
            <w:b/>
            <w:bCs/>
            <w:sz w:val="24"/>
            <w:szCs w:val="24"/>
          </w:rPr>
          <w:t>https://discovery.ucl.ac.uk/id/eprint/1566963/</w:t>
        </w:r>
      </w:hyperlink>
    </w:p>
    <w:p w14:paraId="0272B083" w14:textId="24CF1F0C" w:rsidR="00985909" w:rsidRPr="00373D13" w:rsidRDefault="00985909" w:rsidP="00B63A10">
      <w:pPr>
        <w:spacing w:line="276" w:lineRule="auto"/>
        <w:jc w:val="both"/>
        <w:rPr>
          <w:sz w:val="24"/>
          <w:szCs w:val="24"/>
        </w:rPr>
      </w:pPr>
      <w:r w:rsidRPr="00373D13">
        <w:rPr>
          <w:sz w:val="24"/>
          <w:szCs w:val="24"/>
        </w:rPr>
        <w:t>This syste</w:t>
      </w:r>
      <w:r w:rsidR="00F12AC3" w:rsidRPr="00373D13">
        <w:rPr>
          <w:sz w:val="24"/>
          <w:szCs w:val="24"/>
        </w:rPr>
        <w:t xml:space="preserve">matic review synthesises global case studies comparing refurbished and new buildings using life cycle carbon metrics. It identifies patterns across hundreds of projects, showing refurbishment </w:t>
      </w:r>
      <w:r w:rsidR="00785818" w:rsidRPr="00373D13">
        <w:rPr>
          <w:sz w:val="24"/>
          <w:szCs w:val="24"/>
        </w:rPr>
        <w:t>has lower carbon due to reduced embodied emissions. The report also explores metho</w:t>
      </w:r>
      <w:r w:rsidR="007C2010" w:rsidRPr="00373D13">
        <w:rPr>
          <w:sz w:val="24"/>
          <w:szCs w:val="24"/>
        </w:rPr>
        <w:t>dological differences between studies.</w:t>
      </w:r>
    </w:p>
    <w:p w14:paraId="0BBC7467" w14:textId="77777777" w:rsidR="000076B8" w:rsidRDefault="000076B8" w:rsidP="00B63A10">
      <w:pPr>
        <w:spacing w:line="276" w:lineRule="auto"/>
        <w:jc w:val="both"/>
        <w:rPr>
          <w:b/>
          <w:bCs/>
          <w:sz w:val="24"/>
          <w:szCs w:val="24"/>
        </w:rPr>
      </w:pPr>
    </w:p>
    <w:p w14:paraId="077E8050" w14:textId="77777777" w:rsidR="000076B8" w:rsidRDefault="000076B8" w:rsidP="00B63A10">
      <w:pPr>
        <w:spacing w:line="276" w:lineRule="auto"/>
        <w:jc w:val="both"/>
        <w:rPr>
          <w:b/>
          <w:bCs/>
          <w:sz w:val="24"/>
          <w:szCs w:val="24"/>
        </w:rPr>
      </w:pPr>
    </w:p>
    <w:p w14:paraId="1AE54C59" w14:textId="77777777" w:rsidR="009247A8" w:rsidRDefault="009247A8" w:rsidP="00B63A10">
      <w:pPr>
        <w:spacing w:line="276" w:lineRule="auto"/>
        <w:jc w:val="both"/>
        <w:rPr>
          <w:b/>
          <w:bCs/>
          <w:sz w:val="24"/>
          <w:szCs w:val="24"/>
        </w:rPr>
      </w:pPr>
    </w:p>
    <w:p w14:paraId="59014235" w14:textId="57CA507C" w:rsidR="00373D13" w:rsidRPr="00373D13" w:rsidRDefault="001C3EA8" w:rsidP="000076B8">
      <w:pPr>
        <w:spacing w:line="276" w:lineRule="auto"/>
        <w:jc w:val="both"/>
        <w:rPr>
          <w:b/>
          <w:bCs/>
          <w:sz w:val="24"/>
          <w:szCs w:val="24"/>
        </w:rPr>
      </w:pPr>
      <w:r w:rsidRPr="00373D13">
        <w:rPr>
          <w:b/>
          <w:bCs/>
          <w:sz w:val="24"/>
          <w:szCs w:val="24"/>
        </w:rPr>
        <w:lastRenderedPageBreak/>
        <w:t>ScienceDirect, 2023. Life Cycle Carbon Assessment of Hard to Treat UK Homes. [Online]</w:t>
      </w:r>
    </w:p>
    <w:p w14:paraId="2D67BF4E" w14:textId="0EA2ABAE" w:rsidR="000076B8" w:rsidRPr="00373D13" w:rsidRDefault="000076B8" w:rsidP="000076B8">
      <w:pPr>
        <w:spacing w:line="276" w:lineRule="auto"/>
        <w:jc w:val="both"/>
        <w:rPr>
          <w:b/>
          <w:bCs/>
          <w:sz w:val="24"/>
          <w:szCs w:val="24"/>
        </w:rPr>
      </w:pPr>
      <w:r>
        <w:rPr>
          <w:b/>
          <w:bCs/>
          <w:sz w:val="24"/>
          <w:szCs w:val="24"/>
        </w:rPr>
        <w:t xml:space="preserve">Available at:  </w:t>
      </w:r>
      <w:hyperlink r:id="rId30" w:history="1">
        <w:r w:rsidRPr="000076B8">
          <w:t>https://www.sciencedirect.com/science/article/pii/S0378778823005832</w:t>
        </w:r>
      </w:hyperlink>
    </w:p>
    <w:p w14:paraId="2918982E" w14:textId="656A513C" w:rsidR="00582656" w:rsidRPr="00373D13" w:rsidRDefault="00582656" w:rsidP="000076B8">
      <w:pPr>
        <w:spacing w:line="276" w:lineRule="auto"/>
        <w:jc w:val="both"/>
        <w:rPr>
          <w:sz w:val="24"/>
          <w:szCs w:val="24"/>
        </w:rPr>
      </w:pPr>
      <w:r w:rsidRPr="00373D13">
        <w:rPr>
          <w:sz w:val="24"/>
          <w:szCs w:val="24"/>
        </w:rPr>
        <w:t>This journal article analyses retrofit strategies for hard to treat UK homes and compares conventional and high spec retrofit measures. It demonstrates that retrofit can significantly reduce operational carbon but also highlights embodied carbon increases associated with advanced technologies. The study provided detailed modelling for typical UK dwellings, making it highly relevant for practical retrofit considerations. It adds depth to the discussion of retrofit feasibility across different building types.</w:t>
      </w:r>
    </w:p>
    <w:p w14:paraId="4C61954E" w14:textId="77777777" w:rsidR="00270794" w:rsidRPr="00193464" w:rsidRDefault="00270794" w:rsidP="00B63A10">
      <w:pPr>
        <w:spacing w:line="276" w:lineRule="auto"/>
        <w:jc w:val="both"/>
        <w:rPr>
          <w:b/>
          <w:bCs/>
        </w:rPr>
      </w:pPr>
    </w:p>
    <w:sectPr w:rsidR="00270794" w:rsidRPr="00193464" w:rsidSect="00E973EC">
      <w:head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F73D9" w14:textId="77777777" w:rsidR="008C5CA7" w:rsidRDefault="008C5CA7" w:rsidP="00E973EC">
      <w:pPr>
        <w:spacing w:after="0" w:line="240" w:lineRule="auto"/>
      </w:pPr>
      <w:r>
        <w:separator/>
      </w:r>
    </w:p>
  </w:endnote>
  <w:endnote w:type="continuationSeparator" w:id="0">
    <w:p w14:paraId="6D2A4B7B" w14:textId="77777777" w:rsidR="008C5CA7" w:rsidRDefault="008C5CA7" w:rsidP="00E97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629CB" w14:textId="77777777" w:rsidR="008C5CA7" w:rsidRDefault="008C5CA7" w:rsidP="00E973EC">
      <w:pPr>
        <w:spacing w:after="0" w:line="240" w:lineRule="auto"/>
      </w:pPr>
      <w:r>
        <w:separator/>
      </w:r>
    </w:p>
  </w:footnote>
  <w:footnote w:type="continuationSeparator" w:id="0">
    <w:p w14:paraId="1E156BF8" w14:textId="77777777" w:rsidR="008C5CA7" w:rsidRDefault="008C5CA7" w:rsidP="00E973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E1EB16" w14:textId="50701753" w:rsidR="00E973EC" w:rsidRDefault="000E284D">
    <w:pPr>
      <w:pStyle w:val="Header"/>
    </w:pPr>
    <w:r w:rsidRPr="00D62176">
      <w:rPr>
        <w:rFonts w:ascii="Calibri Light" w:hAnsi="Calibri Light" w:cs="Calibri Light"/>
        <w:bCs/>
      </w:rPr>
      <w:t>ACBA5024</w:t>
    </w:r>
    <w:r w:rsidR="00E973EC">
      <w:t xml:space="preserve"> – </w:t>
    </w:r>
    <w:r>
      <w:t>Research Proposal</w:t>
    </w:r>
    <w:r w:rsidR="00E973EC">
      <w:tab/>
    </w:r>
    <w:r w:rsidR="00E973EC">
      <w:tab/>
      <w:t>Harkeerat Johal – 2500099</w:t>
    </w:r>
  </w:p>
  <w:p w14:paraId="68BA3FFD" w14:textId="77777777" w:rsidR="00E973EC" w:rsidRDefault="00E973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D4185"/>
    <w:multiLevelType w:val="multilevel"/>
    <w:tmpl w:val="994A2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1339DC"/>
    <w:multiLevelType w:val="multilevel"/>
    <w:tmpl w:val="EDA80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AA5E49"/>
    <w:multiLevelType w:val="multilevel"/>
    <w:tmpl w:val="DCCE7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D00847"/>
    <w:multiLevelType w:val="hybridMultilevel"/>
    <w:tmpl w:val="3FC0FA1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424E72"/>
    <w:multiLevelType w:val="multilevel"/>
    <w:tmpl w:val="4E0A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B26069"/>
    <w:multiLevelType w:val="multilevel"/>
    <w:tmpl w:val="D2D8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D7782"/>
    <w:multiLevelType w:val="hybridMultilevel"/>
    <w:tmpl w:val="F07C7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95F66"/>
    <w:multiLevelType w:val="hybridMultilevel"/>
    <w:tmpl w:val="EA789AA8"/>
    <w:lvl w:ilvl="0" w:tplc="2CB221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5DC18E8"/>
    <w:multiLevelType w:val="hybridMultilevel"/>
    <w:tmpl w:val="CE4E3814"/>
    <w:lvl w:ilvl="0" w:tplc="D6B20DE0">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F166CB"/>
    <w:multiLevelType w:val="hybridMultilevel"/>
    <w:tmpl w:val="A8041554"/>
    <w:lvl w:ilvl="0" w:tplc="1644710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B76C99"/>
    <w:multiLevelType w:val="hybridMultilevel"/>
    <w:tmpl w:val="4B44DD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601F1A"/>
    <w:multiLevelType w:val="hybridMultilevel"/>
    <w:tmpl w:val="2E6A0E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9A04DD"/>
    <w:multiLevelType w:val="hybridMultilevel"/>
    <w:tmpl w:val="9D30E96E"/>
    <w:lvl w:ilvl="0" w:tplc="B210AE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4F28DF"/>
    <w:multiLevelType w:val="multilevel"/>
    <w:tmpl w:val="5142C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8F2740"/>
    <w:multiLevelType w:val="hybridMultilevel"/>
    <w:tmpl w:val="E208D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BA2774"/>
    <w:multiLevelType w:val="multilevel"/>
    <w:tmpl w:val="98602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3F2B5C"/>
    <w:multiLevelType w:val="hybridMultilevel"/>
    <w:tmpl w:val="01D243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71120C"/>
    <w:multiLevelType w:val="hybridMultilevel"/>
    <w:tmpl w:val="C6B0F100"/>
    <w:lvl w:ilvl="0" w:tplc="93E8C75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64254E"/>
    <w:multiLevelType w:val="hybridMultilevel"/>
    <w:tmpl w:val="BDD64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591069">
    <w:abstractNumId w:val="8"/>
  </w:num>
  <w:num w:numId="2" w16cid:durableId="301815310">
    <w:abstractNumId w:val="10"/>
  </w:num>
  <w:num w:numId="3" w16cid:durableId="1838229179">
    <w:abstractNumId w:val="11"/>
  </w:num>
  <w:num w:numId="4" w16cid:durableId="511990823">
    <w:abstractNumId w:val="16"/>
  </w:num>
  <w:num w:numId="5" w16cid:durableId="2035382602">
    <w:abstractNumId w:val="0"/>
  </w:num>
  <w:num w:numId="6" w16cid:durableId="1133988269">
    <w:abstractNumId w:val="5"/>
  </w:num>
  <w:num w:numId="7" w16cid:durableId="357512244">
    <w:abstractNumId w:val="14"/>
  </w:num>
  <w:num w:numId="8" w16cid:durableId="673340886">
    <w:abstractNumId w:val="7"/>
  </w:num>
  <w:num w:numId="9" w16cid:durableId="1830973713">
    <w:abstractNumId w:val="13"/>
  </w:num>
  <w:num w:numId="10" w16cid:durableId="2104912811">
    <w:abstractNumId w:val="17"/>
  </w:num>
  <w:num w:numId="11" w16cid:durableId="870606983">
    <w:abstractNumId w:val="12"/>
  </w:num>
  <w:num w:numId="12" w16cid:durableId="2130082064">
    <w:abstractNumId w:val="3"/>
  </w:num>
  <w:num w:numId="13" w16cid:durableId="1280145913">
    <w:abstractNumId w:val="9"/>
  </w:num>
  <w:num w:numId="14" w16cid:durableId="513157117">
    <w:abstractNumId w:val="15"/>
  </w:num>
  <w:num w:numId="15" w16cid:durableId="1166625145">
    <w:abstractNumId w:val="18"/>
  </w:num>
  <w:num w:numId="16" w16cid:durableId="1936479045">
    <w:abstractNumId w:val="6"/>
  </w:num>
  <w:num w:numId="17" w16cid:durableId="897940736">
    <w:abstractNumId w:val="2"/>
  </w:num>
  <w:num w:numId="18" w16cid:durableId="1983654493">
    <w:abstractNumId w:val="4"/>
  </w:num>
  <w:num w:numId="19" w16cid:durableId="1600874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EC"/>
    <w:rsid w:val="000076B8"/>
    <w:rsid w:val="00027154"/>
    <w:rsid w:val="00034795"/>
    <w:rsid w:val="00035789"/>
    <w:rsid w:val="000419B3"/>
    <w:rsid w:val="00043853"/>
    <w:rsid w:val="00047264"/>
    <w:rsid w:val="000907BC"/>
    <w:rsid w:val="00091776"/>
    <w:rsid w:val="000A7684"/>
    <w:rsid w:val="000D56BA"/>
    <w:rsid w:val="000E284D"/>
    <w:rsid w:val="000F167F"/>
    <w:rsid w:val="000F2F54"/>
    <w:rsid w:val="00127A7B"/>
    <w:rsid w:val="00127C48"/>
    <w:rsid w:val="00133C0B"/>
    <w:rsid w:val="00134EE7"/>
    <w:rsid w:val="00144357"/>
    <w:rsid w:val="001556E0"/>
    <w:rsid w:val="00174059"/>
    <w:rsid w:val="0018544A"/>
    <w:rsid w:val="00193464"/>
    <w:rsid w:val="00197337"/>
    <w:rsid w:val="0019752D"/>
    <w:rsid w:val="001A6FBA"/>
    <w:rsid w:val="001C058F"/>
    <w:rsid w:val="001C3EA8"/>
    <w:rsid w:val="001E6212"/>
    <w:rsid w:val="001F3DCE"/>
    <w:rsid w:val="00204DB1"/>
    <w:rsid w:val="002261F6"/>
    <w:rsid w:val="00246C27"/>
    <w:rsid w:val="00261A9F"/>
    <w:rsid w:val="00270794"/>
    <w:rsid w:val="002819B5"/>
    <w:rsid w:val="00284DD2"/>
    <w:rsid w:val="002A04B9"/>
    <w:rsid w:val="002B6F1F"/>
    <w:rsid w:val="002D45DF"/>
    <w:rsid w:val="002F28FC"/>
    <w:rsid w:val="00300ADF"/>
    <w:rsid w:val="00305A4B"/>
    <w:rsid w:val="00305D7D"/>
    <w:rsid w:val="003109A4"/>
    <w:rsid w:val="0031639F"/>
    <w:rsid w:val="00340ACB"/>
    <w:rsid w:val="00354622"/>
    <w:rsid w:val="00373D13"/>
    <w:rsid w:val="003841F9"/>
    <w:rsid w:val="00393965"/>
    <w:rsid w:val="003A7FA5"/>
    <w:rsid w:val="003C163B"/>
    <w:rsid w:val="003D4730"/>
    <w:rsid w:val="00406701"/>
    <w:rsid w:val="00407267"/>
    <w:rsid w:val="00417C4F"/>
    <w:rsid w:val="00424D1A"/>
    <w:rsid w:val="0042608A"/>
    <w:rsid w:val="00442C3F"/>
    <w:rsid w:val="00456C1B"/>
    <w:rsid w:val="00464BD0"/>
    <w:rsid w:val="004658A5"/>
    <w:rsid w:val="00466F3C"/>
    <w:rsid w:val="00471DCD"/>
    <w:rsid w:val="00473DD3"/>
    <w:rsid w:val="004834DE"/>
    <w:rsid w:val="004A3495"/>
    <w:rsid w:val="004A6072"/>
    <w:rsid w:val="004B1F62"/>
    <w:rsid w:val="004B7224"/>
    <w:rsid w:val="004E3F19"/>
    <w:rsid w:val="004F4CB7"/>
    <w:rsid w:val="00501DAF"/>
    <w:rsid w:val="0054662F"/>
    <w:rsid w:val="0056146F"/>
    <w:rsid w:val="00571636"/>
    <w:rsid w:val="00582656"/>
    <w:rsid w:val="005941E5"/>
    <w:rsid w:val="005A1DA4"/>
    <w:rsid w:val="005E16D3"/>
    <w:rsid w:val="005E643D"/>
    <w:rsid w:val="0060333F"/>
    <w:rsid w:val="00603A79"/>
    <w:rsid w:val="006078DF"/>
    <w:rsid w:val="00611DE0"/>
    <w:rsid w:val="006311E4"/>
    <w:rsid w:val="00635792"/>
    <w:rsid w:val="00640A4E"/>
    <w:rsid w:val="006500FC"/>
    <w:rsid w:val="006658BA"/>
    <w:rsid w:val="00667638"/>
    <w:rsid w:val="00692F58"/>
    <w:rsid w:val="006B3EA1"/>
    <w:rsid w:val="006D2AA3"/>
    <w:rsid w:val="006D5069"/>
    <w:rsid w:val="007177BD"/>
    <w:rsid w:val="007370CE"/>
    <w:rsid w:val="0076671E"/>
    <w:rsid w:val="00785818"/>
    <w:rsid w:val="007901B6"/>
    <w:rsid w:val="007B17A7"/>
    <w:rsid w:val="007C2010"/>
    <w:rsid w:val="007D4B34"/>
    <w:rsid w:val="007E018E"/>
    <w:rsid w:val="007F76F8"/>
    <w:rsid w:val="008074F2"/>
    <w:rsid w:val="008436B4"/>
    <w:rsid w:val="00874D61"/>
    <w:rsid w:val="00881162"/>
    <w:rsid w:val="008A0317"/>
    <w:rsid w:val="008B54AB"/>
    <w:rsid w:val="008C5CA7"/>
    <w:rsid w:val="008F1CB4"/>
    <w:rsid w:val="008F7435"/>
    <w:rsid w:val="009247A8"/>
    <w:rsid w:val="009374A0"/>
    <w:rsid w:val="00940E4B"/>
    <w:rsid w:val="0095307B"/>
    <w:rsid w:val="00985909"/>
    <w:rsid w:val="00990AB9"/>
    <w:rsid w:val="009A3F72"/>
    <w:rsid w:val="009B3A65"/>
    <w:rsid w:val="009D731F"/>
    <w:rsid w:val="009E4338"/>
    <w:rsid w:val="009F3230"/>
    <w:rsid w:val="009F65A5"/>
    <w:rsid w:val="00A17CB9"/>
    <w:rsid w:val="00A233D0"/>
    <w:rsid w:val="00A502CB"/>
    <w:rsid w:val="00A52BB4"/>
    <w:rsid w:val="00A5343E"/>
    <w:rsid w:val="00A62300"/>
    <w:rsid w:val="00A663E0"/>
    <w:rsid w:val="00A94B43"/>
    <w:rsid w:val="00AA1593"/>
    <w:rsid w:val="00AE4169"/>
    <w:rsid w:val="00B23121"/>
    <w:rsid w:val="00B269BC"/>
    <w:rsid w:val="00B26F29"/>
    <w:rsid w:val="00B45033"/>
    <w:rsid w:val="00B4503F"/>
    <w:rsid w:val="00B555DA"/>
    <w:rsid w:val="00B57F0A"/>
    <w:rsid w:val="00B62412"/>
    <w:rsid w:val="00B63A10"/>
    <w:rsid w:val="00B65844"/>
    <w:rsid w:val="00B84007"/>
    <w:rsid w:val="00B90729"/>
    <w:rsid w:val="00BB6700"/>
    <w:rsid w:val="00BC3122"/>
    <w:rsid w:val="00BD4DED"/>
    <w:rsid w:val="00C06B64"/>
    <w:rsid w:val="00C33765"/>
    <w:rsid w:val="00C56A7C"/>
    <w:rsid w:val="00C80806"/>
    <w:rsid w:val="00C86F7A"/>
    <w:rsid w:val="00C95371"/>
    <w:rsid w:val="00C977B7"/>
    <w:rsid w:val="00CC494C"/>
    <w:rsid w:val="00CC7F4F"/>
    <w:rsid w:val="00CE2691"/>
    <w:rsid w:val="00CE3250"/>
    <w:rsid w:val="00D032E1"/>
    <w:rsid w:val="00D07FFE"/>
    <w:rsid w:val="00D11272"/>
    <w:rsid w:val="00D25770"/>
    <w:rsid w:val="00D27959"/>
    <w:rsid w:val="00D44CEC"/>
    <w:rsid w:val="00D454EC"/>
    <w:rsid w:val="00D87F16"/>
    <w:rsid w:val="00DB1542"/>
    <w:rsid w:val="00DD4E12"/>
    <w:rsid w:val="00DE0FBD"/>
    <w:rsid w:val="00DE296B"/>
    <w:rsid w:val="00E07CDF"/>
    <w:rsid w:val="00E1438E"/>
    <w:rsid w:val="00E17F59"/>
    <w:rsid w:val="00E23BF2"/>
    <w:rsid w:val="00E25CFE"/>
    <w:rsid w:val="00E30CDE"/>
    <w:rsid w:val="00E57498"/>
    <w:rsid w:val="00E62E69"/>
    <w:rsid w:val="00E63D3B"/>
    <w:rsid w:val="00E6539F"/>
    <w:rsid w:val="00E93F28"/>
    <w:rsid w:val="00E97291"/>
    <w:rsid w:val="00E973EC"/>
    <w:rsid w:val="00EB41FF"/>
    <w:rsid w:val="00ED1CC6"/>
    <w:rsid w:val="00ED2556"/>
    <w:rsid w:val="00ED5327"/>
    <w:rsid w:val="00EF6833"/>
    <w:rsid w:val="00F118E9"/>
    <w:rsid w:val="00F12539"/>
    <w:rsid w:val="00F1256A"/>
    <w:rsid w:val="00F12AC3"/>
    <w:rsid w:val="00F12D42"/>
    <w:rsid w:val="00F24016"/>
    <w:rsid w:val="00F4123C"/>
    <w:rsid w:val="00F422DD"/>
    <w:rsid w:val="00F625C5"/>
    <w:rsid w:val="00F630C8"/>
    <w:rsid w:val="00F67AEE"/>
    <w:rsid w:val="00F8133A"/>
    <w:rsid w:val="00F8279F"/>
    <w:rsid w:val="00FA09BB"/>
    <w:rsid w:val="00FA255D"/>
    <w:rsid w:val="00FE793A"/>
    <w:rsid w:val="00FF28BB"/>
    <w:rsid w:val="00FF3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185F"/>
  <w15:chartTrackingRefBased/>
  <w15:docId w15:val="{760AE00B-BEA8-4F51-9457-1960C1B49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3EC"/>
    <w:rPr>
      <w:rFonts w:eastAsiaTheme="majorEastAsia" w:cstheme="majorBidi"/>
      <w:color w:val="272727" w:themeColor="text1" w:themeTint="D8"/>
    </w:rPr>
  </w:style>
  <w:style w:type="paragraph" w:styleId="Title">
    <w:name w:val="Title"/>
    <w:basedOn w:val="Normal"/>
    <w:next w:val="Normal"/>
    <w:link w:val="TitleChar"/>
    <w:uiPriority w:val="10"/>
    <w:qFormat/>
    <w:rsid w:val="00E97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3EC"/>
    <w:pPr>
      <w:spacing w:before="160"/>
      <w:jc w:val="center"/>
    </w:pPr>
    <w:rPr>
      <w:i/>
      <w:iCs/>
      <w:color w:val="404040" w:themeColor="text1" w:themeTint="BF"/>
    </w:rPr>
  </w:style>
  <w:style w:type="character" w:customStyle="1" w:styleId="QuoteChar">
    <w:name w:val="Quote Char"/>
    <w:basedOn w:val="DefaultParagraphFont"/>
    <w:link w:val="Quote"/>
    <w:uiPriority w:val="29"/>
    <w:rsid w:val="00E973EC"/>
    <w:rPr>
      <w:i/>
      <w:iCs/>
      <w:color w:val="404040" w:themeColor="text1" w:themeTint="BF"/>
    </w:rPr>
  </w:style>
  <w:style w:type="paragraph" w:styleId="ListParagraph">
    <w:name w:val="List Paragraph"/>
    <w:basedOn w:val="Normal"/>
    <w:uiPriority w:val="34"/>
    <w:qFormat/>
    <w:rsid w:val="00E973EC"/>
    <w:pPr>
      <w:ind w:left="720"/>
      <w:contextualSpacing/>
    </w:pPr>
  </w:style>
  <w:style w:type="character" w:styleId="IntenseEmphasis">
    <w:name w:val="Intense Emphasis"/>
    <w:basedOn w:val="DefaultParagraphFont"/>
    <w:uiPriority w:val="21"/>
    <w:qFormat/>
    <w:rsid w:val="00E973EC"/>
    <w:rPr>
      <w:i/>
      <w:iCs/>
      <w:color w:val="0F4761" w:themeColor="accent1" w:themeShade="BF"/>
    </w:rPr>
  </w:style>
  <w:style w:type="paragraph" w:styleId="IntenseQuote">
    <w:name w:val="Intense Quote"/>
    <w:basedOn w:val="Normal"/>
    <w:next w:val="Normal"/>
    <w:link w:val="IntenseQuoteChar"/>
    <w:uiPriority w:val="30"/>
    <w:qFormat/>
    <w:rsid w:val="00E97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3EC"/>
    <w:rPr>
      <w:i/>
      <w:iCs/>
      <w:color w:val="0F4761" w:themeColor="accent1" w:themeShade="BF"/>
    </w:rPr>
  </w:style>
  <w:style w:type="character" w:styleId="IntenseReference">
    <w:name w:val="Intense Reference"/>
    <w:basedOn w:val="DefaultParagraphFont"/>
    <w:uiPriority w:val="32"/>
    <w:qFormat/>
    <w:rsid w:val="00E973EC"/>
    <w:rPr>
      <w:b/>
      <w:bCs/>
      <w:smallCaps/>
      <w:color w:val="0F4761" w:themeColor="accent1" w:themeShade="BF"/>
      <w:spacing w:val="5"/>
    </w:rPr>
  </w:style>
  <w:style w:type="paragraph" w:styleId="Header">
    <w:name w:val="header"/>
    <w:basedOn w:val="Normal"/>
    <w:link w:val="HeaderChar"/>
    <w:uiPriority w:val="99"/>
    <w:unhideWhenUsed/>
    <w:rsid w:val="00E97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3EC"/>
  </w:style>
  <w:style w:type="paragraph" w:styleId="Footer">
    <w:name w:val="footer"/>
    <w:basedOn w:val="Normal"/>
    <w:link w:val="FooterChar"/>
    <w:uiPriority w:val="99"/>
    <w:unhideWhenUsed/>
    <w:rsid w:val="00E97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EC"/>
  </w:style>
  <w:style w:type="character" w:styleId="Hyperlink">
    <w:name w:val="Hyperlink"/>
    <w:basedOn w:val="DefaultParagraphFont"/>
    <w:uiPriority w:val="99"/>
    <w:unhideWhenUsed/>
    <w:rsid w:val="001C058F"/>
    <w:rPr>
      <w:color w:val="467886" w:themeColor="hyperlink"/>
      <w:u w:val="single"/>
    </w:rPr>
  </w:style>
  <w:style w:type="character" w:styleId="UnresolvedMention">
    <w:name w:val="Unresolved Mention"/>
    <w:basedOn w:val="DefaultParagraphFont"/>
    <w:uiPriority w:val="99"/>
    <w:semiHidden/>
    <w:unhideWhenUsed/>
    <w:rsid w:val="001C058F"/>
    <w:rPr>
      <w:color w:val="605E5C"/>
      <w:shd w:val="clear" w:color="auto" w:fill="E1DFDD"/>
    </w:rPr>
  </w:style>
  <w:style w:type="character" w:styleId="FollowedHyperlink">
    <w:name w:val="FollowedHyperlink"/>
    <w:basedOn w:val="DefaultParagraphFont"/>
    <w:uiPriority w:val="99"/>
    <w:semiHidden/>
    <w:unhideWhenUsed/>
    <w:rsid w:val="00E62E69"/>
    <w:rPr>
      <w:color w:val="96607D" w:themeColor="followedHyperlink"/>
      <w:u w:val="single"/>
    </w:rPr>
  </w:style>
  <w:style w:type="paragraph" w:styleId="Bibliography">
    <w:name w:val="Bibliography"/>
    <w:basedOn w:val="Normal"/>
    <w:next w:val="Normal"/>
    <w:uiPriority w:val="37"/>
    <w:unhideWhenUsed/>
    <w:rsid w:val="000A7684"/>
  </w:style>
  <w:style w:type="table" w:styleId="GridTable4">
    <w:name w:val="Grid Table 4"/>
    <w:basedOn w:val="TableNormal"/>
    <w:uiPriority w:val="49"/>
    <w:rsid w:val="001556E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1556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C49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247987">
      <w:bodyDiv w:val="1"/>
      <w:marLeft w:val="0"/>
      <w:marRight w:val="0"/>
      <w:marTop w:val="0"/>
      <w:marBottom w:val="0"/>
      <w:divBdr>
        <w:top w:val="none" w:sz="0" w:space="0" w:color="auto"/>
        <w:left w:val="none" w:sz="0" w:space="0" w:color="auto"/>
        <w:bottom w:val="none" w:sz="0" w:space="0" w:color="auto"/>
        <w:right w:val="none" w:sz="0" w:space="0" w:color="auto"/>
      </w:divBdr>
    </w:div>
    <w:div w:id="118308490">
      <w:bodyDiv w:val="1"/>
      <w:marLeft w:val="0"/>
      <w:marRight w:val="0"/>
      <w:marTop w:val="0"/>
      <w:marBottom w:val="0"/>
      <w:divBdr>
        <w:top w:val="none" w:sz="0" w:space="0" w:color="auto"/>
        <w:left w:val="none" w:sz="0" w:space="0" w:color="auto"/>
        <w:bottom w:val="none" w:sz="0" w:space="0" w:color="auto"/>
        <w:right w:val="none" w:sz="0" w:space="0" w:color="auto"/>
      </w:divBdr>
    </w:div>
    <w:div w:id="202982920">
      <w:bodyDiv w:val="1"/>
      <w:marLeft w:val="0"/>
      <w:marRight w:val="0"/>
      <w:marTop w:val="0"/>
      <w:marBottom w:val="0"/>
      <w:divBdr>
        <w:top w:val="none" w:sz="0" w:space="0" w:color="auto"/>
        <w:left w:val="none" w:sz="0" w:space="0" w:color="auto"/>
        <w:bottom w:val="none" w:sz="0" w:space="0" w:color="auto"/>
        <w:right w:val="none" w:sz="0" w:space="0" w:color="auto"/>
      </w:divBdr>
    </w:div>
    <w:div w:id="240797972">
      <w:bodyDiv w:val="1"/>
      <w:marLeft w:val="0"/>
      <w:marRight w:val="0"/>
      <w:marTop w:val="0"/>
      <w:marBottom w:val="0"/>
      <w:divBdr>
        <w:top w:val="none" w:sz="0" w:space="0" w:color="auto"/>
        <w:left w:val="none" w:sz="0" w:space="0" w:color="auto"/>
        <w:bottom w:val="none" w:sz="0" w:space="0" w:color="auto"/>
        <w:right w:val="none" w:sz="0" w:space="0" w:color="auto"/>
      </w:divBdr>
    </w:div>
    <w:div w:id="281150845">
      <w:bodyDiv w:val="1"/>
      <w:marLeft w:val="0"/>
      <w:marRight w:val="0"/>
      <w:marTop w:val="0"/>
      <w:marBottom w:val="0"/>
      <w:divBdr>
        <w:top w:val="none" w:sz="0" w:space="0" w:color="auto"/>
        <w:left w:val="none" w:sz="0" w:space="0" w:color="auto"/>
        <w:bottom w:val="none" w:sz="0" w:space="0" w:color="auto"/>
        <w:right w:val="none" w:sz="0" w:space="0" w:color="auto"/>
      </w:divBdr>
    </w:div>
    <w:div w:id="360327522">
      <w:bodyDiv w:val="1"/>
      <w:marLeft w:val="0"/>
      <w:marRight w:val="0"/>
      <w:marTop w:val="0"/>
      <w:marBottom w:val="0"/>
      <w:divBdr>
        <w:top w:val="none" w:sz="0" w:space="0" w:color="auto"/>
        <w:left w:val="none" w:sz="0" w:space="0" w:color="auto"/>
        <w:bottom w:val="none" w:sz="0" w:space="0" w:color="auto"/>
        <w:right w:val="none" w:sz="0" w:space="0" w:color="auto"/>
      </w:divBdr>
    </w:div>
    <w:div w:id="533424159">
      <w:bodyDiv w:val="1"/>
      <w:marLeft w:val="0"/>
      <w:marRight w:val="0"/>
      <w:marTop w:val="0"/>
      <w:marBottom w:val="0"/>
      <w:divBdr>
        <w:top w:val="none" w:sz="0" w:space="0" w:color="auto"/>
        <w:left w:val="none" w:sz="0" w:space="0" w:color="auto"/>
        <w:bottom w:val="none" w:sz="0" w:space="0" w:color="auto"/>
        <w:right w:val="none" w:sz="0" w:space="0" w:color="auto"/>
      </w:divBdr>
    </w:div>
    <w:div w:id="545408132">
      <w:bodyDiv w:val="1"/>
      <w:marLeft w:val="0"/>
      <w:marRight w:val="0"/>
      <w:marTop w:val="0"/>
      <w:marBottom w:val="0"/>
      <w:divBdr>
        <w:top w:val="none" w:sz="0" w:space="0" w:color="auto"/>
        <w:left w:val="none" w:sz="0" w:space="0" w:color="auto"/>
        <w:bottom w:val="none" w:sz="0" w:space="0" w:color="auto"/>
        <w:right w:val="none" w:sz="0" w:space="0" w:color="auto"/>
      </w:divBdr>
    </w:div>
    <w:div w:id="770588418">
      <w:bodyDiv w:val="1"/>
      <w:marLeft w:val="0"/>
      <w:marRight w:val="0"/>
      <w:marTop w:val="0"/>
      <w:marBottom w:val="0"/>
      <w:divBdr>
        <w:top w:val="none" w:sz="0" w:space="0" w:color="auto"/>
        <w:left w:val="none" w:sz="0" w:space="0" w:color="auto"/>
        <w:bottom w:val="none" w:sz="0" w:space="0" w:color="auto"/>
        <w:right w:val="none" w:sz="0" w:space="0" w:color="auto"/>
      </w:divBdr>
    </w:div>
    <w:div w:id="802845130">
      <w:bodyDiv w:val="1"/>
      <w:marLeft w:val="0"/>
      <w:marRight w:val="0"/>
      <w:marTop w:val="0"/>
      <w:marBottom w:val="0"/>
      <w:divBdr>
        <w:top w:val="none" w:sz="0" w:space="0" w:color="auto"/>
        <w:left w:val="none" w:sz="0" w:space="0" w:color="auto"/>
        <w:bottom w:val="none" w:sz="0" w:space="0" w:color="auto"/>
        <w:right w:val="none" w:sz="0" w:space="0" w:color="auto"/>
      </w:divBdr>
    </w:div>
    <w:div w:id="967510203">
      <w:bodyDiv w:val="1"/>
      <w:marLeft w:val="0"/>
      <w:marRight w:val="0"/>
      <w:marTop w:val="0"/>
      <w:marBottom w:val="0"/>
      <w:divBdr>
        <w:top w:val="none" w:sz="0" w:space="0" w:color="auto"/>
        <w:left w:val="none" w:sz="0" w:space="0" w:color="auto"/>
        <w:bottom w:val="none" w:sz="0" w:space="0" w:color="auto"/>
        <w:right w:val="none" w:sz="0" w:space="0" w:color="auto"/>
      </w:divBdr>
    </w:div>
    <w:div w:id="1207259845">
      <w:bodyDiv w:val="1"/>
      <w:marLeft w:val="0"/>
      <w:marRight w:val="0"/>
      <w:marTop w:val="0"/>
      <w:marBottom w:val="0"/>
      <w:divBdr>
        <w:top w:val="none" w:sz="0" w:space="0" w:color="auto"/>
        <w:left w:val="none" w:sz="0" w:space="0" w:color="auto"/>
        <w:bottom w:val="none" w:sz="0" w:space="0" w:color="auto"/>
        <w:right w:val="none" w:sz="0" w:space="0" w:color="auto"/>
      </w:divBdr>
    </w:div>
    <w:div w:id="1348214121">
      <w:bodyDiv w:val="1"/>
      <w:marLeft w:val="0"/>
      <w:marRight w:val="0"/>
      <w:marTop w:val="0"/>
      <w:marBottom w:val="0"/>
      <w:divBdr>
        <w:top w:val="none" w:sz="0" w:space="0" w:color="auto"/>
        <w:left w:val="none" w:sz="0" w:space="0" w:color="auto"/>
        <w:bottom w:val="none" w:sz="0" w:space="0" w:color="auto"/>
        <w:right w:val="none" w:sz="0" w:space="0" w:color="auto"/>
      </w:divBdr>
    </w:div>
    <w:div w:id="1374885470">
      <w:bodyDiv w:val="1"/>
      <w:marLeft w:val="0"/>
      <w:marRight w:val="0"/>
      <w:marTop w:val="0"/>
      <w:marBottom w:val="0"/>
      <w:divBdr>
        <w:top w:val="none" w:sz="0" w:space="0" w:color="auto"/>
        <w:left w:val="none" w:sz="0" w:space="0" w:color="auto"/>
        <w:bottom w:val="none" w:sz="0" w:space="0" w:color="auto"/>
        <w:right w:val="none" w:sz="0" w:space="0" w:color="auto"/>
      </w:divBdr>
    </w:div>
    <w:div w:id="1396197498">
      <w:bodyDiv w:val="1"/>
      <w:marLeft w:val="0"/>
      <w:marRight w:val="0"/>
      <w:marTop w:val="0"/>
      <w:marBottom w:val="0"/>
      <w:divBdr>
        <w:top w:val="none" w:sz="0" w:space="0" w:color="auto"/>
        <w:left w:val="none" w:sz="0" w:space="0" w:color="auto"/>
        <w:bottom w:val="none" w:sz="0" w:space="0" w:color="auto"/>
        <w:right w:val="none" w:sz="0" w:space="0" w:color="auto"/>
      </w:divBdr>
    </w:div>
    <w:div w:id="1456144935">
      <w:bodyDiv w:val="1"/>
      <w:marLeft w:val="0"/>
      <w:marRight w:val="0"/>
      <w:marTop w:val="0"/>
      <w:marBottom w:val="0"/>
      <w:divBdr>
        <w:top w:val="none" w:sz="0" w:space="0" w:color="auto"/>
        <w:left w:val="none" w:sz="0" w:space="0" w:color="auto"/>
        <w:bottom w:val="none" w:sz="0" w:space="0" w:color="auto"/>
        <w:right w:val="none" w:sz="0" w:space="0" w:color="auto"/>
      </w:divBdr>
    </w:div>
    <w:div w:id="1565602333">
      <w:bodyDiv w:val="1"/>
      <w:marLeft w:val="0"/>
      <w:marRight w:val="0"/>
      <w:marTop w:val="0"/>
      <w:marBottom w:val="0"/>
      <w:divBdr>
        <w:top w:val="none" w:sz="0" w:space="0" w:color="auto"/>
        <w:left w:val="none" w:sz="0" w:space="0" w:color="auto"/>
        <w:bottom w:val="none" w:sz="0" w:space="0" w:color="auto"/>
        <w:right w:val="none" w:sz="0" w:space="0" w:color="auto"/>
      </w:divBdr>
    </w:div>
    <w:div w:id="1567258527">
      <w:bodyDiv w:val="1"/>
      <w:marLeft w:val="0"/>
      <w:marRight w:val="0"/>
      <w:marTop w:val="0"/>
      <w:marBottom w:val="0"/>
      <w:divBdr>
        <w:top w:val="none" w:sz="0" w:space="0" w:color="auto"/>
        <w:left w:val="none" w:sz="0" w:space="0" w:color="auto"/>
        <w:bottom w:val="none" w:sz="0" w:space="0" w:color="auto"/>
        <w:right w:val="none" w:sz="0" w:space="0" w:color="auto"/>
      </w:divBdr>
    </w:div>
    <w:div w:id="1638485892">
      <w:bodyDiv w:val="1"/>
      <w:marLeft w:val="0"/>
      <w:marRight w:val="0"/>
      <w:marTop w:val="0"/>
      <w:marBottom w:val="0"/>
      <w:divBdr>
        <w:top w:val="none" w:sz="0" w:space="0" w:color="auto"/>
        <w:left w:val="none" w:sz="0" w:space="0" w:color="auto"/>
        <w:bottom w:val="none" w:sz="0" w:space="0" w:color="auto"/>
        <w:right w:val="none" w:sz="0" w:space="0" w:color="auto"/>
      </w:divBdr>
    </w:div>
    <w:div w:id="1656954212">
      <w:bodyDiv w:val="1"/>
      <w:marLeft w:val="0"/>
      <w:marRight w:val="0"/>
      <w:marTop w:val="0"/>
      <w:marBottom w:val="0"/>
      <w:divBdr>
        <w:top w:val="none" w:sz="0" w:space="0" w:color="auto"/>
        <w:left w:val="none" w:sz="0" w:space="0" w:color="auto"/>
        <w:bottom w:val="none" w:sz="0" w:space="0" w:color="auto"/>
        <w:right w:val="none" w:sz="0" w:space="0" w:color="auto"/>
      </w:divBdr>
    </w:div>
    <w:div w:id="1803496206">
      <w:bodyDiv w:val="1"/>
      <w:marLeft w:val="0"/>
      <w:marRight w:val="0"/>
      <w:marTop w:val="0"/>
      <w:marBottom w:val="0"/>
      <w:divBdr>
        <w:top w:val="none" w:sz="0" w:space="0" w:color="auto"/>
        <w:left w:val="none" w:sz="0" w:space="0" w:color="auto"/>
        <w:bottom w:val="none" w:sz="0" w:space="0" w:color="auto"/>
        <w:right w:val="none" w:sz="0" w:space="0" w:color="auto"/>
      </w:divBdr>
    </w:div>
    <w:div w:id="1888832089">
      <w:bodyDiv w:val="1"/>
      <w:marLeft w:val="0"/>
      <w:marRight w:val="0"/>
      <w:marTop w:val="0"/>
      <w:marBottom w:val="0"/>
      <w:divBdr>
        <w:top w:val="none" w:sz="0" w:space="0" w:color="auto"/>
        <w:left w:val="none" w:sz="0" w:space="0" w:color="auto"/>
        <w:bottom w:val="none" w:sz="0" w:space="0" w:color="auto"/>
        <w:right w:val="none" w:sz="0" w:space="0" w:color="auto"/>
      </w:divBdr>
    </w:div>
    <w:div w:id="1916931988">
      <w:bodyDiv w:val="1"/>
      <w:marLeft w:val="0"/>
      <w:marRight w:val="0"/>
      <w:marTop w:val="0"/>
      <w:marBottom w:val="0"/>
      <w:divBdr>
        <w:top w:val="none" w:sz="0" w:space="0" w:color="auto"/>
        <w:left w:val="none" w:sz="0" w:space="0" w:color="auto"/>
        <w:bottom w:val="none" w:sz="0" w:space="0" w:color="auto"/>
        <w:right w:val="none" w:sz="0" w:space="0" w:color="auto"/>
      </w:divBdr>
    </w:div>
    <w:div w:id="2078242774">
      <w:bodyDiv w:val="1"/>
      <w:marLeft w:val="0"/>
      <w:marRight w:val="0"/>
      <w:marTop w:val="0"/>
      <w:marBottom w:val="0"/>
      <w:divBdr>
        <w:top w:val="none" w:sz="0" w:space="0" w:color="auto"/>
        <w:left w:val="none" w:sz="0" w:space="0" w:color="auto"/>
        <w:bottom w:val="none" w:sz="0" w:space="0" w:color="auto"/>
        <w:right w:val="none" w:sz="0" w:space="0" w:color="auto"/>
      </w:divBdr>
    </w:div>
    <w:div w:id="208171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gbc.org/news/whole-life-carbon-measurements-and-agreed-limits/" TargetMode="External"/><Relationship Id="rId18" Type="http://schemas.openxmlformats.org/officeDocument/2006/relationships/hyperlink" Target="https://www.worldgbc.org/advancing-net-zero/embodied-carbon" TargetMode="External"/><Relationship Id="rId26" Type="http://schemas.openxmlformats.org/officeDocument/2006/relationships/hyperlink" Target="https://pure.qub.ac.uk/en/publications/retrofit-versus-new-build-house-using-life-cycle-assessment" TargetMode="External"/><Relationship Id="rId3" Type="http://schemas.openxmlformats.org/officeDocument/2006/relationships/styles" Target="styles.xml"/><Relationship Id="rId21" Type="http://schemas.openxmlformats.org/officeDocument/2006/relationships/hyperlink" Target="https://www.designingbuildings.co.uk/wiki/Retrofit?utm_source=chatgpt.com" TargetMode="External"/><Relationship Id="rId7" Type="http://schemas.openxmlformats.org/officeDocument/2006/relationships/endnotes" Target="endnotes.xml"/><Relationship Id="rId12" Type="http://schemas.openxmlformats.org/officeDocument/2006/relationships/hyperlink" Target="https://ukgbc.org/our-work/topics/circular-economy/circular-economy-and-carbon/" TargetMode="External"/><Relationship Id="rId17" Type="http://schemas.openxmlformats.org/officeDocument/2006/relationships/hyperlink" Target="https://www.istructe.org/resources/guidance/the-carbon-impact-of-building-structures/" TargetMode="External"/><Relationship Id="rId25" Type="http://schemas.openxmlformats.org/officeDocument/2006/relationships/hyperlink" Target="https://research-methodology.net/research-methods/data-collection/secondary-data/"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conservation-of-fuel-and-power-approved-document-l" TargetMode="External"/><Relationship Id="rId20" Type="http://schemas.openxmlformats.org/officeDocument/2006/relationships/hyperlink" Target="https://www.rics.org/uk/upholding-professional-standards/sector-standards/construction/whole-life-carbon-assessment-for-the-built-environment/" TargetMode="External"/><Relationship Id="rId29" Type="http://schemas.openxmlformats.org/officeDocument/2006/relationships/hyperlink" Target="https://discovery.ucl.ac.uk/id/eprint/15669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gbc.org/news/what-is-operational-carbon-in-buildings/" TargetMode="External"/><Relationship Id="rId24" Type="http://schemas.openxmlformats.org/officeDocument/2006/relationships/hyperlink" Target="https://www.pearson.com/en-gb/subject-catalog/p/research-methods-for-business-students/P200000003113"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ao.org.uk/reports/energy-efficiency-installations-under-the-energy-company-obligation/" TargetMode="External"/><Relationship Id="rId23" Type="http://schemas.openxmlformats.org/officeDocument/2006/relationships/hyperlink" Target="https://www.rics.org/uk/upholding-professional-standards/sector-standards/construction/whole-life-carbon-assessment-for-the-built-environment/" TargetMode="External"/><Relationship Id="rId28" Type="http://schemas.openxmlformats.org/officeDocument/2006/relationships/hyperlink" Target="https://www.bregroup.com/refurbishment-performance" TargetMode="External"/><Relationship Id="rId10" Type="http://schemas.openxmlformats.org/officeDocument/2006/relationships/hyperlink" Target="https://ukgbc.org/our-work/topics/whole-life-carbon-roadmap/" TargetMode="External"/><Relationship Id="rId19" Type="http://schemas.openxmlformats.org/officeDocument/2006/relationships/hyperlink" Target="https://www.gov.uk/government/publications/net-zero-strategy"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v.uk/government/publications/net-zero-strategy" TargetMode="External"/><Relationship Id="rId14" Type="http://schemas.openxmlformats.org/officeDocument/2006/relationships/hyperlink" Target="https://www.theccc.org.uk/publication/uk-housing-fit-for-the-future/" TargetMode="External"/><Relationship Id="rId22" Type="http://schemas.openxmlformats.org/officeDocument/2006/relationships/hyperlink" Target="https://www.worldgbc.org/advancing-net-zero/embodied-carbon" TargetMode="External"/><Relationship Id="rId27" Type="http://schemas.openxmlformats.org/officeDocument/2006/relationships/hyperlink" Target="https://www.ukgbc.org/whole-life-carbon-roadmap" TargetMode="External"/><Relationship Id="rId30" Type="http://schemas.openxmlformats.org/officeDocument/2006/relationships/hyperlink" Target="https://www.sciencedirect.com/science/article/pii/S0378778823005832"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McL24</b:Tag>
    <b:SourceType>InternetSite</b:SourceType>
    <b:Guid>{8A99F0F4-3AC1-4E82-AF0B-2D08DFE35102}</b:Guid>
    <b:Author>
      <b:Author>
        <b:NameList>
          <b:Person>
            <b:Last>McLaughlin</b:Last>
            <b:First>Katherine</b:First>
          </b:Person>
        </b:NameList>
      </b:Author>
    </b:Author>
    <b:Title>Burj Khalifa: Everything You Need to Know About the Tallest Building in the World</b:Title>
    <b:Year>2024</b:Year>
    <b:URL>https://www.architecturaldigest.com/story/burj-khalifa</b:URL>
    <b:InternetSiteTitle>architecturaldiges</b:InternetSiteTitle>
    <b:Month>July</b:Month>
    <b:Day>11</b:Day>
    <b:RefOrder>3</b:RefOrder>
  </b:Source>
  <b:Source>
    <b:Tag>Dav24</b:Tag>
    <b:SourceType>InternetSite</b:SourceType>
    <b:Guid>{42BA99A0-791F-4545-8671-ED8113FB62BD}</b:Guid>
    <b:Author>
      <b:Author>
        <b:NameList>
          <b:Person>
            <b:Last>McLaughlin</b:Last>
            <b:First>Katherine</b:First>
          </b:Person>
        </b:NameList>
      </b:Author>
    </b:Author>
    <b:Title>architecturaldigest</b:Title>
    <b:InternetSiteTitle>architecturaldigest</b:InternetSiteTitle>
    <b:Year>2024</b:Year>
    <b:Month>July</b:Month>
    <b:Day>11</b:Day>
    <b:URL>https://www.architecturaldigest.com/story/burj-khalifa</b:URL>
    <b:YearAccessed>2024</b:YearAccessed>
    <b:MonthAccessed>March</b:MonthAccessed>
    <b:DayAccessed>15</b:DayAccessed>
    <b:RefOrder>1</b:RefOrder>
  </b:Source>
  <b:Source>
    <b:Tag>Cor22</b:Tag>
    <b:SourceType>InternetSite</b:SourceType>
    <b:Guid>{85FD8DA2-AC5F-4666-9268-433E7B6C4C4C}</b:Guid>
    <b:Title>Lynco</b:Title>
    <b:InternetSiteTitle>Lynco</b:InternetSiteTitle>
    <b:Year>2022</b:Year>
    <b:Month>10</b:Month>
    <b:Day>21</b:Day>
    <b:URL>https://lyncoltd.com/news/a-guide-to-metsec-systems-in-construction/</b:URL>
    <b:Author>
      <b:Author>
        <b:NameList>
          <b:Person>
            <b:Last>Cornell</b:Last>
            <b:First>Mktg</b:First>
          </b:Person>
        </b:NameList>
      </b:Author>
    </b:Author>
    <b:YearAccessed>2024</b:YearAccessed>
    <b:MonthAccessed>03</b:MonthAccessed>
    <b:DayAccessed>15</b:DayAccessed>
    <b:RefOrder>2</b:RefOrder>
  </b:Source>
</b:Sources>
</file>

<file path=customXml/itemProps1.xml><?xml version="1.0" encoding="utf-8"?>
<ds:datastoreItem xmlns:ds="http://schemas.openxmlformats.org/officeDocument/2006/customXml" ds:itemID="{1F3CF797-17E7-438F-B791-E0D305AD1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5184</Words>
  <Characters>29550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Evans</dc:creator>
  <cp:keywords/>
  <dc:description/>
  <cp:lastModifiedBy>Harkeerat Singh</cp:lastModifiedBy>
  <cp:revision>79</cp:revision>
  <dcterms:created xsi:type="dcterms:W3CDTF">2025-03-28T15:37:00Z</dcterms:created>
  <dcterms:modified xsi:type="dcterms:W3CDTF">2026-04-20T17:55:00Z</dcterms:modified>
</cp:coreProperties>
</file>