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76106" w14:textId="77777777" w:rsidR="00565F9C" w:rsidRDefault="00670886" w:rsidP="002221F3">
      <w:pPr>
        <w:spacing w:line="276" w:lineRule="auto"/>
        <w:jc w:val="center"/>
        <w:rPr>
          <w:rFonts w:ascii="Arial" w:hAnsi="Arial" w:cs="Arial"/>
          <w:color w:val="000000"/>
          <w:sz w:val="32"/>
          <w:szCs w:val="32"/>
        </w:rPr>
      </w:pPr>
      <w:r>
        <w:rPr>
          <w:rFonts w:ascii="Arial" w:hAnsi="Arial" w:cs="Arial"/>
          <w:color w:val="000000"/>
          <w:sz w:val="32"/>
          <w:szCs w:val="32"/>
        </w:rPr>
        <w:br/>
      </w:r>
      <w:r w:rsidR="002221F3">
        <w:rPr>
          <w:rFonts w:ascii="Arial" w:hAnsi="Arial" w:cs="Arial"/>
          <w:color w:val="000000"/>
          <w:sz w:val="32"/>
          <w:szCs w:val="32"/>
        </w:rPr>
        <w:t>UNIVERSITY OF WALES TRINITY SAINT DAVID</w:t>
      </w:r>
      <w:r w:rsidR="002221F3">
        <w:rPr>
          <w:rFonts w:ascii="Arial" w:hAnsi="Arial" w:cs="Arial"/>
          <w:color w:val="000000"/>
          <w:sz w:val="32"/>
          <w:szCs w:val="32"/>
        </w:rPr>
        <w:br/>
      </w:r>
      <w:r w:rsidR="002221F3">
        <w:rPr>
          <w:rFonts w:ascii="Arial" w:hAnsi="Arial" w:cs="Arial"/>
          <w:color w:val="000000"/>
          <w:sz w:val="32"/>
          <w:szCs w:val="32"/>
        </w:rPr>
        <w:br/>
        <w:t>Course:</w:t>
      </w:r>
      <w:r w:rsidR="007F24F9">
        <w:rPr>
          <w:rFonts w:ascii="Arial" w:hAnsi="Arial" w:cs="Arial"/>
          <w:color w:val="000000"/>
          <w:sz w:val="32"/>
          <w:szCs w:val="32"/>
        </w:rPr>
        <w:t xml:space="preserve"> Business Management</w:t>
      </w:r>
      <w:r w:rsidR="002221F3">
        <w:rPr>
          <w:rFonts w:ascii="Arial" w:hAnsi="Arial" w:cs="Arial"/>
          <w:color w:val="000000"/>
          <w:sz w:val="32"/>
          <w:szCs w:val="32"/>
        </w:rPr>
        <w:br/>
        <w:t>Module: Stakeholder Management</w:t>
      </w:r>
      <w:r w:rsidR="002221F3">
        <w:rPr>
          <w:rFonts w:ascii="Arial" w:hAnsi="Arial" w:cs="Arial"/>
          <w:color w:val="000000"/>
          <w:sz w:val="32"/>
          <w:szCs w:val="32"/>
        </w:rPr>
        <w:br/>
      </w:r>
      <w:r w:rsidR="002221F3">
        <w:rPr>
          <w:rFonts w:ascii="Arial" w:hAnsi="Arial" w:cs="Arial"/>
          <w:color w:val="000000"/>
          <w:sz w:val="32"/>
          <w:szCs w:val="32"/>
        </w:rPr>
        <w:br/>
        <w:t>Assignment Title:</w:t>
      </w:r>
      <w:r w:rsidR="002221F3">
        <w:rPr>
          <w:rFonts w:ascii="Arial" w:hAnsi="Arial" w:cs="Arial"/>
          <w:color w:val="000000"/>
          <w:sz w:val="32"/>
          <w:szCs w:val="32"/>
        </w:rPr>
        <w:br/>
      </w:r>
      <w:proofErr w:type="spellStart"/>
      <w:r w:rsidR="002221F3">
        <w:rPr>
          <w:rFonts w:ascii="Arial" w:hAnsi="Arial" w:cs="Arial"/>
          <w:color w:val="000000"/>
          <w:sz w:val="32"/>
          <w:szCs w:val="32"/>
        </w:rPr>
        <w:t>StaySmart</w:t>
      </w:r>
      <w:proofErr w:type="spellEnd"/>
      <w:r w:rsidR="002221F3">
        <w:rPr>
          <w:rFonts w:ascii="Arial" w:hAnsi="Arial" w:cs="Arial"/>
          <w:color w:val="000000"/>
          <w:sz w:val="32"/>
          <w:szCs w:val="32"/>
        </w:rPr>
        <w:t>+ Project Report</w:t>
      </w:r>
      <w:r w:rsidR="002221F3">
        <w:rPr>
          <w:rFonts w:ascii="Arial" w:hAnsi="Arial" w:cs="Arial"/>
          <w:color w:val="000000"/>
          <w:sz w:val="32"/>
          <w:szCs w:val="32"/>
        </w:rPr>
        <w:br/>
      </w:r>
      <w:r w:rsidR="002221F3">
        <w:rPr>
          <w:rFonts w:ascii="Arial" w:hAnsi="Arial" w:cs="Arial"/>
          <w:color w:val="000000"/>
          <w:sz w:val="32"/>
          <w:szCs w:val="32"/>
        </w:rPr>
        <w:br/>
        <w:t>Student Name: Jhonnatha Piter Silva Vaz</w:t>
      </w:r>
      <w:r w:rsidR="002221F3">
        <w:rPr>
          <w:rFonts w:ascii="Arial" w:hAnsi="Arial" w:cs="Arial"/>
          <w:color w:val="000000"/>
          <w:sz w:val="32"/>
          <w:szCs w:val="32"/>
        </w:rPr>
        <w:br/>
        <w:t>Student ID: 2416716</w:t>
      </w:r>
      <w:r w:rsidR="002221F3">
        <w:rPr>
          <w:rFonts w:ascii="Arial" w:hAnsi="Arial" w:cs="Arial"/>
          <w:color w:val="000000"/>
          <w:sz w:val="32"/>
          <w:szCs w:val="32"/>
        </w:rPr>
        <w:br/>
      </w:r>
    </w:p>
    <w:p w14:paraId="4A2160B1" w14:textId="3F8F74FA" w:rsidR="002221F3" w:rsidRDefault="002221F3" w:rsidP="002221F3">
      <w:pPr>
        <w:spacing w:line="276" w:lineRule="auto"/>
        <w:jc w:val="center"/>
        <w:rPr>
          <w:rFonts w:ascii="Arial" w:hAnsi="Arial" w:cs="Arial"/>
          <w:color w:val="000000"/>
          <w:sz w:val="32"/>
          <w:szCs w:val="32"/>
        </w:rPr>
      </w:pPr>
      <w:r>
        <w:rPr>
          <w:rFonts w:ascii="Arial" w:hAnsi="Arial" w:cs="Arial"/>
          <w:color w:val="000000"/>
          <w:sz w:val="32"/>
          <w:szCs w:val="32"/>
        </w:rPr>
        <w:br/>
        <w:t>Date:</w:t>
      </w:r>
      <w:r w:rsidR="00CF18A1">
        <w:rPr>
          <w:rFonts w:ascii="Arial" w:hAnsi="Arial" w:cs="Arial"/>
          <w:color w:val="000000"/>
          <w:sz w:val="32"/>
          <w:szCs w:val="32"/>
        </w:rPr>
        <w:t xml:space="preserve"> 28</w:t>
      </w:r>
      <w:r>
        <w:rPr>
          <w:rFonts w:ascii="Arial" w:hAnsi="Arial" w:cs="Arial"/>
          <w:color w:val="000000"/>
          <w:sz w:val="32"/>
          <w:szCs w:val="32"/>
        </w:rPr>
        <w:t xml:space="preserve"> April 2026</w:t>
      </w:r>
    </w:p>
    <w:p w14:paraId="7340D801" w14:textId="77777777" w:rsidR="0069590B" w:rsidRDefault="0069590B" w:rsidP="002221F3">
      <w:pPr>
        <w:spacing w:line="276" w:lineRule="auto"/>
        <w:jc w:val="center"/>
        <w:rPr>
          <w:rFonts w:ascii="Arial" w:hAnsi="Arial" w:cs="Arial"/>
          <w:color w:val="000000"/>
          <w:sz w:val="32"/>
          <w:szCs w:val="32"/>
        </w:rPr>
      </w:pPr>
    </w:p>
    <w:p w14:paraId="35621CF6" w14:textId="77777777" w:rsidR="0069590B" w:rsidRDefault="0069590B" w:rsidP="002221F3">
      <w:pPr>
        <w:spacing w:line="276" w:lineRule="auto"/>
        <w:jc w:val="center"/>
        <w:rPr>
          <w:rFonts w:ascii="Arial" w:hAnsi="Arial" w:cs="Arial"/>
          <w:color w:val="000000"/>
          <w:sz w:val="32"/>
          <w:szCs w:val="32"/>
        </w:rPr>
      </w:pPr>
    </w:p>
    <w:p w14:paraId="1664A392" w14:textId="77777777" w:rsidR="0069590B" w:rsidRDefault="0069590B" w:rsidP="002221F3">
      <w:pPr>
        <w:spacing w:line="276" w:lineRule="auto"/>
        <w:jc w:val="center"/>
        <w:rPr>
          <w:rFonts w:ascii="Arial" w:hAnsi="Arial" w:cs="Arial"/>
          <w:color w:val="000000"/>
          <w:sz w:val="32"/>
          <w:szCs w:val="32"/>
        </w:rPr>
      </w:pPr>
    </w:p>
    <w:p w14:paraId="0E849B6B" w14:textId="77777777" w:rsidR="002221F3" w:rsidRDefault="002221F3" w:rsidP="002221F3">
      <w:pPr>
        <w:spacing w:line="276" w:lineRule="auto"/>
        <w:jc w:val="center"/>
        <w:rPr>
          <w:rFonts w:ascii="Arial" w:hAnsi="Arial" w:cs="Arial"/>
          <w:color w:val="000000"/>
          <w:sz w:val="32"/>
          <w:szCs w:val="32"/>
        </w:rPr>
      </w:pPr>
    </w:p>
    <w:p w14:paraId="104B1F5B" w14:textId="38D454E8" w:rsidR="002221F3" w:rsidRPr="002221F3" w:rsidRDefault="002221F3" w:rsidP="002221F3">
      <w:pPr>
        <w:spacing w:after="0" w:line="276" w:lineRule="auto"/>
        <w:rPr>
          <w:rFonts w:ascii="Arial" w:eastAsia="Times New Roman" w:hAnsi="Arial" w:cs="Arial"/>
          <w:b/>
          <w:bCs/>
          <w:color w:val="000000"/>
          <w:kern w:val="0"/>
          <w:lang w:eastAsia="en-GB"/>
          <w14:ligatures w14:val="none"/>
        </w:rPr>
      </w:pPr>
      <w:r w:rsidRPr="002221F3">
        <w:rPr>
          <w:rFonts w:ascii="Arial" w:eastAsia="Times New Roman" w:hAnsi="Arial" w:cs="Arial"/>
          <w:b/>
          <w:bCs/>
          <w:color w:val="000000"/>
          <w:kern w:val="0"/>
          <w:lang w:eastAsia="en-GB"/>
          <w14:ligatures w14:val="none"/>
        </w:rPr>
        <w:t>Executive Summary  </w:t>
      </w:r>
    </w:p>
    <w:p w14:paraId="2CFEA47A"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3FF89B8F"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This report analyses the development and implementation of the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service at Novotel London West, a large international hotel operating under the Arora Group. The project aims to introduce AI-driven guest interaction systems alongside sustainability-focused technologies to enhance operational efficiency and customer experience.  </w:t>
      </w:r>
    </w:p>
    <w:p w14:paraId="3F74A27A"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788A00E0"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The report identifies and evaluates key internal and external stakeholders, examining their roles, interests, and influence on project success. Strategic tools such as SWOT and PESTLE analysis are applied to assess the internal and external business environment. In addition, stakeholder mapping and the RACI matrix are used to clarify responsibilities and prioritise engagement strategies.  </w:t>
      </w:r>
    </w:p>
    <w:p w14:paraId="61509A6B"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6C40DD40"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The report further applies the 4C’s model—communication, consultation, collaboration, and commitment—to critically evaluate stakeholder engagement and conflict management approaches. The findings highlight that effective engagement </w:t>
      </w:r>
      <w:r w:rsidRPr="002221F3">
        <w:rPr>
          <w:rFonts w:ascii="Arial" w:eastAsia="Times New Roman" w:hAnsi="Arial" w:cs="Arial"/>
          <w:color w:val="000000"/>
          <w:kern w:val="0"/>
          <w:lang w:eastAsia="en-GB"/>
          <w14:ligatures w14:val="none"/>
        </w:rPr>
        <w:lastRenderedPageBreak/>
        <w:t>can significantly improve business performance, employee satisfaction, and customer experience.  </w:t>
      </w:r>
    </w:p>
    <w:p w14:paraId="0F74CD0D"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6360F425" w14:textId="77777777" w:rsid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Finally, the report provides practical recommendations to strengthen stakeholder involvement and ensure the successful adoption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xml:space="preserve">+ within a competitive and rapidly evolving hospitality industry. </w:t>
      </w:r>
    </w:p>
    <w:p w14:paraId="7980A7EF" w14:textId="77777777" w:rsidR="00B16EE2" w:rsidRDefault="00B16EE2" w:rsidP="002221F3">
      <w:pPr>
        <w:spacing w:after="0" w:line="276" w:lineRule="auto"/>
        <w:rPr>
          <w:rFonts w:ascii="Arial" w:eastAsia="Times New Roman" w:hAnsi="Arial" w:cs="Arial"/>
          <w:color w:val="000000"/>
          <w:kern w:val="0"/>
          <w:lang w:eastAsia="en-GB"/>
          <w14:ligatures w14:val="none"/>
        </w:rPr>
      </w:pPr>
    </w:p>
    <w:p w14:paraId="34D9800E" w14:textId="0311F7ED"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212121"/>
          <w:kern w:val="0"/>
          <w:lang w:eastAsia="en-GB"/>
          <w14:ligatures w14:val="none"/>
        </w:rPr>
        <w:t> </w:t>
      </w:r>
      <w:r w:rsidRPr="002221F3">
        <w:rPr>
          <w:rFonts w:ascii="Arial" w:eastAsia="Times New Roman" w:hAnsi="Arial" w:cs="Arial"/>
          <w:b/>
          <w:bCs/>
          <w:color w:val="000000"/>
          <w:kern w:val="0"/>
          <w:lang w:eastAsia="en-GB"/>
          <w14:ligatures w14:val="none"/>
        </w:rPr>
        <w:t>1. Introduction  </w:t>
      </w:r>
    </w:p>
    <w:p w14:paraId="17126ECF"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3931A6E2"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The hotel industry is changing quickly because of new technology and environmental concerns. Many hotels are now using Artificial Intelligence (AI) and focusing on sustainability to improve their services. To stay competitive, hotels need to offer unique experiences that meet customer expectations.  </w:t>
      </w:r>
    </w:p>
    <w:p w14:paraId="40DC01F8"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53446713"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This report focuses on a new service called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which uses AI to improve guest interaction and includes eco-friendly features in hotel rooms. The aim of this service is to improve efficiency, reduce costs, and create a better experience for guests. However, for this project to be successful, it is important to work closely with different stakeholders such as staff, guests, and owners.  </w:t>
      </w:r>
    </w:p>
    <w:p w14:paraId="023337E5"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01F40691"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The chosen hotel for this project is Novotel London West, located in Hammersmith, London. It is a large hotel with over 600 rooms and conference facilities. The hotel was recently taken over by the Arora Group, which creates a good opportunity to introduce new technologies like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However, due to the size of the hotel and number of employees, implementing this service may be challenging.  </w:t>
      </w:r>
    </w:p>
    <w:p w14:paraId="09AC88E7"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734CE8E2" w14:textId="50A0000A"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As the Project Manager, my role is to identify and manage stakeholders effectively. This report will analyse internal and external stakeholders, use tools such as the Stakeholder Matrix and RACI model, and explain how the 4C’s model (communication, consultation, collaboration, and commitment) can be used to support the project.  </w:t>
      </w:r>
    </w:p>
    <w:p w14:paraId="688F1A3D"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p>
    <w:p w14:paraId="5E317A7A" w14:textId="15FB6369"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954AEC">
        <w:rPr>
          <w:rFonts w:ascii="Arial" w:eastAsia="Times New Roman" w:hAnsi="Arial" w:cs="Arial"/>
          <w:b/>
          <w:bCs/>
          <w:color w:val="000000"/>
          <w:kern w:val="0"/>
          <w:lang w:eastAsia="en-GB"/>
          <w14:ligatures w14:val="none"/>
        </w:rPr>
        <w:t>2. Current Situation Analysis</w:t>
      </w:r>
    </w:p>
    <w:p w14:paraId="69152607" w14:textId="682172E8"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 xml:space="preserve">Before introducing the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service, it is important to understand both the external environment and the internal situation of the hotel. This can be done using PESTLE analysis (external factors) and SWOT analysis (internal factors).</w:t>
      </w:r>
    </w:p>
    <w:p w14:paraId="1881E28C" w14:textId="66421E39"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2.1 PESTLE Analysis (External Factors)</w:t>
      </w:r>
    </w:p>
    <w:p w14:paraId="645AA0D6" w14:textId="118E58C9"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PESTLE analysis helps to understand factors outside the organisation that can affect the project.</w:t>
      </w:r>
    </w:p>
    <w:p w14:paraId="03D92E6D"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Economic Factors</w:t>
      </w:r>
    </w:p>
    <w:p w14:paraId="4C3996DC"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lastRenderedPageBreak/>
        <w:t xml:space="preserve">Energy costs in London are currently high. This creates financial pressure for hotels.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can help reduce costs by using smart systems that automatically control lighting and heating when rooms are not in use. This can improve efficiency and reduce operational expenses.</w:t>
      </w:r>
    </w:p>
    <w:p w14:paraId="57C854B1" w14:textId="585D571A"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Social Factors</w:t>
      </w:r>
    </w:p>
    <w:p w14:paraId="792FA07D" w14:textId="0FE370D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 xml:space="preserve">Modern travellers are more environmentally aware. Many guests prefer hotels that are eco-friendly and reduce waste. By introducing sustainable features,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can improve customer satisfaction and attract more environmentally conscious guests.</w:t>
      </w:r>
    </w:p>
    <w:p w14:paraId="7B5B13D1" w14:textId="236CAD44"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Technological Factors</w:t>
      </w:r>
    </w:p>
    <w:p w14:paraId="5D37AE0A" w14:textId="1B3FD648"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Technology is developing quickly in the hospitality industry. Many hotels are already using AI, mobile apps, and smart systems. If Novotel London West does not adopt these technologies, it may fall behind competitors. Therefore, implementing AI is important for maintaining competitiveness.</w:t>
      </w:r>
    </w:p>
    <w:p w14:paraId="54991940" w14:textId="7786704C"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Legal Factors</w:t>
      </w:r>
    </w:p>
    <w:p w14:paraId="783931AE" w14:textId="7B8F0E90"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 xml:space="preserve">There are strict data protection laws in the UK, such as GDPR. Since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uses AI and collects guest data, the hotel must ensure that all information is stored securely and used responsibly. Failure to follow legal requirements could lead to penalties and loss of customer trust.</w:t>
      </w:r>
    </w:p>
    <w:p w14:paraId="3EB0CDCC" w14:textId="3A2EAD5D"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Environmental Factors</w:t>
      </w:r>
    </w:p>
    <w:p w14:paraId="510E8F2C" w14:textId="2BBD96C9"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 xml:space="preserve">The UK government is encouraging businesses to reduce carbon emissions and improve energy efficiency. Hotels are expected to follow sustainable practices.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supports this by reducing energy use and improving environmental performance.</w:t>
      </w:r>
    </w:p>
    <w:p w14:paraId="36976499" w14:textId="77777777"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2.2 SWOT Analysis (Internal Factors)</w:t>
      </w:r>
    </w:p>
    <w:p w14:paraId="56C677A0" w14:textId="1773825A"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SWOT analysis helps to understand the strengths, weaknesses, opportunities, and threats of the organisation.</w:t>
      </w:r>
    </w:p>
    <w:p w14:paraId="519783BB" w14:textId="05DD8619"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Strengths</w:t>
      </w:r>
    </w:p>
    <w:p w14:paraId="3FA82AE5" w14:textId="1E6E2EB9"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Novotel London West has a strong location in Hammersmith and is one of the largest hotels in the area, with over 600 rooms. It also benefits from the support of</w:t>
      </w:r>
      <w:r w:rsidRPr="002221F3">
        <w:rPr>
          <w:rFonts w:ascii="Arial" w:eastAsia="Times New Roman" w:hAnsi="Arial" w:cs="Arial"/>
          <w:color w:val="000000" w:themeColor="text1"/>
          <w:kern w:val="0"/>
          <w:lang w:eastAsia="en-GB"/>
          <w14:ligatures w14:val="none"/>
        </w:rPr>
        <w:t> Arora Group</w:t>
      </w:r>
      <w:r w:rsidRPr="002221F3">
        <w:rPr>
          <w:rFonts w:ascii="Arial" w:eastAsia="Times New Roman" w:hAnsi="Arial" w:cs="Arial"/>
          <w:color w:val="000000"/>
          <w:kern w:val="0"/>
          <w:lang w:eastAsia="en-GB"/>
          <w14:ligatures w14:val="none"/>
        </w:rPr>
        <w:t>, which has the financial resources to invest in new technology. In addition, the hotel already attracts many business clients, providing a good base for testing new services.</w:t>
      </w:r>
    </w:p>
    <w:p w14:paraId="0E60A3ED" w14:textId="0403272F"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Weaknesses</w:t>
      </w:r>
    </w:p>
    <w:p w14:paraId="3D61AB14" w14:textId="0802DD7E"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lastRenderedPageBreak/>
        <w:t>The hotel is an older building, which may make it difficult to install new smart systems and infrastructure. In addition, the large number of employees means that training staff to use new AI technology may take time and resources. Resistance to change may also occur among staff.</w:t>
      </w:r>
    </w:p>
    <w:p w14:paraId="66ECF6D4"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Opportunities</w:t>
      </w:r>
    </w:p>
    <w:p w14:paraId="5B810897" w14:textId="70F7CCB7" w:rsidR="002221F3" w:rsidRPr="002221F3" w:rsidRDefault="002221F3" w:rsidP="002221F3">
      <w:pPr>
        <w:spacing w:after="180" w:line="276" w:lineRule="auto"/>
        <w:rPr>
          <w:rFonts w:ascii="Arial" w:eastAsia="Times New Roman" w:hAnsi="Arial" w:cs="Arial"/>
          <w:color w:val="212121"/>
          <w:kern w:val="0"/>
          <w:lang w:eastAsia="en-GB"/>
          <w14:ligatures w14:val="none"/>
        </w:rPr>
      </w:pP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provides an opportunity for the hotel to become a leader in smart and sustainable hospitality in West London. It can improve the hotel’s brand image, attract new customers, and increase customer satisfaction. It may also improve staff efficiency by reducing manual tasks.</w:t>
      </w:r>
    </w:p>
    <w:p w14:paraId="02A152D9" w14:textId="6D756D2F"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Threats</w:t>
      </w:r>
    </w:p>
    <w:p w14:paraId="01F3FC2B"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There is strong competition from other hotels in London that are also adopting new technologies. In addition, the cost of installing and maintaining AI systems may be high. Technical failures or poor implementation could negatively affect guest experience.</w:t>
      </w:r>
    </w:p>
    <w:p w14:paraId="20D82CB3" w14:textId="4CEA82B5"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2.3 Summary of Analysis</w:t>
      </w:r>
    </w:p>
    <w:p w14:paraId="20379670" w14:textId="77777777" w:rsidR="002221F3" w:rsidRDefault="002221F3" w:rsidP="002221F3">
      <w:pPr>
        <w:spacing w:after="18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Overall, the analysis shows that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is a valuable opportunity for Novotel London West to improve efficiency, sustainability, and customer experience. However, there are also challenges, including high costs, staff training, and technological risks. Therefore, careful planning and strong stakeholder engagement are necessary to ensure successful implementation.</w:t>
      </w:r>
    </w:p>
    <w:p w14:paraId="4E3947A3" w14:textId="77777777" w:rsidR="004B04E9" w:rsidRPr="0088475B" w:rsidRDefault="004B04E9" w:rsidP="004B04E9">
      <w:pPr>
        <w:spacing w:after="224" w:line="276" w:lineRule="auto"/>
        <w:rPr>
          <w:rFonts w:ascii="Arial" w:eastAsia="Times New Roman" w:hAnsi="Arial" w:cs="Arial"/>
          <w:b/>
          <w:bCs/>
          <w:color w:val="000000"/>
          <w:kern w:val="0"/>
          <w:lang w:eastAsia="en-GB"/>
          <w14:ligatures w14:val="none"/>
        </w:rPr>
      </w:pPr>
      <w:r w:rsidRPr="0088475B">
        <w:rPr>
          <w:rFonts w:ascii="Arial" w:eastAsia="Times New Roman" w:hAnsi="Arial" w:cs="Arial"/>
          <w:b/>
          <w:bCs/>
          <w:color w:val="000000"/>
          <w:kern w:val="0"/>
          <w:lang w:eastAsia="en-GB"/>
          <w14:ligatures w14:val="none"/>
        </w:rPr>
        <w:t>2.4 SMART Objectives</w:t>
      </w:r>
    </w:p>
    <w:p w14:paraId="067E0851" w14:textId="77777777" w:rsidR="004B04E9" w:rsidRPr="004B04E9" w:rsidRDefault="004B04E9" w:rsidP="004B04E9">
      <w:pPr>
        <w:spacing w:after="224" w:line="276" w:lineRule="auto"/>
        <w:rPr>
          <w:rFonts w:ascii="Arial" w:eastAsia="Times New Roman" w:hAnsi="Arial" w:cs="Arial"/>
          <w:color w:val="000000"/>
          <w:kern w:val="0"/>
          <w:lang w:eastAsia="en-GB"/>
          <w14:ligatures w14:val="none"/>
        </w:rPr>
      </w:pPr>
      <w:r w:rsidRPr="004B04E9">
        <w:rPr>
          <w:rFonts w:ascii="Arial" w:eastAsia="Times New Roman" w:hAnsi="Arial" w:cs="Arial"/>
          <w:color w:val="000000"/>
          <w:kern w:val="0"/>
          <w:lang w:eastAsia="en-GB"/>
          <w14:ligatures w14:val="none"/>
        </w:rPr>
        <w:t xml:space="preserve">To ensure the success of the </w:t>
      </w:r>
      <w:proofErr w:type="spellStart"/>
      <w:r w:rsidRPr="004B04E9">
        <w:rPr>
          <w:rFonts w:ascii="Arial" w:eastAsia="Times New Roman" w:hAnsi="Arial" w:cs="Arial"/>
          <w:color w:val="000000"/>
          <w:kern w:val="0"/>
          <w:lang w:eastAsia="en-GB"/>
          <w14:ligatures w14:val="none"/>
        </w:rPr>
        <w:t>StaySmart</w:t>
      </w:r>
      <w:proofErr w:type="spellEnd"/>
      <w:r w:rsidRPr="004B04E9">
        <w:rPr>
          <w:rFonts w:ascii="Arial" w:eastAsia="Times New Roman" w:hAnsi="Arial" w:cs="Arial"/>
          <w:color w:val="000000"/>
          <w:kern w:val="0"/>
          <w:lang w:eastAsia="en-GB"/>
          <w14:ligatures w14:val="none"/>
        </w:rPr>
        <w:t>+ project at Novotel London West, the following SMART objectives have been established:</w:t>
      </w:r>
    </w:p>
    <w:p w14:paraId="2C11C592" w14:textId="039CE8AE" w:rsidR="004B04E9" w:rsidRPr="000F77E0" w:rsidRDefault="004B04E9" w:rsidP="000F77E0">
      <w:pPr>
        <w:pStyle w:val="ListParagraph"/>
        <w:numPr>
          <w:ilvl w:val="0"/>
          <w:numId w:val="8"/>
        </w:numPr>
        <w:spacing w:after="224" w:line="276" w:lineRule="auto"/>
        <w:rPr>
          <w:rFonts w:ascii="Arial" w:eastAsia="Times New Roman" w:hAnsi="Arial" w:cs="Arial"/>
          <w:color w:val="000000"/>
          <w:kern w:val="0"/>
          <w:lang w:eastAsia="en-GB"/>
          <w14:ligatures w14:val="none"/>
        </w:rPr>
      </w:pPr>
      <w:r w:rsidRPr="000F77E0">
        <w:rPr>
          <w:rFonts w:ascii="Arial" w:eastAsia="Times New Roman" w:hAnsi="Arial" w:cs="Arial"/>
          <w:b/>
          <w:bCs/>
          <w:color w:val="000000"/>
          <w:kern w:val="0"/>
          <w:lang w:eastAsia="en-GB"/>
          <w14:ligatures w14:val="none"/>
        </w:rPr>
        <w:t>Specific:</w:t>
      </w:r>
      <w:r w:rsidRPr="000F77E0">
        <w:rPr>
          <w:rFonts w:ascii="Arial" w:eastAsia="Times New Roman" w:hAnsi="Arial" w:cs="Arial"/>
          <w:color w:val="000000"/>
          <w:kern w:val="0"/>
          <w:lang w:eastAsia="en-GB"/>
          <w14:ligatures w14:val="none"/>
        </w:rPr>
        <w:t> Implement AI-driven guest interaction systems and smart energy controls in all 600+ rooms.  </w:t>
      </w:r>
    </w:p>
    <w:p w14:paraId="447E8B13" w14:textId="77777777" w:rsidR="007A0D09" w:rsidRPr="000F77E0" w:rsidRDefault="004B04E9" w:rsidP="000F77E0">
      <w:pPr>
        <w:pStyle w:val="ListParagraph"/>
        <w:numPr>
          <w:ilvl w:val="0"/>
          <w:numId w:val="8"/>
        </w:numPr>
        <w:spacing w:after="224" w:line="276" w:lineRule="auto"/>
        <w:rPr>
          <w:rFonts w:ascii="Arial" w:eastAsia="Times New Roman" w:hAnsi="Arial" w:cs="Arial"/>
          <w:color w:val="000000"/>
          <w:kern w:val="0"/>
          <w:lang w:eastAsia="en-GB"/>
          <w14:ligatures w14:val="none"/>
        </w:rPr>
      </w:pPr>
      <w:r w:rsidRPr="000F77E0">
        <w:rPr>
          <w:rFonts w:ascii="Arial" w:eastAsia="Times New Roman" w:hAnsi="Arial" w:cs="Arial"/>
          <w:b/>
          <w:bCs/>
          <w:color w:val="000000"/>
          <w:kern w:val="0"/>
          <w:lang w:eastAsia="en-GB"/>
          <w14:ligatures w14:val="none"/>
        </w:rPr>
        <w:t>Measurable:</w:t>
      </w:r>
      <w:r w:rsidRPr="000F77E0">
        <w:rPr>
          <w:rFonts w:ascii="Arial" w:eastAsia="Times New Roman" w:hAnsi="Arial" w:cs="Arial"/>
          <w:color w:val="000000"/>
          <w:kern w:val="0"/>
          <w:lang w:eastAsia="en-GB"/>
          <w14:ligatures w14:val="none"/>
        </w:rPr>
        <w:t> Reduce total hotel energy consumption by 15% within the first year of operation.  </w:t>
      </w:r>
    </w:p>
    <w:p w14:paraId="5187CB83" w14:textId="45AA223B" w:rsidR="004B04E9" w:rsidRPr="000F77E0" w:rsidRDefault="004B04E9" w:rsidP="000F77E0">
      <w:pPr>
        <w:pStyle w:val="ListParagraph"/>
        <w:numPr>
          <w:ilvl w:val="0"/>
          <w:numId w:val="8"/>
        </w:numPr>
        <w:spacing w:after="224" w:line="276" w:lineRule="auto"/>
        <w:rPr>
          <w:rFonts w:ascii="Arial" w:eastAsia="Times New Roman" w:hAnsi="Arial" w:cs="Arial"/>
          <w:color w:val="000000"/>
          <w:kern w:val="0"/>
          <w:lang w:eastAsia="en-GB"/>
          <w14:ligatures w14:val="none"/>
        </w:rPr>
      </w:pPr>
      <w:r w:rsidRPr="000F77E0">
        <w:rPr>
          <w:rFonts w:ascii="Arial" w:eastAsia="Times New Roman" w:hAnsi="Arial" w:cs="Arial"/>
          <w:b/>
          <w:bCs/>
          <w:color w:val="000000"/>
          <w:kern w:val="0"/>
          <w:lang w:eastAsia="en-GB"/>
          <w14:ligatures w14:val="none"/>
        </w:rPr>
        <w:t>Achievable:</w:t>
      </w:r>
      <w:r w:rsidRPr="000F77E0">
        <w:rPr>
          <w:rFonts w:ascii="Arial" w:eastAsia="Times New Roman" w:hAnsi="Arial" w:cs="Arial"/>
          <w:color w:val="000000"/>
          <w:kern w:val="0"/>
          <w:lang w:eastAsia="en-GB"/>
          <w14:ligatures w14:val="none"/>
        </w:rPr>
        <w:t> Use the financial backing of the Arora Group to fund the necessary IT infrastructure and staff training.  </w:t>
      </w:r>
    </w:p>
    <w:p w14:paraId="61975028" w14:textId="41363085" w:rsidR="004B04E9" w:rsidRPr="000F77E0" w:rsidRDefault="004B04E9" w:rsidP="000F77E0">
      <w:pPr>
        <w:pStyle w:val="ListParagraph"/>
        <w:numPr>
          <w:ilvl w:val="0"/>
          <w:numId w:val="8"/>
        </w:numPr>
        <w:spacing w:after="224" w:line="276" w:lineRule="auto"/>
        <w:rPr>
          <w:rFonts w:ascii="Arial" w:eastAsia="Times New Roman" w:hAnsi="Arial" w:cs="Arial"/>
          <w:color w:val="000000"/>
          <w:kern w:val="0"/>
          <w:lang w:eastAsia="en-GB"/>
          <w14:ligatures w14:val="none"/>
        </w:rPr>
      </w:pPr>
      <w:r w:rsidRPr="000F77E0">
        <w:rPr>
          <w:rFonts w:ascii="Arial" w:eastAsia="Times New Roman" w:hAnsi="Arial" w:cs="Arial"/>
          <w:b/>
          <w:bCs/>
          <w:color w:val="000000"/>
          <w:kern w:val="0"/>
          <w:lang w:eastAsia="en-GB"/>
          <w14:ligatures w14:val="none"/>
        </w:rPr>
        <w:t>Relevant:</w:t>
      </w:r>
      <w:r w:rsidRPr="000F77E0">
        <w:rPr>
          <w:rFonts w:ascii="Arial" w:eastAsia="Times New Roman" w:hAnsi="Arial" w:cs="Arial"/>
          <w:color w:val="000000"/>
          <w:kern w:val="0"/>
          <w:lang w:eastAsia="en-GB"/>
          <w14:ligatures w14:val="none"/>
        </w:rPr>
        <w:t> Align the hotel with UK government environmental regulations and meet the demands of eco-conscious travellers.  </w:t>
      </w:r>
    </w:p>
    <w:p w14:paraId="04EAFA22" w14:textId="5A0B982A" w:rsidR="004B04E9" w:rsidRPr="000F77E0" w:rsidRDefault="004B04E9" w:rsidP="000F77E0">
      <w:pPr>
        <w:pStyle w:val="ListParagraph"/>
        <w:numPr>
          <w:ilvl w:val="0"/>
          <w:numId w:val="8"/>
        </w:numPr>
        <w:spacing w:after="224" w:line="276" w:lineRule="auto"/>
        <w:rPr>
          <w:rFonts w:ascii="Arial" w:eastAsia="Times New Roman" w:hAnsi="Arial" w:cs="Arial"/>
          <w:color w:val="000000"/>
          <w:kern w:val="0"/>
          <w:lang w:eastAsia="en-GB"/>
          <w14:ligatures w14:val="none"/>
        </w:rPr>
      </w:pPr>
      <w:r w:rsidRPr="000F77E0">
        <w:rPr>
          <w:rFonts w:ascii="Arial" w:eastAsia="Times New Roman" w:hAnsi="Arial" w:cs="Arial"/>
          <w:b/>
          <w:bCs/>
          <w:color w:val="000000"/>
          <w:kern w:val="0"/>
          <w:lang w:eastAsia="en-GB"/>
          <w14:ligatures w14:val="none"/>
        </w:rPr>
        <w:t>Time-bound:</w:t>
      </w:r>
      <w:r w:rsidRPr="000F77E0">
        <w:rPr>
          <w:rFonts w:ascii="Arial" w:eastAsia="Times New Roman" w:hAnsi="Arial" w:cs="Arial"/>
          <w:color w:val="000000"/>
          <w:kern w:val="0"/>
          <w:lang w:eastAsia="en-GB"/>
          <w14:ligatures w14:val="none"/>
        </w:rPr>
        <w:t> Complete the full rollout of the service and staff training within six months.</w:t>
      </w:r>
    </w:p>
    <w:p w14:paraId="1FDF0C81" w14:textId="77777777"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3. Stakeholder Identification and Analysis</w:t>
      </w:r>
    </w:p>
    <w:p w14:paraId="4AEF7AF8"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 xml:space="preserve">For the successful implementation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xml:space="preserve">+, it is important to identify all stakeholders involved in the project. Stakeholders are individuals or groups who can </w:t>
      </w:r>
      <w:r w:rsidRPr="002221F3">
        <w:rPr>
          <w:rFonts w:ascii="Arial" w:eastAsia="Times New Roman" w:hAnsi="Arial" w:cs="Arial"/>
          <w:color w:val="000000"/>
          <w:kern w:val="0"/>
          <w:lang w:eastAsia="en-GB"/>
          <w14:ligatures w14:val="none"/>
        </w:rPr>
        <w:lastRenderedPageBreak/>
        <w:t>affect or are affected by the project. According to stakeholder theory (Freeman, 1984), organisations must consider the needs and expectations of stakeholders to achieve success.</w:t>
      </w:r>
    </w:p>
    <w:p w14:paraId="604D4838" w14:textId="77777777" w:rsidR="002221F3" w:rsidRPr="002221F3" w:rsidRDefault="002221F3" w:rsidP="002221F3">
      <w:pPr>
        <w:spacing w:after="180" w:line="276" w:lineRule="auto"/>
        <w:rPr>
          <w:rFonts w:ascii="Arial" w:eastAsia="Times New Roman" w:hAnsi="Arial" w:cs="Arial"/>
          <w:b/>
          <w:bCs/>
          <w:color w:val="212121"/>
          <w:kern w:val="0"/>
          <w:lang w:eastAsia="en-GB"/>
          <w14:ligatures w14:val="none"/>
        </w:rPr>
      </w:pPr>
      <w:r w:rsidRPr="002221F3">
        <w:rPr>
          <w:rFonts w:ascii="Arial" w:eastAsia="Times New Roman" w:hAnsi="Arial" w:cs="Arial"/>
          <w:b/>
          <w:bCs/>
          <w:color w:val="000000"/>
          <w:kern w:val="0"/>
          <w:lang w:eastAsia="en-GB"/>
          <w14:ligatures w14:val="none"/>
        </w:rPr>
        <w:t>Stakeholders can be divided into two main groups: internal and external.</w:t>
      </w:r>
    </w:p>
    <w:p w14:paraId="0FD87B2A" w14:textId="77777777"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3.1 Internal Stakeholders</w:t>
      </w:r>
    </w:p>
    <w:p w14:paraId="7EF9C688"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Internal stakeholders are people who work inside the organisation and are directly involved in daily operations.</w:t>
      </w:r>
    </w:p>
    <w:p w14:paraId="4F424C29"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Owners (Arora Group)</w:t>
      </w:r>
    </w:p>
    <w:p w14:paraId="3D70AB5E"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Arora Group are the owners of the hotel and provide financial support for the project. They have high power because they control investment decisions. Their main interest is to increase profit, improve the hotel’s image, and ensure long-term success.</w:t>
      </w:r>
    </w:p>
    <w:p w14:paraId="266B1343"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Managers</w:t>
      </w:r>
    </w:p>
    <w:p w14:paraId="74CEAA35"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 xml:space="preserve">Managers are responsible for planning and controlling the project. They ensure that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is implemented successfully and that operations continue smoothly. They have high responsibility and must balance cost, quality, and staff performance.</w:t>
      </w:r>
    </w:p>
    <w:p w14:paraId="3764AE49"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Hotel Staff</w:t>
      </w:r>
    </w:p>
    <w:p w14:paraId="2C7F0A1A"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Staff include receptionists, housekeeping, and kitchen employees. They will use the AI systems in their daily work. They have high interest but lower power. Some staff may feel worried about learning new technology or losing their jobs, which can lead to resistance.</w:t>
      </w:r>
    </w:p>
    <w:p w14:paraId="20B34A49"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IT Team</w:t>
      </w:r>
    </w:p>
    <w:p w14:paraId="193586E6"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The IT team is responsible for installing, maintaining, and fixing the AI systems. They play a key role in ensuring the technology works properly. Without their support, the project cannot function effectively.</w:t>
      </w:r>
    </w:p>
    <w:p w14:paraId="3584D7C2" w14:textId="77777777"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3.2 External Stakeholders</w:t>
      </w:r>
    </w:p>
    <w:p w14:paraId="4455FBC7"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External stakeholders are people or groups outside the organisation who are affected by the project.</w:t>
      </w:r>
    </w:p>
    <w:p w14:paraId="31A8D404"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Guests</w:t>
      </w:r>
    </w:p>
    <w:p w14:paraId="34DA654F"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Guests are the main customers of Novotel London West. They expect fast service, comfort, and a modern experience. Their satisfaction is very important because it directly affects the hotel’s reputation and revenue.</w:t>
      </w:r>
    </w:p>
    <w:p w14:paraId="396D68F5"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Technology Partners</w:t>
      </w:r>
    </w:p>
    <w:p w14:paraId="35605001"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lastRenderedPageBreak/>
        <w:t xml:space="preserve">These are companies that provide AI systems and software. They are responsible for delivering reliable technology and technical support. Poor performance from these partners can affect the success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w:t>
      </w:r>
    </w:p>
    <w:p w14:paraId="4AE9F767"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Corporate Clients</w:t>
      </w:r>
    </w:p>
    <w:p w14:paraId="0CC4F75F"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Corporate clients book large numbers of rooms for meetings and events. They are important because they provide a large part of the hotel’s income. They are interested in innovation, efficiency, and sustainability.</w:t>
      </w:r>
    </w:p>
    <w:p w14:paraId="7B52BFE4"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Local Community and Government</w:t>
      </w:r>
    </w:p>
    <w:p w14:paraId="30987980"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The local community and government bodies are interested in environmental impact and legal compliance. They expect the hotel to follow regulations and operate responsibly.</w:t>
      </w:r>
    </w:p>
    <w:p w14:paraId="6CEBC293" w14:textId="77777777" w:rsid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3.3 Stakeholder Mapping (Power–Interest Matrix)</w:t>
      </w:r>
    </w:p>
    <w:p w14:paraId="371582FC" w14:textId="10717D97"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Not all stakeholders have the same level of power and interest. Therefore, it is important to analyse stakeholders using a power–interest matrix (Mendelow, 1991). This helps the organisation decide how to manage each stakeholder group.</w:t>
      </w:r>
    </w:p>
    <w:p w14:paraId="4F4ED417"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Key Players (High Power, High Interest)</w:t>
      </w:r>
    </w:p>
    <w:p w14:paraId="1E2B4854" w14:textId="77777777" w:rsidR="002221F3" w:rsidRPr="002221F3" w:rsidRDefault="002221F3" w:rsidP="002221F3">
      <w:pPr>
        <w:numPr>
          <w:ilvl w:val="0"/>
          <w:numId w:val="1"/>
        </w:numPr>
        <w:spacing w:after="18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Owners (Arora Group)</w:t>
      </w:r>
    </w:p>
    <w:p w14:paraId="7D828D69" w14:textId="77777777" w:rsidR="002221F3" w:rsidRPr="002221F3" w:rsidRDefault="002221F3" w:rsidP="002221F3">
      <w:pPr>
        <w:numPr>
          <w:ilvl w:val="0"/>
          <w:numId w:val="1"/>
        </w:numPr>
        <w:spacing w:after="18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Senior Managers</w:t>
      </w:r>
    </w:p>
    <w:p w14:paraId="1477FF9D"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These stakeholders must be managed closely because they can directly influence the success of the project. Regular communication and involvement in decision-making are essential.</w:t>
      </w:r>
    </w:p>
    <w:p w14:paraId="5A95F749"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Keep Satisfied (High Power, Low Interest)</w:t>
      </w:r>
    </w:p>
    <w:p w14:paraId="463C8FC6" w14:textId="77777777" w:rsidR="002221F3" w:rsidRPr="002221F3" w:rsidRDefault="002221F3" w:rsidP="002221F3">
      <w:pPr>
        <w:numPr>
          <w:ilvl w:val="0"/>
          <w:numId w:val="2"/>
        </w:numPr>
        <w:spacing w:after="18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Government and regulatory bodies</w:t>
      </w:r>
    </w:p>
    <w:p w14:paraId="1C647A1F"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These stakeholders have high power but lower interest in daily operations. The organisation must ensure that all legal requirements are followed to avoid problems.</w:t>
      </w:r>
    </w:p>
    <w:p w14:paraId="55ADACE9"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Keep Informed (Low Power, High Interest)</w:t>
      </w:r>
    </w:p>
    <w:p w14:paraId="02CF4296" w14:textId="77777777" w:rsidR="002221F3" w:rsidRPr="002221F3" w:rsidRDefault="002221F3" w:rsidP="002221F3">
      <w:pPr>
        <w:numPr>
          <w:ilvl w:val="0"/>
          <w:numId w:val="3"/>
        </w:numPr>
        <w:spacing w:after="18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Staff</w:t>
      </w:r>
    </w:p>
    <w:p w14:paraId="643A2319" w14:textId="77777777" w:rsidR="002221F3" w:rsidRPr="002221F3" w:rsidRDefault="002221F3" w:rsidP="002221F3">
      <w:pPr>
        <w:numPr>
          <w:ilvl w:val="0"/>
          <w:numId w:val="3"/>
        </w:numPr>
        <w:spacing w:after="18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Guests</w:t>
      </w:r>
    </w:p>
    <w:p w14:paraId="25614F2D"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t>These stakeholders are very interested in the project but have less power. Clear communication is important to keep them engaged and reduce resistance.</w:t>
      </w:r>
    </w:p>
    <w:p w14:paraId="21273AB4" w14:textId="77777777" w:rsidR="002221F3" w:rsidRPr="002221F3" w:rsidRDefault="002221F3" w:rsidP="002221F3">
      <w:pPr>
        <w:spacing w:after="210"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Minimal Effort (Low Power, Low Interest)</w:t>
      </w:r>
    </w:p>
    <w:p w14:paraId="7903DE8F" w14:textId="77777777" w:rsidR="002221F3" w:rsidRPr="002221F3" w:rsidRDefault="002221F3" w:rsidP="002221F3">
      <w:pPr>
        <w:numPr>
          <w:ilvl w:val="0"/>
          <w:numId w:val="4"/>
        </w:numPr>
        <w:spacing w:after="18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Some external partners</w:t>
      </w:r>
    </w:p>
    <w:p w14:paraId="247E059E" w14:textId="77777777" w:rsidR="002221F3" w:rsidRPr="002221F3" w:rsidRDefault="002221F3" w:rsidP="002221F3">
      <w:pPr>
        <w:spacing w:after="180" w:line="276" w:lineRule="auto"/>
        <w:rPr>
          <w:rFonts w:ascii="Arial" w:eastAsia="Times New Roman" w:hAnsi="Arial" w:cs="Arial"/>
          <w:color w:val="212121"/>
          <w:kern w:val="0"/>
          <w:lang w:eastAsia="en-GB"/>
          <w14:ligatures w14:val="none"/>
        </w:rPr>
      </w:pPr>
      <w:r w:rsidRPr="002221F3">
        <w:rPr>
          <w:rFonts w:ascii="Arial" w:eastAsia="Times New Roman" w:hAnsi="Arial" w:cs="Arial"/>
          <w:color w:val="000000"/>
          <w:kern w:val="0"/>
          <w:lang w:eastAsia="en-GB"/>
          <w14:ligatures w14:val="none"/>
        </w:rPr>
        <w:lastRenderedPageBreak/>
        <w:t>These stakeholders require less attention but should still be monitored.</w:t>
      </w:r>
    </w:p>
    <w:p w14:paraId="11AA4702" w14:textId="77777777" w:rsidR="002221F3" w:rsidRPr="002221F3" w:rsidRDefault="002221F3" w:rsidP="002221F3">
      <w:pPr>
        <w:spacing w:after="224" w:line="276" w:lineRule="auto"/>
        <w:rPr>
          <w:rFonts w:ascii="Arial" w:eastAsia="Times New Roman" w:hAnsi="Arial" w:cs="Arial"/>
          <w:color w:val="212121"/>
          <w:kern w:val="0"/>
          <w:lang w:eastAsia="en-GB"/>
          <w14:ligatures w14:val="none"/>
        </w:rPr>
      </w:pPr>
      <w:r w:rsidRPr="002221F3">
        <w:rPr>
          <w:rFonts w:ascii="Arial" w:eastAsia="Times New Roman" w:hAnsi="Arial" w:cs="Arial"/>
          <w:b/>
          <w:bCs/>
          <w:color w:val="000000"/>
          <w:kern w:val="0"/>
          <w:lang w:eastAsia="en-GB"/>
          <w14:ligatures w14:val="none"/>
        </w:rPr>
        <w:t>3.4 Summary</w:t>
      </w:r>
    </w:p>
    <w:p w14:paraId="4C72CB94" w14:textId="77777777" w:rsidR="002221F3" w:rsidRDefault="002221F3" w:rsidP="002221F3">
      <w:pPr>
        <w:spacing w:after="18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In conclusion, effective stakeholder identification and analysis are essential for the success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Different stakeholders have different levels of power and interest, so they must be managed in different ways. By understanding their needs and expectations, Novotel London West can improve communication, reduce risks, and increase the chances of successful project implementation.</w:t>
      </w:r>
    </w:p>
    <w:p w14:paraId="2A6CCAA3" w14:textId="341E8A1E" w:rsidR="00C24103" w:rsidRPr="00C24103" w:rsidRDefault="00C24103" w:rsidP="00C24103">
      <w:pPr>
        <w:spacing w:after="224"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4.Roles and Responsibilities</w:t>
      </w:r>
    </w:p>
    <w:p w14:paraId="517D6BA3" w14:textId="560D3AA4"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 xml:space="preserve">For a large project like </w:t>
      </w:r>
      <w:proofErr w:type="spellStart"/>
      <w:r w:rsidRPr="00C24103">
        <w:rPr>
          <w:rFonts w:ascii="Arial" w:eastAsia="Times New Roman" w:hAnsi="Arial" w:cs="Arial"/>
          <w:color w:val="000000"/>
          <w:kern w:val="0"/>
          <w:lang w:eastAsia="en-GB"/>
          <w14:ligatures w14:val="none"/>
        </w:rPr>
        <w:t>StaySmart</w:t>
      </w:r>
      <w:proofErr w:type="spellEnd"/>
      <w:r w:rsidRPr="00C24103">
        <w:rPr>
          <w:rFonts w:ascii="Arial" w:eastAsia="Times New Roman" w:hAnsi="Arial" w:cs="Arial"/>
          <w:color w:val="000000"/>
          <w:kern w:val="0"/>
          <w:lang w:eastAsia="en-GB"/>
          <w14:ligatures w14:val="none"/>
        </w:rPr>
        <w:t>+, it is important to clearly define roles and responsibilities. This helps avoid confusion, saves time, and improves teamwork. One useful tool for this is the RACI matrix.</w:t>
      </w:r>
    </w:p>
    <w:p w14:paraId="67066AFE" w14:textId="302351FE"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RACI stands for:</w:t>
      </w:r>
    </w:p>
    <w:p w14:paraId="7C437147" w14:textId="77777777" w:rsidR="00C24103" w:rsidRPr="00C24103" w:rsidRDefault="00C24103" w:rsidP="00C24103">
      <w:pPr>
        <w:numPr>
          <w:ilvl w:val="0"/>
          <w:numId w:val="5"/>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R (Responsible) – the person who does the task</w:t>
      </w:r>
    </w:p>
    <w:p w14:paraId="425DBD49" w14:textId="77777777" w:rsidR="00C24103" w:rsidRPr="00C24103" w:rsidRDefault="00C24103" w:rsidP="00C24103">
      <w:pPr>
        <w:numPr>
          <w:ilvl w:val="0"/>
          <w:numId w:val="5"/>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A (Accountable) – the person who makes the final decision</w:t>
      </w:r>
    </w:p>
    <w:p w14:paraId="2133632D" w14:textId="77777777" w:rsidR="00C24103" w:rsidRPr="00C24103" w:rsidRDefault="00C24103" w:rsidP="00C24103">
      <w:pPr>
        <w:numPr>
          <w:ilvl w:val="0"/>
          <w:numId w:val="5"/>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C (Consulted) – people who give advice</w:t>
      </w:r>
    </w:p>
    <w:p w14:paraId="7C4D7587" w14:textId="77777777" w:rsidR="00C24103" w:rsidRDefault="00C24103" w:rsidP="00C24103">
      <w:pPr>
        <w:numPr>
          <w:ilvl w:val="0"/>
          <w:numId w:val="5"/>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I (Informed) – people who need updates</w:t>
      </w:r>
    </w:p>
    <w:p w14:paraId="1089C91B" w14:textId="563CF9F1" w:rsidR="00C24103" w:rsidRPr="00C24103" w:rsidRDefault="00C24103" w:rsidP="00C24103">
      <w:pPr>
        <w:numPr>
          <w:ilvl w:val="0"/>
          <w:numId w:val="5"/>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Using the RACI model helps ensure that everyone understands their role in the project.</w:t>
      </w:r>
    </w:p>
    <w:p w14:paraId="253BC1E9" w14:textId="77777777" w:rsidR="00C24103" w:rsidRPr="00C24103" w:rsidRDefault="00C24103" w:rsidP="00C24103">
      <w:pPr>
        <w:spacing w:after="224"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 xml:space="preserve">4.1 RACI Matrix for </w:t>
      </w:r>
      <w:proofErr w:type="spellStart"/>
      <w:r w:rsidRPr="00C24103">
        <w:rPr>
          <w:rFonts w:ascii="Arial" w:eastAsia="Times New Roman" w:hAnsi="Arial" w:cs="Arial"/>
          <w:b/>
          <w:bCs/>
          <w:color w:val="000000"/>
          <w:kern w:val="0"/>
          <w:lang w:eastAsia="en-GB"/>
          <w14:ligatures w14:val="none"/>
        </w:rPr>
        <w:t>StaySmart</w:t>
      </w:r>
      <w:proofErr w:type="spellEnd"/>
      <w:r w:rsidRPr="00C24103">
        <w:rPr>
          <w:rFonts w:ascii="Arial" w:eastAsia="Times New Roman" w:hAnsi="Arial" w:cs="Arial"/>
          <w:b/>
          <w:bCs/>
          <w:color w:val="000000"/>
          <w:kern w:val="0"/>
          <w:lang w:eastAsia="en-GB"/>
          <w14:ligatures w14:val="none"/>
        </w:rPr>
        <w:t>+</w:t>
      </w:r>
    </w:p>
    <w:p w14:paraId="008AD640" w14:textId="77777777" w:rsidR="00C24103" w:rsidRPr="00C24103" w:rsidRDefault="00C24103" w:rsidP="00C24103">
      <w:pPr>
        <w:spacing w:after="0" w:line="240" w:lineRule="auto"/>
        <w:rPr>
          <w:rFonts w:ascii="Times New Roman" w:eastAsia="Times New Roman" w:hAnsi="Times New Roman" w:cs="Times New Roman"/>
          <w:kern w:val="0"/>
          <w:lang w:eastAsia="en-GB"/>
          <w14:ligatures w14:val="none"/>
        </w:rPr>
      </w:pPr>
    </w:p>
    <w:tbl>
      <w:tblPr>
        <w:tblStyle w:val="TableGrid"/>
        <w:tblW w:w="0" w:type="auto"/>
        <w:tblLook w:val="04A0" w:firstRow="1" w:lastRow="0" w:firstColumn="1" w:lastColumn="0" w:noHBand="0" w:noVBand="1"/>
      </w:tblPr>
      <w:tblGrid>
        <w:gridCol w:w="2972"/>
        <w:gridCol w:w="1559"/>
        <w:gridCol w:w="1418"/>
        <w:gridCol w:w="1417"/>
        <w:gridCol w:w="1650"/>
      </w:tblGrid>
      <w:tr w:rsidR="00C24103" w14:paraId="44565467" w14:textId="77777777" w:rsidTr="00C24103">
        <w:tc>
          <w:tcPr>
            <w:tcW w:w="2972" w:type="dxa"/>
          </w:tcPr>
          <w:p w14:paraId="5F4B70DA" w14:textId="144D677F"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Project Task</w:t>
            </w:r>
          </w:p>
        </w:tc>
        <w:tc>
          <w:tcPr>
            <w:tcW w:w="1559" w:type="dxa"/>
          </w:tcPr>
          <w:p w14:paraId="6C35563A" w14:textId="20C658E5"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 xml:space="preserve">Managers </w:t>
            </w:r>
          </w:p>
        </w:tc>
        <w:tc>
          <w:tcPr>
            <w:tcW w:w="1418" w:type="dxa"/>
          </w:tcPr>
          <w:p w14:paraId="5539D2A6" w14:textId="4F6ABF83"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IT Team</w:t>
            </w:r>
          </w:p>
        </w:tc>
        <w:tc>
          <w:tcPr>
            <w:tcW w:w="1417" w:type="dxa"/>
          </w:tcPr>
          <w:p w14:paraId="26531395" w14:textId="371AD40F"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Staff</w:t>
            </w:r>
          </w:p>
        </w:tc>
        <w:tc>
          <w:tcPr>
            <w:tcW w:w="1650" w:type="dxa"/>
          </w:tcPr>
          <w:p w14:paraId="5C22F679" w14:textId="5B9F0156"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Arora Group</w:t>
            </w:r>
          </w:p>
        </w:tc>
      </w:tr>
      <w:tr w:rsidR="00C24103" w14:paraId="1A5D820D" w14:textId="77777777" w:rsidTr="00C24103">
        <w:tc>
          <w:tcPr>
            <w:tcW w:w="2972" w:type="dxa"/>
          </w:tcPr>
          <w:p w14:paraId="3EF0C218" w14:textId="69F0BF6C"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Buying AI Software</w:t>
            </w:r>
          </w:p>
        </w:tc>
        <w:tc>
          <w:tcPr>
            <w:tcW w:w="1559" w:type="dxa"/>
          </w:tcPr>
          <w:p w14:paraId="3552E1EB" w14:textId="023355A6"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C</w:t>
            </w:r>
          </w:p>
        </w:tc>
        <w:tc>
          <w:tcPr>
            <w:tcW w:w="1418" w:type="dxa"/>
          </w:tcPr>
          <w:p w14:paraId="47B1CDFC" w14:textId="1CDF4578"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R</w:t>
            </w:r>
          </w:p>
        </w:tc>
        <w:tc>
          <w:tcPr>
            <w:tcW w:w="1417" w:type="dxa"/>
          </w:tcPr>
          <w:p w14:paraId="0B381FAE" w14:textId="3ACF380A"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I</w:t>
            </w:r>
          </w:p>
        </w:tc>
        <w:tc>
          <w:tcPr>
            <w:tcW w:w="1650" w:type="dxa"/>
          </w:tcPr>
          <w:p w14:paraId="0324159B" w14:textId="30E7770F"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A</w:t>
            </w:r>
          </w:p>
        </w:tc>
      </w:tr>
      <w:tr w:rsidR="00C24103" w14:paraId="5480F5E6" w14:textId="77777777" w:rsidTr="00C24103">
        <w:tc>
          <w:tcPr>
            <w:tcW w:w="2972" w:type="dxa"/>
          </w:tcPr>
          <w:p w14:paraId="1052DCAF" w14:textId="2F43599F"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Staff Training</w:t>
            </w:r>
          </w:p>
        </w:tc>
        <w:tc>
          <w:tcPr>
            <w:tcW w:w="1559" w:type="dxa"/>
          </w:tcPr>
          <w:p w14:paraId="55E8D348" w14:textId="6C57F26B"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A</w:t>
            </w:r>
          </w:p>
        </w:tc>
        <w:tc>
          <w:tcPr>
            <w:tcW w:w="1418" w:type="dxa"/>
          </w:tcPr>
          <w:p w14:paraId="5FFE435A" w14:textId="5F71693D"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R</w:t>
            </w:r>
          </w:p>
        </w:tc>
        <w:tc>
          <w:tcPr>
            <w:tcW w:w="1417" w:type="dxa"/>
          </w:tcPr>
          <w:p w14:paraId="386AB780" w14:textId="3AA5BD50"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C</w:t>
            </w:r>
          </w:p>
        </w:tc>
        <w:tc>
          <w:tcPr>
            <w:tcW w:w="1650" w:type="dxa"/>
          </w:tcPr>
          <w:p w14:paraId="710E813D" w14:textId="5C3D2433"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I</w:t>
            </w:r>
          </w:p>
        </w:tc>
      </w:tr>
      <w:tr w:rsidR="00C24103" w14:paraId="7F71E2B1" w14:textId="77777777" w:rsidTr="00C24103">
        <w:tc>
          <w:tcPr>
            <w:tcW w:w="2972" w:type="dxa"/>
          </w:tcPr>
          <w:p w14:paraId="7266523E" w14:textId="6B23249A"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Using AI System</w:t>
            </w:r>
          </w:p>
        </w:tc>
        <w:tc>
          <w:tcPr>
            <w:tcW w:w="1559" w:type="dxa"/>
          </w:tcPr>
          <w:p w14:paraId="5A6DFE9F" w14:textId="04FBE622"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R</w:t>
            </w:r>
          </w:p>
        </w:tc>
        <w:tc>
          <w:tcPr>
            <w:tcW w:w="1418" w:type="dxa"/>
          </w:tcPr>
          <w:p w14:paraId="48CDFB65" w14:textId="06E6CDCA"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C</w:t>
            </w:r>
          </w:p>
        </w:tc>
        <w:tc>
          <w:tcPr>
            <w:tcW w:w="1417" w:type="dxa"/>
          </w:tcPr>
          <w:p w14:paraId="21321F2B" w14:textId="035C6C33"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R</w:t>
            </w:r>
          </w:p>
        </w:tc>
        <w:tc>
          <w:tcPr>
            <w:tcW w:w="1650" w:type="dxa"/>
          </w:tcPr>
          <w:p w14:paraId="1AE2876B" w14:textId="059C678C"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I</w:t>
            </w:r>
          </w:p>
        </w:tc>
      </w:tr>
      <w:tr w:rsidR="00C24103" w14:paraId="105B9FB0" w14:textId="77777777" w:rsidTr="00C24103">
        <w:tc>
          <w:tcPr>
            <w:tcW w:w="2972" w:type="dxa"/>
          </w:tcPr>
          <w:p w14:paraId="4F12A3CD" w14:textId="5EF2E363"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 xml:space="preserve">Guest Interaction </w:t>
            </w:r>
          </w:p>
        </w:tc>
        <w:tc>
          <w:tcPr>
            <w:tcW w:w="1559" w:type="dxa"/>
          </w:tcPr>
          <w:p w14:paraId="1922C0EC" w14:textId="4EB85FF9"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I</w:t>
            </w:r>
          </w:p>
        </w:tc>
        <w:tc>
          <w:tcPr>
            <w:tcW w:w="1418" w:type="dxa"/>
          </w:tcPr>
          <w:p w14:paraId="654FE238" w14:textId="69E4BB00"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I</w:t>
            </w:r>
          </w:p>
        </w:tc>
        <w:tc>
          <w:tcPr>
            <w:tcW w:w="1417" w:type="dxa"/>
          </w:tcPr>
          <w:p w14:paraId="44A658EF" w14:textId="0BAF949B"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R</w:t>
            </w:r>
          </w:p>
        </w:tc>
        <w:tc>
          <w:tcPr>
            <w:tcW w:w="1650" w:type="dxa"/>
          </w:tcPr>
          <w:p w14:paraId="3CAE9374" w14:textId="33880E61"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I</w:t>
            </w:r>
          </w:p>
        </w:tc>
      </w:tr>
      <w:tr w:rsidR="00C24103" w14:paraId="4207DBF6" w14:textId="77777777" w:rsidTr="00C24103">
        <w:tc>
          <w:tcPr>
            <w:tcW w:w="2972" w:type="dxa"/>
          </w:tcPr>
          <w:p w14:paraId="2609CE8C" w14:textId="4682A61C" w:rsidR="00C24103" w:rsidRPr="00C24103" w:rsidRDefault="00C24103" w:rsidP="002221F3">
            <w:pPr>
              <w:spacing w:after="180" w:line="276" w:lineRule="auto"/>
              <w:rPr>
                <w:rFonts w:ascii="Arial" w:eastAsia="Times New Roman" w:hAnsi="Arial" w:cs="Arial"/>
                <w:b/>
                <w:bCs/>
                <w:color w:val="212121"/>
                <w:kern w:val="0"/>
                <w:lang w:eastAsia="en-GB"/>
                <w14:ligatures w14:val="none"/>
              </w:rPr>
            </w:pPr>
            <w:r w:rsidRPr="00C24103">
              <w:rPr>
                <w:rFonts w:ascii="Arial" w:eastAsia="Times New Roman" w:hAnsi="Arial" w:cs="Arial"/>
                <w:b/>
                <w:bCs/>
                <w:color w:val="212121"/>
                <w:kern w:val="0"/>
                <w:lang w:eastAsia="en-GB"/>
                <w14:ligatures w14:val="none"/>
              </w:rPr>
              <w:t>Budget Decisions</w:t>
            </w:r>
          </w:p>
        </w:tc>
        <w:tc>
          <w:tcPr>
            <w:tcW w:w="1559" w:type="dxa"/>
          </w:tcPr>
          <w:p w14:paraId="61459FC2" w14:textId="1246A116"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R</w:t>
            </w:r>
          </w:p>
        </w:tc>
        <w:tc>
          <w:tcPr>
            <w:tcW w:w="1418" w:type="dxa"/>
          </w:tcPr>
          <w:p w14:paraId="470EB995" w14:textId="3A9E835D"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C</w:t>
            </w:r>
          </w:p>
        </w:tc>
        <w:tc>
          <w:tcPr>
            <w:tcW w:w="1417" w:type="dxa"/>
          </w:tcPr>
          <w:p w14:paraId="1AF25662" w14:textId="6E224D5D"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I</w:t>
            </w:r>
          </w:p>
        </w:tc>
        <w:tc>
          <w:tcPr>
            <w:tcW w:w="1650" w:type="dxa"/>
          </w:tcPr>
          <w:p w14:paraId="5DE8AB7E" w14:textId="34FEED09" w:rsidR="00C24103" w:rsidRDefault="00C24103" w:rsidP="00C24103">
            <w:pPr>
              <w:spacing w:after="180" w:line="276" w:lineRule="auto"/>
              <w:jc w:val="center"/>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A</w:t>
            </w:r>
          </w:p>
        </w:tc>
      </w:tr>
    </w:tbl>
    <w:p w14:paraId="0F92FE23" w14:textId="0A13C563" w:rsidR="002221F3" w:rsidRPr="00C24103" w:rsidRDefault="002221F3" w:rsidP="00C24103">
      <w:pPr>
        <w:spacing w:after="180" w:line="276" w:lineRule="auto"/>
        <w:rPr>
          <w:rFonts w:ascii="Arial" w:eastAsia="Times New Roman" w:hAnsi="Arial" w:cs="Arial"/>
          <w:color w:val="212121"/>
          <w:kern w:val="0"/>
          <w:lang w:eastAsia="en-GB"/>
          <w14:ligatures w14:val="none"/>
        </w:rPr>
      </w:pPr>
    </w:p>
    <w:p w14:paraId="5F36C2A1" w14:textId="47D274A3" w:rsidR="00C24103" w:rsidRPr="00C24103" w:rsidRDefault="00C24103" w:rsidP="00C24103">
      <w:pPr>
        <w:spacing w:after="224"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4.2 Explanation of Roles</w:t>
      </w:r>
    </w:p>
    <w:p w14:paraId="5C666DB7" w14:textId="3FF57D3D" w:rsidR="00C24103" w:rsidRPr="00C24103" w:rsidRDefault="00C24103" w:rsidP="00C24103">
      <w:pPr>
        <w:spacing w:after="210"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Managers</w:t>
      </w:r>
    </w:p>
    <w:p w14:paraId="09B09B98" w14:textId="4F064E45"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lastRenderedPageBreak/>
        <w:t>Managers are responsible for planning and controlling the project. They are accountable for staff training and daily operations. They also play a key role in decision-making and ensuring that the project meets its objectives.</w:t>
      </w:r>
    </w:p>
    <w:p w14:paraId="0615513D" w14:textId="56A6909A" w:rsidR="00C24103" w:rsidRPr="00C24103" w:rsidRDefault="00C24103" w:rsidP="00C24103">
      <w:pPr>
        <w:spacing w:after="210"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IT Team</w:t>
      </w:r>
    </w:p>
    <w:p w14:paraId="7ADA5471" w14:textId="77777777"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 xml:space="preserve">The IT team is responsible for installing and maintaining the AI systems. They are also responsible for staff training related to technology. Their role is critical because the success of </w:t>
      </w:r>
      <w:proofErr w:type="spellStart"/>
      <w:r w:rsidRPr="00C24103">
        <w:rPr>
          <w:rFonts w:ascii="Arial" w:eastAsia="Times New Roman" w:hAnsi="Arial" w:cs="Arial"/>
          <w:color w:val="000000"/>
          <w:kern w:val="0"/>
          <w:lang w:eastAsia="en-GB"/>
          <w14:ligatures w14:val="none"/>
        </w:rPr>
        <w:t>StaySmart</w:t>
      </w:r>
      <w:proofErr w:type="spellEnd"/>
      <w:r w:rsidRPr="00C24103">
        <w:rPr>
          <w:rFonts w:ascii="Arial" w:eastAsia="Times New Roman" w:hAnsi="Arial" w:cs="Arial"/>
          <w:color w:val="000000"/>
          <w:kern w:val="0"/>
          <w:lang w:eastAsia="en-GB"/>
          <w14:ligatures w14:val="none"/>
        </w:rPr>
        <w:t>+ depends on reliable technology.</w:t>
      </w:r>
    </w:p>
    <w:p w14:paraId="1D34A95F" w14:textId="482BE2BF" w:rsidR="00C24103" w:rsidRPr="00C24103" w:rsidRDefault="00C24103" w:rsidP="00C24103">
      <w:pPr>
        <w:spacing w:after="210"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Hotel Staff</w:t>
      </w:r>
    </w:p>
    <w:p w14:paraId="048A9E70" w14:textId="2F6B731D"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Staff are responsible for using the AI systems and interacting with guests. They play an important role in delivering the service and ensuring a good customer experience. Their involvement is essential for the success of the project.</w:t>
      </w:r>
    </w:p>
    <w:p w14:paraId="29A53A54" w14:textId="0EC179D4" w:rsidR="00C24103" w:rsidRPr="00C24103" w:rsidRDefault="00C24103" w:rsidP="00C24103">
      <w:pPr>
        <w:spacing w:after="210"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Arora Group (Owners)</w:t>
      </w:r>
    </w:p>
    <w:p w14:paraId="2CD088D9" w14:textId="08D9C5E7"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Arora Group are accountable for financial decisions. They approve the budget and provide funding for the project. Without their support, the project cannot move forward.</w:t>
      </w:r>
    </w:p>
    <w:p w14:paraId="7A842A06" w14:textId="169C64F5" w:rsidR="00C24103" w:rsidRPr="00C24103" w:rsidRDefault="00C24103" w:rsidP="00C24103">
      <w:pPr>
        <w:spacing w:after="224"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4.3 Benefits of Using RACI</w:t>
      </w:r>
    </w:p>
    <w:p w14:paraId="16D72E99" w14:textId="6908EDEC"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Using the RACI model provides several advantages:</w:t>
      </w:r>
    </w:p>
    <w:p w14:paraId="58235B2D" w14:textId="77777777" w:rsidR="00C24103" w:rsidRPr="00C24103" w:rsidRDefault="00C24103" w:rsidP="00C24103">
      <w:pPr>
        <w:numPr>
          <w:ilvl w:val="0"/>
          <w:numId w:val="6"/>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Clear responsibilities: Everyone knows what they need to do</w:t>
      </w:r>
    </w:p>
    <w:p w14:paraId="5F6DC502" w14:textId="77777777" w:rsidR="00C24103" w:rsidRPr="00C24103" w:rsidRDefault="00C24103" w:rsidP="00C24103">
      <w:pPr>
        <w:numPr>
          <w:ilvl w:val="0"/>
          <w:numId w:val="6"/>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Less confusion: Reduces overlap and mistakes</w:t>
      </w:r>
    </w:p>
    <w:p w14:paraId="112BBAA4" w14:textId="77777777" w:rsidR="00C24103" w:rsidRPr="00C24103" w:rsidRDefault="00C24103" w:rsidP="00C24103">
      <w:pPr>
        <w:numPr>
          <w:ilvl w:val="0"/>
          <w:numId w:val="6"/>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Better communication: Helps teams work together effectively</w:t>
      </w:r>
    </w:p>
    <w:p w14:paraId="55A3E20B" w14:textId="77777777" w:rsidR="00C24103" w:rsidRPr="00C24103" w:rsidRDefault="00C24103" w:rsidP="00C24103">
      <w:pPr>
        <w:numPr>
          <w:ilvl w:val="0"/>
          <w:numId w:val="6"/>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Faster decision-making: Clear authority improves efficiency</w:t>
      </w:r>
    </w:p>
    <w:p w14:paraId="1CA6ADD7" w14:textId="0A75ECC5" w:rsidR="00C24103" w:rsidRPr="00C24103" w:rsidRDefault="00C24103" w:rsidP="00C24103">
      <w:pPr>
        <w:spacing w:after="224"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4.4 Challenges of RACI</w:t>
      </w:r>
    </w:p>
    <w:p w14:paraId="498DA485" w14:textId="3A7DE2E3"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Although RACI is useful, there are some challenges:</w:t>
      </w:r>
    </w:p>
    <w:p w14:paraId="59ED51D0" w14:textId="77777777" w:rsidR="00C24103" w:rsidRPr="00C24103" w:rsidRDefault="00C24103" w:rsidP="00C24103">
      <w:pPr>
        <w:numPr>
          <w:ilvl w:val="0"/>
          <w:numId w:val="7"/>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Some roles may overlap in a large organisation</w:t>
      </w:r>
    </w:p>
    <w:p w14:paraId="00688E0E" w14:textId="77777777" w:rsidR="00C24103" w:rsidRPr="00C24103" w:rsidRDefault="00C24103" w:rsidP="00C24103">
      <w:pPr>
        <w:numPr>
          <w:ilvl w:val="0"/>
          <w:numId w:val="7"/>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Staff may not fully understand their responsibilities</w:t>
      </w:r>
    </w:p>
    <w:p w14:paraId="517C98D1" w14:textId="0F00C8A6" w:rsidR="00C24103" w:rsidRPr="00C24103" w:rsidRDefault="00C24103" w:rsidP="00C24103">
      <w:pPr>
        <w:numPr>
          <w:ilvl w:val="0"/>
          <w:numId w:val="7"/>
        </w:numPr>
        <w:spacing w:after="180" w:line="276" w:lineRule="auto"/>
        <w:rPr>
          <w:rFonts w:ascii="Arial" w:eastAsia="Times New Roman" w:hAnsi="Arial" w:cs="Arial"/>
          <w:color w:val="000000"/>
          <w:kern w:val="0"/>
          <w:lang w:eastAsia="en-GB"/>
          <w14:ligatures w14:val="none"/>
        </w:rPr>
      </w:pPr>
      <w:r w:rsidRPr="00C24103">
        <w:rPr>
          <w:rFonts w:ascii="Arial" w:eastAsia="Times New Roman" w:hAnsi="Arial" w:cs="Arial"/>
          <w:color w:val="000000"/>
          <w:kern w:val="0"/>
          <w:lang w:eastAsia="en-GB"/>
          <w14:ligatures w14:val="none"/>
        </w:rPr>
        <w:t>It requires regular updates as the project changes</w:t>
      </w:r>
    </w:p>
    <w:p w14:paraId="79AA08B5" w14:textId="0E9F40B5" w:rsidR="00C2410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To solve these issues, clear communication and regular review of roles are necessary.</w:t>
      </w:r>
    </w:p>
    <w:p w14:paraId="7028FA74" w14:textId="0E528404" w:rsidR="00C24103" w:rsidRPr="00C24103" w:rsidRDefault="00C24103" w:rsidP="00C24103">
      <w:pPr>
        <w:spacing w:after="224" w:line="276" w:lineRule="auto"/>
        <w:rPr>
          <w:rFonts w:ascii="Arial" w:eastAsia="Times New Roman" w:hAnsi="Arial" w:cs="Arial"/>
          <w:color w:val="212121"/>
          <w:kern w:val="0"/>
          <w:lang w:eastAsia="en-GB"/>
          <w14:ligatures w14:val="none"/>
        </w:rPr>
      </w:pPr>
      <w:r w:rsidRPr="00C24103">
        <w:rPr>
          <w:rFonts w:ascii="Arial" w:eastAsia="Times New Roman" w:hAnsi="Arial" w:cs="Arial"/>
          <w:b/>
          <w:bCs/>
          <w:color w:val="000000"/>
          <w:kern w:val="0"/>
          <w:lang w:eastAsia="en-GB"/>
          <w14:ligatures w14:val="none"/>
        </w:rPr>
        <w:t>4.5 Summary</w:t>
      </w:r>
    </w:p>
    <w:p w14:paraId="5ED5E60E" w14:textId="0E821C86" w:rsidR="002221F3" w:rsidRPr="00C24103" w:rsidRDefault="00C24103" w:rsidP="00C24103">
      <w:pPr>
        <w:spacing w:after="180" w:line="276" w:lineRule="auto"/>
        <w:rPr>
          <w:rFonts w:ascii="Arial" w:eastAsia="Times New Roman" w:hAnsi="Arial" w:cs="Arial"/>
          <w:color w:val="212121"/>
          <w:kern w:val="0"/>
          <w:lang w:eastAsia="en-GB"/>
          <w14:ligatures w14:val="none"/>
        </w:rPr>
      </w:pPr>
      <w:r w:rsidRPr="00C24103">
        <w:rPr>
          <w:rFonts w:ascii="Arial" w:eastAsia="Times New Roman" w:hAnsi="Arial" w:cs="Arial"/>
          <w:color w:val="000000"/>
          <w:kern w:val="0"/>
          <w:lang w:eastAsia="en-GB"/>
          <w14:ligatures w14:val="none"/>
        </w:rPr>
        <w:t xml:space="preserve">In conclusion, the RACI matrix is an effective tool for managing roles and responsibilities in the </w:t>
      </w:r>
      <w:proofErr w:type="spellStart"/>
      <w:r w:rsidRPr="00C24103">
        <w:rPr>
          <w:rFonts w:ascii="Arial" w:eastAsia="Times New Roman" w:hAnsi="Arial" w:cs="Arial"/>
          <w:color w:val="000000"/>
          <w:kern w:val="0"/>
          <w:lang w:eastAsia="en-GB"/>
          <w14:ligatures w14:val="none"/>
        </w:rPr>
        <w:t>StaySmart</w:t>
      </w:r>
      <w:proofErr w:type="spellEnd"/>
      <w:r w:rsidRPr="00C24103">
        <w:rPr>
          <w:rFonts w:ascii="Arial" w:eastAsia="Times New Roman" w:hAnsi="Arial" w:cs="Arial"/>
          <w:color w:val="000000"/>
          <w:kern w:val="0"/>
          <w:lang w:eastAsia="en-GB"/>
          <w14:ligatures w14:val="none"/>
        </w:rPr>
        <w:t xml:space="preserve">+ project. By clearly defining who is responsible, </w:t>
      </w:r>
      <w:r w:rsidRPr="00C24103">
        <w:rPr>
          <w:rFonts w:ascii="Arial" w:eastAsia="Times New Roman" w:hAnsi="Arial" w:cs="Arial"/>
          <w:color w:val="000000"/>
          <w:kern w:val="0"/>
          <w:lang w:eastAsia="en-GB"/>
          <w14:ligatures w14:val="none"/>
        </w:rPr>
        <w:lastRenderedPageBreak/>
        <w:t>accountable, consulted, and informed, Novotel London West can improve efficiency, reduce confusion, and ensure smooth project implementation.</w:t>
      </w:r>
    </w:p>
    <w:p w14:paraId="29798A41"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2A5CDADE" w14:textId="29CE29A8" w:rsidR="002221F3" w:rsidRPr="002221F3" w:rsidRDefault="002221F3" w:rsidP="002221F3">
      <w:pPr>
        <w:spacing w:after="0" w:line="276" w:lineRule="auto"/>
        <w:rPr>
          <w:rFonts w:ascii="Arial" w:eastAsia="Times New Roman" w:hAnsi="Arial" w:cs="Arial"/>
          <w:b/>
          <w:bCs/>
          <w:color w:val="000000"/>
          <w:kern w:val="0"/>
          <w:lang w:eastAsia="en-GB"/>
          <w14:ligatures w14:val="none"/>
        </w:rPr>
      </w:pPr>
      <w:r w:rsidRPr="002221F3">
        <w:rPr>
          <w:rFonts w:ascii="Arial" w:eastAsia="Times New Roman" w:hAnsi="Arial" w:cs="Arial"/>
          <w:b/>
          <w:bCs/>
          <w:color w:val="000000"/>
          <w:kern w:val="0"/>
          <w:lang w:eastAsia="en-GB"/>
          <w14:ligatures w14:val="none"/>
        </w:rPr>
        <w:t>5. Stakeholder Engagement and Conflict Management using the 4C’s Model  </w:t>
      </w:r>
    </w:p>
    <w:p w14:paraId="47454A0B"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48366834"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Effective stakeholder engagement is critical to the successful implementation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at Novotel London West. According to Freeman (1984), stakeholders are individuals or groups who can affect or are affected by the achievement of organisational objectives. Therefore, managing their expectations, interests, and potential conflicts is a key responsibility of the Project Manager. To achieve this, the 4C’s model—Communication, Consultation, Collaboration, and Commitment—provides a structured framework to ensure alignment and minimise resistance throughout the project lifecycle.  </w:t>
      </w:r>
    </w:p>
    <w:p w14:paraId="76BDE6A2" w14:textId="77777777" w:rsidR="002221F3" w:rsidRPr="002221F3" w:rsidRDefault="002221F3" w:rsidP="002221F3">
      <w:pPr>
        <w:spacing w:after="0" w:line="276" w:lineRule="auto"/>
        <w:rPr>
          <w:rFonts w:ascii="Arial" w:eastAsia="Times New Roman" w:hAnsi="Arial" w:cs="Arial"/>
          <w:b/>
          <w:bCs/>
          <w:color w:val="000000"/>
          <w:kern w:val="0"/>
          <w:lang w:eastAsia="en-GB"/>
          <w14:ligatures w14:val="none"/>
        </w:rPr>
      </w:pPr>
    </w:p>
    <w:p w14:paraId="78CD849A" w14:textId="5CB06920" w:rsidR="002221F3" w:rsidRPr="002221F3" w:rsidRDefault="002221F3" w:rsidP="002221F3">
      <w:pPr>
        <w:spacing w:after="0" w:line="276" w:lineRule="auto"/>
        <w:rPr>
          <w:rFonts w:ascii="Arial" w:eastAsia="Times New Roman" w:hAnsi="Arial" w:cs="Arial"/>
          <w:b/>
          <w:bCs/>
          <w:color w:val="000000"/>
          <w:kern w:val="0"/>
          <w:lang w:eastAsia="en-GB"/>
          <w14:ligatures w14:val="none"/>
        </w:rPr>
      </w:pPr>
      <w:r w:rsidRPr="002221F3">
        <w:rPr>
          <w:rFonts w:ascii="Arial" w:eastAsia="Times New Roman" w:hAnsi="Arial" w:cs="Arial"/>
          <w:b/>
          <w:bCs/>
          <w:color w:val="000000"/>
          <w:kern w:val="0"/>
          <w:lang w:eastAsia="en-GB"/>
          <w14:ligatures w14:val="none"/>
        </w:rPr>
        <w:t>5.1 Communication  </w:t>
      </w:r>
    </w:p>
    <w:p w14:paraId="7F64F603"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5F3ECAD9"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Communication is the foundation of stakeholder engagement. Clear, consistent, and transparent communication ensures that all stakeholders understand the purpose, benefits, and implications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In a large organisation such as Novotel London West, ineffective communication could lead to misunderstandings, resistance, and project delays.  </w:t>
      </w:r>
    </w:p>
    <w:p w14:paraId="06F8C71E"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10FB8D0A"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The Project Manager must develop a structured communication plan tailored to different stakeholder groups. For example, senior stakeholders such as the Arora Group and the General Manager require strategic updates focusing on return on investment, operational efficiency, and competitive advantage. In contrast, frontline staff require practical, operational communication, such as training sessions, user guides, and demonstrations of AI tools.  </w:t>
      </w:r>
    </w:p>
    <w:p w14:paraId="1D5E6285"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48F65066"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Furthermore, communication must be continuous rather than one-off. Regular meetings, newsletters, and digital platforms can be used to keep stakeholders informed. This approach reduces uncertainty and builds trust, which is essential when introducing new technologies that may disrupt existing workflows.  </w:t>
      </w:r>
    </w:p>
    <w:p w14:paraId="2C7728DB" w14:textId="77777777" w:rsidR="002221F3" w:rsidRPr="002221F3" w:rsidRDefault="002221F3" w:rsidP="002221F3">
      <w:pPr>
        <w:spacing w:after="0" w:line="276" w:lineRule="auto"/>
        <w:rPr>
          <w:rFonts w:ascii="Arial" w:eastAsia="Times New Roman" w:hAnsi="Arial" w:cs="Arial"/>
          <w:b/>
          <w:bCs/>
          <w:color w:val="000000"/>
          <w:kern w:val="0"/>
          <w:lang w:eastAsia="en-GB"/>
          <w14:ligatures w14:val="none"/>
        </w:rPr>
      </w:pPr>
    </w:p>
    <w:p w14:paraId="72671E31" w14:textId="147A176D" w:rsidR="002221F3" w:rsidRPr="002221F3" w:rsidRDefault="002221F3" w:rsidP="002221F3">
      <w:pPr>
        <w:spacing w:after="0" w:line="276" w:lineRule="auto"/>
        <w:rPr>
          <w:rFonts w:ascii="Arial" w:eastAsia="Times New Roman" w:hAnsi="Arial" w:cs="Arial"/>
          <w:b/>
          <w:bCs/>
          <w:color w:val="000000"/>
          <w:kern w:val="0"/>
          <w:lang w:eastAsia="en-GB"/>
          <w14:ligatures w14:val="none"/>
        </w:rPr>
      </w:pPr>
      <w:r w:rsidRPr="002221F3">
        <w:rPr>
          <w:rFonts w:ascii="Arial" w:eastAsia="Times New Roman" w:hAnsi="Arial" w:cs="Arial"/>
          <w:b/>
          <w:bCs/>
          <w:color w:val="000000"/>
          <w:kern w:val="0"/>
          <w:lang w:eastAsia="en-GB"/>
          <w14:ligatures w14:val="none"/>
        </w:rPr>
        <w:t>5.2 Consultation  </w:t>
      </w:r>
    </w:p>
    <w:p w14:paraId="78FE2653"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491126FA"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Consultation involves actively seeking stakeholder input before and during decision-making processes. This is particularly important in the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project, as stakeholders such as employees and guests are directly affected by the implementation of AI-driven systems.  </w:t>
      </w:r>
    </w:p>
    <w:p w14:paraId="32112328"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567E834E"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Engaging staff through workshops, surveys, and feedback sessions allows the Project Manager to identify concerns early, such as fears related to job security or </w:t>
      </w:r>
      <w:r w:rsidRPr="002221F3">
        <w:rPr>
          <w:rFonts w:ascii="Arial" w:eastAsia="Times New Roman" w:hAnsi="Arial" w:cs="Arial"/>
          <w:color w:val="000000"/>
          <w:kern w:val="0"/>
          <w:lang w:eastAsia="en-GB"/>
          <w14:ligatures w14:val="none"/>
        </w:rPr>
        <w:lastRenderedPageBreak/>
        <w:t>difficulties in using new technologies. According to Kotter (1996), involving employees in change processes increases acceptance and reduces resistance.  </w:t>
      </w:r>
    </w:p>
    <w:p w14:paraId="4E803601"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27A4A912"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Similarly, consultation with external stakeholders, including corporate clients and technology partners, ensures that the service meets market expectations and technical requirements. For instance, corporate clients may provide insights into sustainability expectations, while technology partners can advise on system feasibility and scalability.  </w:t>
      </w:r>
    </w:p>
    <w:p w14:paraId="72F6CFCF"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018F21DA"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Through consultation, stakeholders feel valued and heard, which enhances their willingness to support the project.  </w:t>
      </w:r>
    </w:p>
    <w:p w14:paraId="6B126004"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3AFA5FA8" w14:textId="4DEC5284" w:rsidR="002221F3" w:rsidRPr="002221F3" w:rsidRDefault="002221F3" w:rsidP="002221F3">
      <w:pPr>
        <w:spacing w:after="0" w:line="276" w:lineRule="auto"/>
        <w:rPr>
          <w:rFonts w:ascii="Arial" w:eastAsia="Times New Roman" w:hAnsi="Arial" w:cs="Arial"/>
          <w:b/>
          <w:bCs/>
          <w:color w:val="000000"/>
          <w:kern w:val="0"/>
          <w:lang w:eastAsia="en-GB"/>
          <w14:ligatures w14:val="none"/>
        </w:rPr>
      </w:pPr>
      <w:r w:rsidRPr="002221F3">
        <w:rPr>
          <w:rFonts w:ascii="Arial" w:eastAsia="Times New Roman" w:hAnsi="Arial" w:cs="Arial"/>
          <w:b/>
          <w:bCs/>
          <w:color w:val="000000"/>
          <w:kern w:val="0"/>
          <w:lang w:eastAsia="en-GB"/>
          <w14:ligatures w14:val="none"/>
        </w:rPr>
        <w:t>5.3 Collaboration  </w:t>
      </w:r>
    </w:p>
    <w:p w14:paraId="32348C1F"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24F03DCE"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Collaboration goes beyond consultation by actively involving stakeholders in the implementation process. This stage focuses on building partnerships and shared responsibility for project outcomes.  </w:t>
      </w:r>
    </w:p>
    <w:p w14:paraId="2F7FD8AF"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56A88B0A"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In the context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collaboration is essential between departments such as IT, operations, and customer service. For example, the IT team must work closely with hotel staff to ensure that AI systems are user-friendly and effectively integrated into daily operations. This cross-functional collaboration reduces operational disruptions and enhances service quality.  </w:t>
      </w:r>
    </w:p>
    <w:p w14:paraId="1AEAD3D4"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3DCD33A6"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Additionally, collaboration with external stakeholders, such as technology providers, ensures that systems are customised to the hotel’s needs. Joint problem-solving sessions can be used to address technical challenges, particularly given the limitations of the hotel’s older infrastructure.  </w:t>
      </w:r>
    </w:p>
    <w:p w14:paraId="044333A9"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21219165"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Collaboration also plays a key role in innovation. By encouraging stakeholders to contribute ideas, the organisation can continuously improve the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service and maintain a competitive advantage in the hospitality market.  </w:t>
      </w:r>
    </w:p>
    <w:p w14:paraId="1FD38F9C"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123904D4" w14:textId="3FFE5FF7" w:rsidR="002221F3" w:rsidRPr="002221F3" w:rsidRDefault="002221F3" w:rsidP="002221F3">
      <w:pPr>
        <w:spacing w:after="0" w:line="276" w:lineRule="auto"/>
        <w:rPr>
          <w:rFonts w:ascii="Arial" w:eastAsia="Times New Roman" w:hAnsi="Arial" w:cs="Arial"/>
          <w:b/>
          <w:bCs/>
          <w:color w:val="000000"/>
          <w:kern w:val="0"/>
          <w:lang w:eastAsia="en-GB"/>
          <w14:ligatures w14:val="none"/>
        </w:rPr>
      </w:pPr>
      <w:r w:rsidRPr="002221F3">
        <w:rPr>
          <w:rFonts w:ascii="Arial" w:eastAsia="Times New Roman" w:hAnsi="Arial" w:cs="Arial"/>
          <w:b/>
          <w:bCs/>
          <w:color w:val="000000"/>
          <w:kern w:val="0"/>
          <w:lang w:eastAsia="en-GB"/>
          <w14:ligatures w14:val="none"/>
        </w:rPr>
        <w:t>5.4 Commitment  </w:t>
      </w:r>
    </w:p>
    <w:p w14:paraId="307AF27D"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77B56519"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Commitment refers to securing stakeholder support and ensuring long-term engagement with the project. Without commitment, even well-planned initiatives may fail due to lack of adoption or resistance.  </w:t>
      </w:r>
    </w:p>
    <w:p w14:paraId="04F4590F"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2D095A5C"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To build commitment, the Project Manager must demonstrate the value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 to each stakeholder group. For example, employees should understand how AI can reduce repetitive tasks and allow them to focus on delivering high-quality customer service. Similarly, senior management must be convinced of the financial and strategic benefits, such as cost savings and brand differentiation.  </w:t>
      </w:r>
    </w:p>
    <w:p w14:paraId="5ADC40F4"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4EB4C00F"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Training and support are also essential in building commitment. Providing continuous training programmes ensures that staff feel confident using new technologies, reducing resistance and increasing productivity.  </w:t>
      </w:r>
    </w:p>
    <w:p w14:paraId="0738DD1D"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2B8756F6"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Furthermore, recognising and rewarding stakeholder contributions can strengthen commitment. For example, acknowledging staff efforts during the implementation phase can improve morale and encourage continued engagement.  </w:t>
      </w:r>
    </w:p>
    <w:p w14:paraId="021FE267"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1C3D4464" w14:textId="5A720798" w:rsidR="002221F3" w:rsidRPr="002221F3" w:rsidRDefault="002221F3" w:rsidP="002221F3">
      <w:pPr>
        <w:spacing w:after="0" w:line="276" w:lineRule="auto"/>
        <w:rPr>
          <w:rFonts w:ascii="Arial" w:eastAsia="Times New Roman" w:hAnsi="Arial" w:cs="Arial"/>
          <w:b/>
          <w:bCs/>
          <w:color w:val="000000"/>
          <w:kern w:val="0"/>
          <w:lang w:eastAsia="en-GB"/>
          <w14:ligatures w14:val="none"/>
        </w:rPr>
      </w:pPr>
      <w:r w:rsidRPr="002221F3">
        <w:rPr>
          <w:rFonts w:ascii="Arial" w:eastAsia="Times New Roman" w:hAnsi="Arial" w:cs="Arial"/>
          <w:b/>
          <w:bCs/>
          <w:color w:val="000000"/>
          <w:kern w:val="0"/>
          <w:lang w:eastAsia="en-GB"/>
          <w14:ligatures w14:val="none"/>
        </w:rPr>
        <w:t>5.5 Managing Stakeholder Conflicts  </w:t>
      </w:r>
    </w:p>
    <w:p w14:paraId="757561EE"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333AE1BF"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Despite effective engagement strategies, conflicts are inevitable in complex projects. Two key conflicts identified in this project include cost versus quality and technology versus job security.  </w:t>
      </w:r>
    </w:p>
    <w:p w14:paraId="74F320A5"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2E3845FD"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The conflict between the Arora Group and the IT team regarding budget allocation can be addressed through transparent communication and evidence-based decision-making. By presenting cost-benefit analyses, the Project Manager can demonstrate the long-term value of investing in high-quality technology.  </w:t>
      </w:r>
    </w:p>
    <w:p w14:paraId="3FE1D1E7"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553E6056"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The conflict between technology implementation and employee job security requires a more sensitive approach. Communication and consultation are critical in addressing employee concerns. By clearly explaining that AI is intended to support rather than replace staff, and by offering training opportunities, the organisation can reduce fear and resistance.  </w:t>
      </w:r>
    </w:p>
    <w:p w14:paraId="55029FC7" w14:textId="77777777" w:rsidR="002221F3" w:rsidRPr="002221F3" w:rsidRDefault="002221F3" w:rsidP="002221F3">
      <w:pPr>
        <w:spacing w:after="0" w:line="276" w:lineRule="auto"/>
        <w:rPr>
          <w:rFonts w:ascii="Arial" w:eastAsia="Times New Roman" w:hAnsi="Arial" w:cs="Arial"/>
          <w:color w:val="000000"/>
          <w:kern w:val="0"/>
          <w:lang w:eastAsia="en-GB"/>
          <w14:ligatures w14:val="none"/>
        </w:rPr>
      </w:pPr>
    </w:p>
    <w:p w14:paraId="60B87BA5" w14:textId="77777777" w:rsidR="002221F3" w:rsidRDefault="002221F3" w:rsidP="002221F3">
      <w:pPr>
        <w:spacing w:after="0" w:line="276" w:lineRule="auto"/>
        <w:rPr>
          <w:rFonts w:ascii="Arial" w:eastAsia="Times New Roman" w:hAnsi="Arial" w:cs="Arial"/>
          <w:color w:val="000000"/>
          <w:kern w:val="0"/>
          <w:lang w:eastAsia="en-GB"/>
          <w14:ligatures w14:val="none"/>
        </w:rPr>
      </w:pPr>
      <w:r w:rsidRPr="002221F3">
        <w:rPr>
          <w:rFonts w:ascii="Arial" w:eastAsia="Times New Roman" w:hAnsi="Arial" w:cs="Arial"/>
          <w:color w:val="000000"/>
          <w:kern w:val="0"/>
          <w:lang w:eastAsia="en-GB"/>
          <w14:ligatures w14:val="none"/>
        </w:rPr>
        <w:t xml:space="preserve">Ultimately, the 4C’s model provides a comprehensive framework for managing both engagement and conflict. By integrating communication, consultation, collaboration, and commitment, the Project Manager can align stakeholder interests, minimise risks, and ensure the successful implementation of </w:t>
      </w:r>
      <w:proofErr w:type="spellStart"/>
      <w:r w:rsidRPr="002221F3">
        <w:rPr>
          <w:rFonts w:ascii="Arial" w:eastAsia="Times New Roman" w:hAnsi="Arial" w:cs="Arial"/>
          <w:color w:val="000000"/>
          <w:kern w:val="0"/>
          <w:lang w:eastAsia="en-GB"/>
          <w14:ligatures w14:val="none"/>
        </w:rPr>
        <w:t>StaySmart</w:t>
      </w:r>
      <w:proofErr w:type="spellEnd"/>
      <w:r w:rsidRPr="002221F3">
        <w:rPr>
          <w:rFonts w:ascii="Arial" w:eastAsia="Times New Roman" w:hAnsi="Arial" w:cs="Arial"/>
          <w:color w:val="000000"/>
          <w:kern w:val="0"/>
          <w:lang w:eastAsia="en-GB"/>
          <w14:ligatures w14:val="none"/>
        </w:rPr>
        <w:t>+.</w:t>
      </w:r>
    </w:p>
    <w:p w14:paraId="48858C2E" w14:textId="77777777" w:rsidR="009F3D44" w:rsidRDefault="009F3D44" w:rsidP="002221F3">
      <w:pPr>
        <w:spacing w:after="0" w:line="276" w:lineRule="auto"/>
        <w:rPr>
          <w:rFonts w:ascii="Arial" w:eastAsia="Times New Roman" w:hAnsi="Arial" w:cs="Arial"/>
          <w:color w:val="000000"/>
          <w:kern w:val="0"/>
          <w:lang w:eastAsia="en-GB"/>
          <w14:ligatures w14:val="none"/>
        </w:rPr>
      </w:pPr>
    </w:p>
    <w:p w14:paraId="52665AA3" w14:textId="613E14FF" w:rsidR="009F3D44" w:rsidRPr="009F3D44" w:rsidRDefault="009F3D44" w:rsidP="009F3D44">
      <w:pPr>
        <w:pStyle w:val="NormalWeb"/>
        <w:spacing w:before="0" w:beforeAutospacing="0" w:after="242" w:afterAutospacing="0" w:line="276" w:lineRule="auto"/>
        <w:rPr>
          <w:rFonts w:ascii="Arial" w:hAnsi="Arial" w:cs="Arial"/>
          <w:color w:val="212121"/>
        </w:rPr>
      </w:pPr>
      <w:r w:rsidRPr="009F3D44">
        <w:rPr>
          <w:rFonts w:ascii="Arial" w:hAnsi="Arial" w:cs="Arial"/>
          <w:b/>
          <w:bCs/>
          <w:color w:val="000000"/>
        </w:rPr>
        <w:t>5.6 Stakeholder Engagement and Communication Plan</w:t>
      </w:r>
    </w:p>
    <w:p w14:paraId="6BD7FE64" w14:textId="5CDBA5EA" w:rsidR="009F3D44" w:rsidRPr="009F3D44" w:rsidRDefault="009F3D44" w:rsidP="009F3D44">
      <w:pPr>
        <w:pStyle w:val="NormalWeb"/>
        <w:spacing w:before="0" w:beforeAutospacing="0" w:after="180" w:afterAutospacing="0" w:line="276" w:lineRule="auto"/>
        <w:rPr>
          <w:rFonts w:ascii="Arial" w:hAnsi="Arial" w:cs="Arial"/>
          <w:color w:val="212121"/>
        </w:rPr>
      </w:pPr>
      <w:r w:rsidRPr="009F3D44">
        <w:rPr>
          <w:rFonts w:ascii="Arial" w:hAnsi="Arial" w:cs="Arial"/>
          <w:color w:val="000000"/>
        </w:rPr>
        <w:t xml:space="preserve">Effective stakeholder engagement requires a structured and strategic approach to ensure that all stakeholders are appropriately involved throughout the project lifecycle. According to Bourne (2015), a well-developed engagement plan enhances communication, reduces resistance, and improves overall project success. In the context of the </w:t>
      </w:r>
      <w:proofErr w:type="spellStart"/>
      <w:r w:rsidRPr="009F3D44">
        <w:rPr>
          <w:rFonts w:ascii="Arial" w:hAnsi="Arial" w:cs="Arial"/>
          <w:color w:val="000000"/>
        </w:rPr>
        <w:t>StaySmart</w:t>
      </w:r>
      <w:proofErr w:type="spellEnd"/>
      <w:r w:rsidRPr="009F3D44">
        <w:rPr>
          <w:rFonts w:ascii="Arial" w:hAnsi="Arial" w:cs="Arial"/>
          <w:color w:val="000000"/>
        </w:rPr>
        <w:t>+ project, both engagement and communication strategies must be tailored to the needs, power, and interest of each stakeholder group.</w:t>
      </w:r>
    </w:p>
    <w:p w14:paraId="3CA2DD43" w14:textId="32B1156E" w:rsidR="009F3D44" w:rsidRPr="009F3D44" w:rsidRDefault="009F3D44" w:rsidP="009F3D44">
      <w:pPr>
        <w:pStyle w:val="NormalWeb"/>
        <w:spacing w:before="0" w:beforeAutospacing="0" w:after="180" w:afterAutospacing="0" w:line="276" w:lineRule="auto"/>
        <w:rPr>
          <w:rFonts w:ascii="Arial" w:hAnsi="Arial" w:cs="Arial"/>
          <w:color w:val="212121"/>
        </w:rPr>
      </w:pPr>
      <w:r w:rsidRPr="009F3D44">
        <w:rPr>
          <w:rFonts w:ascii="Arial" w:hAnsi="Arial" w:cs="Arial"/>
          <w:color w:val="000000"/>
        </w:rPr>
        <w:t xml:space="preserve">The stakeholder engagement plan focuses on identifying appropriate methods to involve stakeholders, ensuring that their expectations are managed effectively. High-power stakeholders, such as the Arora Group and senior managers, require close </w:t>
      </w:r>
      <w:r w:rsidRPr="009F3D44">
        <w:rPr>
          <w:rFonts w:ascii="Arial" w:hAnsi="Arial" w:cs="Arial"/>
          <w:color w:val="000000"/>
        </w:rPr>
        <w:lastRenderedPageBreak/>
        <w:t>engagement through regular meetings and strategic reports. This ensures alignment with organisational objectives and supports informed decision-making.</w:t>
      </w:r>
    </w:p>
    <w:p w14:paraId="1505A6B9" w14:textId="28A1B9C9" w:rsidR="009F3D44" w:rsidRPr="009F3D44" w:rsidRDefault="009F3D44" w:rsidP="009F3D44">
      <w:pPr>
        <w:pStyle w:val="NormalWeb"/>
        <w:spacing w:before="0" w:beforeAutospacing="0" w:after="180" w:afterAutospacing="0" w:line="276" w:lineRule="auto"/>
        <w:rPr>
          <w:rFonts w:ascii="Arial" w:hAnsi="Arial" w:cs="Arial"/>
          <w:color w:val="212121"/>
        </w:rPr>
      </w:pPr>
      <w:r w:rsidRPr="009F3D44">
        <w:rPr>
          <w:rFonts w:ascii="Arial" w:hAnsi="Arial" w:cs="Arial"/>
          <w:color w:val="000000"/>
        </w:rPr>
        <w:t>In contrast, internal stakeholders such as hotel staff require continuous engagement through training sessions, workshops, and feedback mechanisms. This is particularly important to reduce resistance to change and increase acceptance of AI-driven technologies (Kotter, 1996). Similarly, external stakeholders such as guests should be engaged through feedback surveys and digital platforms to ensure that the service meets their expectations.</w:t>
      </w:r>
    </w:p>
    <w:p w14:paraId="6E8EBB7B" w14:textId="59D7A625" w:rsidR="009F3D44" w:rsidRPr="009F3D44" w:rsidRDefault="009F3D44" w:rsidP="009F3D44">
      <w:pPr>
        <w:pStyle w:val="NormalWeb"/>
        <w:spacing w:before="0" w:beforeAutospacing="0" w:after="180" w:afterAutospacing="0" w:line="276" w:lineRule="auto"/>
        <w:rPr>
          <w:rFonts w:ascii="Arial" w:hAnsi="Arial" w:cs="Arial"/>
          <w:color w:val="212121"/>
        </w:rPr>
      </w:pPr>
      <w:r w:rsidRPr="009F3D44">
        <w:rPr>
          <w:rFonts w:ascii="Arial" w:hAnsi="Arial" w:cs="Arial"/>
          <w:color w:val="000000"/>
        </w:rPr>
        <w:t>A structured communication plan is also essential to ensure that information is delivered clearly, consistently, and at the appropriate frequency. Effective communication improves transparency, builds trust, and supports collaboration across departments (PMI, 2021). Different communication methods should be used depending on the stakeholder group, including formal reports, meetings, emails, and interactive sessions.</w:t>
      </w:r>
    </w:p>
    <w:p w14:paraId="0FBE10FA" w14:textId="77777777" w:rsidR="009F3D44" w:rsidRDefault="009F3D44" w:rsidP="009F3D44">
      <w:pPr>
        <w:pStyle w:val="NormalWeb"/>
        <w:spacing w:before="0" w:beforeAutospacing="0" w:after="180" w:afterAutospacing="0" w:line="276" w:lineRule="auto"/>
        <w:rPr>
          <w:rFonts w:ascii="Arial" w:hAnsi="Arial" w:cs="Arial"/>
          <w:color w:val="000000"/>
        </w:rPr>
      </w:pPr>
      <w:r w:rsidRPr="009F3D44">
        <w:rPr>
          <w:rFonts w:ascii="Arial" w:hAnsi="Arial" w:cs="Arial"/>
          <w:color w:val="000000"/>
        </w:rPr>
        <w:t xml:space="preserve">The table below summarises the stakeholder engagement and communication strategy for the </w:t>
      </w:r>
      <w:proofErr w:type="spellStart"/>
      <w:r w:rsidRPr="009F3D44">
        <w:rPr>
          <w:rFonts w:ascii="Arial" w:hAnsi="Arial" w:cs="Arial"/>
          <w:color w:val="000000"/>
        </w:rPr>
        <w:t>StaySmart</w:t>
      </w:r>
      <w:proofErr w:type="spellEnd"/>
      <w:r w:rsidRPr="009F3D44">
        <w:rPr>
          <w:rFonts w:ascii="Arial" w:hAnsi="Arial" w:cs="Arial"/>
          <w:color w:val="000000"/>
        </w:rPr>
        <w:t>+ project</w:t>
      </w:r>
    </w:p>
    <w:p w14:paraId="47D4299C" w14:textId="53E833CA" w:rsidR="009F3D44" w:rsidRDefault="00593932" w:rsidP="009F3D44">
      <w:pPr>
        <w:pStyle w:val="NormalWeb"/>
        <w:spacing w:before="0" w:beforeAutospacing="0" w:after="180" w:afterAutospacing="0" w:line="276" w:lineRule="auto"/>
        <w:rPr>
          <w:rFonts w:ascii="Arial" w:hAnsi="Arial" w:cs="Arial"/>
          <w:b/>
          <w:bCs/>
          <w:color w:val="000000"/>
        </w:rPr>
      </w:pPr>
      <w:r w:rsidRPr="00593932">
        <w:rPr>
          <w:rFonts w:ascii="Arial" w:hAnsi="Arial" w:cs="Arial"/>
          <w:b/>
          <w:bCs/>
          <w:color w:val="000000"/>
        </w:rPr>
        <w:t xml:space="preserve">Stakeholder Engagement and Communication Plan </w:t>
      </w:r>
    </w:p>
    <w:p w14:paraId="315FD18C" w14:textId="77777777" w:rsidR="00AA295D" w:rsidRDefault="00AA295D" w:rsidP="009F3D44">
      <w:pPr>
        <w:pStyle w:val="NormalWeb"/>
        <w:spacing w:before="0" w:beforeAutospacing="0" w:after="180" w:afterAutospacing="0" w:line="276" w:lineRule="auto"/>
        <w:rPr>
          <w:rFonts w:ascii="Arial" w:hAnsi="Arial" w:cs="Arial"/>
          <w:b/>
          <w:bCs/>
          <w:color w:val="000000"/>
        </w:rPr>
      </w:pPr>
    </w:p>
    <w:tbl>
      <w:tblPr>
        <w:tblStyle w:val="TableGrid"/>
        <w:tblW w:w="0" w:type="auto"/>
        <w:tblLook w:val="04A0" w:firstRow="1" w:lastRow="0" w:firstColumn="1" w:lastColumn="0" w:noHBand="0" w:noVBand="1"/>
      </w:tblPr>
      <w:tblGrid>
        <w:gridCol w:w="1830"/>
        <w:gridCol w:w="1900"/>
        <w:gridCol w:w="1984"/>
        <w:gridCol w:w="1432"/>
        <w:gridCol w:w="1870"/>
      </w:tblGrid>
      <w:tr w:rsidR="002C5734" w14:paraId="5152F382" w14:textId="77777777" w:rsidTr="000238AE">
        <w:tc>
          <w:tcPr>
            <w:tcW w:w="1980" w:type="dxa"/>
          </w:tcPr>
          <w:p w14:paraId="0FC7641F" w14:textId="166C7174" w:rsidR="002C5734" w:rsidRDefault="002C5734" w:rsidP="009F3D44">
            <w:pPr>
              <w:pStyle w:val="NormalWeb"/>
              <w:spacing w:before="0" w:beforeAutospacing="0" w:after="180" w:afterAutospacing="0" w:line="276" w:lineRule="auto"/>
              <w:rPr>
                <w:rFonts w:ascii="Arial" w:hAnsi="Arial" w:cs="Arial"/>
                <w:b/>
                <w:bCs/>
                <w:color w:val="000000"/>
              </w:rPr>
            </w:pPr>
            <w:r w:rsidRPr="002C5734">
              <w:rPr>
                <w:rFonts w:ascii="Aptos" w:hAnsi="Aptos"/>
                <w:b/>
                <w:bCs/>
                <w:color w:val="000000"/>
              </w:rPr>
              <w:t>Stakeholder</w:t>
            </w:r>
          </w:p>
        </w:tc>
        <w:tc>
          <w:tcPr>
            <w:tcW w:w="2106" w:type="dxa"/>
          </w:tcPr>
          <w:p w14:paraId="6F58BF8B" w14:textId="32DF4A68" w:rsidR="002C5734" w:rsidRDefault="002C5734" w:rsidP="009F3D44">
            <w:pPr>
              <w:pStyle w:val="NormalWeb"/>
              <w:spacing w:before="0" w:beforeAutospacing="0" w:after="180" w:afterAutospacing="0" w:line="276" w:lineRule="auto"/>
              <w:rPr>
                <w:rFonts w:ascii="Arial" w:hAnsi="Arial" w:cs="Arial"/>
                <w:b/>
                <w:bCs/>
                <w:color w:val="000000"/>
              </w:rPr>
            </w:pPr>
            <w:r w:rsidRPr="002C5734">
              <w:rPr>
                <w:rFonts w:ascii="Aptos" w:hAnsi="Aptos"/>
                <w:b/>
                <w:bCs/>
                <w:color w:val="000000"/>
              </w:rPr>
              <w:t>Engagement Method</w:t>
            </w:r>
          </w:p>
        </w:tc>
        <w:tc>
          <w:tcPr>
            <w:tcW w:w="1848" w:type="dxa"/>
          </w:tcPr>
          <w:p w14:paraId="3AB91FDF" w14:textId="53BD94F6" w:rsidR="002C5734" w:rsidRDefault="002C5734" w:rsidP="009F3D44">
            <w:pPr>
              <w:pStyle w:val="NormalWeb"/>
              <w:spacing w:before="0" w:beforeAutospacing="0" w:after="180" w:afterAutospacing="0" w:line="276" w:lineRule="auto"/>
              <w:rPr>
                <w:rFonts w:ascii="Arial" w:hAnsi="Arial" w:cs="Arial"/>
                <w:b/>
                <w:bCs/>
                <w:color w:val="000000"/>
              </w:rPr>
            </w:pPr>
            <w:r w:rsidRPr="002C5734">
              <w:rPr>
                <w:rFonts w:ascii="Aptos" w:hAnsi="Aptos"/>
                <w:b/>
                <w:bCs/>
                <w:color w:val="000000"/>
              </w:rPr>
              <w:t>Communication Method</w:t>
            </w:r>
          </w:p>
        </w:tc>
        <w:tc>
          <w:tcPr>
            <w:tcW w:w="1339" w:type="dxa"/>
          </w:tcPr>
          <w:p w14:paraId="6B0888E6" w14:textId="5902DEAE" w:rsidR="002C5734" w:rsidRDefault="002C5734" w:rsidP="009F3D44">
            <w:pPr>
              <w:pStyle w:val="NormalWeb"/>
              <w:spacing w:before="0" w:beforeAutospacing="0" w:after="180" w:afterAutospacing="0" w:line="276" w:lineRule="auto"/>
              <w:rPr>
                <w:rFonts w:ascii="Arial" w:hAnsi="Arial" w:cs="Arial"/>
                <w:b/>
                <w:bCs/>
                <w:color w:val="000000"/>
              </w:rPr>
            </w:pPr>
            <w:r w:rsidRPr="002C5734">
              <w:rPr>
                <w:rFonts w:ascii="Aptos" w:hAnsi="Aptos"/>
                <w:b/>
                <w:bCs/>
                <w:color w:val="000000"/>
              </w:rPr>
              <w:t>Frequency</w:t>
            </w:r>
          </w:p>
        </w:tc>
        <w:tc>
          <w:tcPr>
            <w:tcW w:w="1743" w:type="dxa"/>
          </w:tcPr>
          <w:p w14:paraId="4178C60F" w14:textId="482F0EFD" w:rsidR="002C5734" w:rsidRDefault="002C5734" w:rsidP="009F3D44">
            <w:pPr>
              <w:pStyle w:val="NormalWeb"/>
              <w:spacing w:before="0" w:beforeAutospacing="0" w:after="180" w:afterAutospacing="0" w:line="276" w:lineRule="auto"/>
              <w:rPr>
                <w:rFonts w:ascii="Arial" w:hAnsi="Arial" w:cs="Arial"/>
                <w:b/>
                <w:bCs/>
                <w:color w:val="000000"/>
              </w:rPr>
            </w:pPr>
            <w:r w:rsidRPr="002C5734">
              <w:rPr>
                <w:rFonts w:ascii="Aptos" w:hAnsi="Aptos"/>
                <w:b/>
                <w:bCs/>
                <w:color w:val="000000"/>
              </w:rPr>
              <w:t>Purpose</w:t>
            </w:r>
          </w:p>
        </w:tc>
      </w:tr>
      <w:tr w:rsidR="002C5734" w14:paraId="6A3305E5" w14:textId="77777777" w:rsidTr="000238AE">
        <w:tc>
          <w:tcPr>
            <w:tcW w:w="1980" w:type="dxa"/>
          </w:tcPr>
          <w:p w14:paraId="765495B2" w14:textId="403726AA" w:rsidR="002C5734" w:rsidRPr="00AA295D" w:rsidRDefault="002C5734" w:rsidP="009F3D44">
            <w:pPr>
              <w:pStyle w:val="NormalWeb"/>
              <w:spacing w:before="0" w:beforeAutospacing="0" w:after="180" w:afterAutospacing="0" w:line="276" w:lineRule="auto"/>
              <w:rPr>
                <w:rFonts w:ascii="Arial" w:hAnsi="Arial" w:cs="Arial"/>
                <w:b/>
                <w:bCs/>
                <w:color w:val="000000"/>
              </w:rPr>
            </w:pPr>
            <w:r w:rsidRPr="00AA295D">
              <w:rPr>
                <w:rFonts w:ascii="Aptos" w:hAnsi="Aptos"/>
                <w:b/>
                <w:bCs/>
                <w:color w:val="000000"/>
              </w:rPr>
              <w:t>Arora Group (Owners)</w:t>
            </w:r>
          </w:p>
        </w:tc>
        <w:tc>
          <w:tcPr>
            <w:tcW w:w="2106" w:type="dxa"/>
          </w:tcPr>
          <w:p w14:paraId="25FFB4D8" w14:textId="3FDD905A" w:rsidR="002C5734" w:rsidRDefault="002C5734" w:rsidP="009F3D44">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Strategic meetings</w:t>
            </w:r>
          </w:p>
        </w:tc>
        <w:tc>
          <w:tcPr>
            <w:tcW w:w="1848" w:type="dxa"/>
          </w:tcPr>
          <w:p w14:paraId="5DC97A97" w14:textId="2620AFEE" w:rsidR="002C5734" w:rsidRDefault="00563FFA" w:rsidP="009F3D44">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Reports &amp; presentations</w:t>
            </w:r>
          </w:p>
        </w:tc>
        <w:tc>
          <w:tcPr>
            <w:tcW w:w="1339" w:type="dxa"/>
          </w:tcPr>
          <w:p w14:paraId="1570CE92" w14:textId="764B4EB2" w:rsidR="002C5734" w:rsidRDefault="00563FFA" w:rsidP="009F3D44">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Monthly</w:t>
            </w:r>
          </w:p>
        </w:tc>
        <w:tc>
          <w:tcPr>
            <w:tcW w:w="1743" w:type="dxa"/>
          </w:tcPr>
          <w:p w14:paraId="23B1771B" w14:textId="0AEBBF72" w:rsidR="002C5734" w:rsidRDefault="00563FFA" w:rsidP="009F3D44">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Monitor ROI and performance</w:t>
            </w:r>
          </w:p>
        </w:tc>
      </w:tr>
      <w:tr w:rsidR="002C5734" w14:paraId="2FA62151" w14:textId="77777777" w:rsidTr="000238AE">
        <w:tc>
          <w:tcPr>
            <w:tcW w:w="1980" w:type="dxa"/>
          </w:tcPr>
          <w:p w14:paraId="42762025" w14:textId="65B172E2" w:rsidR="002C5734" w:rsidRPr="00AA295D" w:rsidRDefault="000238AE" w:rsidP="009F3D44">
            <w:pPr>
              <w:pStyle w:val="NormalWeb"/>
              <w:spacing w:before="0" w:beforeAutospacing="0" w:after="180" w:afterAutospacing="0" w:line="276" w:lineRule="auto"/>
              <w:rPr>
                <w:rFonts w:ascii="Arial" w:hAnsi="Arial" w:cs="Arial"/>
                <w:b/>
                <w:bCs/>
                <w:color w:val="000000"/>
              </w:rPr>
            </w:pPr>
            <w:r w:rsidRPr="00AA295D">
              <w:rPr>
                <w:rFonts w:ascii="Aptos" w:hAnsi="Aptos"/>
                <w:b/>
                <w:bCs/>
                <w:color w:val="000000"/>
              </w:rPr>
              <w:t>Senior Managers</w:t>
            </w:r>
          </w:p>
        </w:tc>
        <w:tc>
          <w:tcPr>
            <w:tcW w:w="2106" w:type="dxa"/>
          </w:tcPr>
          <w:p w14:paraId="48BC123E" w14:textId="5D5F107A" w:rsidR="002C5734" w:rsidRDefault="000238AE" w:rsidP="009F3D44">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Workshops &amp; planning sessions</w:t>
            </w:r>
          </w:p>
        </w:tc>
        <w:tc>
          <w:tcPr>
            <w:tcW w:w="1848" w:type="dxa"/>
          </w:tcPr>
          <w:p w14:paraId="7214B674" w14:textId="6D4CFC63" w:rsidR="002C5734" w:rsidRDefault="000238AE" w:rsidP="009F3D44">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Meetings &amp; emails</w:t>
            </w:r>
          </w:p>
        </w:tc>
        <w:tc>
          <w:tcPr>
            <w:tcW w:w="1339" w:type="dxa"/>
          </w:tcPr>
          <w:p w14:paraId="1FA8697E" w14:textId="497F0BC4" w:rsidR="002C5734" w:rsidRDefault="000238AE" w:rsidP="009F3D44">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Weekly</w:t>
            </w:r>
          </w:p>
        </w:tc>
        <w:tc>
          <w:tcPr>
            <w:tcW w:w="1743" w:type="dxa"/>
          </w:tcPr>
          <w:p w14:paraId="1AE3C916" w14:textId="58174466" w:rsidR="002C5734" w:rsidRDefault="000238AE" w:rsidP="009F3D44">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Ensure project alignment</w:t>
            </w:r>
          </w:p>
        </w:tc>
      </w:tr>
      <w:tr w:rsidR="000238AE" w14:paraId="4337F36E" w14:textId="77777777" w:rsidTr="000238AE">
        <w:tc>
          <w:tcPr>
            <w:tcW w:w="1980" w:type="dxa"/>
          </w:tcPr>
          <w:p w14:paraId="1358EF7A" w14:textId="2B681809" w:rsidR="000238AE" w:rsidRPr="00AA295D" w:rsidRDefault="000238AE" w:rsidP="000238AE">
            <w:pPr>
              <w:pStyle w:val="NormalWeb"/>
              <w:spacing w:before="0" w:beforeAutospacing="0" w:after="180" w:afterAutospacing="0" w:line="276" w:lineRule="auto"/>
              <w:rPr>
                <w:rFonts w:ascii="Arial" w:hAnsi="Arial" w:cs="Arial"/>
                <w:b/>
                <w:bCs/>
                <w:color w:val="000000"/>
              </w:rPr>
            </w:pPr>
            <w:r w:rsidRPr="00AA295D">
              <w:rPr>
                <w:rFonts w:ascii="Aptos" w:hAnsi="Aptos"/>
                <w:b/>
                <w:bCs/>
                <w:color w:val="000000"/>
              </w:rPr>
              <w:t>Hotel Staff</w:t>
            </w:r>
          </w:p>
        </w:tc>
        <w:tc>
          <w:tcPr>
            <w:tcW w:w="2106" w:type="dxa"/>
          </w:tcPr>
          <w:p w14:paraId="55E7E6FF" w14:textId="0DCCEEF7"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Training &amp; feedback sessions</w:t>
            </w:r>
          </w:p>
        </w:tc>
        <w:tc>
          <w:tcPr>
            <w:tcW w:w="1848" w:type="dxa"/>
            <w:vAlign w:val="center"/>
          </w:tcPr>
          <w:p w14:paraId="3C95B002" w14:textId="6DDF9B1B"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Face-to-face &amp; digital platforms</w:t>
            </w:r>
          </w:p>
        </w:tc>
        <w:tc>
          <w:tcPr>
            <w:tcW w:w="1339" w:type="dxa"/>
          </w:tcPr>
          <w:p w14:paraId="558E21BB" w14:textId="627F5224"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Weekly</w:t>
            </w:r>
          </w:p>
        </w:tc>
        <w:tc>
          <w:tcPr>
            <w:tcW w:w="1743" w:type="dxa"/>
          </w:tcPr>
          <w:p w14:paraId="48B0D714" w14:textId="315C3A76"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Reduce resistance and improve skills</w:t>
            </w:r>
          </w:p>
        </w:tc>
      </w:tr>
      <w:tr w:rsidR="000238AE" w14:paraId="34EC0D7E" w14:textId="77777777" w:rsidTr="000238AE">
        <w:tc>
          <w:tcPr>
            <w:tcW w:w="1980" w:type="dxa"/>
          </w:tcPr>
          <w:p w14:paraId="5482A2A5" w14:textId="07D18E85" w:rsidR="000238AE" w:rsidRPr="00AA295D" w:rsidRDefault="000238AE" w:rsidP="000238AE">
            <w:pPr>
              <w:pStyle w:val="NormalWeb"/>
              <w:spacing w:before="0" w:beforeAutospacing="0" w:after="180" w:afterAutospacing="0" w:line="276" w:lineRule="auto"/>
              <w:rPr>
                <w:rFonts w:ascii="Arial" w:hAnsi="Arial" w:cs="Arial"/>
                <w:b/>
                <w:bCs/>
                <w:color w:val="000000"/>
              </w:rPr>
            </w:pPr>
            <w:r w:rsidRPr="00AA295D">
              <w:rPr>
                <w:rFonts w:ascii="Aptos" w:hAnsi="Aptos"/>
                <w:b/>
                <w:bCs/>
                <w:color w:val="000000"/>
              </w:rPr>
              <w:t>IT Team</w:t>
            </w:r>
          </w:p>
        </w:tc>
        <w:tc>
          <w:tcPr>
            <w:tcW w:w="2106" w:type="dxa"/>
          </w:tcPr>
          <w:p w14:paraId="32A66C0F" w14:textId="6BBA5E82"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Collaborative meetings</w:t>
            </w:r>
          </w:p>
        </w:tc>
        <w:tc>
          <w:tcPr>
            <w:tcW w:w="1848" w:type="dxa"/>
          </w:tcPr>
          <w:p w14:paraId="358C464E" w14:textId="01104FB8"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Technical updates</w:t>
            </w:r>
          </w:p>
        </w:tc>
        <w:tc>
          <w:tcPr>
            <w:tcW w:w="1339" w:type="dxa"/>
          </w:tcPr>
          <w:p w14:paraId="6171E36B" w14:textId="08576DD5"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Weekly</w:t>
            </w:r>
          </w:p>
        </w:tc>
        <w:tc>
          <w:tcPr>
            <w:tcW w:w="1743" w:type="dxa"/>
          </w:tcPr>
          <w:p w14:paraId="692E6BD7" w14:textId="488A7A0C"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Ensure system implementation</w:t>
            </w:r>
          </w:p>
        </w:tc>
      </w:tr>
      <w:tr w:rsidR="000238AE" w14:paraId="3E3E2ABA" w14:textId="77777777" w:rsidTr="000238AE">
        <w:tc>
          <w:tcPr>
            <w:tcW w:w="1980" w:type="dxa"/>
          </w:tcPr>
          <w:p w14:paraId="5ECE7450" w14:textId="70064BCD" w:rsidR="000238AE" w:rsidRPr="00AA295D" w:rsidRDefault="000238AE" w:rsidP="000238AE">
            <w:pPr>
              <w:pStyle w:val="NormalWeb"/>
              <w:spacing w:before="0" w:beforeAutospacing="0" w:after="180" w:afterAutospacing="0" w:line="276" w:lineRule="auto"/>
              <w:rPr>
                <w:rFonts w:ascii="Arial" w:hAnsi="Arial" w:cs="Arial"/>
                <w:b/>
                <w:bCs/>
                <w:color w:val="000000"/>
              </w:rPr>
            </w:pPr>
            <w:r w:rsidRPr="00AA295D">
              <w:rPr>
                <w:rFonts w:ascii="Aptos" w:hAnsi="Aptos"/>
                <w:b/>
                <w:bCs/>
                <w:color w:val="000000"/>
              </w:rPr>
              <w:t>Guests</w:t>
            </w:r>
          </w:p>
        </w:tc>
        <w:tc>
          <w:tcPr>
            <w:tcW w:w="2106" w:type="dxa"/>
          </w:tcPr>
          <w:p w14:paraId="3150FD3A" w14:textId="578816EC"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Surveys &amp; digital feedback</w:t>
            </w:r>
          </w:p>
        </w:tc>
        <w:tc>
          <w:tcPr>
            <w:tcW w:w="1848" w:type="dxa"/>
            <w:vAlign w:val="center"/>
          </w:tcPr>
          <w:p w14:paraId="0B0F5D96" w14:textId="34C8D27A"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Mobile apps &amp; email</w:t>
            </w:r>
          </w:p>
        </w:tc>
        <w:tc>
          <w:tcPr>
            <w:tcW w:w="1339" w:type="dxa"/>
          </w:tcPr>
          <w:p w14:paraId="6785E9DA" w14:textId="2B6B1CD0"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Continuous</w:t>
            </w:r>
          </w:p>
        </w:tc>
        <w:tc>
          <w:tcPr>
            <w:tcW w:w="1743" w:type="dxa"/>
          </w:tcPr>
          <w:p w14:paraId="17695067" w14:textId="18DA84DB"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Improve customer experience</w:t>
            </w:r>
          </w:p>
        </w:tc>
      </w:tr>
      <w:tr w:rsidR="000238AE" w14:paraId="4E633FD9" w14:textId="77777777" w:rsidTr="000238AE">
        <w:tc>
          <w:tcPr>
            <w:tcW w:w="1980" w:type="dxa"/>
          </w:tcPr>
          <w:p w14:paraId="71F9FAF5" w14:textId="672D9FB7" w:rsidR="000238AE" w:rsidRPr="00AA295D" w:rsidRDefault="000238AE" w:rsidP="000238AE">
            <w:pPr>
              <w:pStyle w:val="NormalWeb"/>
              <w:spacing w:before="0" w:beforeAutospacing="0" w:after="180" w:afterAutospacing="0" w:line="276" w:lineRule="auto"/>
              <w:rPr>
                <w:rFonts w:ascii="Arial" w:hAnsi="Arial" w:cs="Arial"/>
                <w:b/>
                <w:bCs/>
                <w:color w:val="000000"/>
              </w:rPr>
            </w:pPr>
            <w:r w:rsidRPr="00AA295D">
              <w:rPr>
                <w:rFonts w:ascii="Aptos" w:hAnsi="Aptos"/>
                <w:b/>
                <w:bCs/>
                <w:color w:val="000000"/>
              </w:rPr>
              <w:lastRenderedPageBreak/>
              <w:t>Corporate Clients</w:t>
            </w:r>
          </w:p>
        </w:tc>
        <w:tc>
          <w:tcPr>
            <w:tcW w:w="2106" w:type="dxa"/>
          </w:tcPr>
          <w:p w14:paraId="1E1D7D98" w14:textId="690E7141"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Consultations</w:t>
            </w:r>
          </w:p>
        </w:tc>
        <w:tc>
          <w:tcPr>
            <w:tcW w:w="1848" w:type="dxa"/>
          </w:tcPr>
          <w:p w14:paraId="6C67FBF8" w14:textId="5CB6FA3D"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Meetings &amp; reports</w:t>
            </w:r>
          </w:p>
        </w:tc>
        <w:tc>
          <w:tcPr>
            <w:tcW w:w="1339" w:type="dxa"/>
          </w:tcPr>
          <w:p w14:paraId="6C3A4B6F" w14:textId="64ABDFBA"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Monthly</w:t>
            </w:r>
          </w:p>
        </w:tc>
        <w:tc>
          <w:tcPr>
            <w:tcW w:w="1743" w:type="dxa"/>
          </w:tcPr>
          <w:p w14:paraId="136CC236" w14:textId="59899647"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Maintain business relationships</w:t>
            </w:r>
          </w:p>
        </w:tc>
      </w:tr>
      <w:tr w:rsidR="000238AE" w14:paraId="5973BCC7" w14:textId="77777777" w:rsidTr="000238AE">
        <w:tc>
          <w:tcPr>
            <w:tcW w:w="1980" w:type="dxa"/>
          </w:tcPr>
          <w:p w14:paraId="66C6CD54" w14:textId="77777777" w:rsidR="000238AE" w:rsidRPr="00AA295D" w:rsidRDefault="000238AE" w:rsidP="000238AE">
            <w:pPr>
              <w:pStyle w:val="NormalWeb"/>
              <w:spacing w:before="0" w:beforeAutospacing="0" w:after="180" w:afterAutospacing="0" w:line="276" w:lineRule="auto"/>
              <w:rPr>
                <w:rFonts w:ascii="Aptos" w:hAnsi="Aptos"/>
                <w:b/>
                <w:bCs/>
                <w:color w:val="000000"/>
              </w:rPr>
            </w:pPr>
            <w:r w:rsidRPr="00AA295D">
              <w:rPr>
                <w:rFonts w:ascii="Aptos" w:hAnsi="Aptos"/>
                <w:b/>
                <w:bCs/>
                <w:color w:val="000000"/>
              </w:rPr>
              <w:t>Government/</w:t>
            </w:r>
          </w:p>
          <w:p w14:paraId="50954471" w14:textId="3FB390CD" w:rsidR="000238AE" w:rsidRPr="00AA295D" w:rsidRDefault="000238AE" w:rsidP="000238AE">
            <w:pPr>
              <w:pStyle w:val="NormalWeb"/>
              <w:spacing w:before="0" w:beforeAutospacing="0" w:after="180" w:afterAutospacing="0" w:line="276" w:lineRule="auto"/>
              <w:rPr>
                <w:rFonts w:ascii="Arial" w:hAnsi="Arial" w:cs="Arial"/>
                <w:b/>
                <w:bCs/>
                <w:color w:val="000000"/>
              </w:rPr>
            </w:pPr>
            <w:r w:rsidRPr="00AA295D">
              <w:rPr>
                <w:rFonts w:ascii="Aptos" w:hAnsi="Aptos"/>
                <w:b/>
                <w:bCs/>
                <w:color w:val="000000"/>
              </w:rPr>
              <w:t>Regulators</w:t>
            </w:r>
          </w:p>
        </w:tc>
        <w:tc>
          <w:tcPr>
            <w:tcW w:w="2106" w:type="dxa"/>
          </w:tcPr>
          <w:p w14:paraId="096F9060" w14:textId="5631C5DF"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Compliance reviews</w:t>
            </w:r>
          </w:p>
        </w:tc>
        <w:tc>
          <w:tcPr>
            <w:tcW w:w="1848" w:type="dxa"/>
          </w:tcPr>
          <w:p w14:paraId="180266E1" w14:textId="350F6DC1"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Formal report</w:t>
            </w:r>
            <w:r>
              <w:rPr>
                <w:rFonts w:ascii="Aptos" w:hAnsi="Aptos"/>
                <w:color w:val="000000"/>
              </w:rPr>
              <w:t>s</w:t>
            </w:r>
          </w:p>
        </w:tc>
        <w:tc>
          <w:tcPr>
            <w:tcW w:w="1339" w:type="dxa"/>
          </w:tcPr>
          <w:p w14:paraId="2F317B77" w14:textId="76FB659A"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Quarterly</w:t>
            </w:r>
          </w:p>
        </w:tc>
        <w:tc>
          <w:tcPr>
            <w:tcW w:w="1743" w:type="dxa"/>
          </w:tcPr>
          <w:p w14:paraId="185A40C6" w14:textId="20CAC061" w:rsidR="000238AE" w:rsidRDefault="000238AE" w:rsidP="000238AE">
            <w:pPr>
              <w:pStyle w:val="NormalWeb"/>
              <w:spacing w:before="0" w:beforeAutospacing="0" w:after="180" w:afterAutospacing="0" w:line="276" w:lineRule="auto"/>
              <w:rPr>
                <w:rFonts w:ascii="Arial" w:hAnsi="Arial" w:cs="Arial"/>
                <w:b/>
                <w:bCs/>
                <w:color w:val="000000"/>
              </w:rPr>
            </w:pPr>
            <w:r w:rsidRPr="002C5734">
              <w:rPr>
                <w:rFonts w:ascii="Aptos" w:hAnsi="Aptos"/>
                <w:color w:val="000000"/>
              </w:rPr>
              <w:t>Ensure legal compliance</w:t>
            </w:r>
          </w:p>
        </w:tc>
      </w:tr>
    </w:tbl>
    <w:p w14:paraId="1B0539BE" w14:textId="77777777" w:rsidR="002221F3" w:rsidRDefault="002221F3" w:rsidP="002221F3">
      <w:pPr>
        <w:spacing w:line="276" w:lineRule="auto"/>
        <w:rPr>
          <w:rFonts w:ascii="Arial" w:hAnsi="Arial" w:cs="Arial"/>
        </w:rPr>
      </w:pPr>
    </w:p>
    <w:p w14:paraId="23FAA6E3" w14:textId="0EDC8E55" w:rsidR="00A3156C" w:rsidRPr="000F77E0" w:rsidRDefault="00E1067D" w:rsidP="000F77E0">
      <w:pPr>
        <w:spacing w:line="276" w:lineRule="auto"/>
        <w:rPr>
          <w:rFonts w:ascii="Arial" w:hAnsi="Arial" w:cs="Arial"/>
          <w:b/>
          <w:bCs/>
          <w:color w:val="000000" w:themeColor="text1"/>
        </w:rPr>
      </w:pPr>
      <w:r w:rsidRPr="000F77E0">
        <w:rPr>
          <w:rFonts w:ascii="Arial" w:hAnsi="Arial" w:cs="Arial"/>
          <w:b/>
          <w:bCs/>
          <w:color w:val="000000" w:themeColor="text1"/>
        </w:rPr>
        <w:t>6.</w:t>
      </w:r>
      <w:r w:rsidR="00366A32" w:rsidRPr="000F77E0">
        <w:rPr>
          <w:rFonts w:ascii="Arial" w:hAnsi="Arial" w:cs="Arial"/>
          <w:b/>
          <w:bCs/>
          <w:color w:val="000000" w:themeColor="text1"/>
        </w:rPr>
        <w:t xml:space="preserve">Impact on </w:t>
      </w:r>
      <w:r w:rsidR="004D1456" w:rsidRPr="000F77E0">
        <w:rPr>
          <w:rFonts w:ascii="Arial" w:hAnsi="Arial" w:cs="Arial"/>
          <w:b/>
          <w:bCs/>
          <w:color w:val="000000" w:themeColor="text1"/>
        </w:rPr>
        <w:t>business</w:t>
      </w:r>
      <w:r w:rsidR="009D1CFE" w:rsidRPr="000F77E0">
        <w:rPr>
          <w:rFonts w:ascii="Arial" w:hAnsi="Arial" w:cs="Arial"/>
          <w:b/>
          <w:bCs/>
          <w:color w:val="000000" w:themeColor="text1"/>
        </w:rPr>
        <w:t xml:space="preserve"> </w:t>
      </w:r>
      <w:r w:rsidR="004D1456" w:rsidRPr="000F77E0">
        <w:rPr>
          <w:rFonts w:ascii="Arial" w:hAnsi="Arial" w:cs="Arial"/>
          <w:b/>
          <w:bCs/>
          <w:color w:val="000000" w:themeColor="text1"/>
        </w:rPr>
        <w:t>performance</w:t>
      </w:r>
      <w:r w:rsidR="009D1CFE" w:rsidRPr="000F77E0">
        <w:rPr>
          <w:rFonts w:ascii="Arial" w:hAnsi="Arial" w:cs="Arial"/>
          <w:b/>
          <w:bCs/>
          <w:color w:val="000000" w:themeColor="text1"/>
        </w:rPr>
        <w:t xml:space="preserve"> </w:t>
      </w:r>
    </w:p>
    <w:p w14:paraId="0E8A95BB" w14:textId="77777777" w:rsidR="000F77E0" w:rsidRDefault="000F77E0" w:rsidP="000F77E0">
      <w:pPr>
        <w:spacing w:after="0" w:line="276" w:lineRule="auto"/>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xml:space="preserve">The success of </w:t>
      </w:r>
      <w:proofErr w:type="spellStart"/>
      <w:r w:rsidRPr="000F77E0">
        <w:rPr>
          <w:rFonts w:ascii="Arial" w:eastAsia="Times New Roman" w:hAnsi="Arial" w:cs="Arial"/>
          <w:color w:val="1B1C1D"/>
          <w:kern w:val="0"/>
          <w:lang w:eastAsia="en-GB"/>
          <w14:ligatures w14:val="none"/>
        </w:rPr>
        <w:t>StaySmart</w:t>
      </w:r>
      <w:proofErr w:type="spellEnd"/>
      <w:r w:rsidRPr="000F77E0">
        <w:rPr>
          <w:rFonts w:ascii="Arial" w:eastAsia="Times New Roman" w:hAnsi="Arial" w:cs="Arial"/>
          <w:color w:val="1B1C1D"/>
          <w:kern w:val="0"/>
          <w:lang w:eastAsia="en-GB"/>
          <w14:ligatures w14:val="none"/>
        </w:rPr>
        <w:t>+ at Novotel London West is fundamentally linked to how effectively the Project Manager engages with key stakeholders. According to stakeholder theory, creating value for all parties involved is the most sustainable way to achieve superior business performance.  </w:t>
      </w:r>
    </w:p>
    <w:p w14:paraId="43252531" w14:textId="77777777" w:rsidR="000F77E0" w:rsidRPr="000F77E0" w:rsidRDefault="000F77E0" w:rsidP="000F77E0">
      <w:pPr>
        <w:spacing w:after="0" w:line="276" w:lineRule="auto"/>
        <w:rPr>
          <w:rFonts w:ascii="Arial" w:eastAsia="Times New Roman" w:hAnsi="Arial" w:cs="Arial"/>
          <w:color w:val="212121"/>
          <w:kern w:val="0"/>
          <w:lang w:eastAsia="en-GB"/>
          <w14:ligatures w14:val="none"/>
        </w:rPr>
      </w:pPr>
    </w:p>
    <w:p w14:paraId="759EF23C" w14:textId="77777777" w:rsidR="000F77E0" w:rsidRPr="000F77E0" w:rsidRDefault="000F77E0" w:rsidP="000F77E0">
      <w:pPr>
        <w:spacing w:after="0" w:line="276" w:lineRule="auto"/>
        <w:rPr>
          <w:rFonts w:ascii="Arial" w:eastAsia="Times New Roman" w:hAnsi="Arial" w:cs="Arial"/>
          <w:color w:val="212121"/>
          <w:kern w:val="0"/>
          <w:lang w:eastAsia="en-GB"/>
          <w14:ligatures w14:val="none"/>
        </w:rPr>
      </w:pPr>
      <w:r w:rsidRPr="000F77E0">
        <w:rPr>
          <w:rFonts w:ascii="Arial" w:eastAsia="Times New Roman" w:hAnsi="Arial" w:cs="Arial"/>
          <w:b/>
          <w:bCs/>
          <w:color w:val="1B1C1D"/>
          <w:kern w:val="0"/>
          <w:lang w:eastAsia="en-GB"/>
          <w14:ligatures w14:val="none"/>
        </w:rPr>
        <w:t>6.1 Financial Performance and Operational Efficiency</w:t>
      </w:r>
    </w:p>
    <w:p w14:paraId="6DBFD6B0" w14:textId="77777777" w:rsidR="000F77E0" w:rsidRDefault="000F77E0" w:rsidP="000F77E0">
      <w:pPr>
        <w:spacing w:after="0" w:line="276" w:lineRule="auto"/>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Effective engagement with internal stakeholders, specifically the Arora Group and senior management, ensures the financial stability of the project.  </w:t>
      </w:r>
    </w:p>
    <w:p w14:paraId="2E1A17D3" w14:textId="77777777" w:rsidR="000F77E0" w:rsidRPr="000F77E0" w:rsidRDefault="000F77E0" w:rsidP="000F77E0">
      <w:pPr>
        <w:spacing w:after="0" w:line="276" w:lineRule="auto"/>
        <w:rPr>
          <w:rFonts w:ascii="Arial" w:eastAsia="Times New Roman" w:hAnsi="Arial" w:cs="Arial"/>
          <w:color w:val="212121"/>
          <w:kern w:val="0"/>
          <w:lang w:eastAsia="en-GB"/>
          <w14:ligatures w14:val="none"/>
        </w:rPr>
      </w:pPr>
    </w:p>
    <w:p w14:paraId="739C178B"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Cost Reduction:</w:t>
      </w:r>
      <w:r w:rsidRPr="000F77E0">
        <w:rPr>
          <w:rFonts w:ascii="Arial" w:eastAsia="Times New Roman" w:hAnsi="Arial" w:cs="Arial"/>
          <w:color w:val="1B1C1D"/>
          <w:kern w:val="0"/>
          <w:lang w:eastAsia="en-GB"/>
          <w14:ligatures w14:val="none"/>
        </w:rPr>
        <w:t> By engaging the IT team to implement smart sensors and AI controls, the hotel can significantly reduce energy consumption in its 600+ rooms. This is a critical performance metric given the high energy costs in London.  </w:t>
      </w:r>
    </w:p>
    <w:p w14:paraId="2F191948"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p>
    <w:p w14:paraId="46402835"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Resource Optimization:</w:t>
      </w:r>
      <w:r w:rsidRPr="000F77E0">
        <w:rPr>
          <w:rFonts w:ascii="Arial" w:eastAsia="Times New Roman" w:hAnsi="Arial" w:cs="Arial"/>
          <w:color w:val="1B1C1D"/>
          <w:kern w:val="0"/>
          <w:lang w:eastAsia="en-GB"/>
          <w14:ligatures w14:val="none"/>
        </w:rPr>
        <w:t> Collaboration between departments reduces operational overlap and manual tasks. When staff are committed to using the AI tools correctly, the hotel can operate more efficiently with fewer resources, directly improving the bottom line.  </w:t>
      </w:r>
    </w:p>
    <w:p w14:paraId="1D364B0C"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p>
    <w:p w14:paraId="66E73DC2"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ROI (Return on Investment):</w:t>
      </w:r>
      <w:r w:rsidRPr="000F77E0">
        <w:rPr>
          <w:rFonts w:ascii="Arial" w:eastAsia="Times New Roman" w:hAnsi="Arial" w:cs="Arial"/>
          <w:color w:val="1B1C1D"/>
          <w:kern w:val="0"/>
          <w:lang w:eastAsia="en-GB"/>
          <w14:ligatures w14:val="none"/>
        </w:rPr>
        <w:t xml:space="preserve"> Regular communication with owners regarding performance reports ensures continued investment and helps the hotel monitor the financial success of the </w:t>
      </w:r>
      <w:proofErr w:type="spellStart"/>
      <w:r w:rsidRPr="000F77E0">
        <w:rPr>
          <w:rFonts w:ascii="Arial" w:eastAsia="Times New Roman" w:hAnsi="Arial" w:cs="Arial"/>
          <w:color w:val="1B1C1D"/>
          <w:kern w:val="0"/>
          <w:lang w:eastAsia="en-GB"/>
          <w14:ligatures w14:val="none"/>
        </w:rPr>
        <w:t>StaySmart</w:t>
      </w:r>
      <w:proofErr w:type="spellEnd"/>
      <w:r w:rsidRPr="000F77E0">
        <w:rPr>
          <w:rFonts w:ascii="Arial" w:eastAsia="Times New Roman" w:hAnsi="Arial" w:cs="Arial"/>
          <w:color w:val="1B1C1D"/>
          <w:kern w:val="0"/>
          <w:lang w:eastAsia="en-GB"/>
          <w14:ligatures w14:val="none"/>
        </w:rPr>
        <w:t>+ technology. </w:t>
      </w:r>
    </w:p>
    <w:p w14:paraId="265344B5" w14:textId="3B91E411"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r w:rsidRPr="000F77E0">
        <w:rPr>
          <w:rFonts w:ascii="Arial" w:eastAsia="Times New Roman" w:hAnsi="Arial" w:cs="Arial"/>
          <w:color w:val="1B1C1D"/>
          <w:kern w:val="0"/>
          <w:lang w:eastAsia="en-GB"/>
          <w14:ligatures w14:val="none"/>
        </w:rPr>
        <w:t> </w:t>
      </w:r>
    </w:p>
    <w:p w14:paraId="637FAA38" w14:textId="77777777" w:rsidR="000F77E0" w:rsidRDefault="000F77E0" w:rsidP="000F77E0">
      <w:pPr>
        <w:spacing w:after="0" w:line="276" w:lineRule="auto"/>
        <w:rPr>
          <w:rFonts w:ascii="Arial" w:eastAsia="Times New Roman" w:hAnsi="Arial" w:cs="Arial"/>
          <w:b/>
          <w:bCs/>
          <w:color w:val="1B1C1D"/>
          <w:kern w:val="0"/>
          <w:lang w:eastAsia="en-GB"/>
          <w14:ligatures w14:val="none"/>
        </w:rPr>
      </w:pPr>
      <w:r w:rsidRPr="000F77E0">
        <w:rPr>
          <w:rFonts w:ascii="Arial" w:eastAsia="Times New Roman" w:hAnsi="Arial" w:cs="Arial"/>
          <w:b/>
          <w:bCs/>
          <w:color w:val="1B1C1D"/>
          <w:kern w:val="0"/>
          <w:lang w:eastAsia="en-GB"/>
          <w14:ligatures w14:val="none"/>
        </w:rPr>
        <w:t>6.2 Customer Experience and Market Competitiveness</w:t>
      </w:r>
    </w:p>
    <w:p w14:paraId="1A9D47E5" w14:textId="77777777" w:rsidR="000F77E0" w:rsidRPr="000F77E0" w:rsidRDefault="000F77E0" w:rsidP="000F77E0">
      <w:pPr>
        <w:spacing w:after="0" w:line="276" w:lineRule="auto"/>
        <w:rPr>
          <w:rFonts w:ascii="Arial" w:eastAsia="Times New Roman" w:hAnsi="Arial" w:cs="Arial"/>
          <w:color w:val="212121"/>
          <w:kern w:val="0"/>
          <w:lang w:eastAsia="en-GB"/>
          <w14:ligatures w14:val="none"/>
        </w:rPr>
      </w:pPr>
    </w:p>
    <w:p w14:paraId="33B217B6" w14:textId="77777777" w:rsidR="000F77E0" w:rsidRDefault="000F77E0" w:rsidP="000F77E0">
      <w:pPr>
        <w:spacing w:after="0" w:line="276" w:lineRule="auto"/>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In the hospitality industry, business performance is often measured by guest satisfaction and brand reputation.  </w:t>
      </w:r>
    </w:p>
    <w:p w14:paraId="71366ABD" w14:textId="77777777" w:rsidR="000F77E0" w:rsidRPr="000F77E0" w:rsidRDefault="000F77E0" w:rsidP="000F77E0">
      <w:pPr>
        <w:spacing w:after="0" w:line="276" w:lineRule="auto"/>
        <w:rPr>
          <w:rFonts w:ascii="Arial" w:eastAsia="Times New Roman" w:hAnsi="Arial" w:cs="Arial"/>
          <w:color w:val="212121"/>
          <w:kern w:val="0"/>
          <w:lang w:eastAsia="en-GB"/>
          <w14:ligatures w14:val="none"/>
        </w:rPr>
      </w:pPr>
    </w:p>
    <w:p w14:paraId="52447423"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Revenue Growth:</w:t>
      </w:r>
      <w:r w:rsidRPr="000F77E0">
        <w:rPr>
          <w:rFonts w:ascii="Arial" w:eastAsia="Times New Roman" w:hAnsi="Arial" w:cs="Arial"/>
          <w:color w:val="1B1C1D"/>
          <w:kern w:val="0"/>
          <w:lang w:eastAsia="en-GB"/>
          <w14:ligatures w14:val="none"/>
        </w:rPr>
        <w:t xml:space="preserve"> Guests today are more environmentally aware and prefer eco-friendly hotels. By engaging guests through the </w:t>
      </w:r>
      <w:proofErr w:type="spellStart"/>
      <w:r w:rsidRPr="000F77E0">
        <w:rPr>
          <w:rFonts w:ascii="Arial" w:eastAsia="Times New Roman" w:hAnsi="Arial" w:cs="Arial"/>
          <w:color w:val="1B1C1D"/>
          <w:kern w:val="0"/>
          <w:lang w:eastAsia="en-GB"/>
          <w14:ligatures w14:val="none"/>
        </w:rPr>
        <w:t>StaySmart</w:t>
      </w:r>
      <w:proofErr w:type="spellEnd"/>
      <w:r w:rsidRPr="000F77E0">
        <w:rPr>
          <w:rFonts w:ascii="Arial" w:eastAsia="Times New Roman" w:hAnsi="Arial" w:cs="Arial"/>
          <w:color w:val="1B1C1D"/>
          <w:kern w:val="0"/>
          <w:lang w:eastAsia="en-GB"/>
          <w14:ligatures w14:val="none"/>
        </w:rPr>
        <w:t>+ features, Novotel London West can attract this growing market segment, leading to higher occupancy rates and increased revenue.  </w:t>
      </w:r>
    </w:p>
    <w:p w14:paraId="27284672"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lastRenderedPageBreak/>
        <w:t>• </w:t>
      </w:r>
      <w:r w:rsidRPr="000F77E0">
        <w:rPr>
          <w:rFonts w:ascii="Arial" w:eastAsia="Times New Roman" w:hAnsi="Arial" w:cs="Arial"/>
          <w:b/>
          <w:bCs/>
          <w:color w:val="1B1C1D"/>
          <w:kern w:val="0"/>
          <w:lang w:eastAsia="en-GB"/>
          <w14:ligatures w14:val="none"/>
        </w:rPr>
        <w:t>Brand Differentiation:</w:t>
      </w:r>
      <w:r w:rsidRPr="000F77E0">
        <w:rPr>
          <w:rFonts w:ascii="Arial" w:eastAsia="Times New Roman" w:hAnsi="Arial" w:cs="Arial"/>
          <w:color w:val="1B1C1D"/>
          <w:kern w:val="0"/>
          <w:lang w:eastAsia="en-GB"/>
          <w14:ligatures w14:val="none"/>
        </w:rPr>
        <w:t> The successful adoption of AI technology provides a unique selling point (USP), allowing the hotel to compete more effectively with other large hotels in West London.  </w:t>
      </w:r>
    </w:p>
    <w:p w14:paraId="7C57E4A0"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p>
    <w:p w14:paraId="4F235430"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Corporate Loyalty:</w:t>
      </w:r>
      <w:r w:rsidRPr="000F77E0">
        <w:rPr>
          <w:rFonts w:ascii="Arial" w:eastAsia="Times New Roman" w:hAnsi="Arial" w:cs="Arial"/>
          <w:color w:val="1B1C1D"/>
          <w:kern w:val="0"/>
          <w:lang w:eastAsia="en-GB"/>
          <w14:ligatures w14:val="none"/>
        </w:rPr>
        <w:t> Corporate clients, who provide a large portion of the hotel's income, value innovation and sustainability. Engaging these clients through consultations ensures that the hotel remains their preferred choice for conferences and events.  </w:t>
      </w:r>
    </w:p>
    <w:p w14:paraId="1630B04C"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p>
    <w:p w14:paraId="196187F0" w14:textId="77777777" w:rsidR="000F77E0" w:rsidRDefault="000F77E0" w:rsidP="000F77E0">
      <w:pPr>
        <w:spacing w:after="0" w:line="276" w:lineRule="auto"/>
        <w:rPr>
          <w:rFonts w:ascii="Arial" w:eastAsia="Times New Roman" w:hAnsi="Arial" w:cs="Arial"/>
          <w:b/>
          <w:bCs/>
          <w:color w:val="1B1C1D"/>
          <w:kern w:val="0"/>
          <w:lang w:eastAsia="en-GB"/>
          <w14:ligatures w14:val="none"/>
        </w:rPr>
      </w:pPr>
      <w:r w:rsidRPr="000F77E0">
        <w:rPr>
          <w:rFonts w:ascii="Arial" w:eastAsia="Times New Roman" w:hAnsi="Arial" w:cs="Arial"/>
          <w:b/>
          <w:bCs/>
          <w:color w:val="1B1C1D"/>
          <w:kern w:val="0"/>
          <w:lang w:eastAsia="en-GB"/>
          <w14:ligatures w14:val="none"/>
        </w:rPr>
        <w:t>6.3 Employee Performance and Organizational Health</w:t>
      </w:r>
    </w:p>
    <w:p w14:paraId="43CEDE24" w14:textId="77777777" w:rsidR="000F77E0" w:rsidRPr="000F77E0" w:rsidRDefault="000F77E0" w:rsidP="000F77E0">
      <w:pPr>
        <w:spacing w:after="0" w:line="276" w:lineRule="auto"/>
        <w:rPr>
          <w:rFonts w:ascii="Arial" w:eastAsia="Times New Roman" w:hAnsi="Arial" w:cs="Arial"/>
          <w:color w:val="212121"/>
          <w:kern w:val="0"/>
          <w:lang w:eastAsia="en-GB"/>
          <w14:ligatures w14:val="none"/>
        </w:rPr>
      </w:pPr>
    </w:p>
    <w:p w14:paraId="4DA8B523" w14:textId="77777777" w:rsidR="000F77E0" w:rsidRDefault="000F77E0" w:rsidP="000F77E0">
      <w:pPr>
        <w:spacing w:after="0" w:line="276" w:lineRule="auto"/>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The impact of stakeholder engagement on the workforce is a primary driver of service quality.  </w:t>
      </w:r>
    </w:p>
    <w:p w14:paraId="37A92308" w14:textId="77777777" w:rsidR="000F77E0" w:rsidRPr="000F77E0" w:rsidRDefault="000F77E0" w:rsidP="000F77E0">
      <w:pPr>
        <w:spacing w:after="0" w:line="276" w:lineRule="auto"/>
        <w:rPr>
          <w:rFonts w:ascii="Arial" w:eastAsia="Times New Roman" w:hAnsi="Arial" w:cs="Arial"/>
          <w:color w:val="212121"/>
          <w:kern w:val="0"/>
          <w:lang w:eastAsia="en-GB"/>
          <w14:ligatures w14:val="none"/>
        </w:rPr>
      </w:pPr>
    </w:p>
    <w:p w14:paraId="5C39ED55"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Reduced Resistance:</w:t>
      </w:r>
      <w:r w:rsidRPr="000F77E0">
        <w:rPr>
          <w:rFonts w:ascii="Arial" w:eastAsia="Times New Roman" w:hAnsi="Arial" w:cs="Arial"/>
          <w:color w:val="1B1C1D"/>
          <w:kern w:val="0"/>
          <w:lang w:eastAsia="en-GB"/>
          <w14:ligatures w14:val="none"/>
        </w:rPr>
        <w:t> High levels of consultation and communication reduce staff fear regarding job security. When employees feel valued and heard, their productivity increases, and the risk of project failure due to human error decreases.  </w:t>
      </w:r>
    </w:p>
    <w:p w14:paraId="331FBA09"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p>
    <w:p w14:paraId="3552CC1E"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Skill Development:</w:t>
      </w:r>
      <w:r w:rsidRPr="000F77E0">
        <w:rPr>
          <w:rFonts w:ascii="Arial" w:eastAsia="Times New Roman" w:hAnsi="Arial" w:cs="Arial"/>
          <w:color w:val="1B1C1D"/>
          <w:kern w:val="0"/>
          <w:lang w:eastAsia="en-GB"/>
          <w14:ligatures w14:val="none"/>
        </w:rPr>
        <w:t> Continuous training (Commitment) improves the digital literacy of the staff. A more skilled workforce is more flexible and capable of delivering the high-quality service that modern guests expect.  </w:t>
      </w:r>
    </w:p>
    <w:p w14:paraId="60939A04"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p>
    <w:p w14:paraId="446D6680"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Retention:</w:t>
      </w:r>
      <w:r w:rsidRPr="000F77E0">
        <w:rPr>
          <w:rFonts w:ascii="Arial" w:eastAsia="Times New Roman" w:hAnsi="Arial" w:cs="Arial"/>
          <w:color w:val="1B1C1D"/>
          <w:kern w:val="0"/>
          <w:lang w:eastAsia="en-GB"/>
          <w14:ligatures w14:val="none"/>
        </w:rPr>
        <w:t> Effective engagement leads to higher employee satisfaction. In a competitive market like London, retaining experienced staff reduces the high costs associated with recruitment and training new employees.  </w:t>
      </w:r>
    </w:p>
    <w:p w14:paraId="15B0EB7F"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p>
    <w:p w14:paraId="22466D0A" w14:textId="780B01CD" w:rsidR="000F77E0" w:rsidRDefault="000F77E0" w:rsidP="000F77E0">
      <w:pPr>
        <w:spacing w:after="0" w:line="276" w:lineRule="auto"/>
        <w:rPr>
          <w:rFonts w:ascii="Arial" w:eastAsia="Times New Roman" w:hAnsi="Arial" w:cs="Arial"/>
          <w:b/>
          <w:bCs/>
          <w:color w:val="1B1C1D"/>
          <w:kern w:val="0"/>
          <w:lang w:eastAsia="en-GB"/>
          <w14:ligatures w14:val="none"/>
        </w:rPr>
      </w:pPr>
      <w:r w:rsidRPr="000F77E0">
        <w:rPr>
          <w:rFonts w:ascii="Arial" w:eastAsia="Times New Roman" w:hAnsi="Arial" w:cs="Arial"/>
          <w:b/>
          <w:bCs/>
          <w:color w:val="1B1C1D"/>
          <w:kern w:val="0"/>
          <w:lang w:eastAsia="en-GB"/>
          <w14:ligatures w14:val="none"/>
        </w:rPr>
        <w:t>6.4 Strategic Alignment and Sustainability</w:t>
      </w:r>
    </w:p>
    <w:p w14:paraId="26226738" w14:textId="77777777" w:rsidR="000F77E0" w:rsidRPr="000F77E0" w:rsidRDefault="000F77E0" w:rsidP="000F77E0">
      <w:pPr>
        <w:spacing w:after="0" w:line="276" w:lineRule="auto"/>
        <w:rPr>
          <w:rFonts w:ascii="Arial" w:eastAsia="Times New Roman" w:hAnsi="Arial" w:cs="Arial"/>
          <w:b/>
          <w:bCs/>
          <w:color w:val="1B1C1D"/>
          <w:kern w:val="0"/>
          <w:lang w:eastAsia="en-GB"/>
          <w14:ligatures w14:val="none"/>
        </w:rPr>
      </w:pPr>
    </w:p>
    <w:p w14:paraId="50B5270B" w14:textId="77777777" w:rsidR="000F77E0" w:rsidRDefault="000F77E0" w:rsidP="000F77E0">
      <w:pPr>
        <w:spacing w:after="0" w:line="276" w:lineRule="auto"/>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Finally, engaging with external stakeholders like the government and the local community ensures the hotel’s long-term "license to operate".  </w:t>
      </w:r>
    </w:p>
    <w:p w14:paraId="4039F2D4" w14:textId="77777777" w:rsidR="000F77E0" w:rsidRPr="000F77E0" w:rsidRDefault="000F77E0" w:rsidP="000F77E0">
      <w:pPr>
        <w:spacing w:after="0" w:line="276" w:lineRule="auto"/>
        <w:rPr>
          <w:rFonts w:ascii="Arial" w:eastAsia="Times New Roman" w:hAnsi="Arial" w:cs="Arial"/>
          <w:color w:val="212121"/>
          <w:kern w:val="0"/>
          <w:lang w:eastAsia="en-GB"/>
          <w14:ligatures w14:val="none"/>
        </w:rPr>
      </w:pPr>
    </w:p>
    <w:p w14:paraId="50A7A4C4" w14:textId="77777777" w:rsidR="000F77E0" w:rsidRDefault="000F77E0" w:rsidP="000F77E0">
      <w:pPr>
        <w:spacing w:after="0" w:line="276" w:lineRule="auto"/>
        <w:ind w:left="347" w:hanging="348"/>
        <w:rPr>
          <w:rFonts w:ascii="Arial" w:eastAsia="Times New Roman" w:hAnsi="Arial" w:cs="Arial"/>
          <w:color w:val="1B1C1D"/>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Legal Compliance:</w:t>
      </w:r>
      <w:r w:rsidRPr="000F77E0">
        <w:rPr>
          <w:rFonts w:ascii="Arial" w:eastAsia="Times New Roman" w:hAnsi="Arial" w:cs="Arial"/>
          <w:color w:val="1B1C1D"/>
          <w:kern w:val="0"/>
          <w:lang w:eastAsia="en-GB"/>
          <w14:ligatures w14:val="none"/>
        </w:rPr>
        <w:t> Proactive engagement with regulators regarding GDPR and environmental laws prevents expensive legal penalties and protects the hotel's reputation.  </w:t>
      </w:r>
    </w:p>
    <w:p w14:paraId="5A25EC14"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p>
    <w:p w14:paraId="4A68CFE4" w14:textId="77777777" w:rsidR="000F77E0" w:rsidRPr="000F77E0" w:rsidRDefault="000F77E0" w:rsidP="000F77E0">
      <w:pPr>
        <w:spacing w:after="0" w:line="276" w:lineRule="auto"/>
        <w:ind w:left="347" w:hanging="348"/>
        <w:rPr>
          <w:rFonts w:ascii="Arial" w:eastAsia="Times New Roman" w:hAnsi="Arial" w:cs="Arial"/>
          <w:color w:val="212121"/>
          <w:kern w:val="0"/>
          <w:lang w:eastAsia="en-GB"/>
          <w14:ligatures w14:val="none"/>
        </w:rPr>
      </w:pPr>
      <w:r w:rsidRPr="000F77E0">
        <w:rPr>
          <w:rFonts w:ascii="Arial" w:eastAsia="Times New Roman" w:hAnsi="Arial" w:cs="Arial"/>
          <w:color w:val="1B1C1D"/>
          <w:kern w:val="0"/>
          <w:lang w:eastAsia="en-GB"/>
          <w14:ligatures w14:val="none"/>
        </w:rPr>
        <w:t>• </w:t>
      </w:r>
      <w:r w:rsidRPr="000F77E0">
        <w:rPr>
          <w:rFonts w:ascii="Arial" w:eastAsia="Times New Roman" w:hAnsi="Arial" w:cs="Arial"/>
          <w:b/>
          <w:bCs/>
          <w:color w:val="1B1C1D"/>
          <w:kern w:val="0"/>
          <w:lang w:eastAsia="en-GB"/>
          <w14:ligatures w14:val="none"/>
        </w:rPr>
        <w:t>Social Responsibility:</w:t>
      </w:r>
      <w:r w:rsidRPr="000F77E0">
        <w:rPr>
          <w:rFonts w:ascii="Arial" w:eastAsia="Times New Roman" w:hAnsi="Arial" w:cs="Arial"/>
          <w:color w:val="1B1C1D"/>
          <w:kern w:val="0"/>
          <w:lang w:eastAsia="en-GB"/>
          <w14:ligatures w14:val="none"/>
        </w:rPr>
        <w:t> By meeting the UK government’s expectations for carbon reduction, Novotel London West improves its standing in the community, which can lead to better relationships with local suppliers and partners.</w:t>
      </w:r>
    </w:p>
    <w:p w14:paraId="2C166170" w14:textId="77777777" w:rsidR="000F77E0" w:rsidRPr="00E62063" w:rsidRDefault="000F77E0" w:rsidP="00CA69F5">
      <w:pPr>
        <w:spacing w:line="276" w:lineRule="auto"/>
        <w:rPr>
          <w:rFonts w:ascii="Arial" w:hAnsi="Arial" w:cs="Arial"/>
          <w:b/>
          <w:bCs/>
          <w:color w:val="000000" w:themeColor="text1"/>
          <w:highlight w:val="yellow"/>
        </w:rPr>
      </w:pPr>
    </w:p>
    <w:p w14:paraId="2CBD7FD9" w14:textId="77777777" w:rsidR="00844153" w:rsidRDefault="004031C9" w:rsidP="004031C9">
      <w:pPr>
        <w:pStyle w:val="NormalWeb"/>
        <w:spacing w:before="0" w:beforeAutospacing="0" w:after="0" w:afterAutospacing="0" w:line="276" w:lineRule="auto"/>
        <w:rPr>
          <w:rFonts w:ascii="Arial" w:hAnsi="Arial" w:cs="Arial"/>
          <w:color w:val="212121"/>
        </w:rPr>
      </w:pPr>
      <w:r>
        <w:rPr>
          <w:rFonts w:ascii="Aptos" w:hAnsi="Aptos"/>
          <w:b/>
          <w:bCs/>
          <w:color w:val="1B1C1D"/>
          <w:sz w:val="23"/>
          <w:szCs w:val="23"/>
        </w:rPr>
        <w:t>7</w:t>
      </w:r>
      <w:r w:rsidRPr="004031C9">
        <w:rPr>
          <w:rFonts w:ascii="Arial" w:hAnsi="Arial" w:cs="Arial"/>
          <w:b/>
          <w:bCs/>
          <w:color w:val="1B1C1D"/>
        </w:rPr>
        <w:t xml:space="preserve">. Recommendations </w:t>
      </w:r>
    </w:p>
    <w:p w14:paraId="1DE26788" w14:textId="6628226C" w:rsidR="004031C9" w:rsidRPr="00844153" w:rsidRDefault="004031C9" w:rsidP="004031C9">
      <w:pPr>
        <w:pStyle w:val="NormalWeb"/>
        <w:spacing w:before="0" w:beforeAutospacing="0" w:after="0" w:afterAutospacing="0" w:line="276" w:lineRule="auto"/>
        <w:rPr>
          <w:rFonts w:ascii="Arial" w:hAnsi="Arial" w:cs="Arial"/>
          <w:color w:val="212121"/>
        </w:rPr>
      </w:pPr>
      <w:r w:rsidRPr="004031C9">
        <w:rPr>
          <w:rFonts w:ascii="Arial" w:hAnsi="Arial" w:cs="Arial"/>
          <w:color w:val="1B1C1D"/>
        </w:rPr>
        <w:lastRenderedPageBreak/>
        <w:t xml:space="preserve">Based on the analysis of stakeholders and the business environment, the following recommendations are proposed to ensure the long-term success of </w:t>
      </w:r>
      <w:proofErr w:type="spellStart"/>
      <w:r w:rsidRPr="004031C9">
        <w:rPr>
          <w:rFonts w:ascii="Arial" w:hAnsi="Arial" w:cs="Arial"/>
          <w:color w:val="1B1C1D"/>
        </w:rPr>
        <w:t>StaySmart</w:t>
      </w:r>
      <w:proofErr w:type="spellEnd"/>
      <w:r w:rsidRPr="004031C9">
        <w:rPr>
          <w:rFonts w:ascii="Arial" w:hAnsi="Arial" w:cs="Arial"/>
          <w:color w:val="1B1C1D"/>
        </w:rPr>
        <w:t>+ at Novotel London West:</w:t>
      </w:r>
    </w:p>
    <w:p w14:paraId="161BF6A0" w14:textId="77777777" w:rsidR="004031C9" w:rsidRPr="004031C9" w:rsidRDefault="004031C9" w:rsidP="004031C9">
      <w:pPr>
        <w:pStyle w:val="NormalWeb"/>
        <w:spacing w:before="0" w:beforeAutospacing="0" w:after="0" w:afterAutospacing="0" w:line="276" w:lineRule="auto"/>
        <w:rPr>
          <w:rFonts w:ascii="Arial" w:hAnsi="Arial" w:cs="Arial"/>
          <w:color w:val="212121"/>
        </w:rPr>
      </w:pPr>
    </w:p>
    <w:p w14:paraId="11AA9996" w14:textId="77777777" w:rsidR="004031C9" w:rsidRDefault="004031C9" w:rsidP="004031C9">
      <w:pPr>
        <w:pStyle w:val="NormalWeb"/>
        <w:spacing w:before="0" w:beforeAutospacing="0" w:after="0" w:afterAutospacing="0" w:line="276" w:lineRule="auto"/>
        <w:rPr>
          <w:rFonts w:ascii="Arial" w:hAnsi="Arial" w:cs="Arial"/>
          <w:b/>
          <w:bCs/>
          <w:color w:val="1B1C1D"/>
        </w:rPr>
      </w:pPr>
      <w:r w:rsidRPr="004031C9">
        <w:rPr>
          <w:rFonts w:ascii="Arial" w:hAnsi="Arial" w:cs="Arial"/>
          <w:b/>
          <w:bCs/>
          <w:color w:val="1B1C1D"/>
        </w:rPr>
        <w:t>7.1 Enhance Staff Training and Support</w:t>
      </w:r>
    </w:p>
    <w:p w14:paraId="05AC741E" w14:textId="77777777" w:rsidR="00DD19DC" w:rsidRPr="004031C9" w:rsidRDefault="00DD19DC" w:rsidP="004031C9">
      <w:pPr>
        <w:pStyle w:val="NormalWeb"/>
        <w:spacing w:before="0" w:beforeAutospacing="0" w:after="0" w:afterAutospacing="0" w:line="276" w:lineRule="auto"/>
        <w:rPr>
          <w:rFonts w:ascii="Arial" w:hAnsi="Arial" w:cs="Arial"/>
          <w:color w:val="212121"/>
        </w:rPr>
      </w:pPr>
    </w:p>
    <w:p w14:paraId="58D2C66A" w14:textId="77777777" w:rsidR="004031C9" w:rsidRDefault="004031C9" w:rsidP="004031C9">
      <w:pPr>
        <w:pStyle w:val="NormalWeb"/>
        <w:spacing w:before="0" w:beforeAutospacing="0" w:after="0" w:afterAutospacing="0" w:line="276" w:lineRule="auto"/>
        <w:rPr>
          <w:rFonts w:ascii="Arial" w:hAnsi="Arial" w:cs="Arial"/>
          <w:color w:val="1B1C1D"/>
        </w:rPr>
      </w:pPr>
      <w:r w:rsidRPr="004031C9">
        <w:rPr>
          <w:rFonts w:ascii="Arial" w:hAnsi="Arial" w:cs="Arial"/>
          <w:color w:val="1B1C1D"/>
        </w:rPr>
        <w:t>Since the hotel has a large number of employees, training is a significant challenge.  </w:t>
      </w:r>
    </w:p>
    <w:p w14:paraId="570E1A21" w14:textId="77777777" w:rsidR="00DD19DC" w:rsidRPr="004031C9" w:rsidRDefault="00DD19DC" w:rsidP="004031C9">
      <w:pPr>
        <w:pStyle w:val="NormalWeb"/>
        <w:spacing w:before="0" w:beforeAutospacing="0" w:after="0" w:afterAutospacing="0" w:line="276" w:lineRule="auto"/>
        <w:rPr>
          <w:rFonts w:ascii="Arial" w:hAnsi="Arial" w:cs="Arial"/>
          <w:color w:val="212121"/>
        </w:rPr>
      </w:pPr>
    </w:p>
    <w:p w14:paraId="3F1513A9" w14:textId="77777777" w:rsidR="00DD19DC"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Digital Champions:</w:t>
      </w:r>
      <w:r w:rsidRPr="004031C9">
        <w:rPr>
          <w:rFonts w:ascii="Arial" w:hAnsi="Arial" w:cs="Arial"/>
          <w:color w:val="1B1C1D"/>
        </w:rPr>
        <w:t> The hotel should identify "Digital Champions" in each department (reception, housekeeping, and maintenance) to act as internal experts who can help their peers with the new AI technology. </w:t>
      </w:r>
    </w:p>
    <w:p w14:paraId="2912AFD1" w14:textId="530D44CB" w:rsidR="004031C9" w:rsidRPr="004031C9" w:rsidRDefault="004031C9" w:rsidP="004031C9">
      <w:pPr>
        <w:pStyle w:val="NormalWeb"/>
        <w:spacing w:before="0" w:beforeAutospacing="0" w:after="0" w:afterAutospacing="0" w:line="276" w:lineRule="auto"/>
        <w:ind w:left="347" w:hanging="348"/>
        <w:rPr>
          <w:rFonts w:ascii="Arial" w:hAnsi="Arial" w:cs="Arial"/>
          <w:color w:val="212121"/>
        </w:rPr>
      </w:pPr>
      <w:r w:rsidRPr="004031C9">
        <w:rPr>
          <w:rFonts w:ascii="Arial" w:hAnsi="Arial" w:cs="Arial"/>
          <w:color w:val="1B1C1D"/>
        </w:rPr>
        <w:t> </w:t>
      </w:r>
    </w:p>
    <w:p w14:paraId="4CEFC090" w14:textId="77777777" w:rsidR="004031C9"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Continuous Learning:</w:t>
      </w:r>
      <w:r w:rsidRPr="004031C9">
        <w:rPr>
          <w:rFonts w:ascii="Arial" w:hAnsi="Arial" w:cs="Arial"/>
          <w:color w:val="1B1C1D"/>
        </w:rPr>
        <w:t> Training should not be a one-time event; instead, monthly refresher workshops should be held to address technical difficulties and update staff on system changes.  </w:t>
      </w:r>
    </w:p>
    <w:p w14:paraId="66323399" w14:textId="77777777" w:rsidR="00DD19DC" w:rsidRPr="004031C9" w:rsidRDefault="00DD19DC" w:rsidP="004031C9">
      <w:pPr>
        <w:pStyle w:val="NormalWeb"/>
        <w:spacing w:before="0" w:beforeAutospacing="0" w:after="0" w:afterAutospacing="0" w:line="276" w:lineRule="auto"/>
        <w:ind w:left="347" w:hanging="348"/>
        <w:rPr>
          <w:rFonts w:ascii="Arial" w:hAnsi="Arial" w:cs="Arial"/>
          <w:color w:val="212121"/>
        </w:rPr>
      </w:pPr>
    </w:p>
    <w:p w14:paraId="24BB33C6" w14:textId="77777777" w:rsidR="004031C9"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Feedback Loops:</w:t>
      </w:r>
      <w:r w:rsidRPr="004031C9">
        <w:rPr>
          <w:rFonts w:ascii="Arial" w:hAnsi="Arial" w:cs="Arial"/>
          <w:color w:val="1B1C1D"/>
        </w:rPr>
        <w:t> Managers must create a safe environment where staff can share their fears about job security and technology without judgment.  </w:t>
      </w:r>
    </w:p>
    <w:p w14:paraId="51D80F72" w14:textId="77777777" w:rsidR="00DD19DC" w:rsidRPr="004031C9" w:rsidRDefault="00DD19DC" w:rsidP="004031C9">
      <w:pPr>
        <w:pStyle w:val="NormalWeb"/>
        <w:spacing w:before="0" w:beforeAutospacing="0" w:after="0" w:afterAutospacing="0" w:line="276" w:lineRule="auto"/>
        <w:ind w:left="347" w:hanging="348"/>
        <w:rPr>
          <w:rFonts w:ascii="Arial" w:hAnsi="Arial" w:cs="Arial"/>
          <w:color w:val="212121"/>
        </w:rPr>
      </w:pPr>
    </w:p>
    <w:p w14:paraId="3CBDF624" w14:textId="77777777" w:rsidR="004031C9" w:rsidRDefault="004031C9" w:rsidP="004031C9">
      <w:pPr>
        <w:pStyle w:val="NormalWeb"/>
        <w:spacing w:before="0" w:beforeAutospacing="0" w:after="0" w:afterAutospacing="0" w:line="276" w:lineRule="auto"/>
        <w:rPr>
          <w:rFonts w:ascii="Arial" w:hAnsi="Arial" w:cs="Arial"/>
          <w:b/>
          <w:bCs/>
          <w:color w:val="1B1C1D"/>
        </w:rPr>
      </w:pPr>
      <w:r w:rsidRPr="004031C9">
        <w:rPr>
          <w:rFonts w:ascii="Arial" w:hAnsi="Arial" w:cs="Arial"/>
          <w:b/>
          <w:bCs/>
          <w:color w:val="1B1C1D"/>
        </w:rPr>
        <w:t>7.2 Strengthen Guest Engagement</w:t>
      </w:r>
    </w:p>
    <w:p w14:paraId="5F1B52C8" w14:textId="77777777" w:rsidR="00DD19DC" w:rsidRPr="004031C9" w:rsidRDefault="00DD19DC" w:rsidP="004031C9">
      <w:pPr>
        <w:pStyle w:val="NormalWeb"/>
        <w:spacing w:before="0" w:beforeAutospacing="0" w:after="0" w:afterAutospacing="0" w:line="276" w:lineRule="auto"/>
        <w:rPr>
          <w:rFonts w:ascii="Arial" w:hAnsi="Arial" w:cs="Arial"/>
          <w:color w:val="212121"/>
        </w:rPr>
      </w:pPr>
    </w:p>
    <w:p w14:paraId="5E989A4B" w14:textId="77777777" w:rsidR="004031C9" w:rsidRDefault="004031C9" w:rsidP="004031C9">
      <w:pPr>
        <w:pStyle w:val="NormalWeb"/>
        <w:spacing w:before="0" w:beforeAutospacing="0" w:after="0" w:afterAutospacing="0" w:line="276" w:lineRule="auto"/>
        <w:rPr>
          <w:rFonts w:ascii="Arial" w:hAnsi="Arial" w:cs="Arial"/>
          <w:color w:val="1B1C1D"/>
        </w:rPr>
      </w:pPr>
      <w:r w:rsidRPr="004031C9">
        <w:rPr>
          <w:rFonts w:ascii="Arial" w:hAnsi="Arial" w:cs="Arial"/>
          <w:color w:val="1B1C1D"/>
        </w:rPr>
        <w:t>To ensure the AI systems improve the customer experience, the hotel must actively involve the guests.  </w:t>
      </w:r>
    </w:p>
    <w:p w14:paraId="5C8C7226" w14:textId="77777777" w:rsidR="00DD19DC" w:rsidRPr="004031C9" w:rsidRDefault="00DD19DC" w:rsidP="004031C9">
      <w:pPr>
        <w:pStyle w:val="NormalWeb"/>
        <w:spacing w:before="0" w:beforeAutospacing="0" w:after="0" w:afterAutospacing="0" w:line="276" w:lineRule="auto"/>
        <w:rPr>
          <w:rFonts w:ascii="Arial" w:hAnsi="Arial" w:cs="Arial"/>
          <w:color w:val="212121"/>
        </w:rPr>
      </w:pPr>
    </w:p>
    <w:p w14:paraId="1DBF20E7" w14:textId="77777777" w:rsidR="00DD19DC"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User-Friendly Interfaces:</w:t>
      </w:r>
      <w:r w:rsidRPr="004031C9">
        <w:rPr>
          <w:rFonts w:ascii="Arial" w:hAnsi="Arial" w:cs="Arial"/>
          <w:color w:val="1B1C1D"/>
        </w:rPr>
        <w:t> The IT team must ensure that the AI interaction tools are intuitive and available in multiple languages to support international guests. </w:t>
      </w:r>
    </w:p>
    <w:p w14:paraId="1F641992" w14:textId="13040EF9" w:rsidR="004031C9" w:rsidRPr="004031C9" w:rsidRDefault="004031C9" w:rsidP="004031C9">
      <w:pPr>
        <w:pStyle w:val="NormalWeb"/>
        <w:spacing w:before="0" w:beforeAutospacing="0" w:after="0" w:afterAutospacing="0" w:line="276" w:lineRule="auto"/>
        <w:ind w:left="347" w:hanging="348"/>
        <w:rPr>
          <w:rFonts w:ascii="Arial" w:hAnsi="Arial" w:cs="Arial"/>
          <w:color w:val="212121"/>
        </w:rPr>
      </w:pPr>
      <w:r w:rsidRPr="004031C9">
        <w:rPr>
          <w:rFonts w:ascii="Arial" w:hAnsi="Arial" w:cs="Arial"/>
          <w:color w:val="1B1C1D"/>
        </w:rPr>
        <w:t> </w:t>
      </w:r>
    </w:p>
    <w:p w14:paraId="5E35C636" w14:textId="77777777" w:rsidR="004031C9"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Incentive Programs:</w:t>
      </w:r>
      <w:r w:rsidRPr="004031C9">
        <w:rPr>
          <w:rFonts w:ascii="Arial" w:hAnsi="Arial" w:cs="Arial"/>
          <w:color w:val="1B1C1D"/>
        </w:rPr>
        <w:t xml:space="preserve"> The hotel could offer "Green Points" or loyalty rewards to guests who actively use the </w:t>
      </w:r>
      <w:proofErr w:type="spellStart"/>
      <w:r w:rsidRPr="004031C9">
        <w:rPr>
          <w:rFonts w:ascii="Arial" w:hAnsi="Arial" w:cs="Arial"/>
          <w:color w:val="1B1C1D"/>
        </w:rPr>
        <w:t>StaySmart</w:t>
      </w:r>
      <w:proofErr w:type="spellEnd"/>
      <w:r w:rsidRPr="004031C9">
        <w:rPr>
          <w:rFonts w:ascii="Arial" w:hAnsi="Arial" w:cs="Arial"/>
          <w:color w:val="1B1C1D"/>
        </w:rPr>
        <w:t>+ features to save energy during their stay.  </w:t>
      </w:r>
    </w:p>
    <w:p w14:paraId="5AEAD45B" w14:textId="77777777" w:rsidR="00DD19DC" w:rsidRPr="004031C9" w:rsidRDefault="00DD19DC" w:rsidP="004031C9">
      <w:pPr>
        <w:pStyle w:val="NormalWeb"/>
        <w:spacing w:before="0" w:beforeAutospacing="0" w:after="0" w:afterAutospacing="0" w:line="276" w:lineRule="auto"/>
        <w:ind w:left="347" w:hanging="348"/>
        <w:rPr>
          <w:rFonts w:ascii="Arial" w:hAnsi="Arial" w:cs="Arial"/>
          <w:color w:val="212121"/>
        </w:rPr>
      </w:pPr>
    </w:p>
    <w:p w14:paraId="5001ED18" w14:textId="77777777" w:rsidR="004031C9"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Real-Time Feedback:</w:t>
      </w:r>
      <w:r w:rsidRPr="004031C9">
        <w:rPr>
          <w:rFonts w:ascii="Arial" w:hAnsi="Arial" w:cs="Arial"/>
          <w:color w:val="1B1C1D"/>
        </w:rPr>
        <w:t xml:space="preserve"> Implement a quick digital survey via the </w:t>
      </w:r>
      <w:proofErr w:type="spellStart"/>
      <w:r w:rsidRPr="004031C9">
        <w:rPr>
          <w:rFonts w:ascii="Arial" w:hAnsi="Arial" w:cs="Arial"/>
          <w:color w:val="1B1C1D"/>
        </w:rPr>
        <w:t>StaySmart</w:t>
      </w:r>
      <w:proofErr w:type="spellEnd"/>
      <w:r w:rsidRPr="004031C9">
        <w:rPr>
          <w:rFonts w:ascii="Arial" w:hAnsi="Arial" w:cs="Arial"/>
          <w:color w:val="1B1C1D"/>
        </w:rPr>
        <w:t>+ app to capture guest satisfaction immediately after they use the service.  </w:t>
      </w:r>
    </w:p>
    <w:p w14:paraId="5295E122" w14:textId="77777777" w:rsidR="00DD19DC" w:rsidRPr="004031C9" w:rsidRDefault="00DD19DC" w:rsidP="004031C9">
      <w:pPr>
        <w:pStyle w:val="NormalWeb"/>
        <w:spacing w:before="0" w:beforeAutospacing="0" w:after="0" w:afterAutospacing="0" w:line="276" w:lineRule="auto"/>
        <w:ind w:left="347" w:hanging="348"/>
        <w:rPr>
          <w:rFonts w:ascii="Arial" w:hAnsi="Arial" w:cs="Arial"/>
          <w:color w:val="212121"/>
        </w:rPr>
      </w:pPr>
    </w:p>
    <w:p w14:paraId="74F185A3" w14:textId="77777777" w:rsidR="004031C9" w:rsidRDefault="004031C9" w:rsidP="004031C9">
      <w:pPr>
        <w:pStyle w:val="NormalWeb"/>
        <w:spacing w:before="0" w:beforeAutospacing="0" w:after="0" w:afterAutospacing="0" w:line="276" w:lineRule="auto"/>
        <w:rPr>
          <w:rFonts w:ascii="Arial" w:hAnsi="Arial" w:cs="Arial"/>
          <w:b/>
          <w:bCs/>
          <w:color w:val="1B1C1D"/>
        </w:rPr>
      </w:pPr>
      <w:r w:rsidRPr="004031C9">
        <w:rPr>
          <w:rFonts w:ascii="Arial" w:hAnsi="Arial" w:cs="Arial"/>
          <w:b/>
          <w:bCs/>
          <w:color w:val="1B1C1D"/>
        </w:rPr>
        <w:t>7.3 Strategic Technology Management</w:t>
      </w:r>
    </w:p>
    <w:p w14:paraId="7C438EF2" w14:textId="77777777" w:rsidR="00DD19DC" w:rsidRPr="004031C9" w:rsidRDefault="00DD19DC" w:rsidP="004031C9">
      <w:pPr>
        <w:pStyle w:val="NormalWeb"/>
        <w:spacing w:before="0" w:beforeAutospacing="0" w:after="0" w:afterAutospacing="0" w:line="276" w:lineRule="auto"/>
        <w:rPr>
          <w:rFonts w:ascii="Arial" w:hAnsi="Arial" w:cs="Arial"/>
          <w:color w:val="212121"/>
        </w:rPr>
      </w:pPr>
    </w:p>
    <w:p w14:paraId="70A0A8D6" w14:textId="77777777" w:rsidR="004031C9" w:rsidRDefault="004031C9" w:rsidP="004031C9">
      <w:pPr>
        <w:pStyle w:val="NormalWeb"/>
        <w:spacing w:before="0" w:beforeAutospacing="0" w:after="0" w:afterAutospacing="0" w:line="276" w:lineRule="auto"/>
        <w:rPr>
          <w:rFonts w:ascii="Arial" w:hAnsi="Arial" w:cs="Arial"/>
          <w:color w:val="1B1C1D"/>
        </w:rPr>
      </w:pPr>
      <w:r w:rsidRPr="004031C9">
        <w:rPr>
          <w:rFonts w:ascii="Arial" w:hAnsi="Arial" w:cs="Arial"/>
          <w:color w:val="1B1C1D"/>
        </w:rPr>
        <w:t>Reliable technology is the backbone of this project.  </w:t>
      </w:r>
    </w:p>
    <w:p w14:paraId="2FF23702" w14:textId="77777777" w:rsidR="00DD19DC" w:rsidRPr="004031C9" w:rsidRDefault="00DD19DC" w:rsidP="004031C9">
      <w:pPr>
        <w:pStyle w:val="NormalWeb"/>
        <w:spacing w:before="0" w:beforeAutospacing="0" w:after="0" w:afterAutospacing="0" w:line="276" w:lineRule="auto"/>
        <w:rPr>
          <w:rFonts w:ascii="Arial" w:hAnsi="Arial" w:cs="Arial"/>
          <w:color w:val="212121"/>
        </w:rPr>
      </w:pPr>
    </w:p>
    <w:p w14:paraId="5E7A05DD" w14:textId="77777777" w:rsidR="004031C9"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Infrastructure Investment:</w:t>
      </w:r>
      <w:r w:rsidRPr="004031C9">
        <w:rPr>
          <w:rFonts w:ascii="Arial" w:hAnsi="Arial" w:cs="Arial"/>
          <w:color w:val="1B1C1D"/>
        </w:rPr>
        <w:t> The Arora Group should allocate a specific budget for upgrading the older building's wiring and internet connectivity to prevent system failures.  </w:t>
      </w:r>
    </w:p>
    <w:p w14:paraId="60788A53" w14:textId="77777777" w:rsidR="00DD19DC" w:rsidRPr="004031C9" w:rsidRDefault="00DD19DC" w:rsidP="004031C9">
      <w:pPr>
        <w:pStyle w:val="NormalWeb"/>
        <w:spacing w:before="0" w:beforeAutospacing="0" w:after="0" w:afterAutospacing="0" w:line="276" w:lineRule="auto"/>
        <w:ind w:left="347" w:hanging="348"/>
        <w:rPr>
          <w:rFonts w:ascii="Arial" w:hAnsi="Arial" w:cs="Arial"/>
          <w:color w:val="212121"/>
        </w:rPr>
      </w:pPr>
    </w:p>
    <w:p w14:paraId="0A3FCD53" w14:textId="77777777" w:rsidR="004031C9"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lastRenderedPageBreak/>
        <w:t>•</w:t>
      </w:r>
      <w:r w:rsidRPr="004031C9">
        <w:rPr>
          <w:rStyle w:val="apple-converted-space"/>
          <w:rFonts w:ascii="Arial" w:hAnsi="Arial" w:cs="Arial"/>
          <w:color w:val="1B1C1D"/>
        </w:rPr>
        <w:t> </w:t>
      </w:r>
      <w:r w:rsidRPr="004031C9">
        <w:rPr>
          <w:rFonts w:ascii="Arial" w:hAnsi="Arial" w:cs="Arial"/>
          <w:b/>
          <w:bCs/>
          <w:color w:val="1B1C1D"/>
        </w:rPr>
        <w:t>Vendor Collaboration:</w:t>
      </w:r>
      <w:r w:rsidRPr="004031C9">
        <w:rPr>
          <w:rFonts w:ascii="Arial" w:hAnsi="Arial" w:cs="Arial"/>
          <w:color w:val="1B1C1D"/>
        </w:rPr>
        <w:t> The Project Manager should establish quarterly performance reviews with technology partners to ensure the software remains competitive and secure.  </w:t>
      </w:r>
    </w:p>
    <w:p w14:paraId="68F22798" w14:textId="77777777" w:rsidR="00DD19DC" w:rsidRPr="004031C9" w:rsidRDefault="00DD19DC" w:rsidP="004031C9">
      <w:pPr>
        <w:pStyle w:val="NormalWeb"/>
        <w:spacing w:before="0" w:beforeAutospacing="0" w:after="0" w:afterAutospacing="0" w:line="276" w:lineRule="auto"/>
        <w:ind w:left="347" w:hanging="348"/>
        <w:rPr>
          <w:rFonts w:ascii="Arial" w:hAnsi="Arial" w:cs="Arial"/>
          <w:color w:val="212121"/>
        </w:rPr>
      </w:pPr>
    </w:p>
    <w:p w14:paraId="4CB49B0E" w14:textId="77777777" w:rsidR="004031C9"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Data Security:</w:t>
      </w:r>
      <w:r w:rsidRPr="004031C9">
        <w:rPr>
          <w:rFonts w:ascii="Arial" w:hAnsi="Arial" w:cs="Arial"/>
          <w:color w:val="1B1C1D"/>
        </w:rPr>
        <w:t> Given the legal requirements of GDPR, the hotel must conduct regular audits of how the AI system stores and uses guest data to maintain trust.  </w:t>
      </w:r>
    </w:p>
    <w:p w14:paraId="4AF0B0D1" w14:textId="77777777" w:rsidR="00DD19DC" w:rsidRPr="004031C9" w:rsidRDefault="00DD19DC" w:rsidP="004031C9">
      <w:pPr>
        <w:pStyle w:val="NormalWeb"/>
        <w:spacing w:before="0" w:beforeAutospacing="0" w:after="0" w:afterAutospacing="0" w:line="276" w:lineRule="auto"/>
        <w:ind w:left="347" w:hanging="348"/>
        <w:rPr>
          <w:rFonts w:ascii="Arial" w:hAnsi="Arial" w:cs="Arial"/>
          <w:color w:val="212121"/>
        </w:rPr>
      </w:pPr>
    </w:p>
    <w:p w14:paraId="47AD40E0" w14:textId="77777777" w:rsidR="004031C9" w:rsidRDefault="004031C9" w:rsidP="004031C9">
      <w:pPr>
        <w:pStyle w:val="NormalWeb"/>
        <w:spacing w:before="0" w:beforeAutospacing="0" w:after="0" w:afterAutospacing="0" w:line="276" w:lineRule="auto"/>
        <w:rPr>
          <w:rFonts w:ascii="Arial" w:hAnsi="Arial" w:cs="Arial"/>
          <w:b/>
          <w:bCs/>
          <w:color w:val="1B1C1D"/>
        </w:rPr>
      </w:pPr>
      <w:r w:rsidRPr="004031C9">
        <w:rPr>
          <w:rFonts w:ascii="Arial" w:hAnsi="Arial" w:cs="Arial"/>
          <w:b/>
          <w:bCs/>
          <w:color w:val="1B1C1D"/>
        </w:rPr>
        <w:t>7.4 Corporate and Community Alignment</w:t>
      </w:r>
    </w:p>
    <w:p w14:paraId="0C302F4F" w14:textId="77777777" w:rsidR="00DD19DC" w:rsidRPr="004031C9" w:rsidRDefault="00DD19DC" w:rsidP="004031C9">
      <w:pPr>
        <w:pStyle w:val="NormalWeb"/>
        <w:spacing w:before="0" w:beforeAutospacing="0" w:after="0" w:afterAutospacing="0" w:line="276" w:lineRule="auto"/>
        <w:rPr>
          <w:rFonts w:ascii="Arial" w:hAnsi="Arial" w:cs="Arial"/>
          <w:color w:val="212121"/>
        </w:rPr>
      </w:pPr>
    </w:p>
    <w:p w14:paraId="5C9EB494" w14:textId="77777777" w:rsidR="004031C9" w:rsidRDefault="004031C9" w:rsidP="004031C9">
      <w:pPr>
        <w:pStyle w:val="NormalWeb"/>
        <w:spacing w:before="0" w:beforeAutospacing="0" w:after="0" w:afterAutospacing="0" w:line="276" w:lineRule="auto"/>
        <w:rPr>
          <w:rFonts w:ascii="Arial" w:hAnsi="Arial" w:cs="Arial"/>
          <w:color w:val="1B1C1D"/>
        </w:rPr>
      </w:pPr>
      <w:r w:rsidRPr="004031C9">
        <w:rPr>
          <w:rFonts w:ascii="Arial" w:hAnsi="Arial" w:cs="Arial"/>
          <w:color w:val="1B1C1D"/>
        </w:rPr>
        <w:t>The hotel must leverage its new "smart" image to attract high-value stakeholders.  </w:t>
      </w:r>
    </w:p>
    <w:p w14:paraId="6017D02B" w14:textId="77777777" w:rsidR="00DD19DC" w:rsidRPr="004031C9" w:rsidRDefault="00DD19DC" w:rsidP="004031C9">
      <w:pPr>
        <w:pStyle w:val="NormalWeb"/>
        <w:spacing w:before="0" w:beforeAutospacing="0" w:after="0" w:afterAutospacing="0" w:line="276" w:lineRule="auto"/>
        <w:rPr>
          <w:rFonts w:ascii="Arial" w:hAnsi="Arial" w:cs="Arial"/>
          <w:color w:val="212121"/>
        </w:rPr>
      </w:pPr>
    </w:p>
    <w:p w14:paraId="4F827E7C" w14:textId="77777777" w:rsidR="004031C9" w:rsidRDefault="004031C9" w:rsidP="004031C9">
      <w:pPr>
        <w:pStyle w:val="NormalWeb"/>
        <w:spacing w:before="0" w:beforeAutospacing="0" w:after="0" w:afterAutospacing="0" w:line="276" w:lineRule="auto"/>
        <w:ind w:left="347" w:hanging="348"/>
        <w:rPr>
          <w:rFonts w:ascii="Arial" w:hAnsi="Arial" w:cs="Arial"/>
          <w:color w:val="1B1C1D"/>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Sustainability Reporting:</w:t>
      </w:r>
      <w:r w:rsidRPr="004031C9">
        <w:rPr>
          <w:rFonts w:ascii="Arial" w:hAnsi="Arial" w:cs="Arial"/>
          <w:color w:val="1B1C1D"/>
        </w:rPr>
        <w:t xml:space="preserve"> Novotel London West should produce an annual "Sustainability Impact Report" showing how much carbon was saved by </w:t>
      </w:r>
      <w:proofErr w:type="spellStart"/>
      <w:r w:rsidRPr="004031C9">
        <w:rPr>
          <w:rFonts w:ascii="Arial" w:hAnsi="Arial" w:cs="Arial"/>
          <w:color w:val="1B1C1D"/>
        </w:rPr>
        <w:t>StaySmart</w:t>
      </w:r>
      <w:proofErr w:type="spellEnd"/>
      <w:r w:rsidRPr="004031C9">
        <w:rPr>
          <w:rFonts w:ascii="Arial" w:hAnsi="Arial" w:cs="Arial"/>
          <w:color w:val="1B1C1D"/>
        </w:rPr>
        <w:t>+ to attract corporate clients with strict ESG (Environmental, Social, and Governance) goals.  </w:t>
      </w:r>
    </w:p>
    <w:p w14:paraId="08876CE2" w14:textId="77777777" w:rsidR="00DD19DC" w:rsidRPr="004031C9" w:rsidRDefault="00DD19DC" w:rsidP="004031C9">
      <w:pPr>
        <w:pStyle w:val="NormalWeb"/>
        <w:spacing w:before="0" w:beforeAutospacing="0" w:after="0" w:afterAutospacing="0" w:line="276" w:lineRule="auto"/>
        <w:ind w:left="347" w:hanging="348"/>
        <w:rPr>
          <w:rFonts w:ascii="Arial" w:hAnsi="Arial" w:cs="Arial"/>
          <w:color w:val="212121"/>
        </w:rPr>
      </w:pPr>
    </w:p>
    <w:p w14:paraId="5C3B4A64" w14:textId="77777777" w:rsidR="004031C9" w:rsidRPr="004031C9" w:rsidRDefault="004031C9" w:rsidP="004031C9">
      <w:pPr>
        <w:pStyle w:val="NormalWeb"/>
        <w:spacing w:before="0" w:beforeAutospacing="0" w:after="0" w:afterAutospacing="0" w:line="276" w:lineRule="auto"/>
        <w:ind w:left="347" w:hanging="348"/>
        <w:rPr>
          <w:rFonts w:ascii="Arial" w:hAnsi="Arial" w:cs="Arial"/>
          <w:color w:val="212121"/>
        </w:rPr>
      </w:pPr>
      <w:r w:rsidRPr="004031C9">
        <w:rPr>
          <w:rFonts w:ascii="Arial" w:hAnsi="Arial" w:cs="Arial"/>
          <w:color w:val="1B1C1D"/>
        </w:rPr>
        <w:t>•</w:t>
      </w:r>
      <w:r w:rsidRPr="004031C9">
        <w:rPr>
          <w:rStyle w:val="apple-converted-space"/>
          <w:rFonts w:ascii="Arial" w:hAnsi="Arial" w:cs="Arial"/>
          <w:color w:val="1B1C1D"/>
        </w:rPr>
        <w:t> </w:t>
      </w:r>
      <w:r w:rsidRPr="004031C9">
        <w:rPr>
          <w:rFonts w:ascii="Arial" w:hAnsi="Arial" w:cs="Arial"/>
          <w:b/>
          <w:bCs/>
          <w:color w:val="1B1C1D"/>
        </w:rPr>
        <w:t>Local Leadership:</w:t>
      </w:r>
      <w:r w:rsidRPr="004031C9">
        <w:rPr>
          <w:rFonts w:ascii="Arial" w:hAnsi="Arial" w:cs="Arial"/>
          <w:color w:val="1B1C1D"/>
        </w:rPr>
        <w:t> The hotel should participate in local business forums in Hammersmith to share their experience with sustainable technology, improving their reputation with the local government. </w:t>
      </w:r>
    </w:p>
    <w:p w14:paraId="1173F2DB" w14:textId="77777777" w:rsidR="004031C9" w:rsidRPr="007E59EB" w:rsidRDefault="004031C9" w:rsidP="002221F3">
      <w:pPr>
        <w:spacing w:line="276" w:lineRule="auto"/>
        <w:rPr>
          <w:rFonts w:ascii="Arial" w:hAnsi="Arial" w:cs="Arial"/>
          <w:b/>
          <w:bCs/>
          <w:color w:val="000000" w:themeColor="text1"/>
          <w:highlight w:val="yellow"/>
        </w:rPr>
      </w:pPr>
    </w:p>
    <w:p w14:paraId="00C5B2FF" w14:textId="2FF69D27" w:rsidR="00071C3B" w:rsidRDefault="00E1067D" w:rsidP="002221F3">
      <w:pPr>
        <w:spacing w:line="276" w:lineRule="auto"/>
        <w:rPr>
          <w:rFonts w:ascii="Arial" w:hAnsi="Arial" w:cs="Arial"/>
          <w:b/>
          <w:bCs/>
          <w:color w:val="000000" w:themeColor="text1"/>
        </w:rPr>
      </w:pPr>
      <w:r w:rsidRPr="008D3AA7">
        <w:rPr>
          <w:rFonts w:ascii="Arial" w:hAnsi="Arial" w:cs="Arial"/>
          <w:b/>
          <w:bCs/>
          <w:color w:val="000000" w:themeColor="text1"/>
        </w:rPr>
        <w:t>8</w:t>
      </w:r>
      <w:r w:rsidR="00C32068" w:rsidRPr="008D3AA7">
        <w:rPr>
          <w:rFonts w:ascii="Arial" w:hAnsi="Arial" w:cs="Arial"/>
          <w:b/>
          <w:bCs/>
          <w:color w:val="000000" w:themeColor="text1"/>
        </w:rPr>
        <w:t>.</w:t>
      </w:r>
      <w:r w:rsidR="00071C3B" w:rsidRPr="008D3AA7">
        <w:rPr>
          <w:rFonts w:ascii="Arial" w:hAnsi="Arial" w:cs="Arial"/>
          <w:b/>
          <w:bCs/>
          <w:color w:val="000000" w:themeColor="text1"/>
        </w:rPr>
        <w:t xml:space="preserve"> </w:t>
      </w:r>
      <w:r w:rsidR="00BB7E0E" w:rsidRPr="008D3AA7">
        <w:rPr>
          <w:rFonts w:ascii="Arial" w:hAnsi="Arial" w:cs="Arial"/>
          <w:b/>
          <w:bCs/>
          <w:color w:val="000000" w:themeColor="text1"/>
        </w:rPr>
        <w:t>Conclusion</w:t>
      </w:r>
      <w:r w:rsidR="00071C3B" w:rsidRPr="008D3AA7">
        <w:rPr>
          <w:rFonts w:ascii="Arial" w:hAnsi="Arial" w:cs="Arial"/>
          <w:b/>
          <w:bCs/>
          <w:color w:val="000000" w:themeColor="text1"/>
        </w:rPr>
        <w:t xml:space="preserve"> </w:t>
      </w:r>
    </w:p>
    <w:p w14:paraId="5A8DEC44" w14:textId="77777777" w:rsidR="008D3AA7" w:rsidRPr="008D3AA7" w:rsidRDefault="008D3AA7" w:rsidP="008D3AA7">
      <w:pPr>
        <w:spacing w:after="0" w:line="276" w:lineRule="auto"/>
        <w:rPr>
          <w:rFonts w:ascii="Arial" w:eastAsia="Times New Roman" w:hAnsi="Arial" w:cs="Arial"/>
          <w:color w:val="212121"/>
          <w:kern w:val="0"/>
          <w:lang w:eastAsia="en-GB"/>
          <w14:ligatures w14:val="none"/>
        </w:rPr>
      </w:pPr>
      <w:r w:rsidRPr="008D3AA7">
        <w:rPr>
          <w:rFonts w:ascii="Arial" w:eastAsia="Times New Roman" w:hAnsi="Arial" w:cs="Arial"/>
          <w:color w:val="1B1C1D"/>
          <w:kern w:val="0"/>
          <w:lang w:eastAsia="en-GB"/>
          <w14:ligatures w14:val="none"/>
        </w:rPr>
        <w:t xml:space="preserve">The implementation of the </w:t>
      </w:r>
      <w:proofErr w:type="spellStart"/>
      <w:r w:rsidRPr="008D3AA7">
        <w:rPr>
          <w:rFonts w:ascii="Arial" w:eastAsia="Times New Roman" w:hAnsi="Arial" w:cs="Arial"/>
          <w:color w:val="1B1C1D"/>
          <w:kern w:val="0"/>
          <w:lang w:eastAsia="en-GB"/>
          <w14:ligatures w14:val="none"/>
        </w:rPr>
        <w:t>StaySmart</w:t>
      </w:r>
      <w:proofErr w:type="spellEnd"/>
      <w:r w:rsidRPr="008D3AA7">
        <w:rPr>
          <w:rFonts w:ascii="Arial" w:eastAsia="Times New Roman" w:hAnsi="Arial" w:cs="Arial"/>
          <w:color w:val="1B1C1D"/>
          <w:kern w:val="0"/>
          <w:lang w:eastAsia="en-GB"/>
          <w14:ligatures w14:val="none"/>
        </w:rPr>
        <w:t xml:space="preserve">+ service at Novotel London West represents a pivotal shift toward a more technologically integrated and sustainable hospitality model. As </w:t>
      </w:r>
      <w:proofErr w:type="spellStart"/>
      <w:r w:rsidRPr="008D3AA7">
        <w:rPr>
          <w:rFonts w:ascii="Arial" w:eastAsia="Times New Roman" w:hAnsi="Arial" w:cs="Arial"/>
          <w:color w:val="1B1C1D"/>
          <w:kern w:val="0"/>
          <w:lang w:eastAsia="en-GB"/>
          <w14:ligatures w14:val="none"/>
        </w:rPr>
        <w:t>analyzed</w:t>
      </w:r>
      <w:proofErr w:type="spellEnd"/>
      <w:r w:rsidRPr="008D3AA7">
        <w:rPr>
          <w:rFonts w:ascii="Arial" w:eastAsia="Times New Roman" w:hAnsi="Arial" w:cs="Arial"/>
          <w:color w:val="1B1C1D"/>
          <w:kern w:val="0"/>
          <w:lang w:eastAsia="en-GB"/>
          <w14:ligatures w14:val="none"/>
        </w:rPr>
        <w:t xml:space="preserve"> throughout this report, the success of such a complex project is not solely dependent on the technical reliability of AI systems, but rather on the strategic management and engagement of diverse stakeholder groups.</w:t>
      </w:r>
      <w:r w:rsidRPr="008D3AA7">
        <w:rPr>
          <w:rFonts w:ascii="Arial" w:eastAsia="Times New Roman" w:hAnsi="Arial" w:cs="Arial"/>
          <w:color w:val="1B1C1D"/>
          <w:kern w:val="0"/>
          <w:sz w:val="18"/>
          <w:szCs w:val="18"/>
          <w:lang w:eastAsia="en-GB"/>
          <w14:ligatures w14:val="none"/>
        </w:rPr>
        <w:t>  </w:t>
      </w:r>
    </w:p>
    <w:p w14:paraId="11ADC413" w14:textId="010B7FD2" w:rsidR="008D3AA7" w:rsidRPr="008D3AA7" w:rsidRDefault="008D3AA7" w:rsidP="008D3AA7">
      <w:pPr>
        <w:spacing w:after="0" w:line="276" w:lineRule="auto"/>
        <w:rPr>
          <w:rFonts w:ascii="Arial" w:eastAsia="Times New Roman" w:hAnsi="Arial" w:cs="Arial"/>
          <w:color w:val="212121"/>
          <w:kern w:val="0"/>
          <w:lang w:eastAsia="en-GB"/>
          <w14:ligatures w14:val="none"/>
        </w:rPr>
      </w:pPr>
      <w:r w:rsidRPr="008D3AA7">
        <w:rPr>
          <w:rFonts w:ascii="Arial" w:eastAsia="Times New Roman" w:hAnsi="Arial" w:cs="Arial"/>
          <w:color w:val="1B1C1D"/>
          <w:kern w:val="0"/>
          <w:lang w:eastAsia="en-GB"/>
          <w14:ligatures w14:val="none"/>
        </w:rPr>
        <w:t>Through the application of the PESTLE and SWOT frameworks, it is evident that while external economic and environmental pressures necessitate innovation, internal challenges</w:t>
      </w:r>
      <w:r>
        <w:rPr>
          <w:rFonts w:ascii="Arial" w:eastAsia="Times New Roman" w:hAnsi="Arial" w:cs="Arial"/>
          <w:color w:val="1B1C1D"/>
          <w:kern w:val="0"/>
          <w:lang w:eastAsia="en-GB"/>
          <w14:ligatures w14:val="none"/>
        </w:rPr>
        <w:t xml:space="preserve"> </w:t>
      </w:r>
      <w:r w:rsidRPr="008D3AA7">
        <w:rPr>
          <w:rFonts w:ascii="Arial" w:eastAsia="Times New Roman" w:hAnsi="Arial" w:cs="Arial"/>
          <w:color w:val="1B1C1D"/>
          <w:kern w:val="0"/>
          <w:lang w:eastAsia="en-GB"/>
          <w14:ligatures w14:val="none"/>
        </w:rPr>
        <w:t>such as the hotel’s aging infrastructure and potential staff resistance</w:t>
      </w:r>
      <w:r>
        <w:rPr>
          <w:rFonts w:ascii="Arial" w:eastAsia="Times New Roman" w:hAnsi="Arial" w:cs="Arial"/>
          <w:color w:val="1B1C1D"/>
          <w:kern w:val="0"/>
          <w:lang w:eastAsia="en-GB"/>
          <w14:ligatures w14:val="none"/>
        </w:rPr>
        <w:t xml:space="preserve"> </w:t>
      </w:r>
      <w:r w:rsidRPr="008D3AA7">
        <w:rPr>
          <w:rFonts w:ascii="Arial" w:eastAsia="Times New Roman" w:hAnsi="Arial" w:cs="Arial"/>
          <w:color w:val="1B1C1D"/>
          <w:kern w:val="0"/>
          <w:lang w:eastAsia="en-GB"/>
          <w14:ligatures w14:val="none"/>
        </w:rPr>
        <w:t>require proactive mitigation. The Stakeholder Power-Interest Matrix and RACI model provided the necessary structure to prioritize engagement, ensuring that high-power stakeholders like the Arora Group remain committed through clear ROI reporting, while frontline staff are supported through continuous training and consultation.</w:t>
      </w:r>
      <w:r w:rsidRPr="008D3AA7">
        <w:rPr>
          <w:rFonts w:ascii="Arial" w:eastAsia="Times New Roman" w:hAnsi="Arial" w:cs="Arial"/>
          <w:color w:val="1B1C1D"/>
          <w:kern w:val="0"/>
          <w:sz w:val="18"/>
          <w:szCs w:val="18"/>
          <w:lang w:eastAsia="en-GB"/>
          <w14:ligatures w14:val="none"/>
        </w:rPr>
        <w:t>  </w:t>
      </w:r>
    </w:p>
    <w:p w14:paraId="5247B86F" w14:textId="76F340CB" w:rsidR="008D3AA7" w:rsidRPr="008D3AA7" w:rsidRDefault="008D3AA7" w:rsidP="008D3AA7">
      <w:pPr>
        <w:spacing w:after="0" w:line="276" w:lineRule="auto"/>
        <w:rPr>
          <w:rFonts w:ascii="Arial" w:eastAsia="Times New Roman" w:hAnsi="Arial" w:cs="Arial"/>
          <w:color w:val="212121"/>
          <w:kern w:val="0"/>
          <w:lang w:eastAsia="en-GB"/>
          <w14:ligatures w14:val="none"/>
        </w:rPr>
      </w:pPr>
      <w:r w:rsidRPr="008D3AA7">
        <w:rPr>
          <w:rFonts w:ascii="Arial" w:eastAsia="Times New Roman" w:hAnsi="Arial" w:cs="Arial"/>
          <w:color w:val="1B1C1D"/>
          <w:kern w:val="0"/>
          <w:lang w:eastAsia="en-GB"/>
          <w14:ligatures w14:val="none"/>
        </w:rPr>
        <w:t>Furthermore, the 4C’s model</w:t>
      </w:r>
      <w:r>
        <w:rPr>
          <w:rFonts w:ascii="Arial" w:eastAsia="Times New Roman" w:hAnsi="Arial" w:cs="Arial"/>
          <w:color w:val="1B1C1D"/>
          <w:kern w:val="0"/>
          <w:lang w:eastAsia="en-GB"/>
          <w14:ligatures w14:val="none"/>
        </w:rPr>
        <w:t xml:space="preserve"> </w:t>
      </w:r>
      <w:r w:rsidRPr="008D3AA7">
        <w:rPr>
          <w:rFonts w:ascii="Arial" w:eastAsia="Times New Roman" w:hAnsi="Arial" w:cs="Arial"/>
          <w:color w:val="1B1C1D"/>
          <w:kern w:val="0"/>
          <w:lang w:eastAsia="en-GB"/>
          <w14:ligatures w14:val="none"/>
        </w:rPr>
        <w:t>Communication, Consultation, Collaboration, and Commitment</w:t>
      </w:r>
      <w:r w:rsidR="00D475C7">
        <w:rPr>
          <w:rFonts w:ascii="Arial" w:eastAsia="Times New Roman" w:hAnsi="Arial" w:cs="Arial"/>
          <w:color w:val="1B1C1D"/>
          <w:kern w:val="0"/>
          <w:lang w:eastAsia="en-GB"/>
          <w14:ligatures w14:val="none"/>
        </w:rPr>
        <w:t xml:space="preserve"> </w:t>
      </w:r>
      <w:r w:rsidRPr="008D3AA7">
        <w:rPr>
          <w:rFonts w:ascii="Arial" w:eastAsia="Times New Roman" w:hAnsi="Arial" w:cs="Arial"/>
          <w:color w:val="1B1C1D"/>
          <w:kern w:val="0"/>
          <w:lang w:eastAsia="en-GB"/>
          <w14:ligatures w14:val="none"/>
        </w:rPr>
        <w:t>served as a critical framework for resolving conflicts, particularly the tension between technological automation and job security. By fostering a culture of collaboration, the Project Manager can transform potential resistance into active support, ensuring that AI tools enhance rather than replace the human element of hospitality.</w:t>
      </w:r>
      <w:r w:rsidRPr="008D3AA7">
        <w:rPr>
          <w:rFonts w:ascii="Arial" w:eastAsia="Times New Roman" w:hAnsi="Arial" w:cs="Arial"/>
          <w:color w:val="1B1C1D"/>
          <w:kern w:val="0"/>
          <w:sz w:val="18"/>
          <w:szCs w:val="18"/>
          <w:lang w:eastAsia="en-GB"/>
          <w14:ligatures w14:val="none"/>
        </w:rPr>
        <w:t>  </w:t>
      </w:r>
    </w:p>
    <w:p w14:paraId="247B689F" w14:textId="77777777" w:rsidR="008D3AA7" w:rsidRPr="008D3AA7" w:rsidRDefault="008D3AA7" w:rsidP="008D3AA7">
      <w:pPr>
        <w:spacing w:after="0" w:line="276" w:lineRule="auto"/>
        <w:rPr>
          <w:rFonts w:ascii="Arial" w:eastAsia="Times New Roman" w:hAnsi="Arial" w:cs="Arial"/>
          <w:color w:val="212121"/>
          <w:kern w:val="0"/>
          <w:lang w:eastAsia="en-GB"/>
          <w14:ligatures w14:val="none"/>
        </w:rPr>
      </w:pPr>
      <w:r w:rsidRPr="008D3AA7">
        <w:rPr>
          <w:rFonts w:ascii="Arial" w:eastAsia="Times New Roman" w:hAnsi="Arial" w:cs="Arial"/>
          <w:color w:val="1B1C1D"/>
          <w:kern w:val="0"/>
          <w:lang w:eastAsia="en-GB"/>
          <w14:ligatures w14:val="none"/>
        </w:rPr>
        <w:t xml:space="preserve">In conclusion, </w:t>
      </w:r>
      <w:proofErr w:type="spellStart"/>
      <w:r w:rsidRPr="008D3AA7">
        <w:rPr>
          <w:rFonts w:ascii="Arial" w:eastAsia="Times New Roman" w:hAnsi="Arial" w:cs="Arial"/>
          <w:color w:val="1B1C1D"/>
          <w:kern w:val="0"/>
          <w:lang w:eastAsia="en-GB"/>
          <w14:ligatures w14:val="none"/>
        </w:rPr>
        <w:t>StaySmart</w:t>
      </w:r>
      <w:proofErr w:type="spellEnd"/>
      <w:r w:rsidRPr="008D3AA7">
        <w:rPr>
          <w:rFonts w:ascii="Arial" w:eastAsia="Times New Roman" w:hAnsi="Arial" w:cs="Arial"/>
          <w:color w:val="1B1C1D"/>
          <w:kern w:val="0"/>
          <w:lang w:eastAsia="en-GB"/>
          <w14:ligatures w14:val="none"/>
        </w:rPr>
        <w:t xml:space="preserve">+ offers a significant opportunity for Novotel London West to differentiate its brand, achieve substantial energy savings, and meet the evolving expectations of eco-conscious and tech-savvy </w:t>
      </w:r>
      <w:proofErr w:type="spellStart"/>
      <w:r w:rsidRPr="008D3AA7">
        <w:rPr>
          <w:rFonts w:ascii="Arial" w:eastAsia="Times New Roman" w:hAnsi="Arial" w:cs="Arial"/>
          <w:color w:val="1B1C1D"/>
          <w:kern w:val="0"/>
          <w:lang w:eastAsia="en-GB"/>
          <w14:ligatures w14:val="none"/>
        </w:rPr>
        <w:t>travelers</w:t>
      </w:r>
      <w:proofErr w:type="spellEnd"/>
      <w:r w:rsidRPr="008D3AA7">
        <w:rPr>
          <w:rFonts w:ascii="Arial" w:eastAsia="Times New Roman" w:hAnsi="Arial" w:cs="Arial"/>
          <w:color w:val="1B1C1D"/>
          <w:kern w:val="0"/>
          <w:lang w:eastAsia="en-GB"/>
          <w14:ligatures w14:val="none"/>
        </w:rPr>
        <w:t xml:space="preserve">. Effective stakeholder </w:t>
      </w:r>
      <w:r w:rsidRPr="008D3AA7">
        <w:rPr>
          <w:rFonts w:ascii="Arial" w:eastAsia="Times New Roman" w:hAnsi="Arial" w:cs="Arial"/>
          <w:color w:val="1B1C1D"/>
          <w:kern w:val="0"/>
          <w:lang w:eastAsia="en-GB"/>
          <w14:ligatures w14:val="none"/>
        </w:rPr>
        <w:lastRenderedPageBreak/>
        <w:t>management is the primary driver of this success; by maintaining transparent communication and fostering a sense of shared ownership, the hotel can ensure the long-term viability of the service, ultimately securing its competitive position in the London hospitality market.</w:t>
      </w:r>
      <w:r w:rsidRPr="008D3AA7">
        <w:rPr>
          <w:rFonts w:ascii="Arial" w:eastAsia="Times New Roman" w:hAnsi="Arial" w:cs="Arial"/>
          <w:color w:val="1B1C1D"/>
          <w:kern w:val="0"/>
          <w:sz w:val="18"/>
          <w:szCs w:val="18"/>
          <w:lang w:eastAsia="en-GB"/>
          <w14:ligatures w14:val="none"/>
        </w:rPr>
        <w:t> </w:t>
      </w:r>
    </w:p>
    <w:p w14:paraId="13193810" w14:textId="77777777" w:rsidR="007B0298" w:rsidRPr="00E62063" w:rsidRDefault="007B0298" w:rsidP="002221F3">
      <w:pPr>
        <w:spacing w:line="276" w:lineRule="auto"/>
        <w:rPr>
          <w:rFonts w:ascii="Arial" w:hAnsi="Arial" w:cs="Arial"/>
          <w:b/>
          <w:bCs/>
          <w:color w:val="000000" w:themeColor="text1"/>
        </w:rPr>
      </w:pPr>
    </w:p>
    <w:p w14:paraId="2DE450F0" w14:textId="06A81870" w:rsidR="00BB7E0E" w:rsidRPr="00E62063" w:rsidRDefault="00E1067D" w:rsidP="002221F3">
      <w:pPr>
        <w:spacing w:line="276" w:lineRule="auto"/>
        <w:rPr>
          <w:rFonts w:ascii="Arial" w:hAnsi="Arial" w:cs="Arial"/>
          <w:b/>
          <w:bCs/>
        </w:rPr>
      </w:pPr>
      <w:r>
        <w:rPr>
          <w:rFonts w:ascii="Arial" w:hAnsi="Arial" w:cs="Arial"/>
          <w:b/>
          <w:bCs/>
        </w:rPr>
        <w:t>9</w:t>
      </w:r>
      <w:r w:rsidR="00071C3B" w:rsidRPr="00E62063">
        <w:rPr>
          <w:rFonts w:ascii="Arial" w:hAnsi="Arial" w:cs="Arial"/>
          <w:b/>
          <w:bCs/>
        </w:rPr>
        <w:t xml:space="preserve">. </w:t>
      </w:r>
      <w:r w:rsidR="00BB7E0E" w:rsidRPr="00E62063">
        <w:rPr>
          <w:rFonts w:ascii="Arial" w:hAnsi="Arial" w:cs="Arial"/>
          <w:b/>
          <w:bCs/>
        </w:rPr>
        <w:t>References</w:t>
      </w:r>
      <w:r w:rsidR="00071C3B" w:rsidRPr="00E62063">
        <w:rPr>
          <w:rFonts w:ascii="Arial" w:hAnsi="Arial" w:cs="Arial"/>
          <w:b/>
          <w:bCs/>
        </w:rPr>
        <w:t xml:space="preserve"> </w:t>
      </w:r>
    </w:p>
    <w:p w14:paraId="7E6A5349" w14:textId="500A24E9" w:rsidR="007F24F9" w:rsidRDefault="007F24F9" w:rsidP="00954AEC">
      <w:pPr>
        <w:spacing w:after="180" w:line="276" w:lineRule="auto"/>
        <w:rPr>
          <w:rFonts w:ascii="Arial" w:eastAsia="Times New Roman" w:hAnsi="Arial" w:cs="Arial"/>
          <w:b/>
          <w:bCs/>
          <w:color w:val="000000"/>
          <w:kern w:val="0"/>
          <w:lang w:eastAsia="en-GB"/>
          <w14:ligatures w14:val="none"/>
        </w:rPr>
      </w:pPr>
      <w:r w:rsidRPr="007F24F9">
        <w:rPr>
          <w:rFonts w:ascii="Arial" w:eastAsia="Times New Roman" w:hAnsi="Arial" w:cs="Arial"/>
          <w:color w:val="000000"/>
          <w:kern w:val="0"/>
          <w:lang w:eastAsia="en-GB"/>
          <w14:ligatures w14:val="none"/>
        </w:rPr>
        <w:t xml:space="preserve">Bourne, L. (2015) </w:t>
      </w:r>
      <w:r w:rsidRPr="007F24F9">
        <w:rPr>
          <w:rFonts w:ascii="Arial" w:eastAsia="Times New Roman" w:hAnsi="Arial" w:cs="Arial"/>
          <w:i/>
          <w:iCs/>
          <w:color w:val="000000"/>
          <w:kern w:val="0"/>
          <w:lang w:eastAsia="en-GB"/>
          <w14:ligatures w14:val="none"/>
        </w:rPr>
        <w:t>Stakeholder Relationship Management: A Maturity Model for Organisational Implementation</w:t>
      </w:r>
      <w:r w:rsidRPr="007F24F9">
        <w:rPr>
          <w:rFonts w:ascii="Arial" w:eastAsia="Times New Roman" w:hAnsi="Arial" w:cs="Arial"/>
          <w:color w:val="000000"/>
          <w:kern w:val="0"/>
          <w:lang w:eastAsia="en-GB"/>
          <w14:ligatures w14:val="none"/>
        </w:rPr>
        <w:t xml:space="preserve">. Farnham: Gower Publishing. Available at: </w:t>
      </w:r>
      <w:hyperlink r:id="rId8" w:history="1">
        <w:r w:rsidRPr="007F24F9">
          <w:rPr>
            <w:rStyle w:val="Hyperlink"/>
            <w:rFonts w:ascii="Arial" w:eastAsia="Times New Roman" w:hAnsi="Arial" w:cs="Arial"/>
            <w:kern w:val="0"/>
            <w:lang w:eastAsia="en-GB"/>
            <w14:ligatures w14:val="none"/>
          </w:rPr>
          <w:t>https://doi.org/10.4324/9781315610573</w:t>
        </w:r>
      </w:hyperlink>
      <w:r w:rsidRPr="007F24F9">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 </w:t>
      </w:r>
      <w:r w:rsidRPr="00CF18A1">
        <w:rPr>
          <w:rFonts w:ascii="Arial" w:eastAsia="Times New Roman" w:hAnsi="Arial" w:cs="Arial"/>
          <w:color w:val="000000"/>
          <w:kern w:val="0"/>
          <w:lang w:eastAsia="en-GB"/>
          <w14:ligatures w14:val="none"/>
        </w:rPr>
        <w:t>(Accessed: 28 April 2026).</w:t>
      </w:r>
    </w:p>
    <w:p w14:paraId="42240A9E" w14:textId="77777777" w:rsidR="007F24F9" w:rsidRDefault="007F24F9" w:rsidP="00954AEC">
      <w:pPr>
        <w:spacing w:after="180" w:line="276" w:lineRule="auto"/>
        <w:rPr>
          <w:rFonts w:ascii="Arial" w:eastAsia="Times New Roman" w:hAnsi="Arial" w:cs="Arial"/>
          <w:b/>
          <w:bCs/>
          <w:color w:val="000000"/>
          <w:kern w:val="0"/>
          <w:lang w:eastAsia="en-GB"/>
          <w14:ligatures w14:val="none"/>
        </w:rPr>
      </w:pPr>
      <w:proofErr w:type="spellStart"/>
      <w:r w:rsidRPr="007F24F9">
        <w:rPr>
          <w:rFonts w:ascii="Arial" w:eastAsia="Times New Roman" w:hAnsi="Arial" w:cs="Arial"/>
          <w:color w:val="000000"/>
          <w:kern w:val="0"/>
          <w:lang w:eastAsia="en-GB"/>
          <w14:ligatures w14:val="none"/>
        </w:rPr>
        <w:t>Buhalis</w:t>
      </w:r>
      <w:proofErr w:type="spellEnd"/>
      <w:r w:rsidRPr="007F24F9">
        <w:rPr>
          <w:rFonts w:ascii="Arial" w:eastAsia="Times New Roman" w:hAnsi="Arial" w:cs="Arial"/>
          <w:color w:val="000000"/>
          <w:kern w:val="0"/>
          <w:lang w:eastAsia="en-GB"/>
          <w14:ligatures w14:val="none"/>
        </w:rPr>
        <w:t xml:space="preserve">, D. and Leung, R. (2018) ‘Smart hospitality—interconnectivity and interoperability towards an ecosystem’, </w:t>
      </w:r>
      <w:r w:rsidRPr="007F24F9">
        <w:rPr>
          <w:rFonts w:ascii="Arial" w:eastAsia="Times New Roman" w:hAnsi="Arial" w:cs="Arial"/>
          <w:i/>
          <w:iCs/>
          <w:color w:val="000000"/>
          <w:kern w:val="0"/>
          <w:lang w:eastAsia="en-GB"/>
          <w14:ligatures w14:val="none"/>
        </w:rPr>
        <w:t>International Journal of Hospitality Management</w:t>
      </w:r>
      <w:r w:rsidRPr="007F24F9">
        <w:rPr>
          <w:rFonts w:ascii="Arial" w:eastAsia="Times New Roman" w:hAnsi="Arial" w:cs="Arial"/>
          <w:color w:val="000000"/>
          <w:kern w:val="0"/>
          <w:lang w:eastAsia="en-GB"/>
          <w14:ligatures w14:val="none"/>
        </w:rPr>
        <w:t xml:space="preserve">, 71, pp. 41–50. Available at: </w:t>
      </w:r>
      <w:hyperlink r:id="rId9" w:history="1">
        <w:r w:rsidRPr="007F24F9">
          <w:rPr>
            <w:rStyle w:val="Hyperlink"/>
            <w:rFonts w:ascii="Arial" w:eastAsia="Times New Roman" w:hAnsi="Arial" w:cs="Arial"/>
            <w:b/>
            <w:bCs/>
            <w:kern w:val="0"/>
            <w:lang w:eastAsia="en-GB"/>
            <w14:ligatures w14:val="none"/>
          </w:rPr>
          <w:t>https://www.sciencedirect.com/science/article/abs/pii/S0278431917301974</w:t>
        </w:r>
      </w:hyperlink>
      <w:r w:rsidRPr="007F24F9">
        <w:rPr>
          <w:rFonts w:ascii="Arial" w:eastAsia="Times New Roman" w:hAnsi="Arial" w:cs="Arial"/>
          <w:b/>
          <w:bCs/>
          <w:color w:val="000000"/>
          <w:kern w:val="0"/>
          <w:lang w:eastAsia="en-GB"/>
          <w14:ligatures w14:val="none"/>
        </w:rPr>
        <w:t xml:space="preserve"> </w:t>
      </w:r>
      <w:r w:rsidRPr="00CF18A1">
        <w:rPr>
          <w:rFonts w:ascii="Arial" w:eastAsia="Times New Roman" w:hAnsi="Arial" w:cs="Arial"/>
          <w:color w:val="000000"/>
          <w:kern w:val="0"/>
          <w:lang w:eastAsia="en-GB"/>
          <w14:ligatures w14:val="none"/>
        </w:rPr>
        <w:t>(Accessed: 28 April 2026).</w:t>
      </w:r>
    </w:p>
    <w:p w14:paraId="6A394C7B" w14:textId="6D56A5C1" w:rsidR="007F24F9" w:rsidRDefault="007F24F9" w:rsidP="00954AEC">
      <w:pPr>
        <w:spacing w:after="180" w:line="276" w:lineRule="auto"/>
        <w:rPr>
          <w:rFonts w:ascii="Arial" w:eastAsia="Times New Roman" w:hAnsi="Arial" w:cs="Arial"/>
          <w:b/>
          <w:bCs/>
          <w:color w:val="000000"/>
          <w:kern w:val="0"/>
          <w:lang w:eastAsia="en-GB"/>
          <w14:ligatures w14:val="none"/>
        </w:rPr>
      </w:pPr>
      <w:r w:rsidRPr="007F24F9">
        <w:rPr>
          <w:rFonts w:ascii="Arial" w:eastAsia="Times New Roman" w:hAnsi="Arial" w:cs="Arial"/>
          <w:color w:val="000000"/>
          <w:kern w:val="0"/>
          <w:lang w:eastAsia="en-GB"/>
          <w14:ligatures w14:val="none"/>
        </w:rPr>
        <w:t xml:space="preserve">Burnes, B. (2020) </w:t>
      </w:r>
      <w:r w:rsidRPr="007F24F9">
        <w:rPr>
          <w:rFonts w:ascii="Arial" w:eastAsia="Times New Roman" w:hAnsi="Arial" w:cs="Arial"/>
          <w:i/>
          <w:iCs/>
          <w:color w:val="000000"/>
          <w:kern w:val="0"/>
          <w:lang w:eastAsia="en-GB"/>
          <w14:ligatures w14:val="none"/>
        </w:rPr>
        <w:t>Managing Change</w:t>
      </w:r>
      <w:r w:rsidRPr="007F24F9">
        <w:rPr>
          <w:rFonts w:ascii="Arial" w:eastAsia="Times New Roman" w:hAnsi="Arial" w:cs="Arial"/>
          <w:color w:val="000000"/>
          <w:kern w:val="0"/>
          <w:lang w:eastAsia="en-GB"/>
          <w14:ligatures w14:val="none"/>
        </w:rPr>
        <w:t xml:space="preserve">. 8th </w:t>
      </w:r>
      <w:proofErr w:type="spellStart"/>
      <w:r w:rsidRPr="007F24F9">
        <w:rPr>
          <w:rFonts w:ascii="Arial" w:eastAsia="Times New Roman" w:hAnsi="Arial" w:cs="Arial"/>
          <w:color w:val="000000"/>
          <w:kern w:val="0"/>
          <w:lang w:eastAsia="en-GB"/>
          <w14:ligatures w14:val="none"/>
        </w:rPr>
        <w:t>edn</w:t>
      </w:r>
      <w:proofErr w:type="spellEnd"/>
      <w:r w:rsidRPr="007F24F9">
        <w:rPr>
          <w:rFonts w:ascii="Arial" w:eastAsia="Times New Roman" w:hAnsi="Arial" w:cs="Arial"/>
          <w:color w:val="000000"/>
          <w:kern w:val="0"/>
          <w:lang w:eastAsia="en-GB"/>
          <w14:ligatures w14:val="none"/>
        </w:rPr>
        <w:t xml:space="preserve">. Harlow: Pearson. Available at: </w:t>
      </w:r>
      <w:hyperlink r:id="rId10" w:history="1">
        <w:r w:rsidRPr="007F24F9">
          <w:rPr>
            <w:rStyle w:val="Hyperlink"/>
            <w:rFonts w:ascii="Arial" w:eastAsia="Times New Roman" w:hAnsi="Arial" w:cs="Arial"/>
            <w:kern w:val="0"/>
            <w:lang w:eastAsia="en-GB"/>
            <w14:ligatures w14:val="none"/>
          </w:rPr>
          <w:t>https://www.bing.com/search?q=Burnes+2020+Managing+Change+Pearson</w:t>
        </w:r>
      </w:hyperlink>
      <w:r w:rsidRPr="007F24F9">
        <w:rPr>
          <w:rFonts w:ascii="Arial" w:eastAsia="Times New Roman" w:hAnsi="Arial" w:cs="Arial"/>
          <w:color w:val="000000"/>
          <w:kern w:val="0"/>
          <w:lang w:eastAsia="en-GB"/>
          <w14:ligatures w14:val="none"/>
        </w:rPr>
        <w:t xml:space="preserve"> </w:t>
      </w:r>
      <w:hyperlink r:id="rId11" w:history="1">
        <w:r w:rsidRPr="007F24F9">
          <w:rPr>
            <w:rStyle w:val="Hyperlink"/>
            <w:rFonts w:ascii="Arial" w:eastAsia="Times New Roman" w:hAnsi="Arial" w:cs="Arial"/>
            <w:kern w:val="0"/>
            <w:lang w:eastAsia="en-GB"/>
            <w14:ligatures w14:val="none"/>
          </w:rPr>
          <w:t>(bing.com in Bing)</w:t>
        </w:r>
      </w:hyperlink>
      <w:r w:rsidRPr="007F24F9">
        <w:rPr>
          <w:rFonts w:ascii="Arial" w:eastAsia="Times New Roman" w:hAnsi="Arial" w:cs="Arial"/>
          <w:color w:val="000000"/>
          <w:kern w:val="0"/>
          <w:lang w:eastAsia="en-GB"/>
          <w14:ligatures w14:val="none"/>
        </w:rPr>
        <w:t xml:space="preserve"> </w:t>
      </w:r>
      <w:r w:rsidRPr="00CF18A1">
        <w:rPr>
          <w:rFonts w:ascii="Arial" w:eastAsia="Times New Roman" w:hAnsi="Arial" w:cs="Arial"/>
          <w:color w:val="000000"/>
          <w:kern w:val="0"/>
          <w:lang w:eastAsia="en-GB"/>
          <w14:ligatures w14:val="none"/>
        </w:rPr>
        <w:t>(Accessed: 28 April 2026).</w:t>
      </w:r>
    </w:p>
    <w:p w14:paraId="45E6B3E6" w14:textId="5FBF7628" w:rsidR="007F24F9" w:rsidRDefault="007F24F9" w:rsidP="00954AEC">
      <w:pPr>
        <w:spacing w:after="180" w:line="276" w:lineRule="auto"/>
        <w:rPr>
          <w:rFonts w:ascii="Arial" w:eastAsia="Times New Roman" w:hAnsi="Arial" w:cs="Arial"/>
          <w:b/>
          <w:bCs/>
          <w:color w:val="000000"/>
          <w:kern w:val="0"/>
          <w:lang w:eastAsia="en-GB"/>
          <w14:ligatures w14:val="none"/>
        </w:rPr>
      </w:pPr>
      <w:r w:rsidRPr="007F24F9">
        <w:rPr>
          <w:rFonts w:ascii="Arial" w:eastAsia="Times New Roman" w:hAnsi="Arial" w:cs="Arial"/>
          <w:color w:val="000000"/>
          <w:kern w:val="0"/>
          <w:lang w:eastAsia="en-GB"/>
          <w14:ligatures w14:val="none"/>
        </w:rPr>
        <w:t xml:space="preserve">Freeman, R.E. (1984) </w:t>
      </w:r>
      <w:r w:rsidRPr="007F24F9">
        <w:rPr>
          <w:rFonts w:ascii="Arial" w:eastAsia="Times New Roman" w:hAnsi="Arial" w:cs="Arial"/>
          <w:i/>
          <w:iCs/>
          <w:color w:val="000000"/>
          <w:kern w:val="0"/>
          <w:lang w:eastAsia="en-GB"/>
          <w14:ligatures w14:val="none"/>
        </w:rPr>
        <w:t>Strategic Management: A Stakeholder Approach</w:t>
      </w:r>
      <w:r w:rsidRPr="007F24F9">
        <w:rPr>
          <w:rFonts w:ascii="Arial" w:eastAsia="Times New Roman" w:hAnsi="Arial" w:cs="Arial"/>
          <w:color w:val="000000"/>
          <w:kern w:val="0"/>
          <w:lang w:eastAsia="en-GB"/>
          <w14:ligatures w14:val="none"/>
        </w:rPr>
        <w:t xml:space="preserve">. Boston: Pitman. Available at: </w:t>
      </w:r>
      <w:hyperlink r:id="rId12" w:history="1">
        <w:r w:rsidRPr="007F24F9">
          <w:rPr>
            <w:rStyle w:val="Hyperlink"/>
            <w:rFonts w:ascii="Arial" w:eastAsia="Times New Roman" w:hAnsi="Arial" w:cs="Arial"/>
            <w:kern w:val="0"/>
            <w:lang w:eastAsia="en-GB"/>
            <w14:ligatures w14:val="none"/>
          </w:rPr>
          <w:t>https://www.bing.com/search?q=Freeman+1984+Strategic+Management+A+Stakeholder+Approach</w:t>
        </w:r>
      </w:hyperlink>
      <w:r w:rsidRPr="007F24F9">
        <w:rPr>
          <w:rFonts w:ascii="Arial" w:eastAsia="Times New Roman" w:hAnsi="Arial" w:cs="Arial"/>
          <w:color w:val="000000"/>
          <w:kern w:val="0"/>
          <w:lang w:eastAsia="en-GB"/>
          <w14:ligatures w14:val="none"/>
        </w:rPr>
        <w:t xml:space="preserve"> </w:t>
      </w:r>
      <w:r w:rsidRPr="00CF18A1">
        <w:rPr>
          <w:rFonts w:ascii="Arial" w:eastAsia="Times New Roman" w:hAnsi="Arial" w:cs="Arial"/>
          <w:color w:val="000000"/>
          <w:kern w:val="0"/>
          <w:lang w:eastAsia="en-GB"/>
          <w14:ligatures w14:val="none"/>
        </w:rPr>
        <w:t>(Accessed: 28 April 2026).</w:t>
      </w:r>
    </w:p>
    <w:p w14:paraId="6B969021" w14:textId="075D7DE3" w:rsidR="007F24F9" w:rsidRDefault="007F24F9" w:rsidP="00954AEC">
      <w:pPr>
        <w:spacing w:after="180" w:line="276" w:lineRule="auto"/>
        <w:rPr>
          <w:rFonts w:ascii="Arial" w:eastAsia="Times New Roman" w:hAnsi="Arial" w:cs="Arial"/>
          <w:b/>
          <w:bCs/>
          <w:color w:val="000000"/>
          <w:kern w:val="0"/>
          <w:lang w:eastAsia="en-GB"/>
          <w14:ligatures w14:val="none"/>
        </w:rPr>
      </w:pPr>
      <w:r w:rsidRPr="007F24F9">
        <w:rPr>
          <w:rFonts w:ascii="Arial" w:eastAsia="Times New Roman" w:hAnsi="Arial" w:cs="Arial"/>
          <w:color w:val="000000"/>
          <w:kern w:val="0"/>
          <w:lang w:eastAsia="en-GB"/>
          <w14:ligatures w14:val="none"/>
        </w:rPr>
        <w:t xml:space="preserve">Greenwood, M. (2007) ‘Stakeholder engagement: Beyond the myth of corporate responsibility’, </w:t>
      </w:r>
      <w:r w:rsidRPr="007F24F9">
        <w:rPr>
          <w:rFonts w:ascii="Arial" w:eastAsia="Times New Roman" w:hAnsi="Arial" w:cs="Arial"/>
          <w:i/>
          <w:iCs/>
          <w:color w:val="000000"/>
          <w:kern w:val="0"/>
          <w:lang w:eastAsia="en-GB"/>
          <w14:ligatures w14:val="none"/>
        </w:rPr>
        <w:t>Journal of Business Ethics</w:t>
      </w:r>
      <w:r w:rsidRPr="007F24F9">
        <w:rPr>
          <w:rFonts w:ascii="Arial" w:eastAsia="Times New Roman" w:hAnsi="Arial" w:cs="Arial"/>
          <w:color w:val="000000"/>
          <w:kern w:val="0"/>
          <w:lang w:eastAsia="en-GB"/>
          <w14:ligatures w14:val="none"/>
        </w:rPr>
        <w:t xml:space="preserve">, 74(4), pp. 315–327. Available at: </w:t>
      </w:r>
      <w:hyperlink r:id="rId13" w:history="1">
        <w:r w:rsidRPr="007F24F9">
          <w:rPr>
            <w:rStyle w:val="Hyperlink"/>
            <w:rFonts w:ascii="Arial" w:eastAsia="Times New Roman" w:hAnsi="Arial" w:cs="Arial"/>
            <w:kern w:val="0"/>
            <w:lang w:eastAsia="en-GB"/>
            <w14:ligatures w14:val="none"/>
          </w:rPr>
          <w:t>Stakeholder Engagement: Beyond the Myth of Corporate Responsibility on JSTOR</w:t>
        </w:r>
      </w:hyperlink>
      <w:r w:rsidRPr="007F24F9">
        <w:rPr>
          <w:rFonts w:ascii="Arial" w:eastAsia="Times New Roman" w:hAnsi="Arial" w:cs="Arial"/>
          <w:b/>
          <w:bCs/>
          <w:color w:val="000000"/>
          <w:kern w:val="0"/>
          <w:lang w:eastAsia="en-GB"/>
          <w14:ligatures w14:val="none"/>
        </w:rPr>
        <w:t xml:space="preserve"> </w:t>
      </w:r>
      <w:r w:rsidRPr="00CF18A1">
        <w:rPr>
          <w:rFonts w:ascii="Arial" w:eastAsia="Times New Roman" w:hAnsi="Arial" w:cs="Arial"/>
          <w:color w:val="000000"/>
          <w:kern w:val="0"/>
          <w:lang w:eastAsia="en-GB"/>
          <w14:ligatures w14:val="none"/>
        </w:rPr>
        <w:t>(Accessed: 28 April 2026).</w:t>
      </w:r>
    </w:p>
    <w:p w14:paraId="7CABD27D" w14:textId="66B70443" w:rsidR="00FA406F" w:rsidRPr="00FA406F" w:rsidRDefault="00FA406F" w:rsidP="00954AEC">
      <w:pPr>
        <w:spacing w:after="180" w:line="276" w:lineRule="auto"/>
        <w:rPr>
          <w:rFonts w:ascii="Arial" w:eastAsia="Times New Roman" w:hAnsi="Arial" w:cs="Arial"/>
          <w:b/>
          <w:bCs/>
          <w:color w:val="000000"/>
          <w:kern w:val="0"/>
          <w:lang w:eastAsia="en-GB"/>
          <w14:ligatures w14:val="none"/>
        </w:rPr>
      </w:pPr>
      <w:r w:rsidRPr="00FA406F">
        <w:rPr>
          <w:rFonts w:ascii="Arial" w:eastAsia="Times New Roman" w:hAnsi="Arial" w:cs="Arial"/>
          <w:color w:val="000000"/>
          <w:kern w:val="0"/>
          <w:lang w:eastAsia="en-GB"/>
          <w14:ligatures w14:val="none"/>
        </w:rPr>
        <w:t xml:space="preserve">Ivanov, S. and Webster, C. (2019) ‘Conceptual framework of the use of robots, artificial intelligence and service automation in travel, tourism and hospitality’, </w:t>
      </w:r>
      <w:r w:rsidRPr="00FA406F">
        <w:rPr>
          <w:rFonts w:ascii="Arial" w:eastAsia="Times New Roman" w:hAnsi="Arial" w:cs="Arial"/>
          <w:i/>
          <w:iCs/>
          <w:color w:val="000000"/>
          <w:kern w:val="0"/>
          <w:lang w:eastAsia="en-GB"/>
          <w14:ligatures w14:val="none"/>
        </w:rPr>
        <w:t>International Journal of Contemporary Hospitality Management</w:t>
      </w:r>
      <w:r w:rsidRPr="00FA406F">
        <w:rPr>
          <w:rFonts w:ascii="Arial" w:eastAsia="Times New Roman" w:hAnsi="Arial" w:cs="Arial"/>
          <w:color w:val="000000"/>
          <w:kern w:val="0"/>
          <w:lang w:eastAsia="en-GB"/>
          <w14:ligatures w14:val="none"/>
        </w:rPr>
        <w:t xml:space="preserve">, 31(3), pp. 1–22. Available at: </w:t>
      </w:r>
      <w:hyperlink r:id="rId14" w:history="1">
        <w:r w:rsidRPr="00FA406F">
          <w:rPr>
            <w:rStyle w:val="Hyperlink"/>
            <w:rFonts w:ascii="Arial" w:eastAsia="Times New Roman" w:hAnsi="Arial" w:cs="Arial"/>
            <w:kern w:val="0"/>
            <w:lang w:eastAsia="en-GB"/>
            <w14:ligatures w14:val="none"/>
          </w:rPr>
          <w:t>&lt;https://www.emerald.com/books/edited-volume/12446/chapter-abstract/82619140/Conceptual-Framework-of-the-Use-of-Robots?redirectedFrom=fulltext&gt;</w:t>
        </w:r>
      </w:hyperlink>
      <w:r w:rsidRPr="00FA406F">
        <w:rPr>
          <w:rFonts w:ascii="Arial" w:eastAsia="Times New Roman" w:hAnsi="Arial" w:cs="Arial"/>
          <w:color w:val="000000"/>
          <w:kern w:val="0"/>
          <w:lang w:eastAsia="en-GB"/>
          <w14:ligatures w14:val="none"/>
        </w:rPr>
        <w:t xml:space="preserve"> </w:t>
      </w:r>
      <w:r w:rsidRPr="00CF18A1">
        <w:rPr>
          <w:rFonts w:ascii="Arial" w:eastAsia="Times New Roman" w:hAnsi="Arial" w:cs="Arial"/>
          <w:color w:val="000000"/>
          <w:kern w:val="0"/>
          <w:lang w:eastAsia="en-GB"/>
          <w14:ligatures w14:val="none"/>
        </w:rPr>
        <w:t>(Accessed: 28 April 2026).</w:t>
      </w:r>
    </w:p>
    <w:p w14:paraId="284F3CB8" w14:textId="77777777" w:rsidR="00FA406F" w:rsidRDefault="00FA406F" w:rsidP="00954AEC">
      <w:pPr>
        <w:spacing w:after="180" w:line="276" w:lineRule="auto"/>
        <w:rPr>
          <w:rFonts w:ascii="Arial" w:eastAsia="Times New Roman" w:hAnsi="Arial" w:cs="Arial"/>
          <w:color w:val="000000"/>
          <w:kern w:val="0"/>
          <w:lang w:eastAsia="en-GB"/>
          <w14:ligatures w14:val="none"/>
        </w:rPr>
      </w:pPr>
      <w:r w:rsidRPr="00FA406F">
        <w:rPr>
          <w:rFonts w:ascii="Arial" w:eastAsia="Times New Roman" w:hAnsi="Arial" w:cs="Arial"/>
          <w:color w:val="000000"/>
          <w:kern w:val="0"/>
          <w:lang w:eastAsia="en-GB"/>
          <w14:ligatures w14:val="none"/>
        </w:rPr>
        <w:t xml:space="preserve">Johnson, G., Scholes, K. and Whittington, R. (2017) </w:t>
      </w:r>
      <w:r w:rsidRPr="00FA406F">
        <w:rPr>
          <w:rFonts w:ascii="Arial" w:eastAsia="Times New Roman" w:hAnsi="Arial" w:cs="Arial"/>
          <w:i/>
          <w:iCs/>
          <w:color w:val="000000"/>
          <w:kern w:val="0"/>
          <w:lang w:eastAsia="en-GB"/>
          <w14:ligatures w14:val="none"/>
        </w:rPr>
        <w:t>Exploring Strategy</w:t>
      </w:r>
      <w:r w:rsidRPr="00FA406F">
        <w:rPr>
          <w:rFonts w:ascii="Arial" w:eastAsia="Times New Roman" w:hAnsi="Arial" w:cs="Arial"/>
          <w:color w:val="000000"/>
          <w:kern w:val="0"/>
          <w:lang w:eastAsia="en-GB"/>
          <w14:ligatures w14:val="none"/>
        </w:rPr>
        <w:t xml:space="preserve">. 11th </w:t>
      </w:r>
      <w:proofErr w:type="spellStart"/>
      <w:r w:rsidRPr="00FA406F">
        <w:rPr>
          <w:rFonts w:ascii="Arial" w:eastAsia="Times New Roman" w:hAnsi="Arial" w:cs="Arial"/>
          <w:color w:val="000000"/>
          <w:kern w:val="0"/>
          <w:lang w:eastAsia="en-GB"/>
          <w14:ligatures w14:val="none"/>
        </w:rPr>
        <w:t>edn</w:t>
      </w:r>
      <w:proofErr w:type="spellEnd"/>
      <w:r w:rsidRPr="00FA406F">
        <w:rPr>
          <w:rFonts w:ascii="Arial" w:eastAsia="Times New Roman" w:hAnsi="Arial" w:cs="Arial"/>
          <w:color w:val="000000"/>
          <w:kern w:val="0"/>
          <w:lang w:eastAsia="en-GB"/>
          <w14:ligatures w14:val="none"/>
        </w:rPr>
        <w:t xml:space="preserve">. Harlow: Pearson. Available at: </w:t>
      </w:r>
      <w:hyperlink r:id="rId15" w:history="1">
        <w:r w:rsidRPr="00FA406F">
          <w:rPr>
            <w:rStyle w:val="Hyperlink"/>
            <w:rFonts w:ascii="Arial" w:eastAsia="Times New Roman" w:hAnsi="Arial" w:cs="Arial"/>
            <w:kern w:val="0"/>
            <w:lang w:eastAsia="en-GB"/>
            <w14:ligatures w14:val="none"/>
          </w:rPr>
          <w:t>https://elibrary.pearson.de/book/99.150005/9781292145136</w:t>
        </w:r>
      </w:hyperlink>
      <w:r w:rsidRPr="00FA406F">
        <w:rPr>
          <w:rFonts w:ascii="Arial" w:eastAsia="Times New Roman" w:hAnsi="Arial" w:cs="Arial"/>
          <w:color w:val="000000"/>
          <w:kern w:val="0"/>
          <w:lang w:eastAsia="en-GB"/>
          <w14:ligatures w14:val="none"/>
        </w:rPr>
        <w:t xml:space="preserve"> (Accessed: 28 April 2026).</w:t>
      </w:r>
    </w:p>
    <w:p w14:paraId="0002F2C3" w14:textId="77777777" w:rsidR="00FA406F" w:rsidRDefault="00FA406F" w:rsidP="00954AEC">
      <w:pPr>
        <w:spacing w:after="180" w:line="276" w:lineRule="auto"/>
        <w:rPr>
          <w:rFonts w:ascii="Arial" w:eastAsia="Times New Roman" w:hAnsi="Arial" w:cs="Arial"/>
          <w:color w:val="000000"/>
          <w:kern w:val="0"/>
          <w:lang w:eastAsia="en-GB"/>
          <w14:ligatures w14:val="none"/>
        </w:rPr>
      </w:pPr>
      <w:r w:rsidRPr="00FA406F">
        <w:rPr>
          <w:rFonts w:ascii="Arial" w:eastAsia="Times New Roman" w:hAnsi="Arial" w:cs="Arial"/>
          <w:color w:val="000000"/>
          <w:kern w:val="0"/>
          <w:lang w:eastAsia="en-GB"/>
          <w14:ligatures w14:val="none"/>
        </w:rPr>
        <w:t xml:space="preserve">Jones, P., Hillier, D. and Comfort, D. (2016) ‘Sustainability in the hospitality industry: Some personal reflections on corporate challenges and research agendas’, </w:t>
      </w:r>
      <w:r w:rsidRPr="00FA406F">
        <w:rPr>
          <w:rFonts w:ascii="Arial" w:eastAsia="Times New Roman" w:hAnsi="Arial" w:cs="Arial"/>
          <w:i/>
          <w:iCs/>
          <w:color w:val="000000"/>
          <w:kern w:val="0"/>
          <w:lang w:eastAsia="en-GB"/>
          <w14:ligatures w14:val="none"/>
        </w:rPr>
        <w:t>International Journal of Contemporary Hospitality Management</w:t>
      </w:r>
      <w:r w:rsidRPr="00FA406F">
        <w:rPr>
          <w:rFonts w:ascii="Arial" w:eastAsia="Times New Roman" w:hAnsi="Arial" w:cs="Arial"/>
          <w:color w:val="000000"/>
          <w:kern w:val="0"/>
          <w:lang w:eastAsia="en-GB"/>
          <w14:ligatures w14:val="none"/>
        </w:rPr>
        <w:t xml:space="preserve">, 28(1), pp. 36–67. Available at: </w:t>
      </w:r>
      <w:hyperlink r:id="rId16" w:history="1">
        <w:r w:rsidRPr="00FA406F">
          <w:rPr>
            <w:rStyle w:val="Hyperlink"/>
            <w:rFonts w:ascii="Arial" w:eastAsia="Times New Roman" w:hAnsi="Arial" w:cs="Arial"/>
            <w:kern w:val="0"/>
            <w:lang w:eastAsia="en-GB"/>
            <w14:ligatures w14:val="none"/>
          </w:rPr>
          <w:t>https://doi.org/10.1108/IJCHM-11-2014-0572</w:t>
        </w:r>
      </w:hyperlink>
      <w:r w:rsidRPr="00FA406F">
        <w:rPr>
          <w:rFonts w:ascii="Arial" w:eastAsia="Times New Roman" w:hAnsi="Arial" w:cs="Arial"/>
          <w:color w:val="000000"/>
          <w:kern w:val="0"/>
          <w:lang w:eastAsia="en-GB"/>
          <w14:ligatures w14:val="none"/>
        </w:rPr>
        <w:t xml:space="preserve"> (Accessed: 28 April 2026).</w:t>
      </w:r>
    </w:p>
    <w:p w14:paraId="0B23E470" w14:textId="74424487" w:rsidR="00FA406F" w:rsidRDefault="00FA406F" w:rsidP="00954AEC">
      <w:pPr>
        <w:spacing w:after="180" w:line="276" w:lineRule="auto"/>
        <w:rPr>
          <w:rFonts w:ascii="Arial" w:eastAsia="Times New Roman" w:hAnsi="Arial" w:cs="Arial"/>
          <w:color w:val="000000"/>
          <w:kern w:val="0"/>
          <w:lang w:eastAsia="en-GB"/>
          <w14:ligatures w14:val="none"/>
        </w:rPr>
      </w:pPr>
      <w:r w:rsidRPr="00FA406F">
        <w:rPr>
          <w:rFonts w:ascii="Arial" w:eastAsia="Times New Roman" w:hAnsi="Arial" w:cs="Arial"/>
          <w:color w:val="000000"/>
          <w:kern w:val="0"/>
          <w:lang w:eastAsia="en-GB"/>
          <w14:ligatures w14:val="none"/>
        </w:rPr>
        <w:lastRenderedPageBreak/>
        <w:t xml:space="preserve">Kotter, J.P. (1996) </w:t>
      </w:r>
      <w:r w:rsidRPr="00FA406F">
        <w:rPr>
          <w:rFonts w:ascii="Arial" w:eastAsia="Times New Roman" w:hAnsi="Arial" w:cs="Arial"/>
          <w:i/>
          <w:iCs/>
          <w:color w:val="000000"/>
          <w:kern w:val="0"/>
          <w:lang w:eastAsia="en-GB"/>
          <w14:ligatures w14:val="none"/>
        </w:rPr>
        <w:t>Leading Change</w:t>
      </w:r>
      <w:r w:rsidRPr="00FA406F">
        <w:rPr>
          <w:rFonts w:ascii="Arial" w:eastAsia="Times New Roman" w:hAnsi="Arial" w:cs="Arial"/>
          <w:color w:val="000000"/>
          <w:kern w:val="0"/>
          <w:lang w:eastAsia="en-GB"/>
          <w14:ligatures w14:val="none"/>
        </w:rPr>
        <w:t>. Boston: Harvard Business School Press. Available at: https://hbr.org/books/leading-change</w:t>
      </w:r>
      <w:r w:rsidRPr="00FA406F">
        <w:rPr>
          <w:rFonts w:ascii="Arial" w:eastAsia="Times New Roman" w:hAnsi="Arial" w:cs="Arial"/>
          <w:b/>
          <w:bCs/>
          <w:color w:val="000000"/>
          <w:kern w:val="0"/>
          <w:lang w:eastAsia="en-GB"/>
          <w14:ligatures w14:val="none"/>
        </w:rPr>
        <w:t xml:space="preserve"> </w:t>
      </w:r>
      <w:hyperlink r:id="rId17" w:history="1">
        <w:r w:rsidRPr="00FA406F">
          <w:rPr>
            <w:rStyle w:val="Hyperlink"/>
            <w:rFonts w:ascii="Arial" w:eastAsia="Times New Roman" w:hAnsi="Arial" w:cs="Arial"/>
            <w:b/>
            <w:bCs/>
            <w:kern w:val="0"/>
            <w:lang w:eastAsia="en-GB"/>
            <w14:ligatures w14:val="none"/>
          </w:rPr>
          <w:t>HBR Store - Articles</w:t>
        </w:r>
      </w:hyperlink>
      <w:r w:rsidRPr="00FA406F">
        <w:rPr>
          <w:rFonts w:ascii="Arial" w:eastAsia="Times New Roman" w:hAnsi="Arial" w:cs="Arial"/>
          <w:color w:val="000000"/>
          <w:kern w:val="0"/>
          <w:lang w:eastAsia="en-GB"/>
          <w14:ligatures w14:val="none"/>
        </w:rPr>
        <w:t xml:space="preserve"> (Accessed: 28 April 2026).</w:t>
      </w:r>
    </w:p>
    <w:p w14:paraId="10BCAF53" w14:textId="2ABE5A97" w:rsidR="00954AEC" w:rsidRPr="00CF18A1" w:rsidRDefault="00CF18A1" w:rsidP="00954AEC">
      <w:pPr>
        <w:spacing w:after="180" w:line="276" w:lineRule="auto"/>
        <w:rPr>
          <w:rFonts w:ascii="Arial" w:eastAsia="Times New Roman" w:hAnsi="Arial" w:cs="Arial"/>
          <w:color w:val="000000"/>
          <w:kern w:val="0"/>
          <w:lang w:eastAsia="en-GB"/>
          <w14:ligatures w14:val="none"/>
        </w:rPr>
      </w:pPr>
      <w:r w:rsidRPr="00CF18A1">
        <w:rPr>
          <w:rFonts w:ascii="Arial" w:eastAsia="Times New Roman" w:hAnsi="Arial" w:cs="Arial"/>
          <w:color w:val="000000"/>
          <w:kern w:val="0"/>
          <w:lang w:eastAsia="en-GB"/>
          <w14:ligatures w14:val="none"/>
        </w:rPr>
        <w:t xml:space="preserve">Mendelow, A.L. (1991) ‘Stakeholder mapping’, </w:t>
      </w:r>
      <w:r w:rsidRPr="00CF18A1">
        <w:rPr>
          <w:rFonts w:ascii="Arial" w:eastAsia="Times New Roman" w:hAnsi="Arial" w:cs="Arial"/>
          <w:i/>
          <w:iCs/>
          <w:color w:val="000000"/>
          <w:kern w:val="0"/>
          <w:lang w:eastAsia="en-GB"/>
          <w14:ligatures w14:val="none"/>
        </w:rPr>
        <w:t>Proceedings of the 2nd International Conference on Information Systems</w:t>
      </w:r>
      <w:r w:rsidRPr="00CF18A1">
        <w:rPr>
          <w:rFonts w:ascii="Arial" w:eastAsia="Times New Roman" w:hAnsi="Arial" w:cs="Arial"/>
          <w:color w:val="000000"/>
          <w:kern w:val="0"/>
          <w:lang w:eastAsia="en-GB"/>
          <w14:ligatures w14:val="none"/>
        </w:rPr>
        <w:t xml:space="preserve">, pp. 407–418. Available at: </w:t>
      </w:r>
      <w:hyperlink r:id="rId18" w:history="1">
        <w:r w:rsidRPr="00CF18A1">
          <w:rPr>
            <w:rStyle w:val="Hyperlink"/>
            <w:rFonts w:ascii="Arial" w:eastAsia="Times New Roman" w:hAnsi="Arial" w:cs="Arial"/>
            <w:b/>
            <w:bCs/>
            <w:kern w:val="0"/>
            <w:lang w:eastAsia="en-GB"/>
            <w14:ligatures w14:val="none"/>
          </w:rPr>
          <w:t>https://aisel.aisnet.org/icis1991/</w:t>
        </w:r>
      </w:hyperlink>
      <w:r w:rsidRPr="00CF18A1">
        <w:rPr>
          <w:rFonts w:ascii="Arial" w:eastAsia="Times New Roman" w:hAnsi="Arial" w:cs="Arial"/>
          <w:color w:val="000000"/>
          <w:kern w:val="0"/>
          <w:lang w:eastAsia="en-GB"/>
          <w14:ligatures w14:val="none"/>
        </w:rPr>
        <w:t xml:space="preserve"> (Accessed: 28 April 2026)</w:t>
      </w:r>
      <w:r w:rsidR="00954AEC" w:rsidRPr="00E62063">
        <w:rPr>
          <w:rFonts w:ascii="Arial" w:eastAsia="Times New Roman" w:hAnsi="Arial" w:cs="Arial"/>
          <w:color w:val="000000"/>
          <w:kern w:val="0"/>
          <w:lang w:eastAsia="en-GB"/>
          <w14:ligatures w14:val="none"/>
        </w:rPr>
        <w:t>.</w:t>
      </w:r>
    </w:p>
    <w:p w14:paraId="2836BC1F" w14:textId="77777777" w:rsidR="00CF18A1" w:rsidRDefault="00CF18A1" w:rsidP="00954AEC">
      <w:pPr>
        <w:spacing w:after="180" w:line="276" w:lineRule="auto"/>
        <w:rPr>
          <w:rFonts w:ascii="Arial" w:eastAsia="Times New Roman" w:hAnsi="Arial" w:cs="Arial"/>
          <w:color w:val="000000"/>
          <w:kern w:val="0"/>
          <w:lang w:eastAsia="en-GB"/>
          <w14:ligatures w14:val="none"/>
        </w:rPr>
      </w:pPr>
      <w:r w:rsidRPr="00CF18A1">
        <w:rPr>
          <w:rFonts w:ascii="Arial" w:eastAsia="Times New Roman" w:hAnsi="Arial" w:cs="Arial"/>
          <w:color w:val="000000"/>
          <w:kern w:val="0"/>
          <w:lang w:eastAsia="en-GB"/>
          <w14:ligatures w14:val="none"/>
        </w:rPr>
        <w:t xml:space="preserve">Mitchell, R.K., Agle, B.R. and Wood, D.J. (1997) ‘Toward a theory of stakeholder identification and salience: Defining the principle of who and what really counts’, </w:t>
      </w:r>
      <w:r w:rsidRPr="00CF18A1">
        <w:rPr>
          <w:rFonts w:ascii="Arial" w:eastAsia="Times New Roman" w:hAnsi="Arial" w:cs="Arial"/>
          <w:i/>
          <w:iCs/>
          <w:color w:val="000000"/>
          <w:kern w:val="0"/>
          <w:lang w:eastAsia="en-GB"/>
          <w14:ligatures w14:val="none"/>
        </w:rPr>
        <w:t>Academy of Management Review</w:t>
      </w:r>
      <w:r w:rsidRPr="00CF18A1">
        <w:rPr>
          <w:rFonts w:ascii="Arial" w:eastAsia="Times New Roman" w:hAnsi="Arial" w:cs="Arial"/>
          <w:color w:val="000000"/>
          <w:kern w:val="0"/>
          <w:lang w:eastAsia="en-GB"/>
          <w14:ligatures w14:val="none"/>
        </w:rPr>
        <w:t xml:space="preserve">, 22(4), pp. 853–886. Available at: </w:t>
      </w:r>
      <w:hyperlink r:id="rId19" w:history="1">
        <w:r w:rsidRPr="00CF18A1">
          <w:rPr>
            <w:rStyle w:val="Hyperlink"/>
            <w:rFonts w:ascii="Arial" w:eastAsia="Times New Roman" w:hAnsi="Arial" w:cs="Arial"/>
            <w:b/>
            <w:bCs/>
            <w:kern w:val="0"/>
            <w:lang w:eastAsia="en-GB"/>
            <w14:ligatures w14:val="none"/>
          </w:rPr>
          <w:t>https://www.jstor.org/stable/259247</w:t>
        </w:r>
      </w:hyperlink>
      <w:r w:rsidRPr="00CF18A1">
        <w:rPr>
          <w:rFonts w:ascii="Arial" w:eastAsia="Times New Roman" w:hAnsi="Arial" w:cs="Arial"/>
          <w:color w:val="000000"/>
          <w:kern w:val="0"/>
          <w:lang w:eastAsia="en-GB"/>
          <w14:ligatures w14:val="none"/>
        </w:rPr>
        <w:t xml:space="preserve"> (Accessed: 28 April 2026).</w:t>
      </w:r>
    </w:p>
    <w:p w14:paraId="6C846730" w14:textId="77777777" w:rsidR="00CF18A1" w:rsidRDefault="00CF18A1" w:rsidP="00954AEC">
      <w:pPr>
        <w:spacing w:after="180" w:line="276" w:lineRule="auto"/>
        <w:rPr>
          <w:rFonts w:ascii="Arial" w:eastAsia="Times New Roman" w:hAnsi="Arial" w:cs="Arial"/>
          <w:color w:val="000000"/>
          <w:kern w:val="0"/>
          <w:lang w:eastAsia="en-GB"/>
          <w14:ligatures w14:val="none"/>
        </w:rPr>
      </w:pPr>
      <w:r w:rsidRPr="00CF18A1">
        <w:rPr>
          <w:rFonts w:ascii="Arial" w:eastAsia="Times New Roman" w:hAnsi="Arial" w:cs="Arial"/>
          <w:color w:val="000000"/>
          <w:kern w:val="0"/>
          <w:lang w:eastAsia="en-GB"/>
          <w14:ligatures w14:val="none"/>
        </w:rPr>
        <w:t xml:space="preserve">Müller, R. (2011) </w:t>
      </w:r>
      <w:r w:rsidRPr="00CF18A1">
        <w:rPr>
          <w:rFonts w:ascii="Arial" w:eastAsia="Times New Roman" w:hAnsi="Arial" w:cs="Arial"/>
          <w:i/>
          <w:iCs/>
          <w:color w:val="000000"/>
          <w:kern w:val="0"/>
          <w:lang w:eastAsia="en-GB"/>
          <w14:ligatures w14:val="none"/>
        </w:rPr>
        <w:t>Project Governance</w:t>
      </w:r>
      <w:r w:rsidRPr="00CF18A1">
        <w:rPr>
          <w:rFonts w:ascii="Arial" w:eastAsia="Times New Roman" w:hAnsi="Arial" w:cs="Arial"/>
          <w:color w:val="000000"/>
          <w:kern w:val="0"/>
          <w:lang w:eastAsia="en-GB"/>
          <w14:ligatures w14:val="none"/>
        </w:rPr>
        <w:t xml:space="preserve">. Farnham: Gower. Available at: </w:t>
      </w:r>
      <w:hyperlink r:id="rId20" w:history="1">
        <w:r w:rsidRPr="00CF18A1">
          <w:rPr>
            <w:rStyle w:val="Hyperlink"/>
            <w:rFonts w:ascii="Arial" w:eastAsia="Times New Roman" w:hAnsi="Arial" w:cs="Arial"/>
            <w:b/>
            <w:bCs/>
            <w:kern w:val="0"/>
            <w:lang w:eastAsia="en-GB"/>
            <w14:ligatures w14:val="none"/>
          </w:rPr>
          <w:t>https://doi.org/10.4324/9781315245928</w:t>
        </w:r>
      </w:hyperlink>
      <w:r w:rsidRPr="00CF18A1">
        <w:rPr>
          <w:rFonts w:ascii="Arial" w:eastAsia="Times New Roman" w:hAnsi="Arial" w:cs="Arial"/>
          <w:color w:val="000000"/>
          <w:kern w:val="0"/>
          <w:lang w:eastAsia="en-GB"/>
          <w14:ligatures w14:val="none"/>
        </w:rPr>
        <w:t xml:space="preserve"> (Accessed: 28 April 2026).</w:t>
      </w:r>
    </w:p>
    <w:p w14:paraId="6AD5B4EB" w14:textId="77777777" w:rsidR="00CF18A1" w:rsidRDefault="00CF18A1" w:rsidP="00954AEC">
      <w:pPr>
        <w:spacing w:after="180" w:line="276" w:lineRule="auto"/>
        <w:rPr>
          <w:rFonts w:ascii="Arial" w:eastAsia="Times New Roman" w:hAnsi="Arial" w:cs="Arial"/>
          <w:color w:val="000000"/>
          <w:kern w:val="0"/>
          <w:lang w:eastAsia="en-GB"/>
          <w14:ligatures w14:val="none"/>
        </w:rPr>
      </w:pPr>
      <w:r w:rsidRPr="00CF18A1">
        <w:rPr>
          <w:rFonts w:ascii="Arial" w:eastAsia="Times New Roman" w:hAnsi="Arial" w:cs="Arial"/>
          <w:color w:val="000000"/>
          <w:kern w:val="0"/>
          <w:lang w:eastAsia="en-GB"/>
          <w14:ligatures w14:val="none"/>
        </w:rPr>
        <w:t xml:space="preserve">Project Management Institute (PMI) (2021) </w:t>
      </w:r>
      <w:r w:rsidRPr="00CF18A1">
        <w:rPr>
          <w:rFonts w:ascii="Arial" w:eastAsia="Times New Roman" w:hAnsi="Arial" w:cs="Arial"/>
          <w:i/>
          <w:iCs/>
          <w:color w:val="000000"/>
          <w:kern w:val="0"/>
          <w:lang w:eastAsia="en-GB"/>
          <w14:ligatures w14:val="none"/>
        </w:rPr>
        <w:t>A Guide to the Project Management Body of Knowledge (PMBOK Guide)</w:t>
      </w:r>
      <w:r w:rsidRPr="00CF18A1">
        <w:rPr>
          <w:rFonts w:ascii="Arial" w:eastAsia="Times New Roman" w:hAnsi="Arial" w:cs="Arial"/>
          <w:color w:val="000000"/>
          <w:kern w:val="0"/>
          <w:lang w:eastAsia="en-GB"/>
          <w14:ligatures w14:val="none"/>
        </w:rPr>
        <w:t xml:space="preserve">. 7th </w:t>
      </w:r>
      <w:proofErr w:type="spellStart"/>
      <w:r w:rsidRPr="00CF18A1">
        <w:rPr>
          <w:rFonts w:ascii="Arial" w:eastAsia="Times New Roman" w:hAnsi="Arial" w:cs="Arial"/>
          <w:color w:val="000000"/>
          <w:kern w:val="0"/>
          <w:lang w:eastAsia="en-GB"/>
          <w14:ligatures w14:val="none"/>
        </w:rPr>
        <w:t>edn</w:t>
      </w:r>
      <w:proofErr w:type="spellEnd"/>
      <w:r w:rsidRPr="00CF18A1">
        <w:rPr>
          <w:rFonts w:ascii="Arial" w:eastAsia="Times New Roman" w:hAnsi="Arial" w:cs="Arial"/>
          <w:color w:val="000000"/>
          <w:kern w:val="0"/>
          <w:lang w:eastAsia="en-GB"/>
          <w14:ligatures w14:val="none"/>
        </w:rPr>
        <w:t>. Newtown Square, PA: PMI. Available at: https://www.pmi.org/pmbok-guide-standards</w:t>
      </w:r>
      <w:r w:rsidRPr="00CF18A1">
        <w:rPr>
          <w:rFonts w:ascii="Arial" w:eastAsia="Times New Roman" w:hAnsi="Arial" w:cs="Arial"/>
          <w:b/>
          <w:bCs/>
          <w:color w:val="000000"/>
          <w:kern w:val="0"/>
          <w:lang w:eastAsia="en-GB"/>
          <w14:ligatures w14:val="none"/>
        </w:rPr>
        <w:t xml:space="preserve"> </w:t>
      </w:r>
      <w:hyperlink r:id="rId21" w:history="1">
        <w:r w:rsidRPr="00CF18A1">
          <w:rPr>
            <w:rStyle w:val="Hyperlink"/>
            <w:rFonts w:ascii="Arial" w:eastAsia="Times New Roman" w:hAnsi="Arial" w:cs="Arial"/>
            <w:b/>
            <w:bCs/>
            <w:kern w:val="0"/>
            <w:lang w:eastAsia="en-GB"/>
            <w14:ligatures w14:val="none"/>
          </w:rPr>
          <w:t>(pmi.org in Bing)</w:t>
        </w:r>
      </w:hyperlink>
      <w:r w:rsidRPr="00CF18A1">
        <w:rPr>
          <w:rFonts w:ascii="Arial" w:eastAsia="Times New Roman" w:hAnsi="Arial" w:cs="Arial"/>
          <w:color w:val="000000"/>
          <w:kern w:val="0"/>
          <w:lang w:eastAsia="en-GB"/>
          <w14:ligatures w14:val="none"/>
        </w:rPr>
        <w:t xml:space="preserve"> (Accessed: 28 April 2026).</w:t>
      </w:r>
      <w:r w:rsidRPr="00CF18A1">
        <w:rPr>
          <w:rFonts w:ascii="Arial" w:eastAsia="Times New Roman" w:hAnsi="Arial" w:cs="Arial"/>
          <w:color w:val="000000"/>
          <w:kern w:val="0"/>
          <w:lang w:eastAsia="en-GB"/>
          <w14:ligatures w14:val="none"/>
        </w:rPr>
        <w:t xml:space="preserve"> </w:t>
      </w:r>
    </w:p>
    <w:p w14:paraId="207ED1AA" w14:textId="1679210E" w:rsidR="00954AEC" w:rsidRPr="00E62063" w:rsidRDefault="00CF18A1" w:rsidP="00954AEC">
      <w:pPr>
        <w:spacing w:after="0" w:line="240" w:lineRule="auto"/>
        <w:rPr>
          <w:rFonts w:ascii="Times New Roman" w:eastAsia="Times New Roman" w:hAnsi="Times New Roman" w:cs="Times New Roman"/>
          <w:kern w:val="0"/>
          <w:lang w:eastAsia="en-GB"/>
          <w14:ligatures w14:val="none"/>
        </w:rPr>
      </w:pPr>
      <w:r w:rsidRPr="00CF18A1">
        <w:rPr>
          <w:rFonts w:ascii="Arial" w:eastAsia="Times New Roman" w:hAnsi="Arial" w:cs="Arial"/>
          <w:color w:val="000000"/>
          <w:kern w:val="0"/>
          <w:lang w:eastAsia="en-GB"/>
          <w14:ligatures w14:val="none"/>
        </w:rPr>
        <w:t xml:space="preserve">Yüksel, I. (2012) ‘Developing a multi-criteria decision making model for PESTEL analysis’, </w:t>
      </w:r>
      <w:r w:rsidRPr="00CF18A1">
        <w:rPr>
          <w:rFonts w:ascii="Arial" w:eastAsia="Times New Roman" w:hAnsi="Arial" w:cs="Arial"/>
          <w:i/>
          <w:iCs/>
          <w:color w:val="000000"/>
          <w:kern w:val="0"/>
          <w:lang w:eastAsia="en-GB"/>
          <w14:ligatures w14:val="none"/>
        </w:rPr>
        <w:t>International Journal of Business and Management</w:t>
      </w:r>
      <w:r w:rsidRPr="00CF18A1">
        <w:rPr>
          <w:rFonts w:ascii="Arial" w:eastAsia="Times New Roman" w:hAnsi="Arial" w:cs="Arial"/>
          <w:color w:val="000000"/>
          <w:kern w:val="0"/>
          <w:lang w:eastAsia="en-GB"/>
          <w14:ligatures w14:val="none"/>
        </w:rPr>
        <w:t xml:space="preserve">, 7(24), pp. 52–66. Available at: </w:t>
      </w:r>
      <w:hyperlink r:id="rId22" w:history="1">
        <w:r w:rsidRPr="00CF18A1">
          <w:rPr>
            <w:rStyle w:val="Hyperlink"/>
            <w:rFonts w:ascii="Arial" w:eastAsia="Times New Roman" w:hAnsi="Arial" w:cs="Arial"/>
            <w:b/>
            <w:bCs/>
            <w:kern w:val="0"/>
            <w:lang w:eastAsia="en-GB"/>
            <w14:ligatures w14:val="none"/>
          </w:rPr>
          <w:t>https://doi.org/10.5539/ijbm.v7n24p52</w:t>
        </w:r>
      </w:hyperlink>
      <w:r w:rsidRPr="00CF18A1">
        <w:rPr>
          <w:rFonts w:ascii="Arial" w:eastAsia="Times New Roman" w:hAnsi="Arial" w:cs="Arial"/>
          <w:color w:val="000000"/>
          <w:kern w:val="0"/>
          <w:lang w:eastAsia="en-GB"/>
          <w14:ligatures w14:val="none"/>
        </w:rPr>
        <w:t xml:space="preserve"> (Accessed: 28 April 2026).</w:t>
      </w:r>
    </w:p>
    <w:p w14:paraId="4C615F2D" w14:textId="22327832" w:rsidR="00C32068" w:rsidRPr="002221F3" w:rsidRDefault="00C32068" w:rsidP="002221F3">
      <w:pPr>
        <w:spacing w:line="276" w:lineRule="auto"/>
        <w:rPr>
          <w:rFonts w:ascii="Arial" w:hAnsi="Arial" w:cs="Arial"/>
        </w:rPr>
      </w:pPr>
    </w:p>
    <w:sectPr w:rsidR="00C32068" w:rsidRPr="00222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3BC5"/>
    <w:multiLevelType w:val="multilevel"/>
    <w:tmpl w:val="7BDA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AB42DE"/>
    <w:multiLevelType w:val="hybridMultilevel"/>
    <w:tmpl w:val="07E66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54DB3"/>
    <w:multiLevelType w:val="multilevel"/>
    <w:tmpl w:val="0A10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541BC5"/>
    <w:multiLevelType w:val="multilevel"/>
    <w:tmpl w:val="3356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6331EB"/>
    <w:multiLevelType w:val="multilevel"/>
    <w:tmpl w:val="908C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8E3799"/>
    <w:multiLevelType w:val="multilevel"/>
    <w:tmpl w:val="295A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776060"/>
    <w:multiLevelType w:val="multilevel"/>
    <w:tmpl w:val="2DA6B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AA48F1"/>
    <w:multiLevelType w:val="multilevel"/>
    <w:tmpl w:val="1C82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2682827">
    <w:abstractNumId w:val="2"/>
  </w:num>
  <w:num w:numId="2" w16cid:durableId="655646846">
    <w:abstractNumId w:val="6"/>
  </w:num>
  <w:num w:numId="3" w16cid:durableId="122580247">
    <w:abstractNumId w:val="0"/>
  </w:num>
  <w:num w:numId="4" w16cid:durableId="1273901506">
    <w:abstractNumId w:val="7"/>
  </w:num>
  <w:num w:numId="5" w16cid:durableId="1354459992">
    <w:abstractNumId w:val="5"/>
  </w:num>
  <w:num w:numId="6" w16cid:durableId="1186481703">
    <w:abstractNumId w:val="4"/>
  </w:num>
  <w:num w:numId="7" w16cid:durableId="1956980971">
    <w:abstractNumId w:val="3"/>
  </w:num>
  <w:num w:numId="8" w16cid:durableId="1976640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1F3"/>
    <w:rsid w:val="000238AE"/>
    <w:rsid w:val="00071C3B"/>
    <w:rsid w:val="00080194"/>
    <w:rsid w:val="000F77E0"/>
    <w:rsid w:val="00161F77"/>
    <w:rsid w:val="00163B52"/>
    <w:rsid w:val="002221F3"/>
    <w:rsid w:val="002807F9"/>
    <w:rsid w:val="002C5734"/>
    <w:rsid w:val="00345521"/>
    <w:rsid w:val="00351F44"/>
    <w:rsid w:val="00366A32"/>
    <w:rsid w:val="00391A16"/>
    <w:rsid w:val="00393E7F"/>
    <w:rsid w:val="003A313D"/>
    <w:rsid w:val="003A697B"/>
    <w:rsid w:val="004031C9"/>
    <w:rsid w:val="004341E6"/>
    <w:rsid w:val="004B04E9"/>
    <w:rsid w:val="004C498A"/>
    <w:rsid w:val="004C64F3"/>
    <w:rsid w:val="004D1456"/>
    <w:rsid w:val="004D346E"/>
    <w:rsid w:val="004E2FF2"/>
    <w:rsid w:val="00527716"/>
    <w:rsid w:val="00527886"/>
    <w:rsid w:val="00563FFA"/>
    <w:rsid w:val="00565F9C"/>
    <w:rsid w:val="00582002"/>
    <w:rsid w:val="00593932"/>
    <w:rsid w:val="005A5A64"/>
    <w:rsid w:val="00627F8B"/>
    <w:rsid w:val="00670886"/>
    <w:rsid w:val="0069590B"/>
    <w:rsid w:val="006A5662"/>
    <w:rsid w:val="0074526D"/>
    <w:rsid w:val="007A0D09"/>
    <w:rsid w:val="007B0298"/>
    <w:rsid w:val="007C5B28"/>
    <w:rsid w:val="007E59EB"/>
    <w:rsid w:val="007F24F9"/>
    <w:rsid w:val="00816FAD"/>
    <w:rsid w:val="00822433"/>
    <w:rsid w:val="00827CAD"/>
    <w:rsid w:val="00842A35"/>
    <w:rsid w:val="00844153"/>
    <w:rsid w:val="008603B8"/>
    <w:rsid w:val="0088475B"/>
    <w:rsid w:val="00897266"/>
    <w:rsid w:val="008D3AA7"/>
    <w:rsid w:val="008E1F38"/>
    <w:rsid w:val="008E3208"/>
    <w:rsid w:val="00954AEC"/>
    <w:rsid w:val="00975889"/>
    <w:rsid w:val="009D1CFE"/>
    <w:rsid w:val="009F3D44"/>
    <w:rsid w:val="00A26965"/>
    <w:rsid w:val="00A3156C"/>
    <w:rsid w:val="00A37B4F"/>
    <w:rsid w:val="00A425B2"/>
    <w:rsid w:val="00A7406B"/>
    <w:rsid w:val="00AA295D"/>
    <w:rsid w:val="00AE0201"/>
    <w:rsid w:val="00AF132E"/>
    <w:rsid w:val="00AF22BC"/>
    <w:rsid w:val="00AF79F3"/>
    <w:rsid w:val="00B16EE2"/>
    <w:rsid w:val="00B51B73"/>
    <w:rsid w:val="00BB7E0E"/>
    <w:rsid w:val="00BC7A06"/>
    <w:rsid w:val="00C24103"/>
    <w:rsid w:val="00C32068"/>
    <w:rsid w:val="00CA309A"/>
    <w:rsid w:val="00CA69F5"/>
    <w:rsid w:val="00CF18A1"/>
    <w:rsid w:val="00CF39FF"/>
    <w:rsid w:val="00D21337"/>
    <w:rsid w:val="00D475C7"/>
    <w:rsid w:val="00D57BCB"/>
    <w:rsid w:val="00DD19DC"/>
    <w:rsid w:val="00DE5E1B"/>
    <w:rsid w:val="00DF7FFB"/>
    <w:rsid w:val="00E079B1"/>
    <w:rsid w:val="00E1067D"/>
    <w:rsid w:val="00E23EBD"/>
    <w:rsid w:val="00E62063"/>
    <w:rsid w:val="00EB6AF2"/>
    <w:rsid w:val="00EB6BBE"/>
    <w:rsid w:val="00F01FAD"/>
    <w:rsid w:val="00F61C5C"/>
    <w:rsid w:val="00FA40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0FBE5"/>
  <w15:chartTrackingRefBased/>
  <w15:docId w15:val="{37D92993-A0B1-5B4C-989D-7D6916CE4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1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1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1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1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1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1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1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1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1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1F3"/>
    <w:rPr>
      <w:rFonts w:eastAsiaTheme="majorEastAsia" w:cstheme="majorBidi"/>
      <w:color w:val="272727" w:themeColor="text1" w:themeTint="D8"/>
    </w:rPr>
  </w:style>
  <w:style w:type="paragraph" w:styleId="Title">
    <w:name w:val="Title"/>
    <w:basedOn w:val="Normal"/>
    <w:next w:val="Normal"/>
    <w:link w:val="TitleChar"/>
    <w:uiPriority w:val="10"/>
    <w:qFormat/>
    <w:rsid w:val="00222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1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1F3"/>
    <w:pPr>
      <w:spacing w:before="160"/>
      <w:jc w:val="center"/>
    </w:pPr>
    <w:rPr>
      <w:i/>
      <w:iCs/>
      <w:color w:val="404040" w:themeColor="text1" w:themeTint="BF"/>
    </w:rPr>
  </w:style>
  <w:style w:type="character" w:customStyle="1" w:styleId="QuoteChar">
    <w:name w:val="Quote Char"/>
    <w:basedOn w:val="DefaultParagraphFont"/>
    <w:link w:val="Quote"/>
    <w:uiPriority w:val="29"/>
    <w:rsid w:val="002221F3"/>
    <w:rPr>
      <w:i/>
      <w:iCs/>
      <w:color w:val="404040" w:themeColor="text1" w:themeTint="BF"/>
    </w:rPr>
  </w:style>
  <w:style w:type="paragraph" w:styleId="ListParagraph">
    <w:name w:val="List Paragraph"/>
    <w:basedOn w:val="Normal"/>
    <w:uiPriority w:val="34"/>
    <w:qFormat/>
    <w:rsid w:val="002221F3"/>
    <w:pPr>
      <w:ind w:left="720"/>
      <w:contextualSpacing/>
    </w:pPr>
  </w:style>
  <w:style w:type="character" w:styleId="IntenseEmphasis">
    <w:name w:val="Intense Emphasis"/>
    <w:basedOn w:val="DefaultParagraphFont"/>
    <w:uiPriority w:val="21"/>
    <w:qFormat/>
    <w:rsid w:val="002221F3"/>
    <w:rPr>
      <w:i/>
      <w:iCs/>
      <w:color w:val="0F4761" w:themeColor="accent1" w:themeShade="BF"/>
    </w:rPr>
  </w:style>
  <w:style w:type="paragraph" w:styleId="IntenseQuote">
    <w:name w:val="Intense Quote"/>
    <w:basedOn w:val="Normal"/>
    <w:next w:val="Normal"/>
    <w:link w:val="IntenseQuoteChar"/>
    <w:uiPriority w:val="30"/>
    <w:qFormat/>
    <w:rsid w:val="00222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1F3"/>
    <w:rPr>
      <w:i/>
      <w:iCs/>
      <w:color w:val="0F4761" w:themeColor="accent1" w:themeShade="BF"/>
    </w:rPr>
  </w:style>
  <w:style w:type="character" w:styleId="IntenseReference">
    <w:name w:val="Intense Reference"/>
    <w:basedOn w:val="DefaultParagraphFont"/>
    <w:uiPriority w:val="32"/>
    <w:qFormat/>
    <w:rsid w:val="002221F3"/>
    <w:rPr>
      <w:b/>
      <w:bCs/>
      <w:smallCaps/>
      <w:color w:val="0F4761" w:themeColor="accent1" w:themeShade="BF"/>
      <w:spacing w:val="5"/>
    </w:rPr>
  </w:style>
  <w:style w:type="paragraph" w:styleId="NormalWeb">
    <w:name w:val="Normal (Web)"/>
    <w:basedOn w:val="Normal"/>
    <w:uiPriority w:val="99"/>
    <w:unhideWhenUsed/>
    <w:rsid w:val="002221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221F3"/>
  </w:style>
  <w:style w:type="character" w:styleId="Hyperlink">
    <w:name w:val="Hyperlink"/>
    <w:basedOn w:val="DefaultParagraphFont"/>
    <w:uiPriority w:val="99"/>
    <w:unhideWhenUsed/>
    <w:rsid w:val="002221F3"/>
    <w:rPr>
      <w:color w:val="0000FF"/>
      <w:u w:val="single"/>
    </w:rPr>
  </w:style>
  <w:style w:type="table" w:styleId="TableGrid">
    <w:name w:val="Table Grid"/>
    <w:basedOn w:val="TableNormal"/>
    <w:uiPriority w:val="39"/>
    <w:rsid w:val="00C24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F24F9"/>
    <w:rPr>
      <w:color w:val="605E5C"/>
      <w:shd w:val="clear" w:color="auto" w:fill="E1DFDD"/>
    </w:rPr>
  </w:style>
  <w:style w:type="character" w:styleId="FollowedHyperlink">
    <w:name w:val="FollowedHyperlink"/>
    <w:basedOn w:val="DefaultParagraphFont"/>
    <w:uiPriority w:val="99"/>
    <w:semiHidden/>
    <w:unhideWhenUsed/>
    <w:rsid w:val="00CF18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610573" TargetMode="External"/><Relationship Id="rId13" Type="http://schemas.openxmlformats.org/officeDocument/2006/relationships/hyperlink" Target="https://www.jstor.org/stable/25075473" TargetMode="External"/><Relationship Id="rId18" Type="http://schemas.openxmlformats.org/officeDocument/2006/relationships/hyperlink" Target="https://aisel.aisnet.org/icis1991/" TargetMode="External"/><Relationship Id="rId3" Type="http://schemas.openxmlformats.org/officeDocument/2006/relationships/customXml" Target="../customXml/item3.xml"/><Relationship Id="rId21" Type="http://schemas.openxmlformats.org/officeDocument/2006/relationships/hyperlink" Target="https://www.bing.com/search?q=%22https%3A%2F%2Fwww.pmi.org%2Fpmbok-guide-standards%22" TargetMode="External"/><Relationship Id="rId7" Type="http://schemas.openxmlformats.org/officeDocument/2006/relationships/webSettings" Target="webSettings.xml"/><Relationship Id="rId12" Type="http://schemas.openxmlformats.org/officeDocument/2006/relationships/hyperlink" Target="https://www.bing.com/search?q=Freeman+1984+Strategic+Management+A+Stakeholder+Approach" TargetMode="External"/><Relationship Id="rId17" Type="http://schemas.openxmlformats.org/officeDocument/2006/relationships/hyperlink" Target="https://store.hbr.org/articles/" TargetMode="External"/><Relationship Id="rId2" Type="http://schemas.openxmlformats.org/officeDocument/2006/relationships/customXml" Target="../customXml/item2.xml"/><Relationship Id="rId16" Type="http://schemas.openxmlformats.org/officeDocument/2006/relationships/hyperlink" Target="https://doi.org/10.1108/IJCHM-11-2014-0572" TargetMode="External"/><Relationship Id="rId20" Type="http://schemas.openxmlformats.org/officeDocument/2006/relationships/hyperlink" Target="https://doi.org/10.4324/978131524592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ng.com/search?q=%22https%3A%2F%2Fwww.bing.com%2Fsearch%3Fq%3DBurnes%2B2020%2BManaging%2BChange%2BPearson%22"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library.pearson.de/book/99.150005/9781292145136" TargetMode="External"/><Relationship Id="rId23" Type="http://schemas.openxmlformats.org/officeDocument/2006/relationships/fontTable" Target="fontTable.xml"/><Relationship Id="rId10" Type="http://schemas.openxmlformats.org/officeDocument/2006/relationships/hyperlink" Target="https://www.bing.com/search?q=Burnes+2020+Managing+Change+Pearson" TargetMode="External"/><Relationship Id="rId19" Type="http://schemas.openxmlformats.org/officeDocument/2006/relationships/hyperlink" Target="https://www.jstor.org/stable/259247" TargetMode="External"/><Relationship Id="rId4" Type="http://schemas.openxmlformats.org/officeDocument/2006/relationships/numbering" Target="numbering.xml"/><Relationship Id="rId9" Type="http://schemas.openxmlformats.org/officeDocument/2006/relationships/hyperlink" Target="https://www.sciencedirect.com/science/article/abs/pii/S0278431917301974" TargetMode="External"/><Relationship Id="rId14" Type="http://schemas.openxmlformats.org/officeDocument/2006/relationships/hyperlink" Target="https://www.emerald.com/books/edited-volume/12446/chapter-abstract/82619140/Conceptual-Framework-of-the-Use-of-Robots?redirectedFrom=fulltext" TargetMode="External"/><Relationship Id="rId22" Type="http://schemas.openxmlformats.org/officeDocument/2006/relationships/hyperlink" Target="https://doi.org/10.5539/ijbm.v7n24p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0ae150e3d09b305e1869fc134be6f21b">
  <xsd:schema xmlns:xsd="http://www.w3.org/2001/XMLSchema" xmlns:xs="http://www.w3.org/2001/XMLSchema" xmlns:p="http://schemas.microsoft.com/office/2006/metadata/properties" xmlns:ns3="dd86abe3-ec21-467e-8687-9d211c569818" targetNamespace="http://schemas.microsoft.com/office/2006/metadata/properties" ma:root="true" ma:fieldsID="5a8a79ea953b54e802e6c2c95571bd8d" ns3:_="">
    <xsd:import namespace="dd86abe3-ec21-467e-8687-9d211c56981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3CB8A7A8-039C-4C8C-8726-2DFAAB1D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9EFD5D-5EC0-4476-9220-B195DBC40289}">
  <ds:schemaRefs>
    <ds:schemaRef ds:uri="http://schemas.microsoft.com/sharepoint/v3/contenttype/forms"/>
  </ds:schemaRefs>
</ds:datastoreItem>
</file>

<file path=customXml/itemProps3.xml><?xml version="1.0" encoding="utf-8"?>
<ds:datastoreItem xmlns:ds="http://schemas.openxmlformats.org/officeDocument/2006/customXml" ds:itemID="{BDA62EE0-7C89-4973-8E2E-BCB4FAC3C481}">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5330</Words>
  <Characters>30381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Bárbarah Braga</dc:creator>
  <cp:keywords/>
  <dc:description/>
  <cp:lastModifiedBy>Jhonnatha Piter Silva Vaz (2416716)</cp:lastModifiedBy>
  <cp:revision>3</cp:revision>
  <dcterms:created xsi:type="dcterms:W3CDTF">2026-04-28T08:33:00Z</dcterms:created>
  <dcterms:modified xsi:type="dcterms:W3CDTF">2026-04-28T08:34:00Z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