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400DC" w14:textId="2425A79D" w:rsidR="00C35586" w:rsidRPr="00081FFD" w:rsidRDefault="00275774" w:rsidP="00275774">
      <w:pPr>
        <w:jc w:val="center"/>
        <w:rPr>
          <w:b/>
        </w:rPr>
      </w:pPr>
      <w:r w:rsidRPr="00081FFD">
        <w:rPr>
          <w:b/>
        </w:rPr>
        <w:t>Name:</w:t>
      </w:r>
      <w:r w:rsidR="00F421E4">
        <w:rPr>
          <w:b/>
        </w:rPr>
        <w:t xml:space="preserve"> Oluwatosin Osoba</w:t>
      </w:r>
    </w:p>
    <w:p w14:paraId="13D1BFA2" w14:textId="58364E0D" w:rsidR="00275774" w:rsidRPr="00081FFD" w:rsidRDefault="00275774" w:rsidP="00275774">
      <w:pPr>
        <w:jc w:val="center"/>
        <w:rPr>
          <w:b/>
        </w:rPr>
      </w:pPr>
      <w:r w:rsidRPr="00081FFD">
        <w:rPr>
          <w:b/>
        </w:rPr>
        <w:t>Student Number:</w:t>
      </w:r>
      <w:r w:rsidR="00F421E4">
        <w:rPr>
          <w:b/>
        </w:rPr>
        <w:t xml:space="preserve"> 2013493</w:t>
      </w:r>
    </w:p>
    <w:p w14:paraId="13BB78B1" w14:textId="313BACF4" w:rsidR="00275774" w:rsidRPr="00081FFD" w:rsidRDefault="00275774" w:rsidP="00275774">
      <w:pPr>
        <w:jc w:val="center"/>
        <w:rPr>
          <w:b/>
        </w:rPr>
      </w:pPr>
      <w:r w:rsidRPr="00081FFD">
        <w:rPr>
          <w:b/>
        </w:rPr>
        <w:t>Tutor’s Name:</w:t>
      </w:r>
      <w:r w:rsidR="00F421E4">
        <w:rPr>
          <w:b/>
        </w:rPr>
        <w:t xml:space="preserve"> Kathyrn Flynn</w:t>
      </w:r>
    </w:p>
    <w:p w14:paraId="6F4ABC05" w14:textId="68E0395C" w:rsidR="00275774" w:rsidRPr="00081FFD" w:rsidRDefault="00275774" w:rsidP="00275774">
      <w:pPr>
        <w:jc w:val="center"/>
        <w:rPr>
          <w:b/>
        </w:rPr>
      </w:pPr>
      <w:r w:rsidRPr="00081FFD">
        <w:rPr>
          <w:b/>
        </w:rPr>
        <w:t>Link:</w:t>
      </w:r>
      <w:r w:rsidR="00F421E4">
        <w:rPr>
          <w:b/>
        </w:rPr>
        <w:t xml:space="preserve"> </w:t>
      </w:r>
      <w:r w:rsidR="00F421E4" w:rsidRPr="00F421E4">
        <w:rPr>
          <w:b/>
        </w:rPr>
        <w:t>https://uowtsd-my.sharepoint.com/:v:/g/personal/2013493_student_uwtsd_ac_uk/EYUWf3bczYNMvgf3E8-LSOgBk5wORz1_lDSPQB4ZlSYZbA?referrer=Teams.TEAMS-WEB&amp;referrerScenario=MeetingChicletGetLink.view.view</w:t>
      </w:r>
    </w:p>
    <w:p w14:paraId="54761627" w14:textId="0C40FB2A" w:rsidR="00275774" w:rsidRDefault="00275774">
      <w:r>
        <w:br w:type="page"/>
      </w:r>
      <w:r w:rsidR="00F421E4">
        <w:lastRenderedPageBreak/>
        <w:t xml:space="preserve"> </w:t>
      </w:r>
    </w:p>
    <w:p w14:paraId="37E9FFCA" w14:textId="279EA22F" w:rsidR="00A242B5" w:rsidRPr="00F91FC7" w:rsidRDefault="00275774" w:rsidP="00F91FC7">
      <w:pPr>
        <w:jc w:val="center"/>
        <w:rPr>
          <w:b/>
        </w:rPr>
      </w:pPr>
      <w:r w:rsidRPr="00F91FC7">
        <w:rPr>
          <w:b/>
        </w:rPr>
        <w:t>Slide</w:t>
      </w:r>
      <w:r w:rsidR="00B525FD">
        <w:rPr>
          <w:b/>
        </w:rPr>
        <w:t xml:space="preserve"> 1</w:t>
      </w:r>
    </w:p>
    <w:p w14:paraId="257B608D" w14:textId="29756DBF" w:rsidR="00241430" w:rsidRDefault="00241430">
      <w:pPr>
        <w:rPr>
          <w:b/>
        </w:rPr>
      </w:pPr>
      <w:r>
        <w:rPr>
          <w:b/>
        </w:rPr>
        <w:t xml:space="preserve">Introduction </w:t>
      </w:r>
    </w:p>
    <w:p w14:paraId="0E2AA396" w14:textId="1583AAEB" w:rsidR="006629E0" w:rsidRDefault="00891D81" w:rsidP="001265C0">
      <w:pPr>
        <w:jc w:val="both"/>
      </w:pPr>
      <w:r>
        <w:t>Event planning involve all the process of organizing, coordinating and executing and event from start to finish (Dowson et al., 2022)</w:t>
      </w:r>
      <w:r w:rsidR="002E5D41">
        <w:t xml:space="preserve">, </w:t>
      </w:r>
      <w:r w:rsidR="001265C0">
        <w:t xml:space="preserve">Holmes et al. (2015) added that event planning ensures effective delivery and profit maximization. </w:t>
      </w:r>
    </w:p>
    <w:p w14:paraId="5B414E70" w14:textId="3C949188" w:rsidR="006629E0" w:rsidRDefault="006629E0" w:rsidP="001265C0">
      <w:pPr>
        <w:jc w:val="both"/>
      </w:pPr>
      <w:r>
        <w:t>Planning is the major steps in managing events, Wolf et al. (2005) added that it ranges from situational factors, to operational, budgeting and finance, marketing and promotion among other.</w:t>
      </w:r>
    </w:p>
    <w:p w14:paraId="2A9FDD75" w14:textId="52DA95C9" w:rsidR="006629E0" w:rsidRDefault="006629E0" w:rsidP="001265C0">
      <w:pPr>
        <w:jc w:val="both"/>
      </w:pPr>
      <w:r>
        <w:t xml:space="preserve">Ricaurte (2012) identified sustainability as one of the recent challenges that nearly all sectors including the hospitality sector need to tackle. Jones et al. (2017) added that it must reflect in nearly all their operation, it has become the recent tools for competitive advantage </w:t>
      </w:r>
    </w:p>
    <w:p w14:paraId="06453D3E" w14:textId="3C7E4299" w:rsidR="001265C0" w:rsidRDefault="006629E0" w:rsidP="001265C0">
      <w:pPr>
        <w:jc w:val="both"/>
      </w:pPr>
      <w:r>
        <w:t xml:space="preserve">Raj and Musgrave (2009) stated that event planning as one of the </w:t>
      </w:r>
      <w:r w:rsidR="004D4F0A">
        <w:t>roles</w:t>
      </w:r>
      <w:r>
        <w:t xml:space="preserve"> of a hospitality manager must also embrace sustainability in its planning, execution and management.</w:t>
      </w:r>
      <w:r w:rsidR="004D4F0A">
        <w:t xml:space="preserve"> Wickham et al. (2021) added that activities ranging from venue selection, waste management, energy usage, community</w:t>
      </w:r>
      <w:r w:rsidR="00274457">
        <w:t xml:space="preserve"> engagement and others must meet the sustainability standards. </w:t>
      </w:r>
      <w:r w:rsidR="004D4F0A">
        <w:t xml:space="preserve"> </w:t>
      </w:r>
    </w:p>
    <w:p w14:paraId="52CDAC4A" w14:textId="39746DD0" w:rsidR="00B525FD" w:rsidRPr="00B525FD" w:rsidRDefault="00B525FD" w:rsidP="00B525FD">
      <w:pPr>
        <w:jc w:val="center"/>
        <w:rPr>
          <w:b/>
        </w:rPr>
      </w:pPr>
      <w:r w:rsidRPr="00F91FC7">
        <w:rPr>
          <w:b/>
        </w:rPr>
        <w:t>Slide</w:t>
      </w:r>
      <w:r>
        <w:rPr>
          <w:b/>
        </w:rPr>
        <w:t xml:space="preserve"> 2</w:t>
      </w:r>
    </w:p>
    <w:p w14:paraId="48252416" w14:textId="20349C32" w:rsidR="00A242B5" w:rsidRDefault="00241430">
      <w:pPr>
        <w:rPr>
          <w:b/>
        </w:rPr>
      </w:pPr>
      <w:r w:rsidRPr="00241430">
        <w:rPr>
          <w:b/>
        </w:rPr>
        <w:t xml:space="preserve">Event Theme </w:t>
      </w:r>
    </w:p>
    <w:p w14:paraId="1D58E955" w14:textId="63C4E8FD" w:rsidR="001B2758" w:rsidRDefault="001B2758" w:rsidP="001A052B">
      <w:pPr>
        <w:jc w:val="both"/>
      </w:pPr>
      <w:r>
        <w:t xml:space="preserve">The event is </w:t>
      </w:r>
      <w:r w:rsidRPr="00897BEC">
        <w:rPr>
          <w:b/>
        </w:rPr>
        <w:t>title</w:t>
      </w:r>
      <w:r>
        <w:t xml:space="preserve"> “Global Hospitality Summit 2024</w:t>
      </w:r>
      <w:r w:rsidR="00897BEC">
        <w:t>”</w:t>
      </w:r>
      <w:r>
        <w:t xml:space="preserve">, and the </w:t>
      </w:r>
      <w:r w:rsidRPr="00897BEC">
        <w:rPr>
          <w:b/>
        </w:rPr>
        <w:t>theme</w:t>
      </w:r>
      <w:r>
        <w:t xml:space="preserve"> </w:t>
      </w:r>
      <w:r w:rsidR="00D17B71">
        <w:t>o</w:t>
      </w:r>
      <w:r>
        <w:t xml:space="preserve">f the event is “Transforming Hospitality: Innovation, Sustainability, and Resilience” The </w:t>
      </w:r>
      <w:r w:rsidRPr="00897BEC">
        <w:rPr>
          <w:b/>
        </w:rPr>
        <w:t>date</w:t>
      </w:r>
      <w:r>
        <w:t xml:space="preserve"> of the meeting is September 10-12, 2024, and the </w:t>
      </w:r>
      <w:r w:rsidRPr="00897BEC">
        <w:rPr>
          <w:b/>
        </w:rPr>
        <w:t xml:space="preserve">Location </w:t>
      </w:r>
      <w:r>
        <w:t xml:space="preserve">is </w:t>
      </w:r>
      <w:r w:rsidR="00BB49D7">
        <w:t xml:space="preserve">Esferic Event Centre, </w:t>
      </w:r>
      <w:r>
        <w:t>Barcelona, Spain.</w:t>
      </w:r>
    </w:p>
    <w:p w14:paraId="525A7754" w14:textId="77777777" w:rsidR="00BB49D7" w:rsidRDefault="00BB49D7" w:rsidP="00BB49D7">
      <w:r>
        <w:rPr>
          <w:noProof/>
        </w:rPr>
        <w:drawing>
          <wp:inline distT="0" distB="0" distL="0" distR="0" wp14:anchorId="745C44EE" wp14:editId="12CD42F1">
            <wp:extent cx="4305300" cy="2880246"/>
            <wp:effectExtent l="0" t="0" r="0" b="0"/>
            <wp:docPr id="2" name="Picture 2" descr="Esferic Barcelona - Unique Event Venue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sferic Barcelona - Unique Event Venue Spa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17734" cy="2888565"/>
                    </a:xfrm>
                    <a:prstGeom prst="rect">
                      <a:avLst/>
                    </a:prstGeom>
                    <a:noFill/>
                    <a:ln>
                      <a:noFill/>
                    </a:ln>
                  </pic:spPr>
                </pic:pic>
              </a:graphicData>
            </a:graphic>
          </wp:inline>
        </w:drawing>
      </w:r>
    </w:p>
    <w:p w14:paraId="73A0A163" w14:textId="77777777" w:rsidR="00BB49D7" w:rsidRDefault="00BB49D7" w:rsidP="00BB49D7">
      <w:proofErr w:type="spellStart"/>
      <w:r>
        <w:t>Esferic</w:t>
      </w:r>
      <w:proofErr w:type="spellEnd"/>
      <w:r>
        <w:t xml:space="preserve"> Barcelona (</w:t>
      </w:r>
      <w:proofErr w:type="spellStart"/>
      <w:r>
        <w:t>Akommo</w:t>
      </w:r>
      <w:proofErr w:type="spellEnd"/>
      <w:r>
        <w:t xml:space="preserve">, 2023) </w:t>
      </w:r>
    </w:p>
    <w:p w14:paraId="142B0B3A" w14:textId="77777777" w:rsidR="00BB49D7" w:rsidRDefault="00BB49D7" w:rsidP="001A052B">
      <w:pPr>
        <w:jc w:val="both"/>
      </w:pPr>
    </w:p>
    <w:p w14:paraId="3A47E822" w14:textId="0F99A7C5" w:rsidR="001B2758" w:rsidRDefault="001B2758" w:rsidP="001A052B">
      <w:pPr>
        <w:jc w:val="both"/>
      </w:pPr>
      <w:r>
        <w:lastRenderedPageBreak/>
        <w:t xml:space="preserve">There are several challenge </w:t>
      </w:r>
      <w:r w:rsidR="001A052B">
        <w:t>facings</w:t>
      </w:r>
      <w:r>
        <w:t xml:space="preserve"> the hospitality sectors, through innovation and knowledge sharing they can be solved, the Global hospitality Summit 2024 will allow stakeholders, innovators, and other leaders from the sector to meet ad achieve this.</w:t>
      </w:r>
    </w:p>
    <w:p w14:paraId="5151578B" w14:textId="42A5A25F" w:rsidR="00241430" w:rsidRDefault="001A052B" w:rsidP="001A052B">
      <w:pPr>
        <w:jc w:val="both"/>
      </w:pPr>
      <w:r>
        <w:t xml:space="preserve">The </w:t>
      </w:r>
      <w:r w:rsidRPr="00897BEC">
        <w:rPr>
          <w:b/>
        </w:rPr>
        <w:t>objective</w:t>
      </w:r>
      <w:r>
        <w:t xml:space="preserve"> </w:t>
      </w:r>
      <w:r w:rsidR="002D08E6">
        <w:t>i</w:t>
      </w:r>
      <w:r>
        <w:t xml:space="preserve">s the meeting is aimed at four things: Innovation in Hospitality, Sustainable Hospitality Practices, Resilience and Recovery strategies, Global Market Trend and Opportunities.  </w:t>
      </w:r>
    </w:p>
    <w:p w14:paraId="6753003C" w14:textId="7F33F845" w:rsidR="00B525FD" w:rsidRPr="00B525FD" w:rsidRDefault="00B525FD" w:rsidP="00B525FD">
      <w:pPr>
        <w:jc w:val="center"/>
        <w:rPr>
          <w:b/>
        </w:rPr>
      </w:pPr>
      <w:r w:rsidRPr="00F91FC7">
        <w:rPr>
          <w:b/>
        </w:rPr>
        <w:t>Slide</w:t>
      </w:r>
      <w:r>
        <w:rPr>
          <w:b/>
        </w:rPr>
        <w:t xml:space="preserve"> 3</w:t>
      </w:r>
    </w:p>
    <w:p w14:paraId="23C93EB5" w14:textId="7984A441" w:rsidR="00241430" w:rsidRPr="00241430" w:rsidRDefault="00241430">
      <w:pPr>
        <w:rPr>
          <w:b/>
        </w:rPr>
      </w:pPr>
      <w:r w:rsidRPr="00241430">
        <w:rPr>
          <w:b/>
        </w:rPr>
        <w:t xml:space="preserve">Situational Analysis and Research </w:t>
      </w:r>
    </w:p>
    <w:p w14:paraId="446D5938" w14:textId="1E57EE7E" w:rsidR="00A242B5" w:rsidRDefault="001265C0" w:rsidP="002F1CD4">
      <w:pPr>
        <w:jc w:val="both"/>
      </w:pPr>
      <w:r>
        <w:t xml:space="preserve">Locke (2010) describes situational analysis as the assessment of internal and external factors that can influence the success of an event. </w:t>
      </w:r>
      <w:r w:rsidR="007A0363">
        <w:t>Event planners can gai</w:t>
      </w:r>
      <w:r w:rsidR="00941DAD">
        <w:t>n</w:t>
      </w:r>
      <w:r w:rsidR="007A0363">
        <w:t xml:space="preserve"> valuable insights into the environment of the events itself.</w:t>
      </w:r>
    </w:p>
    <w:p w14:paraId="26F2A848" w14:textId="20D18774" w:rsidR="001265C0" w:rsidRDefault="001265C0" w:rsidP="002F1CD4">
      <w:pPr>
        <w:jc w:val="both"/>
      </w:pPr>
      <w:r>
        <w:t>The situational analysis process consist</w:t>
      </w:r>
      <w:r w:rsidR="002F1CD4">
        <w:t>s</w:t>
      </w:r>
      <w:r>
        <w:t xml:space="preserve"> of the following components: Internal</w:t>
      </w:r>
      <w:r w:rsidR="005076CE">
        <w:t xml:space="preserve"> </w:t>
      </w:r>
      <w:r>
        <w:t>(Financial factors</w:t>
      </w:r>
      <w:r w:rsidR="007A0363">
        <w:t xml:space="preserve"> and resources</w:t>
      </w:r>
      <w:r>
        <w:t>) and External analysis</w:t>
      </w:r>
      <w:r w:rsidR="007A0363">
        <w:t xml:space="preserve"> (Market Trend, Competitors analysis)</w:t>
      </w:r>
      <w:r>
        <w:t>, SWOT analysis</w:t>
      </w:r>
      <w:r w:rsidR="00785BFF">
        <w:t>, Risk Assessment and Stakeholder Analysis (Kitchen, 2022)</w:t>
      </w:r>
      <w:r w:rsidR="007A0363">
        <w:t>.</w:t>
      </w:r>
    </w:p>
    <w:p w14:paraId="21462F87" w14:textId="77777777" w:rsidR="00514382" w:rsidRDefault="00514382" w:rsidP="002F1CD4">
      <w:pPr>
        <w:jc w:val="both"/>
      </w:pPr>
    </w:p>
    <w:p w14:paraId="7980F98E" w14:textId="59369ED7" w:rsidR="002F1CD4" w:rsidRPr="00514382" w:rsidRDefault="002F1CD4">
      <w:pPr>
        <w:rPr>
          <w:b/>
        </w:rPr>
      </w:pPr>
      <w:r w:rsidRPr="00514382">
        <w:rPr>
          <w:b/>
        </w:rPr>
        <w:t>Market factors</w:t>
      </w:r>
      <w:r w:rsidR="00F91FC7" w:rsidRPr="00514382">
        <w:rPr>
          <w:b/>
        </w:rPr>
        <w:t>:</w:t>
      </w:r>
    </w:p>
    <w:p w14:paraId="024C326C" w14:textId="5BD1FE70" w:rsidR="00E24EB1" w:rsidRDefault="00F91FC7" w:rsidP="00B10799">
      <w:pPr>
        <w:jc w:val="both"/>
      </w:pPr>
      <w:r w:rsidRPr="00F91FC7">
        <w:rPr>
          <w:i/>
        </w:rPr>
        <w:t>Target Market</w:t>
      </w:r>
      <w:r>
        <w:t>: The target market in this case are the corporate clients</w:t>
      </w:r>
      <w:r w:rsidR="00E24EB1">
        <w:t xml:space="preserve"> (</w:t>
      </w:r>
      <w:proofErr w:type="spellStart"/>
      <w:r w:rsidR="00E24EB1">
        <w:t>GreenBiz</w:t>
      </w:r>
      <w:proofErr w:type="spellEnd"/>
      <w:r w:rsidR="00E24EB1">
        <w:t xml:space="preserve"> (2023) reported that 83% of companies now have sustainability goals)</w:t>
      </w:r>
      <w:r>
        <w:t xml:space="preserve">, events planners and hospitality professionals.  </w:t>
      </w:r>
      <w:r w:rsidR="000B51B4">
        <w:t xml:space="preserve">The total number of </w:t>
      </w:r>
      <w:proofErr w:type="gramStart"/>
      <w:r w:rsidR="000B51B4">
        <w:t>participant</w:t>
      </w:r>
      <w:proofErr w:type="gramEnd"/>
      <w:r w:rsidR="000B51B4">
        <w:t xml:space="preserve"> expected is 500.</w:t>
      </w:r>
    </w:p>
    <w:p w14:paraId="160FBD59" w14:textId="5B33A718" w:rsidR="00F91FC7" w:rsidRDefault="00F91FC7" w:rsidP="00B10799">
      <w:pPr>
        <w:jc w:val="both"/>
      </w:pPr>
      <w:r w:rsidRPr="00E24EB1">
        <w:rPr>
          <w:i/>
        </w:rPr>
        <w:t>Demand</w:t>
      </w:r>
      <w:r>
        <w:t xml:space="preserve">: </w:t>
      </w:r>
      <w:r w:rsidR="00E24EB1">
        <w:t>There is a high demand for global sustainable events, Grand View Research (2023) project that this kind of event market will reach $45.2 billion by 2027. Another report by Eventbrite (2023) show that 70% of event attendee would prefer sustainable events over other types of event</w:t>
      </w:r>
      <w:r w:rsidR="007D3619">
        <w:t xml:space="preserve">.  A report by </w:t>
      </w:r>
      <w:proofErr w:type="spellStart"/>
      <w:r w:rsidR="007D3619">
        <w:t>Hostelworld</w:t>
      </w:r>
      <w:proofErr w:type="spellEnd"/>
      <w:r w:rsidR="007D3619">
        <w:t xml:space="preserve"> (2023) show that ther</w:t>
      </w:r>
      <w:r w:rsidR="00F73FB1">
        <w:t>e</w:t>
      </w:r>
      <w:r w:rsidR="007D3619">
        <w:t xml:space="preserve"> is increase in demand for sustainable tourism in Spain, the report added that about 68% of th</w:t>
      </w:r>
      <w:r w:rsidR="00F73FB1">
        <w:t>e</w:t>
      </w:r>
      <w:r w:rsidR="007D3619">
        <w:t xml:space="preserve"> travelers wants a choice of eco-friendly option. </w:t>
      </w:r>
    </w:p>
    <w:p w14:paraId="6F100ABB" w14:textId="2E331F47" w:rsidR="00F91FC7" w:rsidRDefault="00F91FC7" w:rsidP="00B10799">
      <w:pPr>
        <w:jc w:val="both"/>
      </w:pPr>
      <w:r w:rsidRPr="00E828BB">
        <w:rPr>
          <w:i/>
        </w:rPr>
        <w:t>Supply</w:t>
      </w:r>
      <w:r>
        <w:t xml:space="preserve">: </w:t>
      </w:r>
      <w:r w:rsidR="007D3619">
        <w:t>The bright and dark side of this event is that, Global Reporting Initiative (2021) stated that despite the increase in demand for sustainable events, there is limited supply of truly sustainable event space</w:t>
      </w:r>
      <w:r w:rsidR="00E828BB">
        <w:t xml:space="preserve">. Barcelona </w:t>
      </w:r>
      <w:r w:rsidR="00F62979">
        <w:t>have several eco-certified venues but space and dates can be a challenge.</w:t>
      </w:r>
    </w:p>
    <w:p w14:paraId="322A1C4C" w14:textId="725CEFE2" w:rsidR="007232CD" w:rsidRDefault="00F91FC7" w:rsidP="00B10799">
      <w:pPr>
        <w:jc w:val="both"/>
      </w:pPr>
      <w:r w:rsidRPr="007232CD">
        <w:rPr>
          <w:i/>
        </w:rPr>
        <w:t>Competition</w:t>
      </w:r>
      <w:r>
        <w:t>:</w:t>
      </w:r>
      <w:r w:rsidR="00F62979">
        <w:t xml:space="preserve"> There will definitely be competition from industries both internationally and in Europe</w:t>
      </w:r>
      <w:r w:rsidR="009832F2">
        <w:t>.</w:t>
      </w:r>
      <w:r w:rsidR="00F62979">
        <w:t xml:space="preserve"> </w:t>
      </w:r>
      <w:r w:rsidR="007232CD">
        <w:t>The choice of September as a d</w:t>
      </w:r>
      <w:r w:rsidR="0004458E">
        <w:t>ate</w:t>
      </w:r>
      <w:r w:rsidR="007232CD">
        <w:t xml:space="preserve"> aligns with the popular tourist season in </w:t>
      </w:r>
      <w:proofErr w:type="spellStart"/>
      <w:r w:rsidR="007232CD">
        <w:t>Bacelona</w:t>
      </w:r>
      <w:proofErr w:type="spellEnd"/>
      <w:r w:rsidR="007232CD">
        <w:t xml:space="preserve"> </w:t>
      </w:r>
      <w:r w:rsidR="0004458E">
        <w:t xml:space="preserve">, hotel availability and pricing </w:t>
      </w:r>
      <w:proofErr w:type="gramStart"/>
      <w:r w:rsidR="0004458E">
        <w:t>is</w:t>
      </w:r>
      <w:proofErr w:type="gramEnd"/>
      <w:r w:rsidR="0004458E">
        <w:t xml:space="preserve"> sure and there is no political unrest.</w:t>
      </w:r>
    </w:p>
    <w:p w14:paraId="644F49C3" w14:textId="321785C4" w:rsidR="00F91FC7" w:rsidRDefault="009832F2" w:rsidP="00B10799">
      <w:pPr>
        <w:jc w:val="both"/>
      </w:pPr>
      <w:r>
        <w:t>Apart from space challenge, this event is likely to be successful.</w:t>
      </w:r>
    </w:p>
    <w:p w14:paraId="4B738758" w14:textId="43F0981F" w:rsidR="00883CE4" w:rsidRPr="00883CE4" w:rsidRDefault="00883CE4" w:rsidP="00883CE4">
      <w:pPr>
        <w:jc w:val="center"/>
        <w:rPr>
          <w:b/>
        </w:rPr>
      </w:pPr>
      <w:r w:rsidRPr="00F91FC7">
        <w:rPr>
          <w:b/>
        </w:rPr>
        <w:t>Slide</w:t>
      </w:r>
      <w:r>
        <w:rPr>
          <w:b/>
        </w:rPr>
        <w:t xml:space="preserve"> 4</w:t>
      </w:r>
    </w:p>
    <w:p w14:paraId="7E8A908B" w14:textId="0D72BDA8" w:rsidR="00241430" w:rsidRPr="00241430" w:rsidRDefault="00241430">
      <w:pPr>
        <w:rPr>
          <w:b/>
        </w:rPr>
      </w:pPr>
      <w:r w:rsidRPr="00241430">
        <w:rPr>
          <w:b/>
        </w:rPr>
        <w:t xml:space="preserve">Operational Factors </w:t>
      </w:r>
    </w:p>
    <w:p w14:paraId="23D6F83A" w14:textId="032C2FAB" w:rsidR="001D5DB4" w:rsidRPr="00D95C39" w:rsidRDefault="001D5DB4">
      <w:pPr>
        <w:rPr>
          <w:i/>
        </w:rPr>
      </w:pPr>
      <w:r w:rsidRPr="00D95C39">
        <w:rPr>
          <w:i/>
        </w:rPr>
        <w:t xml:space="preserve">Venue availability: </w:t>
      </w:r>
    </w:p>
    <w:p w14:paraId="092E2EAC" w14:textId="4A8BC8DC" w:rsidR="00BB49D7" w:rsidRDefault="00BB49D7" w:rsidP="00B10799">
      <w:pPr>
        <w:jc w:val="both"/>
      </w:pPr>
      <w:r>
        <w:t>Choice of venue is the Esferic Barcelona, it is about 10 minutes away from the Fira, and 15 minutes from downtown Barcelona and from Barcelona El Prat Airport (</w:t>
      </w:r>
      <w:proofErr w:type="spellStart"/>
      <w:r>
        <w:t>Akommo</w:t>
      </w:r>
      <w:proofErr w:type="spellEnd"/>
      <w:r>
        <w:t>, 2023)</w:t>
      </w:r>
      <w:r w:rsidR="00D16A75">
        <w:t xml:space="preserve">. It has two distinct indoor </w:t>
      </w:r>
      <w:r w:rsidR="00D16A75">
        <w:lastRenderedPageBreak/>
        <w:t xml:space="preserve">spaces, main floor- Sal </w:t>
      </w:r>
      <w:proofErr w:type="spellStart"/>
      <w:r w:rsidR="00D16A75">
        <w:t>Brossa</w:t>
      </w:r>
      <w:proofErr w:type="spellEnd"/>
      <w:r w:rsidR="00D16A75">
        <w:t xml:space="preserve"> (about </w:t>
      </w:r>
      <w:r w:rsidR="001D5DB4">
        <w:t>230 people</w:t>
      </w:r>
      <w:r w:rsidR="00D16A75">
        <w:t xml:space="preserve"> in </w:t>
      </w:r>
      <w:r w:rsidR="001D5DB4">
        <w:t>capacity) and</w:t>
      </w:r>
      <w:r w:rsidR="00D16A75">
        <w:t xml:space="preserve"> upper floor- Sala </w:t>
      </w:r>
      <w:proofErr w:type="spellStart"/>
      <w:r w:rsidR="00D16A75">
        <w:t>Vilreres</w:t>
      </w:r>
      <w:proofErr w:type="spellEnd"/>
      <w:r w:rsidR="00D16A75">
        <w:t xml:space="preserve"> (290 people in capacity)</w:t>
      </w:r>
      <w:r w:rsidR="007E4E82">
        <w:t>. Other features are shown in the figure below</w:t>
      </w:r>
      <w:r w:rsidR="00F86183">
        <w:t xml:space="preserve">. The available variations can be used for </w:t>
      </w:r>
      <w:r w:rsidR="00D95C39">
        <w:t>breakout</w:t>
      </w:r>
      <w:r w:rsidR="00F86183">
        <w:t xml:space="preserve"> sessions and exhibitions.</w:t>
      </w:r>
      <w:r w:rsidR="00B10799">
        <w:t xml:space="preserve"> The price of rent</w:t>
      </w:r>
      <w:r w:rsidR="00D126C2">
        <w:t>al</w:t>
      </w:r>
      <w:r w:rsidR="00B10799">
        <w:t xml:space="preserve"> is around </w:t>
      </w:r>
      <w:r w:rsidR="00B10799" w:rsidRPr="00E85F00">
        <w:rPr>
          <w:rFonts w:cstheme="minorHAnsi"/>
          <w:color w:val="1E1E1E"/>
          <w:shd w:val="clear" w:color="auto" w:fill="FFFFFF"/>
        </w:rPr>
        <w:t>€</w:t>
      </w:r>
      <w:r w:rsidR="00B10799">
        <w:rPr>
          <w:rFonts w:cstheme="minorHAnsi"/>
          <w:color w:val="1E1E1E"/>
          <w:shd w:val="clear" w:color="auto" w:fill="FFFFFF"/>
        </w:rPr>
        <w:t>110</w:t>
      </w:r>
      <w:r w:rsidR="00B10799" w:rsidRPr="00E85F00">
        <w:rPr>
          <w:rFonts w:cstheme="minorHAnsi"/>
          <w:color w:val="1E1E1E"/>
          <w:shd w:val="clear" w:color="auto" w:fill="FFFFFF"/>
        </w:rPr>
        <w:t>.0</w:t>
      </w:r>
      <w:r w:rsidR="00D126C2">
        <w:rPr>
          <w:rFonts w:cstheme="minorHAnsi"/>
          <w:color w:val="1E1E1E"/>
          <w:shd w:val="clear" w:color="auto" w:fill="FFFFFF"/>
        </w:rPr>
        <w:t xml:space="preserve"> - </w:t>
      </w:r>
      <w:r w:rsidR="00D126C2" w:rsidRPr="00E85F00">
        <w:rPr>
          <w:rFonts w:cstheme="minorHAnsi"/>
          <w:color w:val="1E1E1E"/>
          <w:shd w:val="clear" w:color="auto" w:fill="FFFFFF"/>
        </w:rPr>
        <w:t>€30</w:t>
      </w:r>
      <w:r w:rsidR="00D126C2">
        <w:rPr>
          <w:rFonts w:cstheme="minorHAnsi"/>
          <w:color w:val="1E1E1E"/>
          <w:shd w:val="clear" w:color="auto" w:fill="FFFFFF"/>
        </w:rPr>
        <w:t>0.0 per hour. The event will last for 5 hours a day with three hours for morning session and two hours for evening session.</w:t>
      </w:r>
    </w:p>
    <w:p w14:paraId="2C77ED93" w14:textId="701BBDBC" w:rsidR="007E4E82" w:rsidRDefault="007E4E82">
      <w:r>
        <w:rPr>
          <w:noProof/>
        </w:rPr>
        <w:drawing>
          <wp:inline distT="0" distB="0" distL="0" distR="0" wp14:anchorId="0A612A72" wp14:editId="38309D5E">
            <wp:extent cx="4610100" cy="283402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20630" cy="2840502"/>
                    </a:xfrm>
                    <a:prstGeom prst="rect">
                      <a:avLst/>
                    </a:prstGeom>
                  </pic:spPr>
                </pic:pic>
              </a:graphicData>
            </a:graphic>
          </wp:inline>
        </w:drawing>
      </w:r>
    </w:p>
    <w:p w14:paraId="734ABD38" w14:textId="5CFBEA4B" w:rsidR="007E4E82" w:rsidRDefault="007E4E82">
      <w:r>
        <w:t>(</w:t>
      </w:r>
      <w:proofErr w:type="spellStart"/>
      <w:r w:rsidR="00707EC1">
        <w:t>S</w:t>
      </w:r>
      <w:r>
        <w:t>paceBase</w:t>
      </w:r>
      <w:proofErr w:type="spellEnd"/>
      <w:r>
        <w:t>, 2024)</w:t>
      </w:r>
    </w:p>
    <w:p w14:paraId="7AECD06A" w14:textId="3B5CE206" w:rsidR="00707EC1" w:rsidRDefault="00707EC1">
      <w:r>
        <w:t>Checking for Availability: The availability check result showed th</w:t>
      </w:r>
      <w:r w:rsidR="00F86183">
        <w:t>a</w:t>
      </w:r>
      <w:r>
        <w:t xml:space="preserve">t the venue is free for the selected data, September 10 -1 2, 2024 </w:t>
      </w:r>
    </w:p>
    <w:p w14:paraId="30E13D1C" w14:textId="61AE41A7" w:rsidR="00707EC1" w:rsidRDefault="00707EC1">
      <w:r>
        <w:rPr>
          <w:noProof/>
        </w:rPr>
        <w:drawing>
          <wp:inline distT="0" distB="0" distL="0" distR="0" wp14:anchorId="75199D20" wp14:editId="4E802EAC">
            <wp:extent cx="4657725" cy="363063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65077" cy="3636368"/>
                    </a:xfrm>
                    <a:prstGeom prst="rect">
                      <a:avLst/>
                    </a:prstGeom>
                  </pic:spPr>
                </pic:pic>
              </a:graphicData>
            </a:graphic>
          </wp:inline>
        </w:drawing>
      </w:r>
    </w:p>
    <w:p w14:paraId="24CC4823" w14:textId="661BB353" w:rsidR="00BB49D7" w:rsidRDefault="00D95C39" w:rsidP="00B10799">
      <w:pPr>
        <w:jc w:val="both"/>
      </w:pPr>
      <w:r w:rsidRPr="00D95C39">
        <w:rPr>
          <w:i/>
        </w:rPr>
        <w:lastRenderedPageBreak/>
        <w:t xml:space="preserve">Skills required: </w:t>
      </w:r>
      <w:r>
        <w:t>I would need the serv</w:t>
      </w:r>
      <w:r w:rsidR="007F0DC6">
        <w:t>i</w:t>
      </w:r>
      <w:r>
        <w:t>ces of event management team individuals with experience and certifications would be required</w:t>
      </w:r>
      <w:r w:rsidR="007F0DC6">
        <w:t xml:space="preserve">, sustainability specialist </w:t>
      </w:r>
      <w:r w:rsidR="00514382">
        <w:t xml:space="preserve">and eco-friendly service provider </w:t>
      </w:r>
      <w:r w:rsidR="007F0DC6">
        <w:t>would also be needed.</w:t>
      </w:r>
    </w:p>
    <w:p w14:paraId="1FA38510" w14:textId="7966BC99" w:rsidR="00DF2EF0" w:rsidRDefault="00D95C39" w:rsidP="00B10799">
      <w:pPr>
        <w:jc w:val="both"/>
      </w:pPr>
      <w:r w:rsidRPr="00B10799">
        <w:rPr>
          <w:i/>
        </w:rPr>
        <w:t>Resources</w:t>
      </w:r>
      <w:r>
        <w:t>:  The resources that would be adopted include; sustainable catering, LED lighting will be employed throughout the venue for energy efficiency. Electric vehicles will be use as transport mean from the Barcelona El Prat Airport to venue</w:t>
      </w:r>
      <w:r w:rsidR="00DF2EF0">
        <w:t xml:space="preserve">. The Spain Travel Guru (2024) stated that </w:t>
      </w:r>
      <w:r w:rsidR="00E85F00">
        <w:t xml:space="preserve">uber system are expensive in Barcelona and suggest Taxi Ecologic and Taxi Class which are both electric vehicle and eco-friendly, which cost minimum fare of </w:t>
      </w:r>
      <w:r w:rsidR="00E85F00" w:rsidRPr="00E85F00">
        <w:rPr>
          <w:rFonts w:cstheme="minorHAnsi"/>
          <w:color w:val="1E1E1E"/>
          <w:shd w:val="clear" w:color="auto" w:fill="FFFFFF"/>
        </w:rPr>
        <w:t>€2.30 per kilometer</w:t>
      </w:r>
      <w:r w:rsidR="000B51B4">
        <w:rPr>
          <w:rFonts w:ascii="System" w:hAnsi="System"/>
          <w:color w:val="1E1E1E"/>
          <w:sz w:val="30"/>
          <w:szCs w:val="30"/>
          <w:shd w:val="clear" w:color="auto" w:fill="FFFFFF"/>
        </w:rPr>
        <w:t>.</w:t>
      </w:r>
    </w:p>
    <w:p w14:paraId="0E64EFE9" w14:textId="0EE37284" w:rsidR="002F1CD4" w:rsidRPr="00883CE4" w:rsidRDefault="00883CE4" w:rsidP="00883CE4">
      <w:pPr>
        <w:jc w:val="center"/>
        <w:rPr>
          <w:b/>
        </w:rPr>
      </w:pPr>
      <w:r w:rsidRPr="00F91FC7">
        <w:rPr>
          <w:b/>
        </w:rPr>
        <w:t>Slide</w:t>
      </w:r>
      <w:r>
        <w:rPr>
          <w:b/>
        </w:rPr>
        <w:t xml:space="preserve"> 5</w:t>
      </w:r>
    </w:p>
    <w:p w14:paraId="5267B5D1" w14:textId="63FA1336" w:rsidR="00241430" w:rsidRPr="00241430" w:rsidRDefault="00241430">
      <w:pPr>
        <w:rPr>
          <w:b/>
        </w:rPr>
      </w:pPr>
      <w:r w:rsidRPr="00241430">
        <w:rPr>
          <w:b/>
        </w:rPr>
        <w:t xml:space="preserve">Financial factors </w:t>
      </w:r>
    </w:p>
    <w:p w14:paraId="13CC23C4" w14:textId="7195899B" w:rsidR="00241430" w:rsidRPr="00935048" w:rsidRDefault="00935048" w:rsidP="00241430">
      <w:r>
        <w:t>The financial factors include cost and predicted revenue, funding sources and revenue generation’s</w:t>
      </w:r>
    </w:p>
    <w:p w14:paraId="38634238" w14:textId="334B25B4" w:rsidR="000B51B4" w:rsidRDefault="000B3FF1" w:rsidP="000B3FF1">
      <w:pPr>
        <w:pStyle w:val="ListParagraph"/>
        <w:numPr>
          <w:ilvl w:val="0"/>
          <w:numId w:val="3"/>
        </w:numPr>
      </w:pPr>
      <w:r w:rsidRPr="000B3FF1">
        <w:rPr>
          <w:b/>
        </w:rPr>
        <w:t>Expected Income</w:t>
      </w:r>
      <w:r>
        <w:t xml:space="preserve">: </w:t>
      </w:r>
      <w:r w:rsidR="000B51B4">
        <w:t xml:space="preserve">Cost per participants is </w:t>
      </w:r>
      <w:r w:rsidR="000B51B4" w:rsidRPr="00935048">
        <w:rPr>
          <w:rFonts w:asciiTheme="minorHAnsi" w:hAnsiTheme="minorHAnsi" w:cstheme="minorHAnsi"/>
          <w:color w:val="1E1E1E"/>
          <w:sz w:val="22"/>
          <w:szCs w:val="22"/>
          <w:shd w:val="clear" w:color="auto" w:fill="FFFFFF"/>
        </w:rPr>
        <w:t>€200.30, while 500</w:t>
      </w:r>
      <w:r w:rsidR="000B51B4" w:rsidRPr="000B3FF1">
        <w:rPr>
          <w:rFonts w:cstheme="minorHAnsi"/>
          <w:color w:val="1E1E1E"/>
          <w:shd w:val="clear" w:color="auto" w:fill="FFFFFF"/>
        </w:rPr>
        <w:t xml:space="preserve"> participants would amount to </w:t>
      </w:r>
      <w:r w:rsidR="000B51B4" w:rsidRPr="000B3FF1">
        <w:rPr>
          <w:rFonts w:asciiTheme="minorHAnsi" w:hAnsiTheme="minorHAnsi" w:cstheme="minorHAnsi"/>
          <w:color w:val="1E1E1E"/>
          <w:sz w:val="22"/>
          <w:szCs w:val="22"/>
          <w:shd w:val="clear" w:color="auto" w:fill="FFFFFF"/>
        </w:rPr>
        <w:t>€</w:t>
      </w:r>
      <w:r w:rsidR="000B51B4" w:rsidRPr="000B3FF1">
        <w:rPr>
          <w:rFonts w:cstheme="minorHAnsi"/>
          <w:color w:val="1E1E1E"/>
          <w:shd w:val="clear" w:color="auto" w:fill="FFFFFF"/>
        </w:rPr>
        <w:t>100150</w:t>
      </w:r>
      <w:r w:rsidR="00935048">
        <w:rPr>
          <w:rFonts w:cstheme="minorHAnsi"/>
          <w:color w:val="1E1E1E"/>
          <w:shd w:val="clear" w:color="auto" w:fill="FFFFFF"/>
        </w:rPr>
        <w:t xml:space="preserve">. Other source of funding </w:t>
      </w:r>
      <w:r w:rsidR="009471D1">
        <w:rPr>
          <w:rFonts w:cstheme="minorHAnsi"/>
          <w:color w:val="1E1E1E"/>
          <w:shd w:val="clear" w:color="auto" w:fill="FFFFFF"/>
        </w:rPr>
        <w:t>is</w:t>
      </w:r>
      <w:r w:rsidR="00935048">
        <w:rPr>
          <w:rFonts w:cstheme="minorHAnsi"/>
          <w:color w:val="1E1E1E"/>
          <w:shd w:val="clear" w:color="auto" w:fill="FFFFFF"/>
        </w:rPr>
        <w:t xml:space="preserve">; </w:t>
      </w:r>
      <w:r w:rsidR="00396023">
        <w:rPr>
          <w:rFonts w:cstheme="minorHAnsi"/>
          <w:color w:val="1E1E1E"/>
          <w:shd w:val="clear" w:color="auto" w:fill="FFFFFF"/>
        </w:rPr>
        <w:t>sustainable brand</w:t>
      </w:r>
      <w:r w:rsidR="009471D1">
        <w:rPr>
          <w:rFonts w:cstheme="minorHAnsi"/>
          <w:color w:val="1E1E1E"/>
          <w:shd w:val="clear" w:color="auto" w:fill="FFFFFF"/>
        </w:rPr>
        <w:t xml:space="preserve">s, ticket sales partnership with other eco-friendly supplier as estimation </w:t>
      </w:r>
      <w:r w:rsidR="00C607C1">
        <w:rPr>
          <w:rFonts w:cstheme="minorHAnsi"/>
          <w:color w:val="1E1E1E"/>
          <w:shd w:val="clear" w:color="auto" w:fill="FFFFFF"/>
        </w:rPr>
        <w:t>of about</w:t>
      </w:r>
      <w:r w:rsidR="009471D1">
        <w:rPr>
          <w:rFonts w:cstheme="minorHAnsi"/>
          <w:color w:val="1E1E1E"/>
          <w:shd w:val="clear" w:color="auto" w:fill="FFFFFF"/>
        </w:rPr>
        <w:t xml:space="preserve"> </w:t>
      </w:r>
      <w:r w:rsidR="009471D1" w:rsidRPr="00935048">
        <w:rPr>
          <w:rFonts w:asciiTheme="minorHAnsi" w:hAnsiTheme="minorHAnsi" w:cstheme="minorHAnsi"/>
          <w:color w:val="1E1E1E"/>
          <w:sz w:val="22"/>
          <w:szCs w:val="22"/>
          <w:shd w:val="clear" w:color="auto" w:fill="FFFFFF"/>
        </w:rPr>
        <w:t>€</w:t>
      </w:r>
      <w:r w:rsidR="009471D1">
        <w:rPr>
          <w:rFonts w:cstheme="minorHAnsi"/>
          <w:color w:val="1E1E1E"/>
          <w:shd w:val="clear" w:color="auto" w:fill="FFFFFF"/>
        </w:rPr>
        <w:t>10,000.</w:t>
      </w:r>
      <w:r w:rsidR="0046143E">
        <w:rPr>
          <w:rFonts w:cstheme="minorHAnsi"/>
          <w:color w:val="1E1E1E"/>
          <w:shd w:val="clear" w:color="auto" w:fill="FFFFFF"/>
        </w:rPr>
        <w:t xml:space="preserve"> Total revenue is </w:t>
      </w:r>
      <w:r w:rsidR="0046143E" w:rsidRPr="000B3FF1">
        <w:rPr>
          <w:rFonts w:asciiTheme="minorHAnsi" w:hAnsiTheme="minorHAnsi" w:cstheme="minorHAnsi"/>
          <w:color w:val="1E1E1E"/>
          <w:sz w:val="22"/>
          <w:szCs w:val="22"/>
          <w:shd w:val="clear" w:color="auto" w:fill="FFFFFF"/>
        </w:rPr>
        <w:t>€</w:t>
      </w:r>
      <w:r w:rsidR="0046143E" w:rsidRPr="000B3FF1">
        <w:rPr>
          <w:rFonts w:cstheme="minorHAnsi"/>
          <w:color w:val="1E1E1E"/>
          <w:shd w:val="clear" w:color="auto" w:fill="FFFFFF"/>
        </w:rPr>
        <w:t>1</w:t>
      </w:r>
      <w:r w:rsidR="0046143E">
        <w:rPr>
          <w:rFonts w:cstheme="minorHAnsi"/>
          <w:color w:val="1E1E1E"/>
          <w:shd w:val="clear" w:color="auto" w:fill="FFFFFF"/>
        </w:rPr>
        <w:t>1</w:t>
      </w:r>
      <w:r w:rsidR="0046143E" w:rsidRPr="000B3FF1">
        <w:rPr>
          <w:rFonts w:cstheme="minorHAnsi"/>
          <w:color w:val="1E1E1E"/>
          <w:shd w:val="clear" w:color="auto" w:fill="FFFFFF"/>
        </w:rPr>
        <w:t>0150</w:t>
      </w:r>
    </w:p>
    <w:p w14:paraId="1984C0B1" w14:textId="1EE0AC91" w:rsidR="00241430" w:rsidRDefault="00935048" w:rsidP="00935048">
      <w:pPr>
        <w:pStyle w:val="ListParagraph"/>
        <w:numPr>
          <w:ilvl w:val="0"/>
          <w:numId w:val="3"/>
        </w:numPr>
      </w:pPr>
      <w:proofErr w:type="gramStart"/>
      <w:r w:rsidRPr="009471D1">
        <w:rPr>
          <w:b/>
        </w:rPr>
        <w:t>Expenditure</w:t>
      </w:r>
      <w:r w:rsidR="00396023">
        <w:t>;</w:t>
      </w:r>
      <w:proofErr w:type="gramEnd"/>
      <w:r w:rsidR="00396023">
        <w:t xml:space="preserve"> The analysis of the expenditure are </w:t>
      </w:r>
      <w:r w:rsidR="009471D1">
        <w:t>shown</w:t>
      </w:r>
      <w:r w:rsidR="00396023">
        <w:t xml:space="preserve"> in the table below.</w:t>
      </w:r>
    </w:p>
    <w:p w14:paraId="4A0936CB" w14:textId="77777777" w:rsidR="00935048" w:rsidRDefault="00935048" w:rsidP="00935048">
      <w:pPr>
        <w:pStyle w:val="ListParagraph"/>
      </w:pPr>
    </w:p>
    <w:tbl>
      <w:tblPr>
        <w:tblStyle w:val="TableGrid"/>
        <w:tblW w:w="0" w:type="auto"/>
        <w:tblLook w:val="04A0" w:firstRow="1" w:lastRow="0" w:firstColumn="1" w:lastColumn="0" w:noHBand="0" w:noVBand="1"/>
      </w:tblPr>
      <w:tblGrid>
        <w:gridCol w:w="3388"/>
        <w:gridCol w:w="3208"/>
        <w:gridCol w:w="2754"/>
      </w:tblGrid>
      <w:tr w:rsidR="0070601F" w14:paraId="69F983AA" w14:textId="4D8441D9" w:rsidTr="0070601F">
        <w:tc>
          <w:tcPr>
            <w:tcW w:w="3388" w:type="dxa"/>
          </w:tcPr>
          <w:p w14:paraId="14E0F968" w14:textId="77777777" w:rsidR="0070601F" w:rsidRPr="00935048" w:rsidRDefault="0070601F" w:rsidP="00707EC1">
            <w:pPr>
              <w:rPr>
                <w:b/>
              </w:rPr>
            </w:pPr>
            <w:r w:rsidRPr="00935048">
              <w:rPr>
                <w:b/>
              </w:rPr>
              <w:t xml:space="preserve">Categories </w:t>
            </w:r>
          </w:p>
        </w:tc>
        <w:tc>
          <w:tcPr>
            <w:tcW w:w="3208" w:type="dxa"/>
          </w:tcPr>
          <w:p w14:paraId="15CCB99D" w14:textId="203BEFA1" w:rsidR="0070601F" w:rsidRPr="00935048" w:rsidRDefault="0070601F" w:rsidP="00707EC1">
            <w:pPr>
              <w:rPr>
                <w:b/>
              </w:rPr>
            </w:pPr>
            <w:r w:rsidRPr="00935048">
              <w:rPr>
                <w:b/>
              </w:rPr>
              <w:t xml:space="preserve">Prices </w:t>
            </w:r>
            <w:r>
              <w:rPr>
                <w:b/>
              </w:rPr>
              <w:t>(With sustainability sourcing)</w:t>
            </w:r>
          </w:p>
        </w:tc>
        <w:tc>
          <w:tcPr>
            <w:tcW w:w="2754" w:type="dxa"/>
          </w:tcPr>
          <w:p w14:paraId="65DEFA05" w14:textId="4EDDBC00" w:rsidR="0070601F" w:rsidRPr="00935048" w:rsidRDefault="0070601F" w:rsidP="00707EC1">
            <w:pPr>
              <w:rPr>
                <w:b/>
              </w:rPr>
            </w:pPr>
            <w:r>
              <w:rPr>
                <w:b/>
              </w:rPr>
              <w:t>Prices (without Sustainability Sourcing)</w:t>
            </w:r>
          </w:p>
        </w:tc>
      </w:tr>
      <w:tr w:rsidR="0070601F" w14:paraId="4B5407B4" w14:textId="362A8A01" w:rsidTr="0070601F">
        <w:tc>
          <w:tcPr>
            <w:tcW w:w="3388" w:type="dxa"/>
          </w:tcPr>
          <w:p w14:paraId="243D037A" w14:textId="77777777" w:rsidR="0070601F" w:rsidRPr="0070601F" w:rsidRDefault="0070601F" w:rsidP="0070601F">
            <w:pPr>
              <w:rPr>
                <w:b/>
              </w:rPr>
            </w:pPr>
            <w:r w:rsidRPr="0070601F">
              <w:rPr>
                <w:b/>
              </w:rPr>
              <w:t>Venue rental</w:t>
            </w:r>
          </w:p>
        </w:tc>
        <w:tc>
          <w:tcPr>
            <w:tcW w:w="3208" w:type="dxa"/>
          </w:tcPr>
          <w:p w14:paraId="53BB1651" w14:textId="0330357A" w:rsidR="0070601F" w:rsidRDefault="0070601F" w:rsidP="0070601F">
            <w:r w:rsidRPr="00935048">
              <w:rPr>
                <w:rFonts w:cstheme="minorHAnsi"/>
                <w:color w:val="1E1E1E"/>
                <w:shd w:val="clear" w:color="auto" w:fill="FFFFFF"/>
              </w:rPr>
              <w:t>€</w:t>
            </w:r>
            <w:r>
              <w:rPr>
                <w:rFonts w:cstheme="minorHAnsi"/>
                <w:color w:val="1E1E1E"/>
                <w:shd w:val="clear" w:color="auto" w:fill="FFFFFF"/>
              </w:rPr>
              <w:t>30,000.00</w:t>
            </w:r>
          </w:p>
        </w:tc>
        <w:tc>
          <w:tcPr>
            <w:tcW w:w="2754" w:type="dxa"/>
          </w:tcPr>
          <w:p w14:paraId="18FD0954" w14:textId="5E787E1E"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25,000.00</w:t>
            </w:r>
          </w:p>
        </w:tc>
      </w:tr>
      <w:tr w:rsidR="0070601F" w14:paraId="57A645A9" w14:textId="3E5BA180" w:rsidTr="0070601F">
        <w:tc>
          <w:tcPr>
            <w:tcW w:w="3388" w:type="dxa"/>
          </w:tcPr>
          <w:p w14:paraId="71B85BE7" w14:textId="77777777" w:rsidR="0070601F" w:rsidRPr="0070601F" w:rsidRDefault="0070601F" w:rsidP="0070601F">
            <w:pPr>
              <w:rPr>
                <w:b/>
              </w:rPr>
            </w:pPr>
            <w:r w:rsidRPr="0070601F">
              <w:rPr>
                <w:b/>
              </w:rPr>
              <w:t>Audiovisual</w:t>
            </w:r>
          </w:p>
        </w:tc>
        <w:tc>
          <w:tcPr>
            <w:tcW w:w="3208" w:type="dxa"/>
          </w:tcPr>
          <w:p w14:paraId="48AAB31D" w14:textId="26E77A2C" w:rsidR="0070601F" w:rsidRDefault="0070601F" w:rsidP="0070601F">
            <w:r w:rsidRPr="00935048">
              <w:rPr>
                <w:rFonts w:cstheme="minorHAnsi"/>
                <w:color w:val="1E1E1E"/>
                <w:shd w:val="clear" w:color="auto" w:fill="FFFFFF"/>
              </w:rPr>
              <w:t>€</w:t>
            </w:r>
            <w:r>
              <w:rPr>
                <w:rFonts w:cstheme="minorHAnsi"/>
                <w:color w:val="1E1E1E"/>
                <w:shd w:val="clear" w:color="auto" w:fill="FFFFFF"/>
              </w:rPr>
              <w:t>1000.</w:t>
            </w:r>
          </w:p>
        </w:tc>
        <w:tc>
          <w:tcPr>
            <w:tcW w:w="2754" w:type="dxa"/>
          </w:tcPr>
          <w:p w14:paraId="5C4F7800" w14:textId="3D69017C"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1000.</w:t>
            </w:r>
          </w:p>
        </w:tc>
      </w:tr>
      <w:tr w:rsidR="0070601F" w14:paraId="5042BBBA" w14:textId="6FBB834B" w:rsidTr="0070601F">
        <w:tc>
          <w:tcPr>
            <w:tcW w:w="3388" w:type="dxa"/>
          </w:tcPr>
          <w:p w14:paraId="20CB5457" w14:textId="77777777" w:rsidR="0070601F" w:rsidRPr="0070601F" w:rsidRDefault="0070601F" w:rsidP="0070601F">
            <w:pPr>
              <w:rPr>
                <w:b/>
              </w:rPr>
            </w:pPr>
            <w:r w:rsidRPr="0070601F">
              <w:rPr>
                <w:b/>
              </w:rPr>
              <w:t>Speaker fees</w:t>
            </w:r>
          </w:p>
        </w:tc>
        <w:tc>
          <w:tcPr>
            <w:tcW w:w="3208" w:type="dxa"/>
          </w:tcPr>
          <w:p w14:paraId="336F4F52" w14:textId="2AA6296A" w:rsidR="0070601F" w:rsidRDefault="0070601F" w:rsidP="0070601F">
            <w:r w:rsidRPr="00935048">
              <w:rPr>
                <w:rFonts w:cstheme="minorHAnsi"/>
                <w:color w:val="1E1E1E"/>
                <w:shd w:val="clear" w:color="auto" w:fill="FFFFFF"/>
              </w:rPr>
              <w:t>€</w:t>
            </w:r>
            <w:r>
              <w:rPr>
                <w:rFonts w:cstheme="minorHAnsi"/>
                <w:color w:val="1E1E1E"/>
                <w:shd w:val="clear" w:color="auto" w:fill="FFFFFF"/>
              </w:rPr>
              <w:t>1500</w:t>
            </w:r>
          </w:p>
        </w:tc>
        <w:tc>
          <w:tcPr>
            <w:tcW w:w="2754" w:type="dxa"/>
          </w:tcPr>
          <w:p w14:paraId="07A8D8A6" w14:textId="006AB7E2"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1500</w:t>
            </w:r>
          </w:p>
        </w:tc>
      </w:tr>
      <w:tr w:rsidR="0070601F" w14:paraId="71D7BBF3" w14:textId="738C0A47" w:rsidTr="0070601F">
        <w:tc>
          <w:tcPr>
            <w:tcW w:w="3388" w:type="dxa"/>
          </w:tcPr>
          <w:p w14:paraId="2B28BE97" w14:textId="77777777" w:rsidR="0070601F" w:rsidRPr="0070601F" w:rsidRDefault="0070601F" w:rsidP="0070601F">
            <w:pPr>
              <w:rPr>
                <w:b/>
              </w:rPr>
            </w:pPr>
            <w:r w:rsidRPr="0070601F">
              <w:rPr>
                <w:b/>
              </w:rPr>
              <w:t>Services and/or labor fees</w:t>
            </w:r>
          </w:p>
        </w:tc>
        <w:tc>
          <w:tcPr>
            <w:tcW w:w="3208" w:type="dxa"/>
          </w:tcPr>
          <w:p w14:paraId="55246F89" w14:textId="6F37C21C" w:rsidR="0070601F" w:rsidRDefault="0070601F" w:rsidP="0070601F">
            <w:r w:rsidRPr="00935048">
              <w:rPr>
                <w:rFonts w:cstheme="minorHAnsi"/>
                <w:color w:val="1E1E1E"/>
                <w:shd w:val="clear" w:color="auto" w:fill="FFFFFF"/>
              </w:rPr>
              <w:t>€</w:t>
            </w:r>
            <w:r>
              <w:rPr>
                <w:rFonts w:cstheme="minorHAnsi"/>
                <w:color w:val="1E1E1E"/>
                <w:shd w:val="clear" w:color="auto" w:fill="FFFFFF"/>
              </w:rPr>
              <w:t>800.</w:t>
            </w:r>
          </w:p>
        </w:tc>
        <w:tc>
          <w:tcPr>
            <w:tcW w:w="2754" w:type="dxa"/>
          </w:tcPr>
          <w:p w14:paraId="5E734BEA" w14:textId="191D17AB"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800.</w:t>
            </w:r>
          </w:p>
        </w:tc>
      </w:tr>
      <w:tr w:rsidR="0070601F" w14:paraId="04485699" w14:textId="08342F3F" w:rsidTr="0070601F">
        <w:tc>
          <w:tcPr>
            <w:tcW w:w="3388" w:type="dxa"/>
          </w:tcPr>
          <w:p w14:paraId="7C5249AB" w14:textId="77777777" w:rsidR="0070601F" w:rsidRPr="0070601F" w:rsidRDefault="0070601F" w:rsidP="0070601F">
            <w:pPr>
              <w:rPr>
                <w:b/>
              </w:rPr>
            </w:pPr>
            <w:r w:rsidRPr="0070601F">
              <w:rPr>
                <w:b/>
              </w:rPr>
              <w:t>Event software</w:t>
            </w:r>
          </w:p>
        </w:tc>
        <w:tc>
          <w:tcPr>
            <w:tcW w:w="3208" w:type="dxa"/>
          </w:tcPr>
          <w:p w14:paraId="7BE110A4" w14:textId="253B3092" w:rsidR="0070601F" w:rsidRDefault="0070601F" w:rsidP="0070601F">
            <w:r w:rsidRPr="00935048">
              <w:rPr>
                <w:rFonts w:cstheme="minorHAnsi"/>
                <w:color w:val="1E1E1E"/>
                <w:shd w:val="clear" w:color="auto" w:fill="FFFFFF"/>
              </w:rPr>
              <w:t>€</w:t>
            </w:r>
            <w:r>
              <w:rPr>
                <w:rFonts w:cstheme="minorHAnsi"/>
                <w:color w:val="1E1E1E"/>
                <w:shd w:val="clear" w:color="auto" w:fill="FFFFFF"/>
              </w:rPr>
              <w:t>1000</w:t>
            </w:r>
          </w:p>
        </w:tc>
        <w:tc>
          <w:tcPr>
            <w:tcW w:w="2754" w:type="dxa"/>
          </w:tcPr>
          <w:p w14:paraId="55053231" w14:textId="0C21C84D"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1000</w:t>
            </w:r>
          </w:p>
        </w:tc>
      </w:tr>
      <w:tr w:rsidR="0070601F" w14:paraId="4132B4B6" w14:textId="43636561" w:rsidTr="0070601F">
        <w:tc>
          <w:tcPr>
            <w:tcW w:w="3388" w:type="dxa"/>
          </w:tcPr>
          <w:p w14:paraId="662ED82A" w14:textId="77777777" w:rsidR="0070601F" w:rsidRPr="0070601F" w:rsidRDefault="0070601F" w:rsidP="0070601F">
            <w:pPr>
              <w:rPr>
                <w:b/>
              </w:rPr>
            </w:pPr>
            <w:r w:rsidRPr="0070601F">
              <w:rPr>
                <w:b/>
              </w:rPr>
              <w:t>Food and beverage</w:t>
            </w:r>
          </w:p>
        </w:tc>
        <w:tc>
          <w:tcPr>
            <w:tcW w:w="3208" w:type="dxa"/>
          </w:tcPr>
          <w:p w14:paraId="2E27A005" w14:textId="1EFE4552" w:rsidR="0070601F" w:rsidRDefault="0070601F" w:rsidP="0070601F">
            <w:r w:rsidRPr="00935048">
              <w:rPr>
                <w:rFonts w:cstheme="minorHAnsi"/>
                <w:color w:val="1E1E1E"/>
                <w:shd w:val="clear" w:color="auto" w:fill="FFFFFF"/>
              </w:rPr>
              <w:t>€</w:t>
            </w:r>
            <w:r>
              <w:rPr>
                <w:rFonts w:cstheme="minorHAnsi"/>
                <w:color w:val="1E1E1E"/>
                <w:shd w:val="clear" w:color="auto" w:fill="FFFFFF"/>
              </w:rPr>
              <w:t>10,000.</w:t>
            </w:r>
          </w:p>
        </w:tc>
        <w:tc>
          <w:tcPr>
            <w:tcW w:w="2754" w:type="dxa"/>
          </w:tcPr>
          <w:p w14:paraId="57352370" w14:textId="5AB9CE53"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30,000.</w:t>
            </w:r>
          </w:p>
        </w:tc>
      </w:tr>
      <w:tr w:rsidR="0070601F" w14:paraId="49016E80" w14:textId="2C9D5A6D" w:rsidTr="0070601F">
        <w:tc>
          <w:tcPr>
            <w:tcW w:w="3388" w:type="dxa"/>
          </w:tcPr>
          <w:p w14:paraId="514B7C3D" w14:textId="77777777" w:rsidR="0070601F" w:rsidRPr="0070601F" w:rsidRDefault="0070601F" w:rsidP="0070601F">
            <w:pPr>
              <w:rPr>
                <w:b/>
              </w:rPr>
            </w:pPr>
            <w:r w:rsidRPr="0070601F">
              <w:rPr>
                <w:b/>
              </w:rPr>
              <w:t xml:space="preserve">Marketing print and media </w:t>
            </w:r>
          </w:p>
        </w:tc>
        <w:tc>
          <w:tcPr>
            <w:tcW w:w="3208" w:type="dxa"/>
          </w:tcPr>
          <w:p w14:paraId="57EA0CFF" w14:textId="3314802A" w:rsidR="0070601F" w:rsidRDefault="0070601F" w:rsidP="0070601F">
            <w:r w:rsidRPr="00935048">
              <w:rPr>
                <w:rFonts w:cstheme="minorHAnsi"/>
                <w:color w:val="1E1E1E"/>
                <w:shd w:val="clear" w:color="auto" w:fill="FFFFFF"/>
              </w:rPr>
              <w:t>€</w:t>
            </w:r>
            <w:r>
              <w:rPr>
                <w:rFonts w:cstheme="minorHAnsi"/>
                <w:color w:val="1E1E1E"/>
                <w:shd w:val="clear" w:color="auto" w:fill="FFFFFF"/>
              </w:rPr>
              <w:t>9,000.</w:t>
            </w:r>
          </w:p>
        </w:tc>
        <w:tc>
          <w:tcPr>
            <w:tcW w:w="2754" w:type="dxa"/>
          </w:tcPr>
          <w:p w14:paraId="2BA2E02A" w14:textId="3D65B4A6"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9,000.</w:t>
            </w:r>
          </w:p>
        </w:tc>
      </w:tr>
      <w:tr w:rsidR="0070601F" w14:paraId="598E1F75" w14:textId="227E798F" w:rsidTr="0070601F">
        <w:tc>
          <w:tcPr>
            <w:tcW w:w="3388" w:type="dxa"/>
          </w:tcPr>
          <w:p w14:paraId="56F8F280" w14:textId="77777777" w:rsidR="0070601F" w:rsidRPr="0070601F" w:rsidRDefault="0070601F" w:rsidP="0070601F">
            <w:pPr>
              <w:rPr>
                <w:b/>
              </w:rPr>
            </w:pPr>
            <w:r w:rsidRPr="0070601F">
              <w:rPr>
                <w:b/>
              </w:rPr>
              <w:t>Décor</w:t>
            </w:r>
          </w:p>
        </w:tc>
        <w:tc>
          <w:tcPr>
            <w:tcW w:w="3208" w:type="dxa"/>
          </w:tcPr>
          <w:p w14:paraId="277BF5B6" w14:textId="311ADF01" w:rsidR="0070601F" w:rsidRDefault="0070601F" w:rsidP="0070601F">
            <w:r w:rsidRPr="00935048">
              <w:rPr>
                <w:rFonts w:cstheme="minorHAnsi"/>
                <w:color w:val="1E1E1E"/>
                <w:shd w:val="clear" w:color="auto" w:fill="FFFFFF"/>
              </w:rPr>
              <w:t>€</w:t>
            </w:r>
            <w:r>
              <w:rPr>
                <w:rFonts w:cstheme="minorHAnsi"/>
                <w:color w:val="1E1E1E"/>
                <w:shd w:val="clear" w:color="auto" w:fill="FFFFFF"/>
              </w:rPr>
              <w:t>8,000.</w:t>
            </w:r>
          </w:p>
        </w:tc>
        <w:tc>
          <w:tcPr>
            <w:tcW w:w="2754" w:type="dxa"/>
          </w:tcPr>
          <w:p w14:paraId="690A35AB" w14:textId="4EBE2A1E"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7,000.</w:t>
            </w:r>
          </w:p>
        </w:tc>
      </w:tr>
      <w:tr w:rsidR="0070601F" w14:paraId="03AC0455" w14:textId="47B9CF57" w:rsidTr="0070601F">
        <w:tc>
          <w:tcPr>
            <w:tcW w:w="3388" w:type="dxa"/>
          </w:tcPr>
          <w:p w14:paraId="3C59AB43" w14:textId="77777777" w:rsidR="0070601F" w:rsidRPr="0070601F" w:rsidRDefault="0070601F" w:rsidP="0070601F">
            <w:pPr>
              <w:rPr>
                <w:b/>
              </w:rPr>
            </w:pPr>
            <w:r w:rsidRPr="0070601F">
              <w:rPr>
                <w:b/>
              </w:rPr>
              <w:t xml:space="preserve">Entertainment </w:t>
            </w:r>
          </w:p>
        </w:tc>
        <w:tc>
          <w:tcPr>
            <w:tcW w:w="3208" w:type="dxa"/>
          </w:tcPr>
          <w:p w14:paraId="570C086C" w14:textId="3F1A863B" w:rsidR="0070601F" w:rsidRDefault="0070601F" w:rsidP="0070601F">
            <w:r w:rsidRPr="00935048">
              <w:rPr>
                <w:rFonts w:cstheme="minorHAnsi"/>
                <w:color w:val="1E1E1E"/>
                <w:shd w:val="clear" w:color="auto" w:fill="FFFFFF"/>
              </w:rPr>
              <w:t>€</w:t>
            </w:r>
            <w:r>
              <w:rPr>
                <w:rFonts w:cstheme="minorHAnsi"/>
                <w:color w:val="1E1E1E"/>
                <w:shd w:val="clear" w:color="auto" w:fill="FFFFFF"/>
              </w:rPr>
              <w:t>9,000.</w:t>
            </w:r>
          </w:p>
        </w:tc>
        <w:tc>
          <w:tcPr>
            <w:tcW w:w="2754" w:type="dxa"/>
          </w:tcPr>
          <w:p w14:paraId="3E541DDD" w14:textId="67A8F84E"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10,000.</w:t>
            </w:r>
          </w:p>
        </w:tc>
      </w:tr>
      <w:tr w:rsidR="0070601F" w14:paraId="23254D3C" w14:textId="3C0A7849" w:rsidTr="0070601F">
        <w:tc>
          <w:tcPr>
            <w:tcW w:w="3388" w:type="dxa"/>
          </w:tcPr>
          <w:p w14:paraId="792EF656" w14:textId="77777777" w:rsidR="0070601F" w:rsidRPr="0070601F" w:rsidRDefault="0070601F" w:rsidP="0070601F">
            <w:pPr>
              <w:rPr>
                <w:b/>
              </w:rPr>
            </w:pPr>
            <w:r w:rsidRPr="0070601F">
              <w:rPr>
                <w:b/>
              </w:rPr>
              <w:t xml:space="preserve">Transportation and Accommodation </w:t>
            </w:r>
          </w:p>
        </w:tc>
        <w:tc>
          <w:tcPr>
            <w:tcW w:w="3208" w:type="dxa"/>
          </w:tcPr>
          <w:p w14:paraId="19AD29B2" w14:textId="2545C38D" w:rsidR="0070601F" w:rsidRDefault="0070601F" w:rsidP="0070601F">
            <w:r w:rsidRPr="00935048">
              <w:rPr>
                <w:rFonts w:cstheme="minorHAnsi"/>
                <w:color w:val="1E1E1E"/>
                <w:shd w:val="clear" w:color="auto" w:fill="FFFFFF"/>
              </w:rPr>
              <w:t>€</w:t>
            </w:r>
            <w:r>
              <w:rPr>
                <w:rFonts w:cstheme="minorHAnsi"/>
                <w:color w:val="1E1E1E"/>
                <w:shd w:val="clear" w:color="auto" w:fill="FFFFFF"/>
              </w:rPr>
              <w:t>5000</w:t>
            </w:r>
          </w:p>
        </w:tc>
        <w:tc>
          <w:tcPr>
            <w:tcW w:w="2754" w:type="dxa"/>
          </w:tcPr>
          <w:p w14:paraId="78B5498E" w14:textId="42F181DF"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4000</w:t>
            </w:r>
          </w:p>
        </w:tc>
      </w:tr>
      <w:tr w:rsidR="0070601F" w14:paraId="65AAC165" w14:textId="5DD3BFE6" w:rsidTr="0070601F">
        <w:trPr>
          <w:trHeight w:val="170"/>
        </w:trPr>
        <w:tc>
          <w:tcPr>
            <w:tcW w:w="3388" w:type="dxa"/>
          </w:tcPr>
          <w:p w14:paraId="621BA543" w14:textId="2AE8232C" w:rsidR="0070601F" w:rsidRPr="0070601F" w:rsidRDefault="0070601F" w:rsidP="0070601F">
            <w:pPr>
              <w:rPr>
                <w:b/>
              </w:rPr>
            </w:pPr>
            <w:r w:rsidRPr="0070601F">
              <w:rPr>
                <w:b/>
              </w:rPr>
              <w:t xml:space="preserve">Total Expenditure </w:t>
            </w:r>
          </w:p>
        </w:tc>
        <w:tc>
          <w:tcPr>
            <w:tcW w:w="3208" w:type="dxa"/>
          </w:tcPr>
          <w:p w14:paraId="599FE1EA" w14:textId="445D71F5"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75,300.00.</w:t>
            </w:r>
          </w:p>
        </w:tc>
        <w:tc>
          <w:tcPr>
            <w:tcW w:w="2754" w:type="dxa"/>
          </w:tcPr>
          <w:p w14:paraId="1F75C960" w14:textId="2B1ADA34" w:rsidR="0070601F" w:rsidRPr="00935048" w:rsidRDefault="0070601F" w:rsidP="0070601F">
            <w:pPr>
              <w:rPr>
                <w:rFonts w:cstheme="minorHAnsi"/>
                <w:color w:val="1E1E1E"/>
                <w:shd w:val="clear" w:color="auto" w:fill="FFFFFF"/>
              </w:rPr>
            </w:pPr>
            <w:r w:rsidRPr="00935048">
              <w:rPr>
                <w:rFonts w:cstheme="minorHAnsi"/>
                <w:color w:val="1E1E1E"/>
                <w:shd w:val="clear" w:color="auto" w:fill="FFFFFF"/>
              </w:rPr>
              <w:t>€</w:t>
            </w:r>
            <w:r>
              <w:rPr>
                <w:rFonts w:cstheme="minorHAnsi"/>
                <w:color w:val="1E1E1E"/>
                <w:shd w:val="clear" w:color="auto" w:fill="FFFFFF"/>
              </w:rPr>
              <w:t>104, 300.00.</w:t>
            </w:r>
          </w:p>
        </w:tc>
      </w:tr>
    </w:tbl>
    <w:p w14:paraId="6910B9C8" w14:textId="0BDBDCE1" w:rsidR="00241430" w:rsidRDefault="00241430" w:rsidP="00241430">
      <w:r>
        <w:t xml:space="preserve"> </w:t>
      </w:r>
      <w:r w:rsidR="0070601F">
        <w:t>=Total revenue -Total expenditure =</w:t>
      </w:r>
      <w:r w:rsidR="0070601F" w:rsidRPr="000B3FF1">
        <w:rPr>
          <w:rFonts w:cstheme="minorHAnsi"/>
          <w:color w:val="1E1E1E"/>
          <w:shd w:val="clear" w:color="auto" w:fill="FFFFFF"/>
        </w:rPr>
        <w:t>€1</w:t>
      </w:r>
      <w:r w:rsidR="0070601F">
        <w:rPr>
          <w:rFonts w:cstheme="minorHAnsi"/>
          <w:color w:val="1E1E1E"/>
          <w:shd w:val="clear" w:color="auto" w:fill="FFFFFF"/>
        </w:rPr>
        <w:t>1</w:t>
      </w:r>
      <w:r w:rsidR="0070601F" w:rsidRPr="000B3FF1">
        <w:rPr>
          <w:rFonts w:cstheme="minorHAnsi"/>
          <w:color w:val="1E1E1E"/>
          <w:shd w:val="clear" w:color="auto" w:fill="FFFFFF"/>
        </w:rPr>
        <w:t>0150</w:t>
      </w:r>
      <w:r w:rsidR="0070601F">
        <w:rPr>
          <w:rFonts w:cstheme="minorHAnsi"/>
          <w:color w:val="1E1E1E"/>
          <w:shd w:val="clear" w:color="auto" w:fill="FFFFFF"/>
        </w:rPr>
        <w:t>-</w:t>
      </w:r>
      <w:r w:rsidR="0070601F" w:rsidRPr="00935048">
        <w:rPr>
          <w:rFonts w:cstheme="minorHAnsi"/>
          <w:color w:val="1E1E1E"/>
          <w:shd w:val="clear" w:color="auto" w:fill="FFFFFF"/>
        </w:rPr>
        <w:t>€</w:t>
      </w:r>
      <w:r w:rsidR="0070601F">
        <w:rPr>
          <w:rFonts w:cstheme="minorHAnsi"/>
          <w:color w:val="1E1E1E"/>
          <w:shd w:val="clear" w:color="auto" w:fill="FFFFFF"/>
        </w:rPr>
        <w:t xml:space="preserve">75,300.00. = </w:t>
      </w:r>
      <w:r w:rsidR="0070601F" w:rsidRPr="00935048">
        <w:rPr>
          <w:rFonts w:cstheme="minorHAnsi"/>
          <w:color w:val="1E1E1E"/>
          <w:shd w:val="clear" w:color="auto" w:fill="FFFFFF"/>
        </w:rPr>
        <w:t>€</w:t>
      </w:r>
      <w:r w:rsidR="0070601F">
        <w:rPr>
          <w:rFonts w:cstheme="minorHAnsi"/>
          <w:color w:val="1E1E1E"/>
          <w:shd w:val="clear" w:color="auto" w:fill="FFFFFF"/>
        </w:rPr>
        <w:t>34850</w:t>
      </w:r>
    </w:p>
    <w:p w14:paraId="0BBFDE61" w14:textId="0CFC91A5" w:rsidR="00241430" w:rsidRPr="00883CE4" w:rsidRDefault="00883CE4" w:rsidP="00883CE4">
      <w:pPr>
        <w:jc w:val="center"/>
        <w:rPr>
          <w:b/>
        </w:rPr>
      </w:pPr>
      <w:r w:rsidRPr="00F91FC7">
        <w:rPr>
          <w:b/>
        </w:rPr>
        <w:t>Slide</w:t>
      </w:r>
      <w:r>
        <w:rPr>
          <w:b/>
        </w:rPr>
        <w:t xml:space="preserve"> 6</w:t>
      </w:r>
    </w:p>
    <w:p w14:paraId="02498F1B" w14:textId="60DAAC66" w:rsidR="00241430" w:rsidRDefault="00241430">
      <w:pPr>
        <w:rPr>
          <w:b/>
        </w:rPr>
      </w:pPr>
      <w:r w:rsidRPr="00241430">
        <w:rPr>
          <w:b/>
        </w:rPr>
        <w:t xml:space="preserve">SWOT Analysis </w:t>
      </w:r>
    </w:p>
    <w:p w14:paraId="4014C1A9" w14:textId="134BADDD" w:rsidR="00B97B24" w:rsidRPr="00241430" w:rsidRDefault="007A5E82">
      <w:pPr>
        <w:rPr>
          <w:b/>
        </w:rPr>
      </w:pPr>
      <w:r>
        <w:rPr>
          <w:noProof/>
        </w:rPr>
        <w:lastRenderedPageBreak/>
        <w:drawing>
          <wp:inline distT="0" distB="0" distL="0" distR="0" wp14:anchorId="5959A092" wp14:editId="22AAC2B7">
            <wp:extent cx="5943600" cy="66382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638290"/>
                    </a:xfrm>
                    <a:prstGeom prst="rect">
                      <a:avLst/>
                    </a:prstGeom>
                  </pic:spPr>
                </pic:pic>
              </a:graphicData>
            </a:graphic>
          </wp:inline>
        </w:drawing>
      </w:r>
    </w:p>
    <w:p w14:paraId="71CC319C" w14:textId="45989A16" w:rsidR="00241430" w:rsidRPr="00883CE4" w:rsidRDefault="00883CE4" w:rsidP="00883CE4">
      <w:pPr>
        <w:jc w:val="center"/>
        <w:rPr>
          <w:b/>
        </w:rPr>
      </w:pPr>
      <w:r w:rsidRPr="00F91FC7">
        <w:rPr>
          <w:b/>
        </w:rPr>
        <w:t>Slide</w:t>
      </w:r>
      <w:r>
        <w:rPr>
          <w:b/>
        </w:rPr>
        <w:t xml:space="preserve"> 7</w:t>
      </w:r>
    </w:p>
    <w:p w14:paraId="072A506F" w14:textId="31999945" w:rsidR="00241430" w:rsidRPr="00241430" w:rsidRDefault="00241430">
      <w:pPr>
        <w:rPr>
          <w:b/>
        </w:rPr>
      </w:pPr>
      <w:r w:rsidRPr="00241430">
        <w:rPr>
          <w:b/>
        </w:rPr>
        <w:t xml:space="preserve">PESTLE Analysis </w:t>
      </w:r>
    </w:p>
    <w:p w14:paraId="6C99A768" w14:textId="34BC9031" w:rsidR="00241430" w:rsidRDefault="002950F3">
      <w:r>
        <w:rPr>
          <w:noProof/>
        </w:rPr>
        <w:lastRenderedPageBreak/>
        <w:drawing>
          <wp:inline distT="0" distB="0" distL="0" distR="0" wp14:anchorId="40F48709" wp14:editId="4BDA9407">
            <wp:extent cx="5943600" cy="42557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255770"/>
                    </a:xfrm>
                    <a:prstGeom prst="rect">
                      <a:avLst/>
                    </a:prstGeom>
                  </pic:spPr>
                </pic:pic>
              </a:graphicData>
            </a:graphic>
          </wp:inline>
        </w:drawing>
      </w:r>
    </w:p>
    <w:p w14:paraId="037F1EA5" w14:textId="77777777" w:rsidR="00241430" w:rsidRDefault="00241430"/>
    <w:p w14:paraId="0A3ED5BA" w14:textId="75152582" w:rsidR="00883CE4" w:rsidRDefault="00883CE4" w:rsidP="00883CE4">
      <w:pPr>
        <w:jc w:val="center"/>
        <w:rPr>
          <w:b/>
        </w:rPr>
      </w:pPr>
      <w:r w:rsidRPr="00F91FC7">
        <w:rPr>
          <w:b/>
        </w:rPr>
        <w:t>Slide</w:t>
      </w:r>
      <w:r>
        <w:rPr>
          <w:b/>
        </w:rPr>
        <w:t xml:space="preserve"> 8</w:t>
      </w:r>
    </w:p>
    <w:p w14:paraId="1E546CAE" w14:textId="0A5C192F" w:rsidR="00241430" w:rsidRPr="00241430" w:rsidRDefault="00241430">
      <w:pPr>
        <w:rPr>
          <w:b/>
        </w:rPr>
      </w:pPr>
      <w:r w:rsidRPr="00241430">
        <w:rPr>
          <w:b/>
        </w:rPr>
        <w:t xml:space="preserve">Strategic Pre-planning research </w:t>
      </w:r>
    </w:p>
    <w:p w14:paraId="138B1620" w14:textId="77777777" w:rsidR="00EF50EA" w:rsidRDefault="0083495B">
      <w:r>
        <w:t>In terns of energy efficiency, implementing LED lightning would reduce energy consumption by 80% compared to another source</w:t>
      </w:r>
      <w:r w:rsidR="00635A75">
        <w:t>, HVAC system would save up to 30% on energy cost (Singh et al.,2015). This are the source of energy at Esferic Barcelona, Spain.</w:t>
      </w:r>
    </w:p>
    <w:p w14:paraId="763AB6D7" w14:textId="183DA35C" w:rsidR="00241430" w:rsidRDefault="00EF50EA">
      <w:r>
        <w:t>Th</w:t>
      </w:r>
      <w:r w:rsidR="00EC2F2B">
        <w:t>e</w:t>
      </w:r>
      <w:r>
        <w:t xml:space="preserve"> food and beverages would be subjected to effective waste management system, and sustainable foo</w:t>
      </w:r>
      <w:r w:rsidR="0029595A">
        <w:t>d</w:t>
      </w:r>
      <w:r>
        <w:t xml:space="preserve">s and </w:t>
      </w:r>
      <w:r w:rsidR="0029595A">
        <w:t>beverages</w:t>
      </w:r>
      <w:r>
        <w:t xml:space="preserve"> will also be adopted.</w:t>
      </w:r>
      <w:r w:rsidR="00635A75">
        <w:t xml:space="preserve"> </w:t>
      </w:r>
      <w:r w:rsidR="0029595A">
        <w:t>Pirani and Arafat (2016) state that a sustainable event will have a goal of waste reduction.</w:t>
      </w:r>
    </w:p>
    <w:p w14:paraId="5BF5F72F" w14:textId="4E9680A3" w:rsidR="0083495B" w:rsidRDefault="00587305">
      <w:r>
        <w:t xml:space="preserve">Additionally, the electric cars to be adopted in moving the participants of the event is also a sustainable mean of saving energy. </w:t>
      </w:r>
      <w:proofErr w:type="spellStart"/>
      <w:r w:rsidR="00542D7F">
        <w:rPr>
          <w:rFonts w:ascii="Arial" w:hAnsi="Arial" w:cs="Arial"/>
          <w:color w:val="222222"/>
          <w:sz w:val="20"/>
          <w:szCs w:val="20"/>
          <w:shd w:val="clear" w:color="auto" w:fill="FFFFFF"/>
        </w:rPr>
        <w:t>Heitjan</w:t>
      </w:r>
      <w:proofErr w:type="spellEnd"/>
      <w:r>
        <w:t xml:space="preserve"> (2013) stated that energy saving </w:t>
      </w:r>
      <w:r w:rsidR="00081FFD">
        <w:t>contributes</w:t>
      </w:r>
      <w:r>
        <w:t xml:space="preserve"> immensely to sustainability in the hospitality industry. </w:t>
      </w:r>
    </w:p>
    <w:p w14:paraId="126A11F4" w14:textId="31DE3A47" w:rsidR="00275774" w:rsidRPr="00883CE4" w:rsidRDefault="00883CE4" w:rsidP="00883CE4">
      <w:pPr>
        <w:jc w:val="center"/>
        <w:rPr>
          <w:b/>
        </w:rPr>
      </w:pPr>
      <w:r w:rsidRPr="00F91FC7">
        <w:rPr>
          <w:b/>
        </w:rPr>
        <w:t>Slide</w:t>
      </w:r>
      <w:r>
        <w:rPr>
          <w:b/>
        </w:rPr>
        <w:t xml:space="preserve"> 9</w:t>
      </w:r>
    </w:p>
    <w:p w14:paraId="28389BD8" w14:textId="03F3163C" w:rsidR="00241430" w:rsidRPr="00241430" w:rsidRDefault="00241430">
      <w:pPr>
        <w:rPr>
          <w:b/>
        </w:rPr>
      </w:pPr>
      <w:r w:rsidRPr="00241430">
        <w:rPr>
          <w:b/>
        </w:rPr>
        <w:t xml:space="preserve">Conclusion </w:t>
      </w:r>
    </w:p>
    <w:p w14:paraId="76F1BCD6" w14:textId="7BA92C68" w:rsidR="00A242B5" w:rsidRDefault="00081FFD" w:rsidP="00641920">
      <w:pPr>
        <w:jc w:val="both"/>
      </w:pPr>
      <w:r>
        <w:t xml:space="preserve">For the sustainable hospitality summit 2024, the </w:t>
      </w:r>
      <w:r w:rsidR="00A0300A">
        <w:t>initial</w:t>
      </w:r>
      <w:r>
        <w:t xml:space="preserve"> analysis shows that the event at Esferic Barcelona would be a</w:t>
      </w:r>
      <w:r w:rsidR="00A0300A">
        <w:t xml:space="preserve"> </w:t>
      </w:r>
      <w:r>
        <w:t>succe</w:t>
      </w:r>
      <w:r w:rsidR="00A0300A">
        <w:t>ss</w:t>
      </w:r>
      <w:r>
        <w:t>ful and impactful one.</w:t>
      </w:r>
    </w:p>
    <w:p w14:paraId="24197CC8" w14:textId="0D0D5A5C" w:rsidR="00A0300A" w:rsidRDefault="00A0300A" w:rsidP="00641920">
      <w:pPr>
        <w:jc w:val="both"/>
      </w:pPr>
      <w:r>
        <w:lastRenderedPageBreak/>
        <w:t xml:space="preserve">The strengths </w:t>
      </w:r>
      <w:proofErr w:type="gramStart"/>
      <w:r>
        <w:t>is</w:t>
      </w:r>
      <w:proofErr w:type="gramEnd"/>
      <w:r>
        <w:t xml:space="preserve"> that there is a high market dema</w:t>
      </w:r>
      <w:r w:rsidR="00641920">
        <w:t>nd</w:t>
      </w:r>
      <w:r>
        <w:t xml:space="preserve"> for sustainable me</w:t>
      </w:r>
      <w:r w:rsidR="00641920">
        <w:t>e</w:t>
      </w:r>
      <w:r>
        <w:t xml:space="preserve">ting and events, despite the competitive pricing </w:t>
      </w:r>
    </w:p>
    <w:p w14:paraId="3E690B4B" w14:textId="3F031427" w:rsidR="00A0300A" w:rsidRDefault="00A0300A" w:rsidP="00641920">
      <w:pPr>
        <w:jc w:val="both"/>
      </w:pPr>
      <w:r>
        <w:t xml:space="preserve">The challenge is that there are </w:t>
      </w:r>
      <w:r w:rsidR="00641920">
        <w:t>limited</w:t>
      </w:r>
      <w:r>
        <w:t xml:space="preserve"> space and potential budget constraint if number of projected attended are not gotten and the funds from partners do not come in as expected </w:t>
      </w:r>
    </w:p>
    <w:p w14:paraId="3E7486D5" w14:textId="541A06EA" w:rsidR="00A0300A" w:rsidRDefault="00A0300A" w:rsidP="00641920">
      <w:pPr>
        <w:jc w:val="both"/>
      </w:pPr>
      <w:r>
        <w:t xml:space="preserve">However, the sustainability strategies would focus on the energy </w:t>
      </w:r>
      <w:r w:rsidR="00641920">
        <w:t>efficiency</w:t>
      </w:r>
      <w:r>
        <w:t xml:space="preserve"> in transportation and lightning , sustainable catering , local </w:t>
      </w:r>
      <w:proofErr w:type="gramStart"/>
      <w:r>
        <w:t>sourcing</w:t>
      </w:r>
      <w:proofErr w:type="gramEnd"/>
      <w:r>
        <w:t xml:space="preserve"> and waste management </w:t>
      </w:r>
      <w:r w:rsidR="00641920">
        <w:t>respectively</w:t>
      </w:r>
      <w:r>
        <w:t xml:space="preserve"> . In conclusion there is a high possibility for the event to be a successful one.</w:t>
      </w:r>
    </w:p>
    <w:p w14:paraId="46818EC5" w14:textId="1715AB57" w:rsidR="00A242B5" w:rsidRPr="007232CD" w:rsidRDefault="007232CD" w:rsidP="007232CD">
      <w:pPr>
        <w:jc w:val="center"/>
        <w:rPr>
          <w:b/>
        </w:rPr>
      </w:pPr>
      <w:r w:rsidRPr="00F91FC7">
        <w:rPr>
          <w:b/>
        </w:rPr>
        <w:t>Slide</w:t>
      </w:r>
      <w:r>
        <w:rPr>
          <w:b/>
        </w:rPr>
        <w:t xml:space="preserve"> 1</w:t>
      </w:r>
      <w:r w:rsidR="00D95C39">
        <w:rPr>
          <w:b/>
        </w:rPr>
        <w:t>0</w:t>
      </w:r>
    </w:p>
    <w:p w14:paraId="3D3B7E46" w14:textId="77777777" w:rsidR="00D93429" w:rsidRPr="007C33ED" w:rsidRDefault="00275774">
      <w:pPr>
        <w:rPr>
          <w:b/>
        </w:rPr>
      </w:pPr>
      <w:r w:rsidRPr="007C33ED">
        <w:rPr>
          <w:b/>
        </w:rPr>
        <w:t xml:space="preserve">Reference </w:t>
      </w:r>
    </w:p>
    <w:p w14:paraId="03C687FB" w14:textId="27230ABC" w:rsidR="00BB49D7" w:rsidRDefault="00BB49D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Akommo</w:t>
      </w:r>
      <w:proofErr w:type="spellEnd"/>
      <w:r>
        <w:rPr>
          <w:rFonts w:ascii="Arial" w:hAnsi="Arial" w:cs="Arial"/>
          <w:color w:val="222222"/>
          <w:sz w:val="20"/>
          <w:szCs w:val="20"/>
          <w:shd w:val="clear" w:color="auto" w:fill="FFFFFF"/>
        </w:rPr>
        <w:t xml:space="preserve"> (2023) </w:t>
      </w:r>
      <w:proofErr w:type="spellStart"/>
      <w:r>
        <w:rPr>
          <w:rFonts w:ascii="Arial" w:hAnsi="Arial" w:cs="Arial"/>
          <w:color w:val="222222"/>
          <w:sz w:val="20"/>
          <w:szCs w:val="20"/>
          <w:shd w:val="clear" w:color="auto" w:fill="FFFFFF"/>
        </w:rPr>
        <w:t>Esferic</w:t>
      </w:r>
      <w:proofErr w:type="spellEnd"/>
      <w:r>
        <w:rPr>
          <w:rFonts w:ascii="Arial" w:hAnsi="Arial" w:cs="Arial"/>
          <w:color w:val="222222"/>
          <w:sz w:val="20"/>
          <w:szCs w:val="20"/>
          <w:shd w:val="clear" w:color="auto" w:fill="FFFFFF"/>
        </w:rPr>
        <w:t xml:space="preserve"> Barcelona -Unique Event Venue Space (online) Available at:</w:t>
      </w:r>
      <w:r w:rsidRPr="00E24EB1">
        <w:t xml:space="preserve"> </w:t>
      </w:r>
      <w:hyperlink r:id="rId10" w:history="1">
        <w:r w:rsidRPr="00F43E54">
          <w:rPr>
            <w:rStyle w:val="Hyperlink"/>
            <w:rFonts w:ascii="Arial" w:hAnsi="Arial" w:cs="Arial"/>
            <w:sz w:val="20"/>
            <w:szCs w:val="20"/>
            <w:shd w:val="clear" w:color="auto" w:fill="FFFFFF"/>
          </w:rPr>
          <w:t>https://akommo.com/blog/barcelona/esferic-barcelona-unique-event-venue-space</w:t>
        </w:r>
      </w:hyperlink>
      <w:r>
        <w:rPr>
          <w:rFonts w:ascii="Arial" w:hAnsi="Arial" w:cs="Arial"/>
          <w:color w:val="222222"/>
          <w:sz w:val="20"/>
          <w:szCs w:val="20"/>
          <w:shd w:val="clear" w:color="auto" w:fill="FFFFFF"/>
        </w:rPr>
        <w:t xml:space="preserve">   Accessed on 01 February 2024</w:t>
      </w:r>
    </w:p>
    <w:p w14:paraId="357A8BDC" w14:textId="2E22AFFF" w:rsidR="00891D81" w:rsidRDefault="00891D81">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Dowson, R., Albert, B., &amp; Lomax, D. (2022). </w:t>
      </w:r>
      <w:r>
        <w:rPr>
          <w:rFonts w:ascii="Arial" w:hAnsi="Arial" w:cs="Arial"/>
          <w:i/>
          <w:iCs/>
          <w:color w:val="222222"/>
          <w:sz w:val="20"/>
          <w:szCs w:val="20"/>
          <w:shd w:val="clear" w:color="auto" w:fill="FFFFFF"/>
        </w:rPr>
        <w:t>Event planning and management: Principles, planning and practice</w:t>
      </w:r>
      <w:r>
        <w:rPr>
          <w:rFonts w:ascii="Arial" w:hAnsi="Arial" w:cs="Arial"/>
          <w:color w:val="222222"/>
          <w:sz w:val="20"/>
          <w:szCs w:val="20"/>
          <w:shd w:val="clear" w:color="auto" w:fill="FFFFFF"/>
        </w:rPr>
        <w:t>. Kogan Page Publishers.</w:t>
      </w:r>
    </w:p>
    <w:p w14:paraId="7D6F7851" w14:textId="611F706B" w:rsidR="00E24EB1" w:rsidRDefault="00E24EB1">
      <w:pPr>
        <w:rPr>
          <w:rFonts w:ascii="Arial" w:hAnsi="Arial" w:cs="Arial"/>
          <w:color w:val="222222"/>
          <w:sz w:val="20"/>
          <w:szCs w:val="20"/>
          <w:shd w:val="clear" w:color="auto" w:fill="FFFFFF"/>
        </w:rPr>
      </w:pPr>
      <w:r>
        <w:rPr>
          <w:rFonts w:ascii="Arial" w:hAnsi="Arial" w:cs="Arial"/>
          <w:color w:val="222222"/>
          <w:sz w:val="20"/>
          <w:szCs w:val="20"/>
          <w:shd w:val="clear" w:color="auto" w:fill="FFFFFF"/>
        </w:rPr>
        <w:t>Eventbrite (2023) Trends 2024 (online) Available at:</w:t>
      </w:r>
      <w:r w:rsidRPr="00E24EB1">
        <w:t xml:space="preserve"> </w:t>
      </w:r>
      <w:hyperlink r:id="rId11" w:history="1">
        <w:r w:rsidRPr="00F43E54">
          <w:rPr>
            <w:rStyle w:val="Hyperlink"/>
            <w:rFonts w:ascii="Arial" w:hAnsi="Arial" w:cs="Arial"/>
            <w:sz w:val="20"/>
            <w:szCs w:val="20"/>
            <w:shd w:val="clear" w:color="auto" w:fill="FFFFFF"/>
          </w:rPr>
          <w:t>https://www.eventbrite.com.au/l/event-trends/</w:t>
        </w:r>
      </w:hyperlink>
      <w:r>
        <w:rPr>
          <w:rFonts w:ascii="Arial" w:hAnsi="Arial" w:cs="Arial"/>
          <w:color w:val="222222"/>
          <w:sz w:val="20"/>
          <w:szCs w:val="20"/>
          <w:shd w:val="clear" w:color="auto" w:fill="FFFFFF"/>
        </w:rPr>
        <w:t xml:space="preserve">  Accessed on 01 February 2024</w:t>
      </w:r>
    </w:p>
    <w:p w14:paraId="0E28B328" w14:textId="055488ED" w:rsidR="00D95C39" w:rsidRDefault="00D95C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F6S (2024) 15 top Electric Vehicles companies and startups in Barcelona in 2024 (online) Available at:</w:t>
      </w:r>
      <w:r w:rsidRPr="00E24EB1">
        <w:t xml:space="preserve"> </w:t>
      </w:r>
      <w:hyperlink r:id="rId12" w:history="1">
        <w:r w:rsidRPr="00F43E54">
          <w:rPr>
            <w:rStyle w:val="Hyperlink"/>
            <w:rFonts w:ascii="Arial" w:hAnsi="Arial" w:cs="Arial"/>
            <w:sz w:val="20"/>
            <w:szCs w:val="20"/>
            <w:shd w:val="clear" w:color="auto" w:fill="FFFFFF"/>
          </w:rPr>
          <w:t>https://www.f6s.com/companies/electric-vehicles/spain/barcelona/co</w:t>
        </w:r>
      </w:hyperlink>
      <w:r>
        <w:rPr>
          <w:rFonts w:ascii="Arial" w:hAnsi="Arial" w:cs="Arial"/>
          <w:color w:val="222222"/>
          <w:sz w:val="20"/>
          <w:szCs w:val="20"/>
          <w:shd w:val="clear" w:color="auto" w:fill="FFFFFF"/>
        </w:rPr>
        <w:t xml:space="preserve">   Accessed on 01 February 2024</w:t>
      </w:r>
    </w:p>
    <w:p w14:paraId="40538D5F" w14:textId="70B4DD67" w:rsidR="00E828BB" w:rsidRDefault="00E828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Global Reporting Initiative (2021) A Practical Guide to Sustainability reporting Using GRI and SASB Standards Overview (online) Available at</w:t>
      </w:r>
      <w:r w:rsidRPr="00E828BB">
        <w:t xml:space="preserve"> </w:t>
      </w:r>
      <w:hyperlink r:id="rId13" w:history="1">
        <w:r w:rsidRPr="00F43E54">
          <w:rPr>
            <w:rStyle w:val="Hyperlink"/>
            <w:rFonts w:ascii="Arial" w:hAnsi="Arial" w:cs="Arial"/>
            <w:sz w:val="20"/>
            <w:szCs w:val="20"/>
            <w:shd w:val="clear" w:color="auto" w:fill="FFFFFF"/>
          </w:rPr>
          <w:t>https://www.globalreporting.org/media/mlkjpn1i/gri-sasb-joint-publication-april-2021.pdf</w:t>
        </w:r>
      </w:hyperlink>
      <w:r>
        <w:rPr>
          <w:rFonts w:ascii="Arial" w:hAnsi="Arial" w:cs="Arial"/>
          <w:color w:val="222222"/>
          <w:sz w:val="20"/>
          <w:szCs w:val="20"/>
          <w:shd w:val="clear" w:color="auto" w:fill="FFFFFF"/>
        </w:rPr>
        <w:t xml:space="preserve"> Accessed on 01 February 2024</w:t>
      </w:r>
    </w:p>
    <w:p w14:paraId="2AB6FCD5" w14:textId="37D059C6" w:rsidR="00E24EB1" w:rsidRDefault="00E24EB1">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Grand View Research (2023) Report Overview (online) Available at:</w:t>
      </w:r>
      <w:r w:rsidRPr="00E24EB1">
        <w:t xml:space="preserve"> </w:t>
      </w:r>
      <w:hyperlink r:id="rId14" w:history="1">
        <w:r w:rsidRPr="00F43E54">
          <w:rPr>
            <w:rStyle w:val="Hyperlink"/>
            <w:rFonts w:ascii="Arial" w:hAnsi="Arial" w:cs="Arial"/>
            <w:sz w:val="20"/>
            <w:szCs w:val="20"/>
            <w:shd w:val="clear" w:color="auto" w:fill="FFFFFF"/>
          </w:rPr>
          <w:t>https://www.grandviewresearch.com/industry-analysis/virtual-events-market</w:t>
        </w:r>
      </w:hyperlink>
      <w:r>
        <w:rPr>
          <w:rFonts w:ascii="Arial" w:hAnsi="Arial" w:cs="Arial"/>
          <w:color w:val="222222"/>
          <w:sz w:val="20"/>
          <w:szCs w:val="20"/>
          <w:shd w:val="clear" w:color="auto" w:fill="FFFFFF"/>
        </w:rPr>
        <w:t xml:space="preserve">  Accessed on 01 February 2024</w:t>
      </w:r>
    </w:p>
    <w:p w14:paraId="0675C2D8" w14:textId="5DA59BA8" w:rsidR="00E24EB1" w:rsidRDefault="00E24EB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GreenBiz</w:t>
      </w:r>
      <w:proofErr w:type="spellEnd"/>
      <w:r>
        <w:rPr>
          <w:rFonts w:ascii="Arial" w:hAnsi="Arial" w:cs="Arial"/>
          <w:color w:val="222222"/>
          <w:sz w:val="20"/>
          <w:szCs w:val="20"/>
          <w:shd w:val="clear" w:color="auto" w:fill="FFFFFF"/>
        </w:rPr>
        <w:t xml:space="preserve"> (20230 The State of Green Business 2023 (online) Available at:</w:t>
      </w:r>
      <w:r w:rsidRPr="00E24EB1">
        <w:t xml:space="preserve"> </w:t>
      </w:r>
      <w:hyperlink r:id="rId15" w:history="1">
        <w:r w:rsidRPr="00F43E54">
          <w:rPr>
            <w:rStyle w:val="Hyperlink"/>
            <w:rFonts w:ascii="Arial" w:hAnsi="Arial" w:cs="Arial"/>
            <w:sz w:val="20"/>
            <w:szCs w:val="20"/>
            <w:shd w:val="clear" w:color="auto" w:fill="FFFFFF"/>
          </w:rPr>
          <w:t>https://www.greenbiz.com/article/state-green-business-2023</w:t>
        </w:r>
      </w:hyperlink>
      <w:r>
        <w:rPr>
          <w:rFonts w:ascii="Arial" w:hAnsi="Arial" w:cs="Arial"/>
          <w:color w:val="222222"/>
          <w:sz w:val="20"/>
          <w:szCs w:val="20"/>
          <w:shd w:val="clear" w:color="auto" w:fill="FFFFFF"/>
        </w:rPr>
        <w:t xml:space="preserve">  Accessed on 01 February 2024</w:t>
      </w:r>
    </w:p>
    <w:p w14:paraId="35516B27" w14:textId="27152922" w:rsidR="00587305" w:rsidRDefault="0058730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Heitjan</w:t>
      </w:r>
      <w:proofErr w:type="spellEnd"/>
      <w:r>
        <w:rPr>
          <w:rFonts w:ascii="Arial" w:hAnsi="Arial" w:cs="Arial"/>
          <w:color w:val="222222"/>
          <w:sz w:val="20"/>
          <w:szCs w:val="20"/>
          <w:shd w:val="clear" w:color="auto" w:fill="FFFFFF"/>
        </w:rPr>
        <w:t xml:space="preserve">, V. (2013). A contribution to sustainability in the hospitality industry: Energetic analysis in a </w:t>
      </w:r>
      <w:proofErr w:type="gramStart"/>
      <w:r>
        <w:rPr>
          <w:rFonts w:ascii="Arial" w:hAnsi="Arial" w:cs="Arial"/>
          <w:color w:val="222222"/>
          <w:sz w:val="20"/>
          <w:szCs w:val="20"/>
          <w:shd w:val="clear" w:color="auto" w:fill="FFFFFF"/>
        </w:rPr>
        <w:t>four star</w:t>
      </w:r>
      <w:proofErr w:type="gramEnd"/>
      <w:r>
        <w:rPr>
          <w:rFonts w:ascii="Arial" w:hAnsi="Arial" w:cs="Arial"/>
          <w:color w:val="222222"/>
          <w:sz w:val="20"/>
          <w:szCs w:val="20"/>
          <w:shd w:val="clear" w:color="auto" w:fill="FFFFFF"/>
        </w:rPr>
        <w:t xml:space="preserve"> hotel.</w:t>
      </w:r>
    </w:p>
    <w:p w14:paraId="2BAAD742" w14:textId="679E2DD1" w:rsidR="001265C0" w:rsidRDefault="001265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K., Hughes, M., Mair, J., &amp; Carlsen, J. (2015). </w:t>
      </w:r>
      <w:r>
        <w:rPr>
          <w:rFonts w:ascii="Arial" w:hAnsi="Arial" w:cs="Arial"/>
          <w:i/>
          <w:iCs/>
          <w:color w:val="222222"/>
          <w:sz w:val="20"/>
          <w:szCs w:val="20"/>
          <w:shd w:val="clear" w:color="auto" w:fill="FFFFFF"/>
        </w:rPr>
        <w:t>Events and sustainability</w:t>
      </w:r>
      <w:r>
        <w:rPr>
          <w:rFonts w:ascii="Arial" w:hAnsi="Arial" w:cs="Arial"/>
          <w:color w:val="222222"/>
          <w:sz w:val="20"/>
          <w:szCs w:val="20"/>
          <w:shd w:val="clear" w:color="auto" w:fill="FFFFFF"/>
        </w:rPr>
        <w:t>. Routledge.</w:t>
      </w:r>
    </w:p>
    <w:p w14:paraId="3A508C8F" w14:textId="0B656E72" w:rsidR="00F73FB1" w:rsidRDefault="00F73FB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Hostelworld</w:t>
      </w:r>
      <w:proofErr w:type="spellEnd"/>
      <w:r>
        <w:rPr>
          <w:rFonts w:ascii="Arial" w:hAnsi="Arial" w:cs="Arial"/>
          <w:color w:val="222222"/>
          <w:sz w:val="20"/>
          <w:szCs w:val="20"/>
          <w:shd w:val="clear" w:color="auto" w:fill="FFFFFF"/>
        </w:rPr>
        <w:t xml:space="preserve"> (2023) Our Climate Commitment (online) </w:t>
      </w:r>
      <w:proofErr w:type="spellStart"/>
      <w:r>
        <w:rPr>
          <w:rFonts w:ascii="Arial" w:hAnsi="Arial" w:cs="Arial"/>
          <w:color w:val="222222"/>
          <w:sz w:val="20"/>
          <w:szCs w:val="20"/>
          <w:shd w:val="clear" w:color="auto" w:fill="FFFFFF"/>
        </w:rPr>
        <w:t>Avaiable</w:t>
      </w:r>
      <w:proofErr w:type="spellEnd"/>
      <w:r>
        <w:rPr>
          <w:rFonts w:ascii="Arial" w:hAnsi="Arial" w:cs="Arial"/>
          <w:color w:val="222222"/>
          <w:sz w:val="20"/>
          <w:szCs w:val="20"/>
          <w:shd w:val="clear" w:color="auto" w:fill="FFFFFF"/>
        </w:rPr>
        <w:t xml:space="preserve"> at:</w:t>
      </w:r>
      <w:r w:rsidRPr="00E24EB1">
        <w:t xml:space="preserve"> </w:t>
      </w:r>
      <w:hyperlink r:id="rId16" w:history="1">
        <w:r w:rsidRPr="00F43E54">
          <w:rPr>
            <w:rStyle w:val="Hyperlink"/>
            <w:rFonts w:ascii="Arial" w:hAnsi="Arial" w:cs="Arial"/>
            <w:sz w:val="20"/>
            <w:szCs w:val="20"/>
            <w:shd w:val="clear" w:color="auto" w:fill="FFFFFF"/>
          </w:rPr>
          <w:t>https://global.hostelworld.com/sustainability</w:t>
        </w:r>
      </w:hyperlink>
      <w:r>
        <w:rPr>
          <w:rFonts w:ascii="Arial" w:hAnsi="Arial" w:cs="Arial"/>
          <w:color w:val="222222"/>
          <w:sz w:val="20"/>
          <w:szCs w:val="20"/>
          <w:shd w:val="clear" w:color="auto" w:fill="FFFFFF"/>
        </w:rPr>
        <w:t xml:space="preserve">  Accessed on 01 February 2024</w:t>
      </w:r>
    </w:p>
    <w:p w14:paraId="35E483F8" w14:textId="61CDF4DE" w:rsidR="006629E0" w:rsidRDefault="006629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Jones, P., Hillier, D., &amp; Comfort, D. (2017). The sustainable development goals and the tourism and hospitality industry. </w:t>
      </w:r>
      <w:r>
        <w:rPr>
          <w:rFonts w:ascii="Arial" w:hAnsi="Arial" w:cs="Arial"/>
          <w:i/>
          <w:iCs/>
          <w:color w:val="222222"/>
          <w:sz w:val="20"/>
          <w:szCs w:val="20"/>
          <w:shd w:val="clear" w:color="auto" w:fill="FFFFFF"/>
        </w:rPr>
        <w:t>Athens Journal of Tourism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7-18.</w:t>
      </w:r>
    </w:p>
    <w:p w14:paraId="3537C3FD" w14:textId="0D413720" w:rsidR="001265C0" w:rsidRDefault="001265C0">
      <w:r>
        <w:rPr>
          <w:rFonts w:ascii="Arial" w:hAnsi="Arial" w:cs="Arial"/>
          <w:color w:val="222222"/>
          <w:sz w:val="20"/>
          <w:szCs w:val="20"/>
          <w:shd w:val="clear" w:color="auto" w:fill="FFFFFF"/>
        </w:rPr>
        <w:t>Locke, M. (2010, August). A framework for conducting a situational analysis of the meetings, incentives, conventions, and exhibitions sector. In </w:t>
      </w:r>
      <w:r>
        <w:rPr>
          <w:rFonts w:ascii="Arial" w:hAnsi="Arial" w:cs="Arial"/>
          <w:i/>
          <w:iCs/>
          <w:color w:val="222222"/>
          <w:sz w:val="20"/>
          <w:szCs w:val="20"/>
          <w:shd w:val="clear" w:color="auto" w:fill="FFFFFF"/>
        </w:rPr>
        <w:t>Journal of Convention &amp; Event Tourism</w:t>
      </w:r>
      <w:r>
        <w:rPr>
          <w:rFonts w:ascii="Arial" w:hAnsi="Arial" w:cs="Arial"/>
          <w:color w:val="222222"/>
          <w:sz w:val="20"/>
          <w:szCs w:val="20"/>
          <w:shd w:val="clear" w:color="auto" w:fill="FFFFFF"/>
        </w:rPr>
        <w:t> (Vol. 11, No. 3, pp. 209-233). Taylor &amp; Francis Group.</w:t>
      </w:r>
    </w:p>
    <w:p w14:paraId="604CEDFB" w14:textId="100AF26E" w:rsidR="006629E0" w:rsidRDefault="00D93429">
      <w:r>
        <w:t>Morand T. (2023) How to Plan an Event: A complete Guide (online) Available at:</w:t>
      </w:r>
      <w:r w:rsidRPr="00D93429">
        <w:t xml:space="preserve"> </w:t>
      </w:r>
      <w:hyperlink r:id="rId17" w:history="1">
        <w:r w:rsidRPr="00240D23">
          <w:rPr>
            <w:rStyle w:val="Hyperlink"/>
          </w:rPr>
          <w:t>https://www.wildapricot.com/blog/how-to-plan-an-event</w:t>
        </w:r>
      </w:hyperlink>
      <w:r>
        <w:t xml:space="preserve"> Accessed on: </w:t>
      </w:r>
      <w:r w:rsidR="00A221DA">
        <w:t>01 February 2024</w:t>
      </w:r>
    </w:p>
    <w:p w14:paraId="0F031518" w14:textId="307DA60E" w:rsidR="0029595A" w:rsidRDefault="0029595A">
      <w:r>
        <w:rPr>
          <w:rFonts w:ascii="Arial" w:hAnsi="Arial" w:cs="Arial"/>
          <w:color w:val="222222"/>
          <w:sz w:val="20"/>
          <w:szCs w:val="20"/>
          <w:shd w:val="clear" w:color="auto" w:fill="FFFFFF"/>
        </w:rPr>
        <w:lastRenderedPageBreak/>
        <w:t>Pirani, S. I., &amp; Arafat, H. A. (2016). Reduction of food waste generation in the hospitality industry. </w:t>
      </w:r>
      <w:r>
        <w:rPr>
          <w:rFonts w:ascii="Arial" w:hAnsi="Arial" w:cs="Arial"/>
          <w:i/>
          <w:iCs/>
          <w:color w:val="222222"/>
          <w:sz w:val="20"/>
          <w:szCs w:val="20"/>
          <w:shd w:val="clear" w:color="auto" w:fill="FFFFFF"/>
        </w:rPr>
        <w:t>Journal of cleaner production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132</w:t>
      </w:r>
      <w:r>
        <w:rPr>
          <w:rFonts w:ascii="Arial" w:hAnsi="Arial" w:cs="Arial"/>
          <w:color w:val="222222"/>
          <w:sz w:val="20"/>
          <w:szCs w:val="20"/>
          <w:shd w:val="clear" w:color="auto" w:fill="FFFFFF"/>
        </w:rPr>
        <w:t>, 129-145.</w:t>
      </w:r>
    </w:p>
    <w:p w14:paraId="7281E6DE" w14:textId="0A876601" w:rsidR="006629E0" w:rsidRDefault="006629E0">
      <w:r>
        <w:rPr>
          <w:rFonts w:ascii="Arial" w:hAnsi="Arial" w:cs="Arial"/>
          <w:color w:val="222222"/>
          <w:sz w:val="20"/>
          <w:szCs w:val="20"/>
          <w:shd w:val="clear" w:color="auto" w:fill="FFFFFF"/>
        </w:rPr>
        <w:t>Raj, R., &amp; Musgrave, J. (Eds.). (2009). </w:t>
      </w:r>
      <w:r>
        <w:rPr>
          <w:rFonts w:ascii="Arial" w:hAnsi="Arial" w:cs="Arial"/>
          <w:i/>
          <w:iCs/>
          <w:color w:val="222222"/>
          <w:sz w:val="20"/>
          <w:szCs w:val="20"/>
          <w:shd w:val="clear" w:color="auto" w:fill="FFFFFF"/>
        </w:rPr>
        <w:t>Event management and sustainability</w:t>
      </w:r>
      <w:r>
        <w:rPr>
          <w:rFonts w:ascii="Arial" w:hAnsi="Arial" w:cs="Arial"/>
          <w:color w:val="222222"/>
          <w:sz w:val="20"/>
          <w:szCs w:val="20"/>
          <w:shd w:val="clear" w:color="auto" w:fill="FFFFFF"/>
        </w:rPr>
        <w:t>. Cabi.</w:t>
      </w:r>
    </w:p>
    <w:p w14:paraId="5F558B7B" w14:textId="705242C2" w:rsidR="004D4F0A" w:rsidRDefault="006629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Ricaurte, E. (2012). The hospitality industry confronts the global challenge of sustainability.</w:t>
      </w:r>
    </w:p>
    <w:p w14:paraId="1ED80929" w14:textId="142D53D7" w:rsidR="007E4E82" w:rsidRDefault="007E4E82">
      <w:proofErr w:type="spellStart"/>
      <w:r>
        <w:rPr>
          <w:rFonts w:ascii="Arial" w:hAnsi="Arial" w:cs="Arial"/>
          <w:color w:val="222222"/>
          <w:sz w:val="20"/>
          <w:szCs w:val="20"/>
          <w:shd w:val="clear" w:color="auto" w:fill="FFFFFF"/>
        </w:rPr>
        <w:t>Spacebase</w:t>
      </w:r>
      <w:proofErr w:type="spellEnd"/>
      <w:r>
        <w:rPr>
          <w:rFonts w:ascii="Arial" w:hAnsi="Arial" w:cs="Arial"/>
          <w:color w:val="222222"/>
          <w:sz w:val="20"/>
          <w:szCs w:val="20"/>
          <w:shd w:val="clear" w:color="auto" w:fill="FFFFFF"/>
        </w:rPr>
        <w:t xml:space="preserve"> (2024) </w:t>
      </w:r>
      <w:proofErr w:type="spellStart"/>
      <w:r>
        <w:rPr>
          <w:rFonts w:ascii="Arial" w:hAnsi="Arial" w:cs="Arial"/>
          <w:color w:val="222222"/>
          <w:sz w:val="20"/>
          <w:szCs w:val="20"/>
          <w:shd w:val="clear" w:color="auto" w:fill="FFFFFF"/>
        </w:rPr>
        <w:t>Esferic</w:t>
      </w:r>
      <w:proofErr w:type="spellEnd"/>
      <w:r>
        <w:rPr>
          <w:rFonts w:ascii="Arial" w:hAnsi="Arial" w:cs="Arial"/>
          <w:color w:val="222222"/>
          <w:sz w:val="20"/>
          <w:szCs w:val="20"/>
          <w:shd w:val="clear" w:color="auto" w:fill="FFFFFF"/>
        </w:rPr>
        <w:t xml:space="preserve"> – Event Location </w:t>
      </w:r>
      <w:r>
        <w:t>Guide (online) Available at:</w:t>
      </w:r>
      <w:r w:rsidRPr="00D93429">
        <w:t xml:space="preserve"> </w:t>
      </w:r>
      <w:hyperlink r:id="rId18" w:history="1">
        <w:r w:rsidRPr="00F43E54">
          <w:rPr>
            <w:rStyle w:val="Hyperlink"/>
          </w:rPr>
          <w:t>https://www.spacebase.com/en/venue/esferic-vidreres-room-1774/</w:t>
        </w:r>
      </w:hyperlink>
      <w:r>
        <w:rPr>
          <w:rStyle w:val="Hyperlink"/>
        </w:rPr>
        <w:t xml:space="preserve"> </w:t>
      </w:r>
      <w:r>
        <w:t xml:space="preserve"> Accessed on: 01 February 2024</w:t>
      </w:r>
    </w:p>
    <w:p w14:paraId="29F610B6" w14:textId="009C8ED4" w:rsidR="0083495B" w:rsidRDefault="0083495B">
      <w:r>
        <w:rPr>
          <w:rFonts w:ascii="Arial" w:hAnsi="Arial" w:cs="Arial"/>
          <w:color w:val="222222"/>
          <w:sz w:val="20"/>
          <w:szCs w:val="20"/>
          <w:shd w:val="clear" w:color="auto" w:fill="FFFFFF"/>
        </w:rPr>
        <w:t>Singh, D., Basu, C., Meinhardt-</w:t>
      </w:r>
      <w:proofErr w:type="spellStart"/>
      <w:r>
        <w:rPr>
          <w:rFonts w:ascii="Arial" w:hAnsi="Arial" w:cs="Arial"/>
          <w:color w:val="222222"/>
          <w:sz w:val="20"/>
          <w:szCs w:val="20"/>
          <w:shd w:val="clear" w:color="auto" w:fill="FFFFFF"/>
        </w:rPr>
        <w:t>Wollweber</w:t>
      </w:r>
      <w:proofErr w:type="spellEnd"/>
      <w:r>
        <w:rPr>
          <w:rFonts w:ascii="Arial" w:hAnsi="Arial" w:cs="Arial"/>
          <w:color w:val="222222"/>
          <w:sz w:val="20"/>
          <w:szCs w:val="20"/>
          <w:shd w:val="clear" w:color="auto" w:fill="FFFFFF"/>
        </w:rPr>
        <w:t>, M., &amp; Roth, B. (2015). LEDs for energy efficient greenhouse lighting. </w:t>
      </w:r>
      <w:r>
        <w:rPr>
          <w:rFonts w:ascii="Arial" w:hAnsi="Arial" w:cs="Arial"/>
          <w:i/>
          <w:iCs/>
          <w:color w:val="222222"/>
          <w:sz w:val="20"/>
          <w:szCs w:val="20"/>
          <w:shd w:val="clear" w:color="auto" w:fill="FFFFFF"/>
        </w:rPr>
        <w:t>Renewable and Sustainable Energy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 139-147.</w:t>
      </w:r>
    </w:p>
    <w:p w14:paraId="173C59F6" w14:textId="46B4918E" w:rsidR="00844F32" w:rsidRPr="007E4E82" w:rsidRDefault="00844F32">
      <w:r>
        <w:t>The Spain Travel Guru (2024) Uber in Barcelona: Everything You Need to Know (online) Available at:</w:t>
      </w:r>
      <w:r w:rsidRPr="00D93429">
        <w:t xml:space="preserve"> </w:t>
      </w:r>
      <w:hyperlink r:id="rId19" w:history="1">
        <w:r w:rsidRPr="00F43E54">
          <w:rPr>
            <w:rStyle w:val="Hyperlink"/>
          </w:rPr>
          <w:t>https://thespaintravelguru.com/uber-in-barcelona/</w:t>
        </w:r>
      </w:hyperlink>
      <w:r>
        <w:rPr>
          <w:rStyle w:val="Hyperlink"/>
        </w:rPr>
        <w:t xml:space="preserve">  </w:t>
      </w:r>
      <w:r>
        <w:t xml:space="preserve"> Accessed on: 01 February 2024</w:t>
      </w:r>
    </w:p>
    <w:p w14:paraId="53033176" w14:textId="58EA614A" w:rsidR="00275774" w:rsidRDefault="004D4F0A">
      <w:r>
        <w:rPr>
          <w:rFonts w:ascii="Arial" w:hAnsi="Arial" w:cs="Arial"/>
          <w:color w:val="222222"/>
          <w:sz w:val="20"/>
          <w:szCs w:val="20"/>
          <w:shd w:val="clear" w:color="auto" w:fill="FFFFFF"/>
        </w:rPr>
        <w:t>Wickham, M., Donnelly, T., &amp; French, L. (2021). Strategic sustainability management in the event sector. </w:t>
      </w:r>
      <w:r>
        <w:rPr>
          <w:rFonts w:ascii="Arial" w:hAnsi="Arial" w:cs="Arial"/>
          <w:i/>
          <w:iCs/>
          <w:color w:val="222222"/>
          <w:sz w:val="20"/>
          <w:szCs w:val="20"/>
          <w:shd w:val="clear" w:color="auto" w:fill="FFFFFF"/>
        </w:rPr>
        <w:t>Event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279-296.</w:t>
      </w:r>
    </w:p>
    <w:sectPr w:rsidR="002757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stem">
    <w:altName w:val="Calibri"/>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55E27"/>
    <w:multiLevelType w:val="hybridMultilevel"/>
    <w:tmpl w:val="AFA851C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7D4CF0"/>
    <w:multiLevelType w:val="hybridMultilevel"/>
    <w:tmpl w:val="BE5C5930"/>
    <w:lvl w:ilvl="0" w:tplc="11BA6A00">
      <w:start w:val="1"/>
      <w:numFmt w:val="bullet"/>
      <w:lvlText w:val="•"/>
      <w:lvlJc w:val="left"/>
      <w:pPr>
        <w:tabs>
          <w:tab w:val="num" w:pos="720"/>
        </w:tabs>
        <w:ind w:left="720" w:hanging="360"/>
      </w:pPr>
      <w:rPr>
        <w:rFonts w:ascii="Arial" w:hAnsi="Arial" w:hint="default"/>
      </w:rPr>
    </w:lvl>
    <w:lvl w:ilvl="1" w:tplc="E62482AE" w:tentative="1">
      <w:start w:val="1"/>
      <w:numFmt w:val="bullet"/>
      <w:lvlText w:val="•"/>
      <w:lvlJc w:val="left"/>
      <w:pPr>
        <w:tabs>
          <w:tab w:val="num" w:pos="1440"/>
        </w:tabs>
        <w:ind w:left="1440" w:hanging="360"/>
      </w:pPr>
      <w:rPr>
        <w:rFonts w:ascii="Arial" w:hAnsi="Arial" w:hint="default"/>
      </w:rPr>
    </w:lvl>
    <w:lvl w:ilvl="2" w:tplc="DE24B96E" w:tentative="1">
      <w:start w:val="1"/>
      <w:numFmt w:val="bullet"/>
      <w:lvlText w:val="•"/>
      <w:lvlJc w:val="left"/>
      <w:pPr>
        <w:tabs>
          <w:tab w:val="num" w:pos="2160"/>
        </w:tabs>
        <w:ind w:left="2160" w:hanging="360"/>
      </w:pPr>
      <w:rPr>
        <w:rFonts w:ascii="Arial" w:hAnsi="Arial" w:hint="default"/>
      </w:rPr>
    </w:lvl>
    <w:lvl w:ilvl="3" w:tplc="32B81A94" w:tentative="1">
      <w:start w:val="1"/>
      <w:numFmt w:val="bullet"/>
      <w:lvlText w:val="•"/>
      <w:lvlJc w:val="left"/>
      <w:pPr>
        <w:tabs>
          <w:tab w:val="num" w:pos="2880"/>
        </w:tabs>
        <w:ind w:left="2880" w:hanging="360"/>
      </w:pPr>
      <w:rPr>
        <w:rFonts w:ascii="Arial" w:hAnsi="Arial" w:hint="default"/>
      </w:rPr>
    </w:lvl>
    <w:lvl w:ilvl="4" w:tplc="E3E0873C" w:tentative="1">
      <w:start w:val="1"/>
      <w:numFmt w:val="bullet"/>
      <w:lvlText w:val="•"/>
      <w:lvlJc w:val="left"/>
      <w:pPr>
        <w:tabs>
          <w:tab w:val="num" w:pos="3600"/>
        </w:tabs>
        <w:ind w:left="3600" w:hanging="360"/>
      </w:pPr>
      <w:rPr>
        <w:rFonts w:ascii="Arial" w:hAnsi="Arial" w:hint="default"/>
      </w:rPr>
    </w:lvl>
    <w:lvl w:ilvl="5" w:tplc="8CE0F334" w:tentative="1">
      <w:start w:val="1"/>
      <w:numFmt w:val="bullet"/>
      <w:lvlText w:val="•"/>
      <w:lvlJc w:val="left"/>
      <w:pPr>
        <w:tabs>
          <w:tab w:val="num" w:pos="4320"/>
        </w:tabs>
        <w:ind w:left="4320" w:hanging="360"/>
      </w:pPr>
      <w:rPr>
        <w:rFonts w:ascii="Arial" w:hAnsi="Arial" w:hint="default"/>
      </w:rPr>
    </w:lvl>
    <w:lvl w:ilvl="6" w:tplc="A0FC62D0" w:tentative="1">
      <w:start w:val="1"/>
      <w:numFmt w:val="bullet"/>
      <w:lvlText w:val="•"/>
      <w:lvlJc w:val="left"/>
      <w:pPr>
        <w:tabs>
          <w:tab w:val="num" w:pos="5040"/>
        </w:tabs>
        <w:ind w:left="5040" w:hanging="360"/>
      </w:pPr>
      <w:rPr>
        <w:rFonts w:ascii="Arial" w:hAnsi="Arial" w:hint="default"/>
      </w:rPr>
    </w:lvl>
    <w:lvl w:ilvl="7" w:tplc="1AB4D89A" w:tentative="1">
      <w:start w:val="1"/>
      <w:numFmt w:val="bullet"/>
      <w:lvlText w:val="•"/>
      <w:lvlJc w:val="left"/>
      <w:pPr>
        <w:tabs>
          <w:tab w:val="num" w:pos="5760"/>
        </w:tabs>
        <w:ind w:left="5760" w:hanging="360"/>
      </w:pPr>
      <w:rPr>
        <w:rFonts w:ascii="Arial" w:hAnsi="Arial" w:hint="default"/>
      </w:rPr>
    </w:lvl>
    <w:lvl w:ilvl="8" w:tplc="2B0CCD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987064"/>
    <w:multiLevelType w:val="hybridMultilevel"/>
    <w:tmpl w:val="F2705066"/>
    <w:lvl w:ilvl="0" w:tplc="B068F2C0">
      <w:start w:val="1"/>
      <w:numFmt w:val="bullet"/>
      <w:lvlText w:val="•"/>
      <w:lvlJc w:val="left"/>
      <w:pPr>
        <w:tabs>
          <w:tab w:val="num" w:pos="720"/>
        </w:tabs>
        <w:ind w:left="720" w:hanging="360"/>
      </w:pPr>
      <w:rPr>
        <w:rFonts w:ascii="Arial" w:hAnsi="Arial" w:hint="default"/>
      </w:rPr>
    </w:lvl>
    <w:lvl w:ilvl="1" w:tplc="35D4511C" w:tentative="1">
      <w:start w:val="1"/>
      <w:numFmt w:val="bullet"/>
      <w:lvlText w:val="•"/>
      <w:lvlJc w:val="left"/>
      <w:pPr>
        <w:tabs>
          <w:tab w:val="num" w:pos="1440"/>
        </w:tabs>
        <w:ind w:left="1440" w:hanging="360"/>
      </w:pPr>
      <w:rPr>
        <w:rFonts w:ascii="Arial" w:hAnsi="Arial" w:hint="default"/>
      </w:rPr>
    </w:lvl>
    <w:lvl w:ilvl="2" w:tplc="F22E4EB2" w:tentative="1">
      <w:start w:val="1"/>
      <w:numFmt w:val="bullet"/>
      <w:lvlText w:val="•"/>
      <w:lvlJc w:val="left"/>
      <w:pPr>
        <w:tabs>
          <w:tab w:val="num" w:pos="2160"/>
        </w:tabs>
        <w:ind w:left="2160" w:hanging="360"/>
      </w:pPr>
      <w:rPr>
        <w:rFonts w:ascii="Arial" w:hAnsi="Arial" w:hint="default"/>
      </w:rPr>
    </w:lvl>
    <w:lvl w:ilvl="3" w:tplc="907453DC" w:tentative="1">
      <w:start w:val="1"/>
      <w:numFmt w:val="bullet"/>
      <w:lvlText w:val="•"/>
      <w:lvlJc w:val="left"/>
      <w:pPr>
        <w:tabs>
          <w:tab w:val="num" w:pos="2880"/>
        </w:tabs>
        <w:ind w:left="2880" w:hanging="360"/>
      </w:pPr>
      <w:rPr>
        <w:rFonts w:ascii="Arial" w:hAnsi="Arial" w:hint="default"/>
      </w:rPr>
    </w:lvl>
    <w:lvl w:ilvl="4" w:tplc="84A050D6" w:tentative="1">
      <w:start w:val="1"/>
      <w:numFmt w:val="bullet"/>
      <w:lvlText w:val="•"/>
      <w:lvlJc w:val="left"/>
      <w:pPr>
        <w:tabs>
          <w:tab w:val="num" w:pos="3600"/>
        </w:tabs>
        <w:ind w:left="3600" w:hanging="360"/>
      </w:pPr>
      <w:rPr>
        <w:rFonts w:ascii="Arial" w:hAnsi="Arial" w:hint="default"/>
      </w:rPr>
    </w:lvl>
    <w:lvl w:ilvl="5" w:tplc="9A9259F6" w:tentative="1">
      <w:start w:val="1"/>
      <w:numFmt w:val="bullet"/>
      <w:lvlText w:val="•"/>
      <w:lvlJc w:val="left"/>
      <w:pPr>
        <w:tabs>
          <w:tab w:val="num" w:pos="4320"/>
        </w:tabs>
        <w:ind w:left="4320" w:hanging="360"/>
      </w:pPr>
      <w:rPr>
        <w:rFonts w:ascii="Arial" w:hAnsi="Arial" w:hint="default"/>
      </w:rPr>
    </w:lvl>
    <w:lvl w:ilvl="6" w:tplc="9418F938" w:tentative="1">
      <w:start w:val="1"/>
      <w:numFmt w:val="bullet"/>
      <w:lvlText w:val="•"/>
      <w:lvlJc w:val="left"/>
      <w:pPr>
        <w:tabs>
          <w:tab w:val="num" w:pos="5040"/>
        </w:tabs>
        <w:ind w:left="5040" w:hanging="360"/>
      </w:pPr>
      <w:rPr>
        <w:rFonts w:ascii="Arial" w:hAnsi="Arial" w:hint="default"/>
      </w:rPr>
    </w:lvl>
    <w:lvl w:ilvl="7" w:tplc="8A4C1060" w:tentative="1">
      <w:start w:val="1"/>
      <w:numFmt w:val="bullet"/>
      <w:lvlText w:val="•"/>
      <w:lvlJc w:val="left"/>
      <w:pPr>
        <w:tabs>
          <w:tab w:val="num" w:pos="5760"/>
        </w:tabs>
        <w:ind w:left="5760" w:hanging="360"/>
      </w:pPr>
      <w:rPr>
        <w:rFonts w:ascii="Arial" w:hAnsi="Arial" w:hint="default"/>
      </w:rPr>
    </w:lvl>
    <w:lvl w:ilvl="8" w:tplc="8A22AA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30B3820"/>
    <w:multiLevelType w:val="hybridMultilevel"/>
    <w:tmpl w:val="A4861CAE"/>
    <w:lvl w:ilvl="0" w:tplc="A1CC7916">
      <w:start w:val="1"/>
      <w:numFmt w:val="bullet"/>
      <w:lvlText w:val="•"/>
      <w:lvlJc w:val="left"/>
      <w:pPr>
        <w:tabs>
          <w:tab w:val="num" w:pos="720"/>
        </w:tabs>
        <w:ind w:left="720" w:hanging="360"/>
      </w:pPr>
      <w:rPr>
        <w:rFonts w:ascii="Arial" w:hAnsi="Arial" w:hint="default"/>
      </w:rPr>
    </w:lvl>
    <w:lvl w:ilvl="1" w:tplc="BA7CC5B4" w:tentative="1">
      <w:start w:val="1"/>
      <w:numFmt w:val="bullet"/>
      <w:lvlText w:val="•"/>
      <w:lvlJc w:val="left"/>
      <w:pPr>
        <w:tabs>
          <w:tab w:val="num" w:pos="1440"/>
        </w:tabs>
        <w:ind w:left="1440" w:hanging="360"/>
      </w:pPr>
      <w:rPr>
        <w:rFonts w:ascii="Arial" w:hAnsi="Arial" w:hint="default"/>
      </w:rPr>
    </w:lvl>
    <w:lvl w:ilvl="2" w:tplc="FFCAA9FE" w:tentative="1">
      <w:start w:val="1"/>
      <w:numFmt w:val="bullet"/>
      <w:lvlText w:val="•"/>
      <w:lvlJc w:val="left"/>
      <w:pPr>
        <w:tabs>
          <w:tab w:val="num" w:pos="2160"/>
        </w:tabs>
        <w:ind w:left="2160" w:hanging="360"/>
      </w:pPr>
      <w:rPr>
        <w:rFonts w:ascii="Arial" w:hAnsi="Arial" w:hint="default"/>
      </w:rPr>
    </w:lvl>
    <w:lvl w:ilvl="3" w:tplc="083C5950" w:tentative="1">
      <w:start w:val="1"/>
      <w:numFmt w:val="bullet"/>
      <w:lvlText w:val="•"/>
      <w:lvlJc w:val="left"/>
      <w:pPr>
        <w:tabs>
          <w:tab w:val="num" w:pos="2880"/>
        </w:tabs>
        <w:ind w:left="2880" w:hanging="360"/>
      </w:pPr>
      <w:rPr>
        <w:rFonts w:ascii="Arial" w:hAnsi="Arial" w:hint="default"/>
      </w:rPr>
    </w:lvl>
    <w:lvl w:ilvl="4" w:tplc="B26E94AA" w:tentative="1">
      <w:start w:val="1"/>
      <w:numFmt w:val="bullet"/>
      <w:lvlText w:val="•"/>
      <w:lvlJc w:val="left"/>
      <w:pPr>
        <w:tabs>
          <w:tab w:val="num" w:pos="3600"/>
        </w:tabs>
        <w:ind w:left="3600" w:hanging="360"/>
      </w:pPr>
      <w:rPr>
        <w:rFonts w:ascii="Arial" w:hAnsi="Arial" w:hint="default"/>
      </w:rPr>
    </w:lvl>
    <w:lvl w:ilvl="5" w:tplc="BD1C5E4A" w:tentative="1">
      <w:start w:val="1"/>
      <w:numFmt w:val="bullet"/>
      <w:lvlText w:val="•"/>
      <w:lvlJc w:val="left"/>
      <w:pPr>
        <w:tabs>
          <w:tab w:val="num" w:pos="4320"/>
        </w:tabs>
        <w:ind w:left="4320" w:hanging="360"/>
      </w:pPr>
      <w:rPr>
        <w:rFonts w:ascii="Arial" w:hAnsi="Arial" w:hint="default"/>
      </w:rPr>
    </w:lvl>
    <w:lvl w:ilvl="6" w:tplc="BBBA3D6A" w:tentative="1">
      <w:start w:val="1"/>
      <w:numFmt w:val="bullet"/>
      <w:lvlText w:val="•"/>
      <w:lvlJc w:val="left"/>
      <w:pPr>
        <w:tabs>
          <w:tab w:val="num" w:pos="5040"/>
        </w:tabs>
        <w:ind w:left="5040" w:hanging="360"/>
      </w:pPr>
      <w:rPr>
        <w:rFonts w:ascii="Arial" w:hAnsi="Arial" w:hint="default"/>
      </w:rPr>
    </w:lvl>
    <w:lvl w:ilvl="7" w:tplc="5C00C7B4" w:tentative="1">
      <w:start w:val="1"/>
      <w:numFmt w:val="bullet"/>
      <w:lvlText w:val="•"/>
      <w:lvlJc w:val="left"/>
      <w:pPr>
        <w:tabs>
          <w:tab w:val="num" w:pos="5760"/>
        </w:tabs>
        <w:ind w:left="5760" w:hanging="360"/>
      </w:pPr>
      <w:rPr>
        <w:rFonts w:ascii="Arial" w:hAnsi="Arial" w:hint="default"/>
      </w:rPr>
    </w:lvl>
    <w:lvl w:ilvl="8" w:tplc="BC103842" w:tentative="1">
      <w:start w:val="1"/>
      <w:numFmt w:val="bullet"/>
      <w:lvlText w:val="•"/>
      <w:lvlJc w:val="left"/>
      <w:pPr>
        <w:tabs>
          <w:tab w:val="num" w:pos="6480"/>
        </w:tabs>
        <w:ind w:left="6480" w:hanging="360"/>
      </w:pPr>
      <w:rPr>
        <w:rFonts w:ascii="Arial" w:hAnsi="Arial" w:hint="default"/>
      </w:rPr>
    </w:lvl>
  </w:abstractNum>
  <w:num w:numId="1" w16cid:durableId="1080784766">
    <w:abstractNumId w:val="1"/>
  </w:num>
  <w:num w:numId="2" w16cid:durableId="1609003112">
    <w:abstractNumId w:val="2"/>
  </w:num>
  <w:num w:numId="3" w16cid:durableId="31274816">
    <w:abstractNumId w:val="0"/>
  </w:num>
  <w:num w:numId="4" w16cid:durableId="291080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774"/>
    <w:rsid w:val="0004458E"/>
    <w:rsid w:val="0005371E"/>
    <w:rsid w:val="00081FFD"/>
    <w:rsid w:val="000925BD"/>
    <w:rsid w:val="000B3FF1"/>
    <w:rsid w:val="000B51B4"/>
    <w:rsid w:val="000F2A63"/>
    <w:rsid w:val="001265C0"/>
    <w:rsid w:val="001A052B"/>
    <w:rsid w:val="001B2758"/>
    <w:rsid w:val="001D5DB4"/>
    <w:rsid w:val="00241430"/>
    <w:rsid w:val="00274457"/>
    <w:rsid w:val="00275774"/>
    <w:rsid w:val="002950F3"/>
    <w:rsid w:val="0029595A"/>
    <w:rsid w:val="002A419E"/>
    <w:rsid w:val="002D08E6"/>
    <w:rsid w:val="002E5D41"/>
    <w:rsid w:val="002F1CD4"/>
    <w:rsid w:val="00396023"/>
    <w:rsid w:val="0046143E"/>
    <w:rsid w:val="004D4F0A"/>
    <w:rsid w:val="005076CE"/>
    <w:rsid w:val="00514382"/>
    <w:rsid w:val="00542D7F"/>
    <w:rsid w:val="00587305"/>
    <w:rsid w:val="00635A75"/>
    <w:rsid w:val="00641920"/>
    <w:rsid w:val="006629E0"/>
    <w:rsid w:val="0070601F"/>
    <w:rsid w:val="00707EC1"/>
    <w:rsid w:val="007232CD"/>
    <w:rsid w:val="00785BFF"/>
    <w:rsid w:val="007A0363"/>
    <w:rsid w:val="007A5E82"/>
    <w:rsid w:val="007B2596"/>
    <w:rsid w:val="007C33ED"/>
    <w:rsid w:val="007D3619"/>
    <w:rsid w:val="007E4E82"/>
    <w:rsid w:val="007F0DC6"/>
    <w:rsid w:val="0083495B"/>
    <w:rsid w:val="00844F32"/>
    <w:rsid w:val="00883CE4"/>
    <w:rsid w:val="00891D81"/>
    <w:rsid w:val="00897BEC"/>
    <w:rsid w:val="00935048"/>
    <w:rsid w:val="00941DAD"/>
    <w:rsid w:val="009471D1"/>
    <w:rsid w:val="009832F2"/>
    <w:rsid w:val="00A0300A"/>
    <w:rsid w:val="00A11972"/>
    <w:rsid w:val="00A221DA"/>
    <w:rsid w:val="00A242B5"/>
    <w:rsid w:val="00B10799"/>
    <w:rsid w:val="00B525FD"/>
    <w:rsid w:val="00B97B24"/>
    <w:rsid w:val="00BB49D7"/>
    <w:rsid w:val="00C3304C"/>
    <w:rsid w:val="00C35586"/>
    <w:rsid w:val="00C607C1"/>
    <w:rsid w:val="00D126C2"/>
    <w:rsid w:val="00D16A75"/>
    <w:rsid w:val="00D17B71"/>
    <w:rsid w:val="00D57B8E"/>
    <w:rsid w:val="00D93429"/>
    <w:rsid w:val="00D95C39"/>
    <w:rsid w:val="00DF2EF0"/>
    <w:rsid w:val="00E24EB1"/>
    <w:rsid w:val="00E828BB"/>
    <w:rsid w:val="00E85F00"/>
    <w:rsid w:val="00EC2F2B"/>
    <w:rsid w:val="00EF50EA"/>
    <w:rsid w:val="00F42111"/>
    <w:rsid w:val="00F421E4"/>
    <w:rsid w:val="00F62979"/>
    <w:rsid w:val="00F73FB1"/>
    <w:rsid w:val="00F86183"/>
    <w:rsid w:val="00F91FC7"/>
    <w:rsid w:val="00FD6A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D4C78"/>
  <w15:chartTrackingRefBased/>
  <w15:docId w15:val="{EDEA8AB9-5910-438F-B68F-221C67F6B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42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3429"/>
    <w:rPr>
      <w:color w:val="0563C1" w:themeColor="hyperlink"/>
      <w:u w:val="single"/>
    </w:rPr>
  </w:style>
  <w:style w:type="character" w:styleId="UnresolvedMention">
    <w:name w:val="Unresolved Mention"/>
    <w:basedOn w:val="DefaultParagraphFont"/>
    <w:uiPriority w:val="99"/>
    <w:semiHidden/>
    <w:unhideWhenUsed/>
    <w:rsid w:val="00D93429"/>
    <w:rPr>
      <w:color w:val="605E5C"/>
      <w:shd w:val="clear" w:color="auto" w:fill="E1DFDD"/>
    </w:rPr>
  </w:style>
  <w:style w:type="paragraph" w:styleId="ListParagraph">
    <w:name w:val="List Paragraph"/>
    <w:basedOn w:val="Normal"/>
    <w:uiPriority w:val="34"/>
    <w:qFormat/>
    <w:rsid w:val="002F1CD4"/>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039964">
      <w:bodyDiv w:val="1"/>
      <w:marLeft w:val="0"/>
      <w:marRight w:val="0"/>
      <w:marTop w:val="0"/>
      <w:marBottom w:val="0"/>
      <w:divBdr>
        <w:top w:val="none" w:sz="0" w:space="0" w:color="auto"/>
        <w:left w:val="none" w:sz="0" w:space="0" w:color="auto"/>
        <w:bottom w:val="none" w:sz="0" w:space="0" w:color="auto"/>
        <w:right w:val="none" w:sz="0" w:space="0" w:color="auto"/>
      </w:divBdr>
      <w:divsChild>
        <w:div w:id="1092508153">
          <w:marLeft w:val="360"/>
          <w:marRight w:val="0"/>
          <w:marTop w:val="200"/>
          <w:marBottom w:val="0"/>
          <w:divBdr>
            <w:top w:val="none" w:sz="0" w:space="0" w:color="auto"/>
            <w:left w:val="none" w:sz="0" w:space="0" w:color="auto"/>
            <w:bottom w:val="none" w:sz="0" w:space="0" w:color="auto"/>
            <w:right w:val="none" w:sz="0" w:space="0" w:color="auto"/>
          </w:divBdr>
        </w:div>
        <w:div w:id="1510826785">
          <w:marLeft w:val="360"/>
          <w:marRight w:val="0"/>
          <w:marTop w:val="200"/>
          <w:marBottom w:val="0"/>
          <w:divBdr>
            <w:top w:val="none" w:sz="0" w:space="0" w:color="auto"/>
            <w:left w:val="none" w:sz="0" w:space="0" w:color="auto"/>
            <w:bottom w:val="none" w:sz="0" w:space="0" w:color="auto"/>
            <w:right w:val="none" w:sz="0" w:space="0" w:color="auto"/>
          </w:divBdr>
        </w:div>
        <w:div w:id="361715016">
          <w:marLeft w:val="360"/>
          <w:marRight w:val="0"/>
          <w:marTop w:val="200"/>
          <w:marBottom w:val="0"/>
          <w:divBdr>
            <w:top w:val="none" w:sz="0" w:space="0" w:color="auto"/>
            <w:left w:val="none" w:sz="0" w:space="0" w:color="auto"/>
            <w:bottom w:val="none" w:sz="0" w:space="0" w:color="auto"/>
            <w:right w:val="none" w:sz="0" w:space="0" w:color="auto"/>
          </w:divBdr>
        </w:div>
        <w:div w:id="238054560">
          <w:marLeft w:val="360"/>
          <w:marRight w:val="0"/>
          <w:marTop w:val="200"/>
          <w:marBottom w:val="0"/>
          <w:divBdr>
            <w:top w:val="none" w:sz="0" w:space="0" w:color="auto"/>
            <w:left w:val="none" w:sz="0" w:space="0" w:color="auto"/>
            <w:bottom w:val="none" w:sz="0" w:space="0" w:color="auto"/>
            <w:right w:val="none" w:sz="0" w:space="0" w:color="auto"/>
          </w:divBdr>
        </w:div>
        <w:div w:id="827671807">
          <w:marLeft w:val="360"/>
          <w:marRight w:val="0"/>
          <w:marTop w:val="200"/>
          <w:marBottom w:val="0"/>
          <w:divBdr>
            <w:top w:val="none" w:sz="0" w:space="0" w:color="auto"/>
            <w:left w:val="none" w:sz="0" w:space="0" w:color="auto"/>
            <w:bottom w:val="none" w:sz="0" w:space="0" w:color="auto"/>
            <w:right w:val="none" w:sz="0" w:space="0" w:color="auto"/>
          </w:divBdr>
        </w:div>
      </w:divsChild>
    </w:div>
    <w:div w:id="1324427567">
      <w:bodyDiv w:val="1"/>
      <w:marLeft w:val="0"/>
      <w:marRight w:val="0"/>
      <w:marTop w:val="0"/>
      <w:marBottom w:val="0"/>
      <w:divBdr>
        <w:top w:val="none" w:sz="0" w:space="0" w:color="auto"/>
        <w:left w:val="none" w:sz="0" w:space="0" w:color="auto"/>
        <w:bottom w:val="none" w:sz="0" w:space="0" w:color="auto"/>
        <w:right w:val="none" w:sz="0" w:space="0" w:color="auto"/>
      </w:divBdr>
      <w:divsChild>
        <w:div w:id="145903465">
          <w:marLeft w:val="360"/>
          <w:marRight w:val="0"/>
          <w:marTop w:val="200"/>
          <w:marBottom w:val="0"/>
          <w:divBdr>
            <w:top w:val="none" w:sz="0" w:space="0" w:color="auto"/>
            <w:left w:val="none" w:sz="0" w:space="0" w:color="auto"/>
            <w:bottom w:val="none" w:sz="0" w:space="0" w:color="auto"/>
            <w:right w:val="none" w:sz="0" w:space="0" w:color="auto"/>
          </w:divBdr>
        </w:div>
        <w:div w:id="21059917">
          <w:marLeft w:val="360"/>
          <w:marRight w:val="0"/>
          <w:marTop w:val="200"/>
          <w:marBottom w:val="0"/>
          <w:divBdr>
            <w:top w:val="none" w:sz="0" w:space="0" w:color="auto"/>
            <w:left w:val="none" w:sz="0" w:space="0" w:color="auto"/>
            <w:bottom w:val="none" w:sz="0" w:space="0" w:color="auto"/>
            <w:right w:val="none" w:sz="0" w:space="0" w:color="auto"/>
          </w:divBdr>
        </w:div>
        <w:div w:id="423301220">
          <w:marLeft w:val="360"/>
          <w:marRight w:val="0"/>
          <w:marTop w:val="200"/>
          <w:marBottom w:val="0"/>
          <w:divBdr>
            <w:top w:val="none" w:sz="0" w:space="0" w:color="auto"/>
            <w:left w:val="none" w:sz="0" w:space="0" w:color="auto"/>
            <w:bottom w:val="none" w:sz="0" w:space="0" w:color="auto"/>
            <w:right w:val="none" w:sz="0" w:space="0" w:color="auto"/>
          </w:divBdr>
        </w:div>
      </w:divsChild>
    </w:div>
    <w:div w:id="1348097295">
      <w:bodyDiv w:val="1"/>
      <w:marLeft w:val="0"/>
      <w:marRight w:val="0"/>
      <w:marTop w:val="0"/>
      <w:marBottom w:val="0"/>
      <w:divBdr>
        <w:top w:val="none" w:sz="0" w:space="0" w:color="auto"/>
        <w:left w:val="none" w:sz="0" w:space="0" w:color="auto"/>
        <w:bottom w:val="none" w:sz="0" w:space="0" w:color="auto"/>
        <w:right w:val="none" w:sz="0" w:space="0" w:color="auto"/>
      </w:divBdr>
      <w:divsChild>
        <w:div w:id="1048795293">
          <w:marLeft w:val="360"/>
          <w:marRight w:val="0"/>
          <w:marTop w:val="200"/>
          <w:marBottom w:val="0"/>
          <w:divBdr>
            <w:top w:val="none" w:sz="0" w:space="0" w:color="auto"/>
            <w:left w:val="none" w:sz="0" w:space="0" w:color="auto"/>
            <w:bottom w:val="none" w:sz="0" w:space="0" w:color="auto"/>
            <w:right w:val="none" w:sz="0" w:space="0" w:color="auto"/>
          </w:divBdr>
        </w:div>
        <w:div w:id="1667511237">
          <w:marLeft w:val="360"/>
          <w:marRight w:val="0"/>
          <w:marTop w:val="200"/>
          <w:marBottom w:val="0"/>
          <w:divBdr>
            <w:top w:val="none" w:sz="0" w:space="0" w:color="auto"/>
            <w:left w:val="none" w:sz="0" w:space="0" w:color="auto"/>
            <w:bottom w:val="none" w:sz="0" w:space="0" w:color="auto"/>
            <w:right w:val="none" w:sz="0" w:space="0" w:color="auto"/>
          </w:divBdr>
        </w:div>
        <w:div w:id="69187953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lobalreporting.org/media/mlkjpn1i/gri-sasb-joint-publication-april-2021.pdf" TargetMode="External"/><Relationship Id="rId18" Type="http://schemas.openxmlformats.org/officeDocument/2006/relationships/hyperlink" Target="https://www.spacebase.com/en/venue/esferic-vidreres-room-177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f6s.com/companies/electric-vehicles/spain/barcelona/co" TargetMode="External"/><Relationship Id="rId17" Type="http://schemas.openxmlformats.org/officeDocument/2006/relationships/hyperlink" Target="https://www.wildapricot.com/blog/how-to-plan-an-event" TargetMode="External"/><Relationship Id="rId2" Type="http://schemas.openxmlformats.org/officeDocument/2006/relationships/styles" Target="styles.xml"/><Relationship Id="rId16" Type="http://schemas.openxmlformats.org/officeDocument/2006/relationships/hyperlink" Target="https://global.hostelworld.com/sustainabilit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ventbrite.com.au/l/event-trends/" TargetMode="External"/><Relationship Id="rId5" Type="http://schemas.openxmlformats.org/officeDocument/2006/relationships/image" Target="media/image1.jpeg"/><Relationship Id="rId15" Type="http://schemas.openxmlformats.org/officeDocument/2006/relationships/hyperlink" Target="https://www.greenbiz.com/article/state-green-business-2023" TargetMode="External"/><Relationship Id="rId10" Type="http://schemas.openxmlformats.org/officeDocument/2006/relationships/hyperlink" Target="https://akommo.com/blog/barcelona/esferic-barcelona-unique-event-venue-space" TargetMode="External"/><Relationship Id="rId19" Type="http://schemas.openxmlformats.org/officeDocument/2006/relationships/hyperlink" Target="https://thespaintravelguru.com/uber-in-barcelona/"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randviewresearch.com/industry-analysis/virtual-event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1793</Words>
  <Characters>10224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2024-02-09T14:03:00Z</dcterms:created>
  <dcterms:modified xsi:type="dcterms:W3CDTF">2024-02-09T14:03:00Z</dcterms:modified>
</cp:coreProperties>
</file>