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8554EC" w14:textId="20EA47A6" w:rsidR="00DC7CFD" w:rsidRDefault="00DC7CFD">
      <w:r>
        <w:t>Ancient Mayan Ritual Sacrifices, an honour or a horror? What are the differing ways in which it is perceived?</w:t>
      </w:r>
    </w:p>
    <w:p w14:paraId="22705706" w14:textId="155FD7C9" w:rsidR="00DC7CFD" w:rsidRDefault="00DC7CFD">
      <w:r>
        <w:t>Intro</w:t>
      </w:r>
      <w:r w:rsidR="002D2A05">
        <w:t>duction</w:t>
      </w:r>
      <w:bookmarkStart w:id="0" w:name="_GoBack"/>
      <w:bookmarkEnd w:id="0"/>
    </w:p>
    <w:p w14:paraId="6BB1D101" w14:textId="724642A8" w:rsidR="00043BC9" w:rsidRDefault="00043BC9">
      <w:r>
        <w:t>In this independent project I will be writing about religious rituals and sacrifice</w:t>
      </w:r>
      <w:r w:rsidR="001D7B6C">
        <w:t xml:space="preserve"> within the Lowland Mayan people,</w:t>
      </w:r>
      <w:r w:rsidR="00E8493E">
        <w:t xml:space="preserve"> the manner in which the</w:t>
      </w:r>
      <w:r w:rsidR="001D7B6C">
        <w:t xml:space="preserve"> rituals and sacrifices</w:t>
      </w:r>
      <w:r w:rsidR="00E8493E">
        <w:t xml:space="preserve"> were done, the detail behind </w:t>
      </w:r>
      <w:r w:rsidR="001D7B6C">
        <w:t>them</w:t>
      </w:r>
      <w:r w:rsidR="00E8493E">
        <w:t xml:space="preserve"> and the gods responsible. </w:t>
      </w:r>
      <w:r w:rsidR="00103ECA">
        <w:t>To do this, I will be using a mixture of archaeology, anthropology and historical sources where necessary</w:t>
      </w:r>
      <w:r w:rsidR="00A301FD">
        <w:t>, as well as this, the religious context of the rituals and sacrifices will be observed and briefly analysed. A conclusion will be made with research conducted to answer the question of how these rituals and resulting sacrifices were perceived, not only to the Mayans in their time, but how different cultures might react to the brutality of the religion and whether comparisons can be made.</w:t>
      </w:r>
    </w:p>
    <w:p w14:paraId="436F189A" w14:textId="77777777" w:rsidR="001145B1" w:rsidRDefault="00036647">
      <w:r>
        <w:t>The focus of this project will be on the lowland Mayans</w:t>
      </w:r>
      <w:r w:rsidR="004340DD">
        <w:t xml:space="preserve"> and their civilisation</w:t>
      </w:r>
      <w:r>
        <w:t xml:space="preserve">, </w:t>
      </w:r>
      <w:r w:rsidR="00AD2E94">
        <w:t xml:space="preserve">and </w:t>
      </w:r>
      <w:r>
        <w:t xml:space="preserve">this will be centred around the north of Central America, which includes Mexico (the Yucatan peninsula), Guatemala and Belize. </w:t>
      </w:r>
      <w:r w:rsidR="00AD2E94">
        <w:t>As</w:t>
      </w:r>
      <w:r w:rsidR="0029285F">
        <w:t xml:space="preserve"> this region is so wide, the climate varies </w:t>
      </w:r>
      <w:r w:rsidR="002078FF">
        <w:t>from desert to tropical rain forest</w:t>
      </w:r>
      <w:r w:rsidR="006C56B8">
        <w:t xml:space="preserve"> and</w:t>
      </w:r>
      <w:r w:rsidR="002078FF">
        <w:t xml:space="preserve"> </w:t>
      </w:r>
      <w:r w:rsidR="006C56B8">
        <w:t>i</w:t>
      </w:r>
      <w:r w:rsidR="002078FF">
        <w:t>t is believed that between three to thirteen million people</w:t>
      </w:r>
      <w:r w:rsidR="00AD2E94">
        <w:t xml:space="preserve"> would have</w:t>
      </w:r>
      <w:r w:rsidR="002078FF">
        <w:t xml:space="preserve"> lived in this region during the classical Mayan period</w:t>
      </w:r>
      <w:r w:rsidR="00FB3F55">
        <w:t>, there is such a difference in population numbers because taking accurate records would have been difficult through such a large regi</w:t>
      </w:r>
      <w:r w:rsidR="00AD2E94">
        <w:t xml:space="preserve">on. </w:t>
      </w:r>
      <w:r w:rsidR="0006226F">
        <w:t>They were said to have lived in thirty different small polities, or states with their own regional governments</w:t>
      </w:r>
      <w:r w:rsidR="005574A8">
        <w:t>, and this would have varied from big city states, to smaller states</w:t>
      </w:r>
      <w:r w:rsidR="00F1531E">
        <w:t>.</w:t>
      </w:r>
      <w:r w:rsidR="00F1531E">
        <w:rPr>
          <w:rStyle w:val="FootnoteReference"/>
        </w:rPr>
        <w:footnoteReference w:id="1"/>
      </w:r>
      <w:r w:rsidR="00684B5D">
        <w:t xml:space="preserve"> </w:t>
      </w:r>
    </w:p>
    <w:p w14:paraId="6590816A" w14:textId="7539A01B" w:rsidR="00036647" w:rsidRDefault="00684B5D">
      <w:r>
        <w:t>Different states with their own governing would imply that these people would have spoken different dialects and to some extent, because of the total size of the lowland Mayan civilisation</w:t>
      </w:r>
      <w:r w:rsidR="00FB4FB0">
        <w:t>, different languages, but not only this, the states would have different ways of approaching politics</w:t>
      </w:r>
      <w:r w:rsidR="00BF48D7">
        <w:t>, worshipping</w:t>
      </w:r>
      <w:r w:rsidR="001D7B6C">
        <w:t xml:space="preserve"> and placating the</w:t>
      </w:r>
      <w:r w:rsidR="00BF48D7">
        <w:t xml:space="preserve"> gods and doing rituals etc. The Gods of the Lowland Mayan Civilisation would all be similar, they would all be respected for a similar attribute, but they would have had different names and perhaps not all looked the same. </w:t>
      </w:r>
    </w:p>
    <w:p w14:paraId="4E1D0A92" w14:textId="5D59A1A8" w:rsidR="006131E6" w:rsidRDefault="004346AD" w:rsidP="006131E6">
      <w:r>
        <w:t>Primarily, this project will be focusing on the archaeological site of Chichen Itza</w:t>
      </w:r>
      <w:r w:rsidR="00810DA8">
        <w:t>, Tinum</w:t>
      </w:r>
      <w:r w:rsidR="009A55CB">
        <w:t xml:space="preserve">, in the state of Yucatan in Mexico. </w:t>
      </w:r>
      <w:r w:rsidR="00DE26C3">
        <w:t>The f</w:t>
      </w:r>
      <w:r w:rsidR="009A55CB">
        <w:t>ocus on El Castillo, the temple of the serpent God known as Kukulcan</w:t>
      </w:r>
      <w:r w:rsidR="006E3117">
        <w:t xml:space="preserve">, for physical evidence of ritual and sacrifice from the classical period. </w:t>
      </w:r>
      <w:r w:rsidR="00B059FC">
        <w:t>Chichen Itza is a pre-Columbian city built by the Mayan people of the terminal classic period, so much of the city and temple still stands and so it is a great source of information because of this</w:t>
      </w:r>
      <w:r w:rsidR="00F1531E">
        <w:rPr>
          <w:rStyle w:val="FootnoteReference"/>
        </w:rPr>
        <w:footnoteReference w:id="2"/>
      </w:r>
      <w:r w:rsidR="00CF7C12">
        <w:t>. There is a wealth of information from the Maya script, also referred to as Maya glyphs</w:t>
      </w:r>
      <w:r w:rsidR="000C0ADD">
        <w:t>, which is the only Mesoamerican writing system that has been, for the most part deciphered</w:t>
      </w:r>
      <w:r w:rsidR="00DE26C3">
        <w:t xml:space="preserve"> through years of study, mostly through the efforts of scholars like Michael D. Coe, J. Eric S. Thompson and Tatianna Proskouriakoff. </w:t>
      </w:r>
    </w:p>
    <w:p w14:paraId="77FD2295" w14:textId="229EA05B" w:rsidR="006131E6" w:rsidRDefault="00DC7CFD" w:rsidP="006131E6">
      <w:r>
        <w:t>Different types of ritual ‘sacrifice’</w:t>
      </w:r>
    </w:p>
    <w:p w14:paraId="0B12CBD4" w14:textId="774C2DD4" w:rsidR="00EF1C80" w:rsidRDefault="00D607CD" w:rsidP="006131E6">
      <w:r>
        <w:t xml:space="preserve">To delve in properly, the rituals and their resulting sacrifice must be speculated. </w:t>
      </w:r>
      <w:r w:rsidR="00934AE9">
        <w:t>Different rituals require different forms of sacrifice, several that have been identified are</w:t>
      </w:r>
      <w:r w:rsidR="004535AC">
        <w:t xml:space="preserve">; ritually shooting the victim with arrows, hurling sacrifices into a deep sinkhole, entombing alive </w:t>
      </w:r>
      <w:r w:rsidR="0065254D">
        <w:t xml:space="preserve">to accompany a noble persons burial and tying the being who is the sacrifice into a ball for a ritual </w:t>
      </w:r>
      <w:r w:rsidR="00340B1C">
        <w:t>re-enactment of the Mesoamerican ball game, as well as good old fashioned disembowelment.</w:t>
      </w:r>
      <w:r w:rsidR="00EF1C80">
        <w:rPr>
          <w:rStyle w:val="FootnoteReference"/>
        </w:rPr>
        <w:footnoteReference w:id="3"/>
      </w:r>
    </w:p>
    <w:p w14:paraId="73826314" w14:textId="00C4D0CE" w:rsidR="00CF7C12" w:rsidRDefault="003E425E" w:rsidP="006131E6">
      <w:r>
        <w:lastRenderedPageBreak/>
        <w:t>Naturally</w:t>
      </w:r>
      <w:r w:rsidR="00533801">
        <w:t>,</w:t>
      </w:r>
      <w:r>
        <w:t xml:space="preserve"> the most talked about sacrifices are the ones involving decapitation, the removal </w:t>
      </w:r>
      <w:r w:rsidR="003A476B">
        <w:t>of the heart from the chest</w:t>
      </w:r>
      <w:r w:rsidR="00533801">
        <w:t xml:space="preserve"> etc. perhaps because of their graphic depictions in old Hollywood </w:t>
      </w:r>
      <w:r w:rsidR="0038362A">
        <w:t xml:space="preserve">movies </w:t>
      </w:r>
      <w:r w:rsidR="00533801">
        <w:t xml:space="preserve">in some form or another, or perhaps because of details given by Spanish colonists who had chance to witness such rituals. </w:t>
      </w:r>
      <w:r w:rsidR="00580312">
        <w:t xml:space="preserve">The rituals to do with decapitation were some of the most </w:t>
      </w:r>
      <w:r w:rsidR="00563DB5">
        <w:t>important and</w:t>
      </w:r>
      <w:r w:rsidR="00580312">
        <w:t xml:space="preserve"> </w:t>
      </w:r>
      <w:r w:rsidR="00840236">
        <w:t>they were</w:t>
      </w:r>
      <w:r w:rsidR="0072434F">
        <w:t xml:space="preserve"> </w:t>
      </w:r>
      <w:r w:rsidR="00580312">
        <w:t xml:space="preserve">usually done for the dedication of important building projects </w:t>
      </w:r>
      <w:r w:rsidR="0072434F">
        <w:t xml:space="preserve">and </w:t>
      </w:r>
      <w:r w:rsidR="006D466B">
        <w:t xml:space="preserve">also </w:t>
      </w:r>
      <w:r w:rsidR="0072434F">
        <w:t>for the enthronement of a new ruler</w:t>
      </w:r>
      <w:r w:rsidR="00B92F04">
        <w:t>. This method of sacrifice</w:t>
      </w:r>
      <w:r w:rsidR="008C599C">
        <w:t xml:space="preserve"> </w:t>
      </w:r>
      <w:r w:rsidR="001D7B6C">
        <w:t xml:space="preserve">called </w:t>
      </w:r>
      <w:r w:rsidR="008C599C">
        <w:t xml:space="preserve">for an enemy ruler </w:t>
      </w:r>
      <w:r w:rsidR="001D7B6C">
        <w:t xml:space="preserve">to be </w:t>
      </w:r>
      <w:r w:rsidR="008C599C">
        <w:t>decapitated,</w:t>
      </w:r>
      <w:r w:rsidR="00B92F04">
        <w:t xml:space="preserve"> was meant to </w:t>
      </w:r>
      <w:r w:rsidR="000C3F16">
        <w:t>be a re-enactment of the</w:t>
      </w:r>
      <w:r w:rsidR="00B92F04">
        <w:t xml:space="preserve"> the decapitation of the Mayan Maize God by the Death Gods</w:t>
      </w:r>
      <w:r w:rsidR="00F1531E">
        <w:t>.</w:t>
      </w:r>
      <w:r w:rsidR="00650BCA">
        <w:rPr>
          <w:rStyle w:val="FootnoteReference"/>
        </w:rPr>
        <w:footnoteReference w:id="4"/>
      </w:r>
      <w:r w:rsidR="006D466B">
        <w:t xml:space="preserve"> </w:t>
      </w:r>
      <w:r w:rsidR="00053BE6">
        <w:t>In reality, and what is not always displayed on the reliefs, but perhaps written down instead is that sometimes the victim, depending on the circumstance, was tortured, whether that was being beaten viciously, scalped or in some instances burnt and disembowelled, a vicious prelude to the main event that would wait for them.</w:t>
      </w:r>
      <w:r w:rsidR="00E90B37">
        <w:t xml:space="preserve"> As a symbol, the “head” or “heads” of people seems to hold some significance, in art and Mayan glyphs</w:t>
      </w:r>
      <w:r w:rsidR="00C20FD7">
        <w:t>, and are often represented as gifts to the Gods in artwork</w:t>
      </w:r>
      <w:r w:rsidR="00C20FD7">
        <w:rPr>
          <w:rStyle w:val="FootnoteReference"/>
        </w:rPr>
        <w:footnoteReference w:id="5"/>
      </w:r>
      <w:r w:rsidR="00C20FD7">
        <w:t>.</w:t>
      </w:r>
      <w:r w:rsidR="00EA54D3">
        <w:t xml:space="preserve"> </w:t>
      </w:r>
      <w:r w:rsidR="00D751CD">
        <w:t>Within t</w:t>
      </w:r>
      <w:r w:rsidR="00EA54D3">
        <w:t>he Dresden Codex,</w:t>
      </w:r>
      <w:r w:rsidR="0030481A">
        <w:t xml:space="preserve"> </w:t>
      </w:r>
      <w:r w:rsidR="00EA54D3">
        <w:t xml:space="preserve">a head of the Maize God is the centre of attention </w:t>
      </w:r>
      <w:r w:rsidR="000C6AB8">
        <w:t xml:space="preserve">on the bark pages, </w:t>
      </w:r>
      <w:r w:rsidR="00EA54D3">
        <w:t>in rituals and ceremonies where musicians are involved, it is thought that perhaps the head was that of an impersonator of the Maize God, victims often represented the gods they were sacrificed to</w:t>
      </w:r>
      <w:r w:rsidR="00246129">
        <w:rPr>
          <w:rStyle w:val="FootnoteReference"/>
        </w:rPr>
        <w:footnoteReference w:id="6"/>
      </w:r>
      <w:r w:rsidR="00EA54D3">
        <w:t xml:space="preserve">. </w:t>
      </w:r>
      <w:r w:rsidR="00B35A5A">
        <w:t>Further explanation on just what the Dresden Codex is, and the sister codex’s that also exist, they are a series of books made of bark and written in Mayan glyphs. They are named after the cities they were located in, so, the Madrid Codex, the Paris Codex and the Dresden Codex</w:t>
      </w:r>
      <w:r w:rsidR="00B35A5A">
        <w:rPr>
          <w:rStyle w:val="FootnoteReference"/>
        </w:rPr>
        <w:footnoteReference w:id="7"/>
      </w:r>
      <w:r w:rsidR="00C06827">
        <w:t>and are some of the most important sources regarding Mayan language, culture and religion</w:t>
      </w:r>
      <w:r w:rsidR="00B35A5A">
        <w:t xml:space="preserve">. </w:t>
      </w:r>
    </w:p>
    <w:p w14:paraId="718EF513" w14:textId="732A1CD0" w:rsidR="00694555" w:rsidRDefault="00745559" w:rsidP="006131E6">
      <w:r>
        <w:t>Heart extractions were supreme religious expressions</w:t>
      </w:r>
      <w:r w:rsidR="00BA05E3">
        <w:rPr>
          <w:rStyle w:val="FootnoteReference"/>
        </w:rPr>
        <w:footnoteReference w:id="8"/>
      </w:r>
      <w:r>
        <w:t xml:space="preserve">, </w:t>
      </w:r>
      <w:r w:rsidR="00245B9D">
        <w:t>extreme in most cases and required steps to be done towards the ritual before acted upon</w:t>
      </w:r>
      <w:r w:rsidR="00957D8B">
        <w:t xml:space="preserve">, so for example, </w:t>
      </w:r>
      <w:r w:rsidR="00750F4B">
        <w:t>bloodletting</w:t>
      </w:r>
      <w:r w:rsidR="00957D8B">
        <w:t xml:space="preserve"> from a body part or perhaps more </w:t>
      </w:r>
      <w:r w:rsidR="00FD0F3D">
        <w:t>than</w:t>
      </w:r>
      <w:r w:rsidR="00957D8B">
        <w:t xml:space="preserve"> one body part, such as the tongue, ear, nose etc. In some cases, men performed </w:t>
      </w:r>
      <w:r w:rsidR="00887EF6">
        <w:t>bloodletting</w:t>
      </w:r>
      <w:r w:rsidR="00957D8B">
        <w:t xml:space="preserve"> from the penis as well, using</w:t>
      </w:r>
      <w:r w:rsidR="00FD0F3D">
        <w:t xml:space="preserve"> a to</w:t>
      </w:r>
      <w:r w:rsidR="00264618">
        <w:t>o</w:t>
      </w:r>
      <w:r w:rsidR="00FD0F3D">
        <w:t>l made from animal bone</w:t>
      </w:r>
      <w:r w:rsidR="00264618">
        <w:t>,</w:t>
      </w:r>
      <w:r w:rsidR="00FD0F3D">
        <w:t xml:space="preserve"> usually the spine of a stingray</w:t>
      </w:r>
      <w:r w:rsidR="00381532">
        <w:rPr>
          <w:rStyle w:val="FootnoteReference"/>
        </w:rPr>
        <w:footnoteReference w:id="9"/>
      </w:r>
      <w:r w:rsidR="00245B9D">
        <w:t>.</w:t>
      </w:r>
      <w:r w:rsidR="00264618">
        <w:t xml:space="preserve"> The person to be the sacrifice</w:t>
      </w:r>
      <w:r w:rsidR="0030481A">
        <w:t>d</w:t>
      </w:r>
      <w:r w:rsidR="00264618">
        <w:t xml:space="preserve"> was then </w:t>
      </w:r>
      <w:r w:rsidR="00312611">
        <w:t>tied</w:t>
      </w:r>
      <w:r w:rsidR="00264618">
        <w:t xml:space="preserve"> </w:t>
      </w:r>
      <w:r w:rsidR="00312611">
        <w:t>to</w:t>
      </w:r>
      <w:r w:rsidR="00264618">
        <w:t xml:space="preserve"> an altar, either stone or wooden, </w:t>
      </w:r>
      <w:r w:rsidR="00312611">
        <w:t xml:space="preserve">and meticulously vivisected for the retrieval of the heart, cutting away at anything that might hinder said retrieval. </w:t>
      </w:r>
      <w:r w:rsidR="00245B9D">
        <w:t xml:space="preserve"> </w:t>
      </w:r>
      <w:r w:rsidR="003143AF">
        <w:t>The heart was usually burnt, the smoke from this reaching the gods, and the body brutalised further afterwards, usually through dismemberment and then burning the corpse</w:t>
      </w:r>
      <w:r w:rsidR="00381532">
        <w:t xml:space="preserve"> for disposal</w:t>
      </w:r>
      <w:r w:rsidR="00381532">
        <w:rPr>
          <w:rStyle w:val="FootnoteReference"/>
        </w:rPr>
        <w:footnoteReference w:id="10"/>
      </w:r>
      <w:r w:rsidR="003143AF">
        <w:t xml:space="preserve">. </w:t>
      </w:r>
    </w:p>
    <w:p w14:paraId="26AE8DB2" w14:textId="5A6629F6" w:rsidR="001145B1" w:rsidRDefault="00E133F2" w:rsidP="006131E6">
      <w:r>
        <w:t>If the body was not burnt and disposed of, it may have been cannibalized, this was the case for some sacrifices that were</w:t>
      </w:r>
      <w:r w:rsidR="0030481A">
        <w:t xml:space="preserve"> seen as</w:t>
      </w:r>
      <w:r>
        <w:t xml:space="preserve"> particularly strong warriors in battle. The body would be chopped up into pieces for consumption and shared with those spectating and other warriors in the area, as the idea was that the strength would be transferred through what was consumed of their earthly shell</w:t>
      </w:r>
      <w:r w:rsidR="000F7E08">
        <w:t>. This thought process is in indeed shared with other indigenous cultures in the world, before colonisation and somewhat after, though it is not something that translates well to the modern audience, as cannibalism of any kind is considered to be the highest taboo in western civilisation especially</w:t>
      </w:r>
      <w:r w:rsidR="00740B4E">
        <w:t xml:space="preserve">, for many different reasons, one being that it can be harmful to the body scientifically, and that it can damn the soul to a sad existence, such as </w:t>
      </w:r>
      <w:r w:rsidR="00964423">
        <w:t xml:space="preserve">some </w:t>
      </w:r>
      <w:r w:rsidR="00740B4E">
        <w:t xml:space="preserve">Native Indian lore, that describes men who commit the act of cannibalism turning into </w:t>
      </w:r>
      <w:r w:rsidR="00964423">
        <w:t>creatures</w:t>
      </w:r>
      <w:r w:rsidR="00740B4E">
        <w:t xml:space="preserve"> known as Wendigos</w:t>
      </w:r>
      <w:r w:rsidR="006B094E">
        <w:t>, monsters that crave the flesh of humans</w:t>
      </w:r>
      <w:r w:rsidR="00964423">
        <w:rPr>
          <w:rStyle w:val="FootnoteReference"/>
        </w:rPr>
        <w:footnoteReference w:id="11"/>
      </w:r>
      <w:r w:rsidR="006B094E">
        <w:t xml:space="preserve">. </w:t>
      </w:r>
    </w:p>
    <w:p w14:paraId="3300D12E" w14:textId="04D000B1" w:rsidR="00F16516" w:rsidRDefault="00245B9D" w:rsidP="006131E6">
      <w:r>
        <w:lastRenderedPageBreak/>
        <w:t>The removal of a still beating heart</w:t>
      </w:r>
      <w:r w:rsidR="00887EF6">
        <w:t xml:space="preserve"> from a mortal body</w:t>
      </w:r>
      <w:r>
        <w:t xml:space="preserve"> is considered to</w:t>
      </w:r>
      <w:r w:rsidR="00887EF6">
        <w:t xml:space="preserve"> be</w:t>
      </w:r>
      <w:r>
        <w:t xml:space="preserve"> a monumental offering for the Gods as well as a hearty meal to keep them appeased. </w:t>
      </w:r>
      <w:r w:rsidR="007B4069">
        <w:t>The ritual developed with time, in the Post Classic period circa. 900 – 1524 AD, the sacrifice was painted blue</w:t>
      </w:r>
      <w:r w:rsidR="00802D72">
        <w:t xml:space="preserve"> (a colour associated with sacrifice)</w:t>
      </w:r>
      <w:r w:rsidR="007B4069">
        <w:t xml:space="preserve"> and made to wear a headdress to address the significance of the ritual</w:t>
      </w:r>
      <w:r w:rsidR="00CE7AC5">
        <w:t xml:space="preserve">, and the ritual was moved to the summit of </w:t>
      </w:r>
      <w:r w:rsidR="00802D72">
        <w:t>a</w:t>
      </w:r>
      <w:r w:rsidR="00CE7AC5">
        <w:t xml:space="preserve"> step pyramid or the courtyard</w:t>
      </w:r>
      <w:r w:rsidR="00802D72">
        <w:t xml:space="preserve"> in plain view</w:t>
      </w:r>
      <w:r w:rsidR="00807758">
        <w:t xml:space="preserve">, attendants would also dress the part, appearing as the four </w:t>
      </w:r>
      <w:r w:rsidR="00807758" w:rsidRPr="00807758">
        <w:rPr>
          <w:i/>
          <w:iCs/>
        </w:rPr>
        <w:t>Chaacs</w:t>
      </w:r>
      <w:r w:rsidR="00802D72">
        <w:t xml:space="preserve">, to restrain and </w:t>
      </w:r>
      <w:r w:rsidR="00807758">
        <w:t>display the body on the altar</w:t>
      </w:r>
      <w:r w:rsidR="00802D72">
        <w:rPr>
          <w:rStyle w:val="FootnoteReference"/>
        </w:rPr>
        <w:footnoteReference w:id="12"/>
      </w:r>
      <w:r w:rsidR="00807758">
        <w:t xml:space="preserve">. </w:t>
      </w:r>
      <w:r w:rsidR="00E102FD">
        <w:t>When this is presented in Mayan art, the blood that comes fourth from the body, spraying, is depicted as feathers</w:t>
      </w:r>
      <w:r w:rsidR="00E102FD">
        <w:rPr>
          <w:rStyle w:val="FootnoteReference"/>
        </w:rPr>
        <w:footnoteReference w:id="13"/>
      </w:r>
      <w:r w:rsidR="00E102FD">
        <w:t xml:space="preserve">, most likely quetzal feathers, because they implied that the blood was precious and sacred to the ritual. </w:t>
      </w:r>
    </w:p>
    <w:p w14:paraId="30CA18BB" w14:textId="45848C73" w:rsidR="00915E8F" w:rsidRDefault="007A69C1" w:rsidP="006131E6">
      <w:r>
        <w:t xml:space="preserve">Display </w:t>
      </w:r>
      <w:r w:rsidR="000E71CC">
        <w:t>was just as</w:t>
      </w:r>
      <w:r>
        <w:t xml:space="preserve"> important in</w:t>
      </w:r>
      <w:r w:rsidR="000E71CC">
        <w:t xml:space="preserve"> the</w:t>
      </w:r>
      <w:r>
        <w:t xml:space="preserve"> ritual, elements such as appearance and instruction were taken very seriously, revered almost, as it was all a part of the ritual</w:t>
      </w:r>
      <w:r w:rsidR="000E71CC">
        <w:t xml:space="preserve"> that showed great respect and admiration to the gods</w:t>
      </w:r>
      <w:r w:rsidR="005C22FC">
        <w:t xml:space="preserve">, so all aspects of it were to be treated with the utmost respect and the diligence it was due. </w:t>
      </w:r>
      <w:r w:rsidR="00915E8F">
        <w:t xml:space="preserve">Linked to this kind of sacrifice, a ritual involving arrows was also </w:t>
      </w:r>
      <w:r w:rsidR="00BD0F62">
        <w:t>commonplace</w:t>
      </w:r>
      <w:r w:rsidR="00915E8F">
        <w:t>, the victim chosen was painted blue, the colour associated with sacrifice in their culture</w:t>
      </w:r>
      <w:r w:rsidR="00BD0F62">
        <w:t xml:space="preserve">, and shot down with arrows by priests wielding bows, whilst tied to a stake. Elaborate dances followed the ritual, and the sacrifice, a man in this example, was pierced through the penis, his genital blood being smeared on an effigy, to feed the gods. </w:t>
      </w:r>
      <w:r w:rsidR="00B95B12">
        <w:t>There are obvious sexual elements within some of the sacrifices that are known, it can only be assumed that the dispersal of blood from these areas held significance with fertility, and with this is in mind would be worth more to the gods because of that</w:t>
      </w:r>
      <w:r w:rsidR="00884D87">
        <w:t xml:space="preserve"> element, but there is not a significant explanation behind the actions, perhaps because there is no explanation to be had. </w:t>
      </w:r>
    </w:p>
    <w:p w14:paraId="09D501E0" w14:textId="447C45B0" w:rsidR="007C6D3F" w:rsidRDefault="006131E6">
      <w:r>
        <w:t>From archaeological findings of pottery and stelas</w:t>
      </w:r>
      <w:r w:rsidR="004E1FCF">
        <w:t>, slabs of decorated stone that are usually quite tall and are used to mark graves,</w:t>
      </w:r>
      <w:r w:rsidR="002D5903">
        <w:t xml:space="preserve"> in Aztec and Incan sites</w:t>
      </w:r>
      <w:r>
        <w:t>, there were known to be child sacrifices as well.</w:t>
      </w:r>
      <w:r w:rsidR="0091540F">
        <w:t xml:space="preserve"> This is certainly the case with Chichen Itza as well, where children were </w:t>
      </w:r>
      <w:r w:rsidR="00881A99">
        <w:t xml:space="preserve">said to have been </w:t>
      </w:r>
      <w:r w:rsidR="0091540F">
        <w:t>offered to the cenote there, the hearts already torn out.</w:t>
      </w:r>
      <w:r>
        <w:t xml:space="preserve"> Although these would have been a very rare occurrence</w:t>
      </w:r>
      <w:r w:rsidR="005E6E8E">
        <w:t xml:space="preserve"> and were </w:t>
      </w:r>
      <w:r w:rsidR="002D5903">
        <w:t>speculated</w:t>
      </w:r>
      <w:r w:rsidR="005E6E8E">
        <w:t xml:space="preserve"> to have happened in specific circumstances</w:t>
      </w:r>
      <w:r w:rsidR="007E1B20">
        <w:t>, so for example, a ‘supernatural being’</w:t>
      </w:r>
      <w:r w:rsidR="00E90B37">
        <w:rPr>
          <w:rStyle w:val="FootnoteReference"/>
        </w:rPr>
        <w:footnoteReference w:id="14"/>
      </w:r>
      <w:r w:rsidR="007E1B20">
        <w:t xml:space="preserve"> who would have </w:t>
      </w:r>
      <w:r w:rsidR="00002B91">
        <w:t>attempted to eat the souls of those more powerful, like kings and priests, would be appeased with a child sacrifice instead</w:t>
      </w:r>
      <w:r>
        <w:t>. These sacrifices were mainly seen in the region of Comacalco</w:t>
      </w:r>
      <w:r w:rsidR="00F63A7A">
        <w:t>,</w:t>
      </w:r>
      <w:r w:rsidR="00B84AF0">
        <w:t xml:space="preserve"> although</w:t>
      </w:r>
      <w:r w:rsidR="00F63A7A">
        <w:t xml:space="preserve"> there is not that much information regarding these sacrifices, perhaps because they did not occur very often.</w:t>
      </w:r>
      <w:r w:rsidR="009838CF">
        <w:t xml:space="preserve"> As there is not a lot of information, </w:t>
      </w:r>
      <w:r w:rsidR="00B84AF0">
        <w:t>nor</w:t>
      </w:r>
      <w:r w:rsidR="0091540F">
        <w:t xml:space="preserve"> </w:t>
      </w:r>
      <w:r w:rsidR="00B84AF0">
        <w:t xml:space="preserve">a mass </w:t>
      </w:r>
      <w:r w:rsidR="0091540F">
        <w:t>o</w:t>
      </w:r>
      <w:r w:rsidR="00B84AF0">
        <w:t>f evidence</w:t>
      </w:r>
      <w:r w:rsidR="009838CF">
        <w:t xml:space="preserve"> of them occurring in lowland Maya</w:t>
      </w:r>
      <w:r w:rsidR="00B84AF0">
        <w:t xml:space="preserve">, </w:t>
      </w:r>
      <w:r w:rsidR="009838CF">
        <w:t xml:space="preserve">other </w:t>
      </w:r>
      <w:r w:rsidR="002D5903">
        <w:t>than</w:t>
      </w:r>
      <w:r w:rsidR="009838CF">
        <w:t xml:space="preserve"> speculation</w:t>
      </w:r>
      <w:r w:rsidR="002D5903">
        <w:t xml:space="preserve"> and data gathered from other regions and populations of similar temperament</w:t>
      </w:r>
      <w:r w:rsidR="009838CF">
        <w:t xml:space="preserve">, this theme will not be further explored upon. </w:t>
      </w:r>
    </w:p>
    <w:p w14:paraId="6121C107" w14:textId="69F8E958" w:rsidR="00CE22DB" w:rsidRDefault="00DC7CFD">
      <w:r>
        <w:t xml:space="preserve">Could anyone be a sacrifice? what made them special? </w:t>
      </w:r>
    </w:p>
    <w:p w14:paraId="714BBAE6" w14:textId="6E4250D7" w:rsidR="001145B1" w:rsidRDefault="001B7EB6">
      <w:r>
        <w:t>The act of h</w:t>
      </w:r>
      <w:r w:rsidR="00CE22DB">
        <w:t xml:space="preserve">uman </w:t>
      </w:r>
      <w:r>
        <w:t>s</w:t>
      </w:r>
      <w:r w:rsidR="00CE22DB">
        <w:t xml:space="preserve">acrifice is </w:t>
      </w:r>
      <w:r>
        <w:t>detailed</w:t>
      </w:r>
      <w:r w:rsidR="00CE22DB">
        <w:t xml:space="preserve"> in a </w:t>
      </w:r>
      <w:r>
        <w:t>vast collection</w:t>
      </w:r>
      <w:r w:rsidR="00CE22DB">
        <w:t xml:space="preserve"> of late </w:t>
      </w:r>
      <w:r w:rsidR="00B628D1">
        <w:t>M</w:t>
      </w:r>
      <w:r w:rsidR="00CE22DB">
        <w:t xml:space="preserve">aya and early Spanish colonial texts, this also includes the Madrid Codex, the </w:t>
      </w:r>
      <w:r w:rsidR="00CE22DB" w:rsidRPr="00B628D1">
        <w:rPr>
          <w:i/>
          <w:iCs/>
        </w:rPr>
        <w:t>K’iche’</w:t>
      </w:r>
      <w:r w:rsidR="00CE22DB">
        <w:t xml:space="preserve"> epic </w:t>
      </w:r>
      <w:r w:rsidR="00877512" w:rsidRPr="00B628D1">
        <w:rPr>
          <w:i/>
          <w:iCs/>
        </w:rPr>
        <w:t>P</w:t>
      </w:r>
      <w:r w:rsidR="00CE22DB" w:rsidRPr="00B628D1">
        <w:rPr>
          <w:i/>
          <w:iCs/>
        </w:rPr>
        <w:t xml:space="preserve">opol </w:t>
      </w:r>
      <w:r w:rsidR="00877512" w:rsidRPr="00B628D1">
        <w:rPr>
          <w:i/>
          <w:iCs/>
        </w:rPr>
        <w:t>V</w:t>
      </w:r>
      <w:r w:rsidR="00CE22DB" w:rsidRPr="00B628D1">
        <w:rPr>
          <w:i/>
          <w:iCs/>
        </w:rPr>
        <w:t>uh</w:t>
      </w:r>
      <w:r w:rsidR="00CE22DB">
        <w:t xml:space="preserve">, the </w:t>
      </w:r>
      <w:r w:rsidR="00CE22DB" w:rsidRPr="00B628D1">
        <w:rPr>
          <w:i/>
          <w:iCs/>
        </w:rPr>
        <w:t xml:space="preserve">K’iche’ </w:t>
      </w:r>
      <w:r w:rsidR="00B628D1" w:rsidRPr="00B628D1">
        <w:rPr>
          <w:i/>
          <w:iCs/>
        </w:rPr>
        <w:t>T</w:t>
      </w:r>
      <w:r w:rsidR="00CE22DB" w:rsidRPr="00B628D1">
        <w:rPr>
          <w:i/>
          <w:iCs/>
        </w:rPr>
        <w:t xml:space="preserve">itulo de </w:t>
      </w:r>
      <w:r w:rsidR="00B628D1" w:rsidRPr="00B628D1">
        <w:rPr>
          <w:i/>
          <w:iCs/>
        </w:rPr>
        <w:t>T</w:t>
      </w:r>
      <w:r w:rsidR="00CE22DB" w:rsidRPr="00B628D1">
        <w:rPr>
          <w:i/>
          <w:iCs/>
        </w:rPr>
        <w:t>ot</w:t>
      </w:r>
      <w:r w:rsidR="00877512" w:rsidRPr="00B628D1">
        <w:rPr>
          <w:i/>
          <w:iCs/>
        </w:rPr>
        <w:t>onicapan</w:t>
      </w:r>
      <w:r w:rsidR="00877512">
        <w:t xml:space="preserve">, </w:t>
      </w:r>
      <w:r w:rsidR="00877512" w:rsidRPr="00B628D1">
        <w:rPr>
          <w:i/>
          <w:iCs/>
        </w:rPr>
        <w:t xml:space="preserve">the K’iche’ </w:t>
      </w:r>
      <w:r w:rsidR="00F8022B" w:rsidRPr="00B628D1">
        <w:rPr>
          <w:i/>
          <w:iCs/>
        </w:rPr>
        <w:t>language</w:t>
      </w:r>
      <w:r w:rsidR="00877512" w:rsidRPr="00B628D1">
        <w:rPr>
          <w:i/>
          <w:iCs/>
        </w:rPr>
        <w:t xml:space="preserve"> Rabinal Achi</w:t>
      </w:r>
      <w:r w:rsidR="00877512">
        <w:t xml:space="preserve">, the </w:t>
      </w:r>
      <w:r w:rsidR="00877512" w:rsidRPr="00B628D1">
        <w:t xml:space="preserve">Annals  </w:t>
      </w:r>
      <w:r w:rsidR="00B628D1" w:rsidRPr="00B628D1">
        <w:t>of the</w:t>
      </w:r>
      <w:r w:rsidR="00B628D1" w:rsidRPr="00B628D1">
        <w:rPr>
          <w:i/>
          <w:iCs/>
        </w:rPr>
        <w:t xml:space="preserve"> Kaqchikels</w:t>
      </w:r>
      <w:r w:rsidR="00B628D1">
        <w:t xml:space="preserve">, the Yucatec Songs of Dzitbalche and Diego de Landa’s </w:t>
      </w:r>
      <w:r w:rsidR="00B628D1" w:rsidRPr="00B628D1">
        <w:rPr>
          <w:i/>
          <w:iCs/>
        </w:rPr>
        <w:t>Relacion de las Cosas de Yucatan</w:t>
      </w:r>
      <w:r w:rsidR="00912B65">
        <w:rPr>
          <w:rStyle w:val="FootnoteReference"/>
          <w:i/>
          <w:iCs/>
        </w:rPr>
        <w:footnoteReference w:id="15"/>
      </w:r>
      <w:r w:rsidR="00E06490">
        <w:t xml:space="preserve">. </w:t>
      </w:r>
      <w:r w:rsidR="00F40B77">
        <w:t>Despite the information that can be learnt from these sources, a great deal of information regarding the ancient Maya, such as their structure, culture and their language has been lost and destroyed thanks to the</w:t>
      </w:r>
      <w:r w:rsidR="003F2FF6">
        <w:t xml:space="preserve"> efforts of the</w:t>
      </w:r>
      <w:r w:rsidR="00F40B77">
        <w:t xml:space="preserve"> Spanish inquisition</w:t>
      </w:r>
      <w:r w:rsidR="003F2FF6">
        <w:t xml:space="preserve"> in converting the Mayan</w:t>
      </w:r>
      <w:r w:rsidR="00934467">
        <w:t xml:space="preserve"> people</w:t>
      </w:r>
      <w:r w:rsidR="003F2FF6">
        <w:t xml:space="preserve"> to Catholicism. </w:t>
      </w:r>
      <w:r w:rsidR="00934467">
        <w:t xml:space="preserve">The information and the </w:t>
      </w:r>
      <w:r w:rsidR="00934467">
        <w:lastRenderedPageBreak/>
        <w:t>language, especially the Mayan glyphs have had to be relearnt</w:t>
      </w:r>
      <w:r w:rsidR="008C1D0E">
        <w:t xml:space="preserve"> because of this, and so the information that we learn</w:t>
      </w:r>
      <w:r w:rsidR="00B84AF0">
        <w:t xml:space="preserve"> and glean</w:t>
      </w:r>
      <w:r w:rsidR="008C1D0E">
        <w:t xml:space="preserve"> is not always straight forward</w:t>
      </w:r>
      <w:r w:rsidR="00B84AF0">
        <w:t>.</w:t>
      </w:r>
    </w:p>
    <w:p w14:paraId="105D532C" w14:textId="40D669DA" w:rsidR="00877512" w:rsidRDefault="00E06490">
      <w:r>
        <w:t>Information to do with the process of the sacrifice and the ritual behind it have been made apparent in these sources</w:t>
      </w:r>
      <w:r w:rsidR="00D2426F">
        <w:t>, as well as physical sources such as reliefs in archaeological digs</w:t>
      </w:r>
      <w:r w:rsidR="00D2374E">
        <w:rPr>
          <w:rStyle w:val="FootnoteReference"/>
        </w:rPr>
        <w:footnoteReference w:id="16"/>
      </w:r>
      <w:r w:rsidR="00D2374E">
        <w:t>,</w:t>
      </w:r>
      <w:r w:rsidR="000B0A10">
        <w:t xml:space="preserve"> for example, the ball court within Chichen Itza has depictions of decapitation upon the walls of the court, carved in great detail</w:t>
      </w:r>
      <w:r w:rsidR="00AA6C47">
        <w:rPr>
          <w:rStyle w:val="FootnoteReference"/>
        </w:rPr>
        <w:footnoteReference w:id="17"/>
      </w:r>
      <w:r w:rsidR="000B0A10">
        <w:t xml:space="preserve">. </w:t>
      </w:r>
      <w:r w:rsidR="00944E5F">
        <w:t>With this information in mind, it can be assumed that ritual life in ancient Maya was common enough, and well respected and to some extent a joyous occasion to spectate and participate within</w:t>
      </w:r>
      <w:r w:rsidR="00F16516">
        <w:t>, because it brought a level of closeness with the gods.</w:t>
      </w:r>
      <w:r w:rsidR="00E84DB1">
        <w:t xml:space="preserve">       </w:t>
      </w:r>
    </w:p>
    <w:p w14:paraId="2B30CD4A" w14:textId="39ADFFF7" w:rsidR="00E418B1" w:rsidRDefault="00D55353" w:rsidP="00D55353">
      <w:r>
        <w:t>From what can be gleaned from the sources available, it is believed that</w:t>
      </w:r>
      <w:r w:rsidR="00A01A51">
        <w:t xml:space="preserve"> </w:t>
      </w:r>
      <w:r w:rsidR="0072434F">
        <w:t>mostly</w:t>
      </w:r>
      <w:r w:rsidR="00A01A51">
        <w:t xml:space="preserve"> </w:t>
      </w:r>
      <w:r>
        <w:t>high-status</w:t>
      </w:r>
      <w:r w:rsidR="00A01A51">
        <w:t xml:space="preserve"> prisoners of war were made the sacrifices for the rituals</w:t>
      </w:r>
      <w:r w:rsidR="007C51FE">
        <w:rPr>
          <w:rStyle w:val="FootnoteReference"/>
        </w:rPr>
        <w:footnoteReference w:id="18"/>
      </w:r>
      <w:r w:rsidR="00A01A51">
        <w:t xml:space="preserve"> that resulted in death</w:t>
      </w:r>
      <w:r>
        <w:t>/decapitation</w:t>
      </w:r>
      <w:r w:rsidR="00A01A51">
        <w:t xml:space="preserve">. </w:t>
      </w:r>
      <w:r w:rsidR="0072434F">
        <w:t xml:space="preserve">As mentioned previously, decapitation of a sacrifice was used in ritual during the enthronement of a new ruler, and </w:t>
      </w:r>
      <w:r w:rsidR="00B84AF0">
        <w:t xml:space="preserve">the </w:t>
      </w:r>
      <w:r w:rsidR="00F63A7A">
        <w:t xml:space="preserve">other prisoners of war who were lower in status were used for labour throughout </w:t>
      </w:r>
      <w:r w:rsidR="00E574AB">
        <w:t xml:space="preserve">such rituals. </w:t>
      </w:r>
      <w:r w:rsidR="007C6D3F">
        <w:t>However</w:t>
      </w:r>
      <w:r w:rsidR="0045021F">
        <w:t>,</w:t>
      </w:r>
      <w:r w:rsidR="007C6D3F">
        <w:t xml:space="preserve"> we do also see examples of livestock being used in certain rituals, usually ones that concerned harvest and some to do with the weather</w:t>
      </w:r>
      <w:r w:rsidR="00845CE3">
        <w:t xml:space="preserve"> Gods, the </w:t>
      </w:r>
      <w:r w:rsidR="00845CE3" w:rsidRPr="00845CE3">
        <w:rPr>
          <w:i/>
          <w:iCs/>
        </w:rPr>
        <w:t>Chaacs</w:t>
      </w:r>
      <w:r w:rsidR="00845CE3">
        <w:rPr>
          <w:rStyle w:val="FootnoteReference"/>
          <w:i/>
          <w:iCs/>
        </w:rPr>
        <w:footnoteReference w:id="19"/>
      </w:r>
      <w:r w:rsidR="007C6D3F">
        <w:t xml:space="preserve">. </w:t>
      </w:r>
    </w:p>
    <w:p w14:paraId="55D429AE" w14:textId="35259E1D" w:rsidR="00A01A51" w:rsidRDefault="007C6D3F" w:rsidP="00D55353">
      <w:r>
        <w:t xml:space="preserve">The sacrifice of humans held higher purpose, </w:t>
      </w:r>
      <w:r w:rsidR="002A2DB0">
        <w:t xml:space="preserve">as mentioned previously, </w:t>
      </w:r>
      <w:r w:rsidR="00F522F0">
        <w:t xml:space="preserve">but that does not mean that the sacrifice </w:t>
      </w:r>
      <w:r w:rsidR="00B84AF0">
        <w:t xml:space="preserve">of </w:t>
      </w:r>
      <w:r w:rsidR="00F522F0">
        <w:t xml:space="preserve">animals was any less important. There was a lot of animal sacrifice, animals like; quail, deer, dogs etc. </w:t>
      </w:r>
      <w:r w:rsidR="00A02828">
        <w:t>Q</w:t>
      </w:r>
      <w:r w:rsidR="00F522F0">
        <w:t>uails were thought to have been used during rituals and ceremonies for purity, because of their water source (drinking from dew), but there is also evidence through art that jaguars may have also been used as sacrifices in rituals, during funerary rites</w:t>
      </w:r>
      <w:r w:rsidR="00EA6D89">
        <w:t>, with great respect as they were seen as ‘spiritual companions’ to powerful kings</w:t>
      </w:r>
      <w:r w:rsidR="00DF5EFF">
        <w:t>.</w:t>
      </w:r>
    </w:p>
    <w:p w14:paraId="78E21254" w14:textId="6F097535" w:rsidR="00245B9D" w:rsidRDefault="002418BA">
      <w:r>
        <w:t>Specific to Chichen Itza, there is a Sacred Cenote in the city, where sacrifices were hurled into during times of famine, disease and drought</w:t>
      </w:r>
      <w:r w:rsidR="00350836">
        <w:rPr>
          <w:rStyle w:val="FootnoteReference"/>
        </w:rPr>
        <w:footnoteReference w:id="20"/>
      </w:r>
      <w:r>
        <w:t xml:space="preserve">. Because the cenote was a natural sinkhole, any bodies hurled in would be instantly swallowed and as it </w:t>
      </w:r>
      <w:r w:rsidR="00A02828">
        <w:t xml:space="preserve">was </w:t>
      </w:r>
      <w:r>
        <w:t xml:space="preserve">thought to be approximately 50 metres wide and </w:t>
      </w:r>
      <w:r w:rsidR="00A02828">
        <w:t>with</w:t>
      </w:r>
      <w:r>
        <w:t xml:space="preserve"> a 20 metre drop in itself, </w:t>
      </w:r>
      <w:r w:rsidR="00E53AB7">
        <w:t>little to no</w:t>
      </w:r>
      <w:r>
        <w:t xml:space="preserve"> victim</w:t>
      </w:r>
      <w:r w:rsidR="00E53AB7">
        <w:t>s</w:t>
      </w:r>
      <w:r>
        <w:t xml:space="preserve"> would survive the drop, and they would not have wanted to, as the sinkhole would have pulled them under and crushed them with sheer pressure</w:t>
      </w:r>
      <w:r w:rsidR="00E53AB7">
        <w:t xml:space="preserve">. If some victims did survive these drops, it was through pure luck alone, and the Mayans would have seen it as a miracle, something that greatly interested them. The survivors would have been able to talk to Chaacs in the sinkhole, and upon their survival, share what the gods had to say. </w:t>
      </w:r>
      <w:r w:rsidR="001C6767">
        <w:t xml:space="preserve">This form of sacrifice was practiced until the Spanish conquest of the Yucatan, after the cities decline no less. </w:t>
      </w:r>
    </w:p>
    <w:p w14:paraId="23CC048F" w14:textId="58E2560F" w:rsidR="00DC7CFD" w:rsidRDefault="0080296A">
      <w:r>
        <w:t xml:space="preserve">Was it </w:t>
      </w:r>
      <w:r w:rsidR="00DC7CFD">
        <w:t>a way of vengeance</w:t>
      </w:r>
      <w:r w:rsidR="00A02828">
        <w:t>?</w:t>
      </w:r>
    </w:p>
    <w:p w14:paraId="1A5BDA06" w14:textId="7DBA5D2A" w:rsidR="00277DC1" w:rsidRDefault="00826A51">
      <w:r>
        <w:t xml:space="preserve">The act of sacrifice for ritual is a very profound act, in any capacity, and holds religious importance in all </w:t>
      </w:r>
      <w:r w:rsidR="00E669D9">
        <w:t>of i</w:t>
      </w:r>
      <w:r>
        <w:t>ts being. It would not have been conducted on a whim,</w:t>
      </w:r>
      <w:r w:rsidR="00E669D9">
        <w:t xml:space="preserve"> the ritual</w:t>
      </w:r>
      <w:r>
        <w:t xml:space="preserve"> had to be planned and prepared for, things had to be just right for them to work</w:t>
      </w:r>
      <w:r w:rsidR="007D1762">
        <w:t xml:space="preserve"> in favour for the gods</w:t>
      </w:r>
      <w:r w:rsidR="00E669D9">
        <w:t xml:space="preserve"> to get their nourishment</w:t>
      </w:r>
      <w:r w:rsidR="007D1762">
        <w:t xml:space="preserve">. </w:t>
      </w:r>
      <w:r w:rsidR="00C60874">
        <w:t>However, it must be said that the Mayans were proud of war and battles, they prided themselves on victories over others who disputed with them</w:t>
      </w:r>
      <w:r w:rsidR="003E13B0">
        <w:t>, so it can be regarded in some sense as pure vicious vengeance for a hard fought battle, but with the aspect of religion in mind, it is far more then any mortal vengeance, it transcends that purpose</w:t>
      </w:r>
      <w:r w:rsidR="00D72FB3">
        <w:t xml:space="preserve"> in act alone. As blood is such a sacred ingredient to the rituals, those chosen to die would have to be special in some circumstance or </w:t>
      </w:r>
      <w:r w:rsidR="00D72FB3">
        <w:lastRenderedPageBreak/>
        <w:t>another</w:t>
      </w:r>
      <w:r w:rsidR="00C26D41">
        <w:t xml:space="preserve"> for the ritual to hold any meaning, and it would not do to spill blood on a whim, it would have been disrespectful to the gods to waste such nourishment. </w:t>
      </w:r>
      <w:r w:rsidR="003A54F3">
        <w:t xml:space="preserve">However, we see instances of humans in religious power flaunting this superiority in a community of followers in all religions, so no one can claim that this would not have happened in a scheme of vengeance because humans are known for deceptions when they have the power to control the outcomes of others </w:t>
      </w:r>
      <w:r w:rsidR="007A5BEC">
        <w:t xml:space="preserve">life’s, it can simply be stated that there is no physical evidence to suggest </w:t>
      </w:r>
      <w:r w:rsidR="005D4E4F">
        <w:t xml:space="preserve">otherwise. </w:t>
      </w:r>
    </w:p>
    <w:p w14:paraId="2978A644" w14:textId="667E67AA" w:rsidR="00DC7CFD" w:rsidRDefault="0080296A">
      <w:r>
        <w:t>W</w:t>
      </w:r>
      <w:r w:rsidR="00DC7CFD">
        <w:t>ere th</w:t>
      </w:r>
      <w:r>
        <w:t>ose chosen to participate</w:t>
      </w:r>
      <w:r w:rsidR="00DC7CFD">
        <w:t xml:space="preserve"> drugged? If not, why? What drugs were used? What was the drugged affect?</w:t>
      </w:r>
    </w:p>
    <w:p w14:paraId="4E745423" w14:textId="77777777" w:rsidR="003F01BE" w:rsidRDefault="00277DC1">
      <w:r>
        <w:t xml:space="preserve">There are no specific </w:t>
      </w:r>
      <w:r w:rsidR="00494E8D">
        <w:t>records</w:t>
      </w:r>
      <w:r>
        <w:t xml:space="preserve"> of drugs being used during</w:t>
      </w:r>
      <w:r w:rsidR="00494E8D">
        <w:t>, specifically,</w:t>
      </w:r>
      <w:r>
        <w:t xml:space="preserve"> a sacrifice that can be found, but we do know that the Mayans dabbled with hallucinogenic mushrooms, cacti and toad skin. As well as this there are accounts of ancient “enemas”</w:t>
      </w:r>
      <w:r w:rsidR="00653739">
        <w:rPr>
          <w:rStyle w:val="FootnoteReference"/>
        </w:rPr>
        <w:footnoteReference w:id="21"/>
      </w:r>
      <w:r>
        <w:t xml:space="preserve"> </w:t>
      </w:r>
      <w:r w:rsidR="00F0728E">
        <w:t xml:space="preserve">infused with alcohol and a psychedelic herb to better heighten a trance of the individual during a ritual. Mostly, we see these drugs being used in divination, where a priest or individual of such knowledge attempts to talk to the spirits for information regarding the future, war, famine etc. </w:t>
      </w:r>
    </w:p>
    <w:p w14:paraId="63B1B50D" w14:textId="20BB9DB7" w:rsidR="00E418B1" w:rsidRDefault="00240C69">
      <w:r>
        <w:t xml:space="preserve">The ballcourt in Chichen Itza </w:t>
      </w:r>
      <w:r w:rsidR="00D3227A">
        <w:t>has imagery of bloodletting, another ritual taken to nourish the gods, but there is speculation on whether</w:t>
      </w:r>
      <w:r w:rsidR="000E6C2D">
        <w:t xml:space="preserve"> psychedelic</w:t>
      </w:r>
      <w:r w:rsidR="00D3227A">
        <w:t xml:space="preserve"> herbs could have been used during some of these bloodlettings. It was a sacrifice that the nobility participated in, the dispersal of blood from a body part such as the tongue, ear and nose, then soaking a fabric or feather in the blood collected and throwing it into a fire</w:t>
      </w:r>
      <w:r w:rsidR="00653739">
        <w:rPr>
          <w:rStyle w:val="FootnoteReference"/>
        </w:rPr>
        <w:footnoteReference w:id="22"/>
      </w:r>
      <w:r w:rsidR="000E6C2D">
        <w:t xml:space="preserve">. This ritual was used </w:t>
      </w:r>
      <w:r w:rsidR="00EC5016">
        <w:t xml:space="preserve">to conjure ancestors or feed gods, depending on the </w:t>
      </w:r>
      <w:r w:rsidR="008B259B">
        <w:t>summoner’s</w:t>
      </w:r>
      <w:r w:rsidR="00EC5016">
        <w:t xml:space="preserve"> </w:t>
      </w:r>
      <w:r w:rsidR="00A02828">
        <w:t>prerogative</w:t>
      </w:r>
      <w:r w:rsidR="00EC5016">
        <w:t xml:space="preserve">. </w:t>
      </w:r>
      <w:r w:rsidR="008B259B">
        <w:t xml:space="preserve">If the person conducting the ritual was attempting to summon an ancestor and were successful, they would claim to see them in the fire and smoke created by the burning of the </w:t>
      </w:r>
      <w:r w:rsidR="00E7510F">
        <w:t>blood-soaked</w:t>
      </w:r>
      <w:r w:rsidR="008B259B">
        <w:t xml:space="preserve"> offerings.</w:t>
      </w:r>
    </w:p>
    <w:p w14:paraId="07AC990C" w14:textId="337B9881" w:rsidR="00277DC1" w:rsidRDefault="004217ED">
      <w:r>
        <w:t>Perhaps this is an indicator to the use of herbs during the ritual to “heighten the trance” of the individual</w:t>
      </w:r>
      <w:r w:rsidR="003F01BE">
        <w:t xml:space="preserve"> for the ritual to be completed properly. To this day, Mayan shamans still use some of these herbs with their trance like properties to heal those inflicted with depression, and physical ailments as well. </w:t>
      </w:r>
    </w:p>
    <w:p w14:paraId="29341DDD" w14:textId="589E2B5A" w:rsidR="00E8493E" w:rsidRDefault="00DC7CFD">
      <w:r>
        <w:t>Where did the gods come from</w:t>
      </w:r>
      <w:r w:rsidR="00A02828">
        <w:t>?</w:t>
      </w:r>
    </w:p>
    <w:p w14:paraId="47B734FC" w14:textId="096FED88" w:rsidR="007658EE" w:rsidRDefault="000D10ED">
      <w:r>
        <w:t xml:space="preserve">The gods associated with ritual and sacrifice within ritual were </w:t>
      </w:r>
      <w:r w:rsidR="00C24427">
        <w:t xml:space="preserve">assumed to be </w:t>
      </w:r>
      <w:r>
        <w:t>death gods</w:t>
      </w:r>
      <w:r w:rsidR="00C24427">
        <w:t>, but the record shows that the first humans to do sacrifice and bloodletting offered this nourishment to Awilix (a goddess of the moon</w:t>
      </w:r>
      <w:r w:rsidR="00641FE2">
        <w:t>, magic</w:t>
      </w:r>
      <w:r w:rsidR="00C24427">
        <w:t xml:space="preserve"> and of jaguars), Tohil (a god of fire and a </w:t>
      </w:r>
      <w:r w:rsidR="00C24427" w:rsidRPr="00C24427">
        <w:rPr>
          <w:i/>
          <w:iCs/>
        </w:rPr>
        <w:t>Chaac</w:t>
      </w:r>
      <w:r w:rsidR="00C24427">
        <w:t>) and Jacawitz (a god of the mountains)</w:t>
      </w:r>
      <w:r w:rsidR="00C24427">
        <w:rPr>
          <w:rStyle w:val="FootnoteReference"/>
        </w:rPr>
        <w:footnoteReference w:id="23"/>
      </w:r>
      <w:r>
        <w:t xml:space="preserve">, </w:t>
      </w:r>
      <w:r w:rsidR="00C24427">
        <w:t>their names would vary of course</w:t>
      </w:r>
      <w:r>
        <w:t xml:space="preserve"> depending on the region</w:t>
      </w:r>
      <w:r w:rsidR="00C24427">
        <w:t xml:space="preserve"> of Maya</w:t>
      </w:r>
      <w:r>
        <w:t>.</w:t>
      </w:r>
      <w:r w:rsidR="007658EE">
        <w:t xml:space="preserve"> There are exactly three places that these gods can come from, the underworld, a paradise located in one of the heavens and a celestial home where warriors stayed, both on the battlefield and those sacrificed on the block. Women who died from childbirth also went to this celestial home</w:t>
      </w:r>
      <w:r w:rsidR="00331613">
        <w:t xml:space="preserve"> as the </w:t>
      </w:r>
      <w:r w:rsidR="0041394D">
        <w:t>warrior’s</w:t>
      </w:r>
      <w:r w:rsidR="00331613">
        <w:t xml:space="preserve"> counterparts.</w:t>
      </w:r>
    </w:p>
    <w:p w14:paraId="537AC40A" w14:textId="0C2E02E0" w:rsidR="00A01A51" w:rsidRDefault="00176A71">
      <w:r>
        <w:t>The d</w:t>
      </w:r>
      <w:r w:rsidR="000D10ED">
        <w:t xml:space="preserve">eath gods come from the underworld, a place described as the ‘land of fears’, and depending on the region this land can have two different names. </w:t>
      </w:r>
      <w:r w:rsidR="008207D6">
        <w:t xml:space="preserve">The lowland Maya, the people </w:t>
      </w:r>
      <w:r w:rsidR="00277DC1">
        <w:t>of the Yucatan region especially</w:t>
      </w:r>
      <w:r w:rsidR="008207D6">
        <w:t xml:space="preserve">, called their underworld </w:t>
      </w:r>
      <w:r w:rsidR="008207D6" w:rsidRPr="008207D6">
        <w:rPr>
          <w:i/>
          <w:iCs/>
        </w:rPr>
        <w:t>Xibalba</w:t>
      </w:r>
      <w:r w:rsidR="00C24427">
        <w:rPr>
          <w:rStyle w:val="FootnoteReference"/>
          <w:i/>
          <w:iCs/>
        </w:rPr>
        <w:footnoteReference w:id="24"/>
      </w:r>
      <w:r w:rsidR="008207D6">
        <w:t xml:space="preserve">, whereas the highland Maya would call it </w:t>
      </w:r>
      <w:r w:rsidR="008207D6" w:rsidRPr="008207D6">
        <w:rPr>
          <w:i/>
          <w:iCs/>
        </w:rPr>
        <w:t>Metnal</w:t>
      </w:r>
      <w:r w:rsidR="008207D6">
        <w:t xml:space="preserve">. </w:t>
      </w:r>
      <w:r w:rsidR="002273A7">
        <w:t xml:space="preserve">Any sacrifices pertaining to these gods may have been done out of fear of upsetting them. </w:t>
      </w:r>
      <w:r w:rsidR="00277DC1">
        <w:t xml:space="preserve">These gods were </w:t>
      </w:r>
      <w:r w:rsidR="002273A7">
        <w:t xml:space="preserve">also </w:t>
      </w:r>
      <w:r w:rsidR="00277DC1">
        <w:t xml:space="preserve">appeased with sacrifice, </w:t>
      </w:r>
      <w:r w:rsidR="00686326">
        <w:t xml:space="preserve">as were the </w:t>
      </w:r>
      <w:r w:rsidR="00686326" w:rsidRPr="00F35230">
        <w:rPr>
          <w:i/>
          <w:iCs/>
        </w:rPr>
        <w:t>Chaacs</w:t>
      </w:r>
      <w:r w:rsidR="00686326">
        <w:t xml:space="preserve">, the rain gods that have been mentioned </w:t>
      </w:r>
      <w:r w:rsidR="00686326">
        <w:lastRenderedPageBreak/>
        <w:t>previously</w:t>
      </w:r>
      <w:r w:rsidR="00C20BB2">
        <w:t>, who w</w:t>
      </w:r>
      <w:r w:rsidR="00F35230">
        <w:t>ere also linked to the fertility of the land and</w:t>
      </w:r>
      <w:r w:rsidR="00936C44">
        <w:t xml:space="preserve"> were not</w:t>
      </w:r>
      <w:r w:rsidR="00F35230">
        <w:t xml:space="preserve"> depicted as monsters</w:t>
      </w:r>
      <w:r w:rsidR="00936C44">
        <w:t>, as the death gods often are</w:t>
      </w:r>
      <w:r w:rsidR="00F35230">
        <w:t xml:space="preserve">. </w:t>
      </w:r>
    </w:p>
    <w:p w14:paraId="0B279F2A" w14:textId="16849C5B" w:rsidR="00DC7CFD" w:rsidRDefault="00DC7CFD">
      <w:r>
        <w:t>What was the purpose of the different rituals</w:t>
      </w:r>
      <w:r w:rsidR="00DE25F1">
        <w:t>?</w:t>
      </w:r>
      <w:r>
        <w:t xml:space="preserve"> Nourishment</w:t>
      </w:r>
      <w:r w:rsidR="00DE25F1">
        <w:t xml:space="preserve"> and</w:t>
      </w:r>
      <w:r>
        <w:t xml:space="preserve"> Good harvest?</w:t>
      </w:r>
    </w:p>
    <w:p w14:paraId="5F92A7DB" w14:textId="30FD0560" w:rsidR="00A01A51" w:rsidRDefault="00A01A51">
      <w:r>
        <w:t xml:space="preserve">Blood was viewed as a potent source of nourishment for the </w:t>
      </w:r>
      <w:r w:rsidR="0045745A">
        <w:t xml:space="preserve">ancient </w:t>
      </w:r>
      <w:r>
        <w:t>Mayan deities, the sacrifice of a living creature was one of the most important types of ritual sacrifices</w:t>
      </w:r>
      <w:r w:rsidR="00770C5F">
        <w:t xml:space="preserve"> to gain such nourishment. Blood from the ‘victims’ or participants was shown to be smeared onto an idols</w:t>
      </w:r>
      <w:r w:rsidR="007C51FE">
        <w:t>’</w:t>
      </w:r>
      <w:r w:rsidR="00770C5F">
        <w:t xml:space="preserve"> (effigy to a god or several gods depending on the ritual and its purpose) mouth</w:t>
      </w:r>
      <w:r w:rsidR="00A62ED0">
        <w:rPr>
          <w:rStyle w:val="FootnoteReference"/>
        </w:rPr>
        <w:footnoteReference w:id="25"/>
      </w:r>
      <w:r w:rsidR="00770C5F">
        <w:t xml:space="preserve"> as the transaction of feeding the gods for goodwill</w:t>
      </w:r>
      <w:r w:rsidR="006A23CE">
        <w:t xml:space="preserve"> in whatever aspect the ritual may have been conducted for. </w:t>
      </w:r>
      <w:r w:rsidR="00C85957">
        <w:t>As mentioned previously, sacrifices were also done for the enthronement of a new king as well, and if a powerful warrior was captured in battle that was reason enough to sacrifice him to the gods for nourishment</w:t>
      </w:r>
      <w:r w:rsidR="00C62AA5">
        <w:t xml:space="preserve"> and prestige</w:t>
      </w:r>
      <w:r w:rsidR="002B4D72">
        <w:t xml:space="preserve"> among other regions</w:t>
      </w:r>
      <w:r w:rsidR="00DF6A9C">
        <w:t xml:space="preserve">, cannibalism also plays a part in this, as it was normal enough to share the body parts of a warrior around to eat. </w:t>
      </w:r>
    </w:p>
    <w:p w14:paraId="383A4234" w14:textId="3C49BEFF" w:rsidR="00DC7CFD" w:rsidRDefault="007D76A2">
      <w:r>
        <w:t>C</w:t>
      </w:r>
      <w:r w:rsidR="00DC7CFD">
        <w:t>omparison to other rituals relating to sacrifice</w:t>
      </w:r>
      <w:r>
        <w:t xml:space="preserve"> and death in other cultures</w:t>
      </w:r>
    </w:p>
    <w:p w14:paraId="031A857E" w14:textId="7647CDB4" w:rsidR="00EB7239" w:rsidRDefault="00114C0D">
      <w:r>
        <w:t xml:space="preserve">In terms of spectating such rituals, there was obvious respect and high regard held for the rituals, despite the gore interwoven with the ritual itself. </w:t>
      </w:r>
      <w:r w:rsidR="00966D44">
        <w:t>However, this delight in death can be mirrored in other cultures, old and new. We see the romans with their coliseum, pitting gladiators against one another, something that is reflected with Mayan athletes who would battle in the ballcourts for prestige</w:t>
      </w:r>
      <w:r w:rsidR="007C5D26">
        <w:rPr>
          <w:rStyle w:val="FootnoteReference"/>
        </w:rPr>
        <w:footnoteReference w:id="26"/>
      </w:r>
      <w:r w:rsidR="00966D44">
        <w:t>. We do not perhaps see it in the same circumstances, but there is most certainly a fascination with death in cultures around the world, the English during the medieval period would hang, draw and quarter those who were convicted of treason</w:t>
      </w:r>
      <w:r w:rsidR="00245240">
        <w:t xml:space="preserve">. </w:t>
      </w:r>
    </w:p>
    <w:p w14:paraId="554E552A" w14:textId="6C667008" w:rsidR="00011D29" w:rsidRDefault="00245240">
      <w:r>
        <w:t>Despite it being linked to justice and punishment and not quite ritual and religion, it is still a bloody affair that thousands liked to spectate, and the victim of the punishment was under law of the Judaeo-Christian God</w:t>
      </w:r>
      <w:r w:rsidR="00493BB3">
        <w:t xml:space="preserve">, his soul sent to hell for </w:t>
      </w:r>
      <w:r w:rsidR="007E4184">
        <w:t xml:space="preserve">whatever </w:t>
      </w:r>
      <w:r w:rsidR="00493BB3">
        <w:t>‘crimes’</w:t>
      </w:r>
      <w:r w:rsidR="007E4184">
        <w:t xml:space="preserve"> he may have committed whilst on the mortal plane</w:t>
      </w:r>
      <w:r w:rsidR="00493BB3">
        <w:t xml:space="preserve">. </w:t>
      </w:r>
    </w:p>
    <w:p w14:paraId="64E79477" w14:textId="544D8A64" w:rsidR="00EB7239" w:rsidRDefault="002B4507">
      <w:r>
        <w:t>In terms of ritual and religion, there was a period in Hindu history, where a funeral of a husband, burning on a pyre, demanded the widow be subjected to the flames also, to re-incarnate with her husband, the sacrifice</w:t>
      </w:r>
      <w:r w:rsidR="00783CED">
        <w:t xml:space="preserve">, known as </w:t>
      </w:r>
      <w:r w:rsidR="00783CED" w:rsidRPr="00783CED">
        <w:rPr>
          <w:i/>
          <w:iCs/>
        </w:rPr>
        <w:t>Sati</w:t>
      </w:r>
      <w:r w:rsidR="00783CED">
        <w:t>,</w:t>
      </w:r>
      <w:r>
        <w:t xml:space="preserve"> was stopped after a while, and the widow was replaced with livestock of some kind instead</w:t>
      </w:r>
      <w:r w:rsidR="00832B3C">
        <w:t xml:space="preserve"> for ethnical reasons</w:t>
      </w:r>
      <w:r w:rsidR="007C5D26">
        <w:rPr>
          <w:rStyle w:val="FootnoteReference"/>
        </w:rPr>
        <w:footnoteReference w:id="27"/>
      </w:r>
      <w:r>
        <w:t xml:space="preserve">. </w:t>
      </w:r>
    </w:p>
    <w:p w14:paraId="34DD2034" w14:textId="77777777" w:rsidR="00C85957" w:rsidRDefault="006D45EB">
      <w:r>
        <w:t>Ancient Egyptians did not perhaps sacrifice in the same sense, but when a Pharaoh died servants were often sacrificed to accompany him to the afterlife</w:t>
      </w:r>
      <w:r w:rsidR="007C5D26">
        <w:rPr>
          <w:rStyle w:val="FootnoteReference"/>
        </w:rPr>
        <w:footnoteReference w:id="28"/>
      </w:r>
      <w:r>
        <w:t>, as well as the Pharaohs favourite pets or steeds, sometimes his wife and concubine also</w:t>
      </w:r>
      <w:r w:rsidR="008150A7">
        <w:t xml:space="preserve">, although this was usually done with poison or starvation in the servants case, instead of beheading and self-immolation. </w:t>
      </w:r>
      <w:r w:rsidR="00666280">
        <w:t>Mayan ritual and sacrifice is unique in that it thrives on blood and vicious maiming in order to nourish the gods, it is not a common trait found in other modern religions</w:t>
      </w:r>
      <w:r w:rsidR="00EB7239">
        <w:t xml:space="preserve">, but the fascination with death and conquest certainly is a human trait that all cultures expand on to some extent. </w:t>
      </w:r>
      <w:r w:rsidR="0021698E">
        <w:t xml:space="preserve">To the ancient Mayans, the sacrifice of others was </w:t>
      </w:r>
      <w:r w:rsidR="007C5D26">
        <w:t xml:space="preserve">both </w:t>
      </w:r>
      <w:r w:rsidR="0021698E">
        <w:t xml:space="preserve">a necessity and a luxury, keeping the gods nourished for </w:t>
      </w:r>
      <w:r w:rsidR="002E6787">
        <w:t>good harvest and victory in battle against their enemies, as well as granting them knowledge of the heavens</w:t>
      </w:r>
      <w:r w:rsidR="007C5D26">
        <w:t xml:space="preserve"> and their ancestors</w:t>
      </w:r>
      <w:r w:rsidR="002E6787">
        <w:t xml:space="preserve">. </w:t>
      </w:r>
    </w:p>
    <w:p w14:paraId="778201BD" w14:textId="2C933C21" w:rsidR="00DC7CFD" w:rsidRDefault="00F5772F">
      <w:r>
        <w:t>Th</w:t>
      </w:r>
      <w:r w:rsidR="007C5D26">
        <w:t>e act of sacrificing another being, whether animal or human,</w:t>
      </w:r>
      <w:r>
        <w:t xml:space="preserve"> was commonplace amongst the people of ancient Maya</w:t>
      </w:r>
      <w:r w:rsidR="00011D29">
        <w:t>, in all regions</w:t>
      </w:r>
      <w:r w:rsidR="0047029B">
        <w:t xml:space="preserve">, and was by no means a horrendous act to see or be involved </w:t>
      </w:r>
      <w:r w:rsidR="0047029B">
        <w:lastRenderedPageBreak/>
        <w:t>in, unless of course you are the victim chosen for the sacrifice itself</w:t>
      </w:r>
      <w:r w:rsidR="007C5D26">
        <w:t>. The Mayans enjoyed their rituals and spoke of it through glyphs and art work, they became quite adept at performing rituals, to the point where it both fascinated and horrified Spanish colonists</w:t>
      </w:r>
      <w:r w:rsidR="00A23F30">
        <w:t>, and ultimately the difference in culture ended in a bloodbath that would nearly extinguish the culture</w:t>
      </w:r>
      <w:r w:rsidR="009A24A4">
        <w:t>, its language and the people</w:t>
      </w:r>
      <w:r w:rsidR="00A23F30">
        <w:t xml:space="preserve"> all together. </w:t>
      </w:r>
    </w:p>
    <w:p w14:paraId="0222025C" w14:textId="45667DA2" w:rsidR="00043BC9" w:rsidRDefault="00043BC9">
      <w:r>
        <w:t>Where does</w:t>
      </w:r>
      <w:r w:rsidR="00D63F6D">
        <w:t xml:space="preserve"> the</w:t>
      </w:r>
      <w:r>
        <w:t xml:space="preserve"> information come from</w:t>
      </w:r>
    </w:p>
    <w:p w14:paraId="78BC5F45" w14:textId="77777777" w:rsidR="003D04B8" w:rsidRDefault="0073071C">
      <w:r>
        <w:t>A lot of the information</w:t>
      </w:r>
      <w:r w:rsidR="004A685D">
        <w:t xml:space="preserve"> we can find on ancient Mayan civilisation is seen through the structures they left behind</w:t>
      </w:r>
      <w:r w:rsidR="004D1F0F">
        <w:t>, sites that archaeologists have studied meticulously with pottery and stelae depicting religious practices, coronations, gods etc.</w:t>
      </w:r>
      <w:r w:rsidR="00007482">
        <w:t xml:space="preserve"> Tikal in Guatemala is one of the most preserved ancient Mayan cities</w:t>
      </w:r>
      <w:r w:rsidR="00AF149D">
        <w:rPr>
          <w:rStyle w:val="FootnoteReference"/>
        </w:rPr>
        <w:footnoteReference w:id="29"/>
      </w:r>
      <w:r w:rsidR="00007482">
        <w:t xml:space="preserve">, with its structures and plaza still somewhat in shape, </w:t>
      </w:r>
      <w:r w:rsidR="00037C62">
        <w:t>as well as wall art etc. As is Chichen Itza, with its grand temple standing tall, a temple dedicated to the God Kukulka</w:t>
      </w:r>
      <w:r w:rsidR="000D3700">
        <w:t>n is much more a religious beacon to the people who would have walked around it. Only priests and kings were allowed to enter temples and walk to their summit</w:t>
      </w:r>
      <w:r w:rsidR="007D6A30">
        <w:rPr>
          <w:rStyle w:val="FootnoteReference"/>
        </w:rPr>
        <w:footnoteReference w:id="30"/>
      </w:r>
      <w:r w:rsidR="000D3700">
        <w:t xml:space="preserve">, and these two titles were nearly interchangeable as priests were learned men who held the knowledge of the heavens and knew how to conduct important rituals. </w:t>
      </w:r>
    </w:p>
    <w:p w14:paraId="44176BFB" w14:textId="5E63163C" w:rsidR="0073071C" w:rsidRDefault="00911DCA">
      <w:r>
        <w:t>Information from the Mayan glyph language</w:t>
      </w:r>
      <w:r w:rsidR="00223E5A">
        <w:t>, especially what is scribed on the Madrid Codex, pertains to sacrifice</w:t>
      </w:r>
      <w:r w:rsidR="00DC61C9">
        <w:t>, as well as the tools used to draw blood, which were buried with priests, as an indicator to their office</w:t>
      </w:r>
      <w:r w:rsidR="00736491">
        <w:rPr>
          <w:rStyle w:val="FootnoteReference"/>
        </w:rPr>
        <w:footnoteReference w:id="31"/>
      </w:r>
      <w:r w:rsidR="00DC61C9">
        <w:t>, it was not solely stingray spine either, obsidian blades were also found in burial sites. A lot of this evidence comes from Tikal in Guatemala</w:t>
      </w:r>
      <w:r w:rsidR="00736491">
        <w:t>, a very popular city in highland Maya, and some of the tools recovered there were inscribed with glyphs themselves</w:t>
      </w:r>
      <w:r w:rsidR="00736491">
        <w:rPr>
          <w:rStyle w:val="FootnoteReference"/>
        </w:rPr>
        <w:footnoteReference w:id="32"/>
      </w:r>
      <w:r w:rsidR="00736491">
        <w:t>.</w:t>
      </w:r>
      <w:r w:rsidR="00BA098E">
        <w:t xml:space="preserve"> The knowledge that there were most certainly sacrifices in Chichen Itza does not simply come from the art work, stelas and glyphs, but also from the fourteen skulls found, arranged to face each other and buried that way purposely in ritual, this is by no means the highest count of sacrifice skulls found, but it is still a decent amount to be found in a city that was in decline. Iximche, the ancient Mayan capital</w:t>
      </w:r>
      <w:r w:rsidR="00303D58">
        <w:t>, has around forty-eight decapitated skulls, most seem to have been buried with obsidian knifes</w:t>
      </w:r>
      <w:r w:rsidR="00267C01">
        <w:t>.</w:t>
      </w:r>
    </w:p>
    <w:p w14:paraId="127A47B8" w14:textId="5329D2F5" w:rsidR="00B94AF6" w:rsidRDefault="000731F3">
      <w:r>
        <w:t>Overall it may be said,</w:t>
      </w:r>
      <w:r w:rsidR="003511E2">
        <w:t xml:space="preserve"> that ritual sacrifice in Ancient Maya, especially in Lowland Maya Yucatan was alive and thriving before the Spanish conquest, </w:t>
      </w:r>
      <w:r w:rsidR="00505F76">
        <w:t>and somewhat after it also. Despite what a modern audience in a western civilisation might say about the rituals, they were a common thing to behold in ancient Maya, and they were treated with the utmost respect because they dealt with superior deities who were seen as all powerful and somewhat whimsical to their mortal counterparts.</w:t>
      </w:r>
      <w:r w:rsidR="00A51157">
        <w:t xml:space="preserve"> As well as this, the rituals were so integrated into the people’s daily life’s that they became a necessity to them, an act that needed to happen in order to live a fruitful mortal life unhindered and travel safely to the underworld.</w:t>
      </w:r>
      <w:r w:rsidR="00505F76">
        <w:t xml:space="preserve"> Their intense, vicious nature can be mirrored in other civilisations that are thought to be civilised and respectable where death is concerned</w:t>
      </w:r>
      <w:r w:rsidR="00F26CC4">
        <w:t>, we find that is not always the case. Not many religions use sacrifice in religious rituals, and perhaps not to such a bloody extent as the Mayans did, but it is known to have happened in paganistic communities especially, for example, Vikings, Hindu, Celts etc. this did not make them savage, it simply meant they had a different approach to</w:t>
      </w:r>
      <w:r w:rsidR="00A716D8">
        <w:t xml:space="preserve"> the</w:t>
      </w:r>
      <w:r w:rsidR="00F26CC4">
        <w:t xml:space="preserve"> </w:t>
      </w:r>
      <w:r w:rsidR="00A716D8">
        <w:t xml:space="preserve">enigma that is </w:t>
      </w:r>
      <w:r w:rsidR="00F26CC4">
        <w:t>death, and saw it as a tool to gain closeness with a god/s</w:t>
      </w:r>
      <w:r w:rsidR="00A716D8">
        <w:t xml:space="preserve"> and receive some form of blessing in return usually.</w:t>
      </w:r>
    </w:p>
    <w:p w14:paraId="10EC8C61" w14:textId="7F4CC63C" w:rsidR="00574234" w:rsidRDefault="004E199C">
      <w:r>
        <w:lastRenderedPageBreak/>
        <w:t xml:space="preserve">Mayan rituals held blood sacred, and this is not </w:t>
      </w:r>
      <w:r w:rsidR="00BC6963">
        <w:t>a trait that</w:t>
      </w:r>
      <w:r>
        <w:t xml:space="preserve"> we see in other religions, which perhaps explains why the rituals were </w:t>
      </w:r>
      <w:r w:rsidR="00957108">
        <w:t xml:space="preserve">and are still perceived to be </w:t>
      </w:r>
      <w:r>
        <w:t>so violent and vicious in nature, and why those raised in countries steeped in Christianity</w:t>
      </w:r>
      <w:r w:rsidR="00661422">
        <w:t xml:space="preserve"> and pragmatism</w:t>
      </w:r>
      <w:r>
        <w:t xml:space="preserve"> cannot understand the spirituality behind the acts. </w:t>
      </w:r>
      <w:r w:rsidR="00505F76">
        <w:t xml:space="preserve">Human nature expresses a morbid curiosity for death and what it holds for the individual who slips the mortal coil, and the ancient Mayan priests were no different, but they were not afraid to dabble with what they perceived to be supernatural forces in the universe and heavens. Religion will always play a part in communities and civilisations, </w:t>
      </w:r>
      <w:r w:rsidR="002719AD">
        <w:t>it can advance in art and spoken word, mathematics and language, but it can also be used as a tool to destroy and replicate, an excuse for ignorance and hatred</w:t>
      </w:r>
      <w:r w:rsidR="00574234">
        <w:t>, as Christianity was viewed by the indigenous Maya</w:t>
      </w:r>
      <w:r w:rsidR="002719AD">
        <w:t xml:space="preserve">. </w:t>
      </w:r>
    </w:p>
    <w:p w14:paraId="51F3E1CF" w14:textId="27F2338E" w:rsidR="00DC7CFD" w:rsidRDefault="00574234">
      <w:r>
        <w:t xml:space="preserve">In the Mayans case, the ritual of sacrifice was not the end to life, as they held the aspect of life to high standards and considered it to be precious among all other things. Instead of an end to life, it was placing these life’s in the hands of the deities to protect and </w:t>
      </w:r>
      <w:r w:rsidR="004D4198">
        <w:t xml:space="preserve">rule over, it was something one could aspire for. </w:t>
      </w:r>
      <w:r w:rsidR="008E70BA">
        <w:t>This of course, does not mean every single one of the Mayan people agreed with these rituals and their token barbarity involved, it is very rare to find a civilisation that all agrees with one another</w:t>
      </w:r>
      <w:r w:rsidR="0019582D">
        <w:t xml:space="preserve"> where religion is involved especially</w:t>
      </w:r>
      <w:r w:rsidR="008E70BA">
        <w:t>, but there is no evidence of peoples objecting to the sacrifice</w:t>
      </w:r>
      <w:r w:rsidR="0019582D">
        <w:t xml:space="preserve"> specifically</w:t>
      </w:r>
      <w:r w:rsidR="008E70BA">
        <w:t>. If there was evidence for such a disagreement, the peoples involved would not have been treated kindly, it would have been thought</w:t>
      </w:r>
      <w:r w:rsidR="0019582D">
        <w:t xml:space="preserve"> of</w:t>
      </w:r>
      <w:r w:rsidR="008E70BA">
        <w:t xml:space="preserve"> as disrespectful to the gods to go against the grain, as it were.</w:t>
      </w:r>
      <w:r w:rsidR="0019582D">
        <w:t xml:space="preserve"> Generations of sacrifice and the rituals passed down would be a hard thing to against indeed, and with no outside voice to say otherwise, until the Spanish conquest, there would not necessarily be a need to question the way things are. </w:t>
      </w:r>
    </w:p>
    <w:p w14:paraId="5660A50F" w14:textId="54A9051E" w:rsidR="007D3F04" w:rsidRDefault="007D3F04"/>
    <w:p w14:paraId="7336337A" w14:textId="0161B886" w:rsidR="007D3F04" w:rsidRDefault="007D3F04"/>
    <w:p w14:paraId="2624D679" w14:textId="62F0AC90" w:rsidR="007D3F04" w:rsidRDefault="007D3F04"/>
    <w:p w14:paraId="461901AE" w14:textId="4862433B" w:rsidR="00C243D7" w:rsidRDefault="00C243D7"/>
    <w:p w14:paraId="7CBA1229" w14:textId="0957A609" w:rsidR="00C243D7" w:rsidRDefault="00C243D7"/>
    <w:p w14:paraId="0289538E" w14:textId="69572F79" w:rsidR="00C243D7" w:rsidRDefault="00C243D7"/>
    <w:p w14:paraId="50C51A56" w14:textId="34903CDE" w:rsidR="00C243D7" w:rsidRDefault="00C243D7"/>
    <w:p w14:paraId="1C7BF282" w14:textId="5A13213E" w:rsidR="00C243D7" w:rsidRDefault="00C243D7"/>
    <w:p w14:paraId="2AEF3452" w14:textId="35B6FDBD" w:rsidR="00C243D7" w:rsidRDefault="00C243D7"/>
    <w:p w14:paraId="48310E3B" w14:textId="1CFBCDB8" w:rsidR="00C243D7" w:rsidRDefault="00C243D7"/>
    <w:p w14:paraId="030FCEFC" w14:textId="1084436F" w:rsidR="00C243D7" w:rsidRDefault="00C243D7"/>
    <w:p w14:paraId="3D1BC168" w14:textId="6CD79995" w:rsidR="00C243D7" w:rsidRDefault="00C243D7"/>
    <w:p w14:paraId="262BCB10" w14:textId="7919E7DF" w:rsidR="00C243D7" w:rsidRDefault="00C243D7"/>
    <w:p w14:paraId="71E145A7" w14:textId="6A3A0A62" w:rsidR="00C243D7" w:rsidRDefault="00C243D7"/>
    <w:p w14:paraId="4FAD2F09" w14:textId="41F25984" w:rsidR="00C243D7" w:rsidRDefault="00C243D7"/>
    <w:p w14:paraId="3313FEC1" w14:textId="77777777" w:rsidR="00C243D7" w:rsidRDefault="00C243D7"/>
    <w:p w14:paraId="77AE6C4B" w14:textId="77777777" w:rsidR="00CC7212" w:rsidRDefault="00CC7212"/>
    <w:p w14:paraId="4B0C491E" w14:textId="5D2D7F48" w:rsidR="007D3F04" w:rsidRPr="00D84F9F" w:rsidRDefault="007D3F04">
      <w:pPr>
        <w:rPr>
          <w:rFonts w:ascii="Times New Roman" w:hAnsi="Times New Roman" w:cs="Times New Roman"/>
          <w:u w:val="single"/>
        </w:rPr>
      </w:pPr>
      <w:r w:rsidRPr="00D84F9F">
        <w:rPr>
          <w:rFonts w:ascii="Times New Roman" w:hAnsi="Times New Roman" w:cs="Times New Roman"/>
          <w:u w:val="single"/>
        </w:rPr>
        <w:lastRenderedPageBreak/>
        <w:t xml:space="preserve">Bibliography </w:t>
      </w:r>
    </w:p>
    <w:p w14:paraId="42735D9F" w14:textId="77777777" w:rsidR="008A39CE" w:rsidRPr="00D84F9F" w:rsidRDefault="008A39CE" w:rsidP="00271905">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Ball, Joseph W. 2001. </w:t>
      </w:r>
      <w:r w:rsidRPr="00D84F9F">
        <w:rPr>
          <w:rFonts w:ascii="Times New Roman" w:hAnsi="Times New Roman" w:cs="Times New Roman"/>
          <w:i/>
          <w:iCs/>
          <w:color w:val="000000"/>
          <w:sz w:val="20"/>
          <w:szCs w:val="20"/>
          <w:shd w:val="clear" w:color="auto" w:fill="FFFFFF"/>
        </w:rPr>
        <w:t>"The Maya Lowlands North." Archaeology of Ancient Mexico and Central America: An Encyclopedia</w:t>
      </w:r>
      <w:r w:rsidRPr="00D84F9F">
        <w:rPr>
          <w:rFonts w:ascii="Times New Roman" w:hAnsi="Times New Roman" w:cs="Times New Roman"/>
          <w:color w:val="000000"/>
          <w:sz w:val="20"/>
          <w:szCs w:val="20"/>
          <w:shd w:val="clear" w:color="auto" w:fill="FFFFFF"/>
        </w:rPr>
        <w:t> (New York: Garland Publishing Inc), pp. 433-441</w:t>
      </w:r>
    </w:p>
    <w:p w14:paraId="5EDB789F" w14:textId="77777777" w:rsidR="008A39CE" w:rsidRPr="00964116" w:rsidRDefault="008A39CE" w:rsidP="00551B27">
      <w:pPr>
        <w:pStyle w:val="ListParagraph"/>
        <w:numPr>
          <w:ilvl w:val="0"/>
          <w:numId w:val="4"/>
        </w:numPr>
        <w:rPr>
          <w:rFonts w:ascii="Times New Roman" w:hAnsi="Times New Roman" w:cs="Times New Roman"/>
          <w:sz w:val="20"/>
          <w:szCs w:val="20"/>
        </w:rPr>
      </w:pPr>
      <w:r w:rsidRPr="00320D6D">
        <w:rPr>
          <w:rFonts w:ascii="Times New Roman" w:hAnsi="Times New Roman" w:cs="Times New Roman"/>
          <w:color w:val="000000"/>
          <w:sz w:val="20"/>
          <w:szCs w:val="20"/>
          <w:shd w:val="clear" w:color="auto" w:fill="FFFFFF"/>
        </w:rPr>
        <w:t>Blos, Vera, and Andrea Cuccina. "El sacrificio humano por extracción de corazón: Una evaluación osteotafonómica de violencia ritual entre los mayas del Clásico", </w:t>
      </w:r>
      <w:r w:rsidRPr="00320D6D">
        <w:rPr>
          <w:rFonts w:ascii="Times New Roman" w:hAnsi="Times New Roman" w:cs="Times New Roman"/>
          <w:i/>
          <w:iCs/>
          <w:color w:val="000000"/>
          <w:sz w:val="20"/>
          <w:szCs w:val="20"/>
          <w:shd w:val="clear" w:color="auto" w:fill="FFFFFF"/>
        </w:rPr>
        <w:t>Dialnet</w:t>
      </w:r>
      <w:r w:rsidRPr="00320D6D">
        <w:rPr>
          <w:rFonts w:ascii="Times New Roman" w:hAnsi="Times New Roman" w:cs="Times New Roman"/>
          <w:color w:val="000000"/>
          <w:sz w:val="20"/>
          <w:szCs w:val="20"/>
          <w:shd w:val="clear" w:color="auto" w:fill="FFFFFF"/>
        </w:rPr>
        <w:t> &lt;https://dialnet.unirioja.es/servlet/articulo;jsessionid=9F614B7AD974B8861B22E079EBBECA74.dialnet01?codigo=5627742&gt; [accessed 4 May 2020]</w:t>
      </w:r>
    </w:p>
    <w:p w14:paraId="24AF6021" w14:textId="77777777" w:rsidR="008A39CE" w:rsidRPr="00964423" w:rsidRDefault="008A39CE" w:rsidP="00551B27">
      <w:pPr>
        <w:pStyle w:val="ListParagraph"/>
        <w:numPr>
          <w:ilvl w:val="0"/>
          <w:numId w:val="4"/>
        </w:numPr>
        <w:rPr>
          <w:rFonts w:ascii="Times New Roman" w:hAnsi="Times New Roman" w:cs="Times New Roman"/>
          <w:sz w:val="20"/>
          <w:szCs w:val="20"/>
        </w:rPr>
      </w:pPr>
      <w:r w:rsidRPr="00964423">
        <w:rPr>
          <w:rFonts w:ascii="Times New Roman" w:hAnsi="Times New Roman" w:cs="Times New Roman"/>
          <w:sz w:val="20"/>
          <w:szCs w:val="20"/>
          <w:shd w:val="clear" w:color="auto" w:fill="FFFFFF"/>
        </w:rPr>
        <w:t>Brightman, Robert A. “The Windigo in the Material World.” </w:t>
      </w:r>
      <w:r w:rsidRPr="00964423">
        <w:rPr>
          <w:rFonts w:ascii="Times New Roman" w:hAnsi="Times New Roman" w:cs="Times New Roman"/>
          <w:i/>
          <w:iCs/>
          <w:sz w:val="20"/>
          <w:szCs w:val="20"/>
          <w:shd w:val="clear" w:color="auto" w:fill="FFFFFF"/>
        </w:rPr>
        <w:t>Ethnohistory</w:t>
      </w:r>
      <w:r w:rsidRPr="00964423">
        <w:rPr>
          <w:rFonts w:ascii="Times New Roman" w:hAnsi="Times New Roman" w:cs="Times New Roman"/>
          <w:sz w:val="20"/>
          <w:szCs w:val="20"/>
          <w:shd w:val="clear" w:color="auto" w:fill="FFFFFF"/>
        </w:rPr>
        <w:t>, vol. 35, no. 4, 1988, pp. 337–379. </w:t>
      </w:r>
      <w:r w:rsidRPr="00964423">
        <w:rPr>
          <w:rFonts w:ascii="Times New Roman" w:hAnsi="Times New Roman" w:cs="Times New Roman"/>
          <w:i/>
          <w:iCs/>
          <w:sz w:val="20"/>
          <w:szCs w:val="20"/>
          <w:shd w:val="clear" w:color="auto" w:fill="FFFFFF"/>
        </w:rPr>
        <w:t>JSTOR</w:t>
      </w:r>
      <w:r w:rsidRPr="00964423">
        <w:rPr>
          <w:rFonts w:ascii="Times New Roman" w:hAnsi="Times New Roman" w:cs="Times New Roman"/>
          <w:sz w:val="20"/>
          <w:szCs w:val="20"/>
          <w:shd w:val="clear" w:color="auto" w:fill="FFFFFF"/>
        </w:rPr>
        <w:t xml:space="preserve">, www.jstor.org/stable/482140. Accessed </w:t>
      </w:r>
      <w:r w:rsidRPr="00964423">
        <w:rPr>
          <w:rFonts w:ascii="Times New Roman" w:hAnsi="Times New Roman" w:cs="Times New Roman"/>
          <w:sz w:val="20"/>
          <w:szCs w:val="20"/>
          <w:shd w:val="clear" w:color="auto" w:fill="FFFFFF"/>
        </w:rPr>
        <w:t>3</w:t>
      </w:r>
      <w:r w:rsidRPr="00964423">
        <w:rPr>
          <w:rFonts w:ascii="Times New Roman" w:hAnsi="Times New Roman" w:cs="Times New Roman"/>
          <w:sz w:val="20"/>
          <w:szCs w:val="20"/>
          <w:shd w:val="clear" w:color="auto" w:fill="FFFFFF"/>
        </w:rPr>
        <w:t xml:space="preserve"> May 2020.</w:t>
      </w:r>
    </w:p>
    <w:p w14:paraId="770788D5" w14:textId="77777777" w:rsidR="008A39CE" w:rsidRPr="002722C8" w:rsidRDefault="008A39CE" w:rsidP="00551B27">
      <w:pPr>
        <w:pStyle w:val="ListParagraph"/>
        <w:numPr>
          <w:ilvl w:val="0"/>
          <w:numId w:val="4"/>
        </w:numPr>
        <w:rPr>
          <w:rFonts w:ascii="Times New Roman" w:hAnsi="Times New Roman" w:cs="Times New Roman"/>
          <w:sz w:val="20"/>
          <w:szCs w:val="20"/>
        </w:rPr>
      </w:pPr>
      <w:r w:rsidRPr="00964116">
        <w:rPr>
          <w:rFonts w:ascii="Times New Roman" w:hAnsi="Times New Roman" w:cs="Times New Roman"/>
          <w:color w:val="000000"/>
          <w:sz w:val="20"/>
          <w:szCs w:val="20"/>
          <w:shd w:val="clear" w:color="auto" w:fill="FFFFFF"/>
        </w:rPr>
        <w:t>Carod-Artal, F.J. 2015. "Hallucinogenic drugs in pre-Columbian Mesoamerican cultures", </w:t>
      </w:r>
      <w:r w:rsidRPr="00964116">
        <w:rPr>
          <w:rFonts w:ascii="Times New Roman" w:hAnsi="Times New Roman" w:cs="Times New Roman"/>
          <w:i/>
          <w:iCs/>
          <w:color w:val="000000"/>
          <w:sz w:val="20"/>
          <w:szCs w:val="20"/>
          <w:shd w:val="clear" w:color="auto" w:fill="FFFFFF"/>
        </w:rPr>
        <w:t>Science Direct</w:t>
      </w:r>
      <w:r w:rsidRPr="00964116">
        <w:rPr>
          <w:rFonts w:ascii="Times New Roman" w:hAnsi="Times New Roman" w:cs="Times New Roman"/>
          <w:color w:val="000000"/>
          <w:sz w:val="20"/>
          <w:szCs w:val="20"/>
          <w:shd w:val="clear" w:color="auto" w:fill="FFFFFF"/>
        </w:rPr>
        <w:t> &lt;https://www.sciencedirect.com/science/article/pii/S2173580814001527&gt; [accessed 1 May 2020]</w:t>
      </w:r>
    </w:p>
    <w:p w14:paraId="77195214" w14:textId="77777777" w:rsidR="008A39CE" w:rsidRPr="00D84F9F" w:rsidRDefault="008A39CE" w:rsidP="00271905">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Coe, Michael D. 1966. </w:t>
      </w:r>
      <w:r w:rsidRPr="00D84F9F">
        <w:rPr>
          <w:rFonts w:ascii="Times New Roman" w:hAnsi="Times New Roman" w:cs="Times New Roman"/>
          <w:i/>
          <w:iCs/>
          <w:color w:val="000000"/>
          <w:sz w:val="20"/>
          <w:szCs w:val="20"/>
          <w:shd w:val="clear" w:color="auto" w:fill="FFFFFF"/>
        </w:rPr>
        <w:t>The Maya</w:t>
      </w:r>
      <w:r w:rsidRPr="00D84F9F">
        <w:rPr>
          <w:rFonts w:ascii="Times New Roman" w:hAnsi="Times New Roman" w:cs="Times New Roman"/>
          <w:color w:val="000000"/>
          <w:sz w:val="20"/>
          <w:szCs w:val="20"/>
          <w:shd w:val="clear" w:color="auto" w:fill="FFFFFF"/>
        </w:rPr>
        <w:t> (Middlesex: Penguin Books), pp. 179-182</w:t>
      </w:r>
    </w:p>
    <w:p w14:paraId="216ECF77" w14:textId="77777777" w:rsidR="008A39CE" w:rsidRPr="00D84F9F" w:rsidRDefault="008A39CE" w:rsidP="00271905">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Demarest, Arthur. 2004. </w:t>
      </w:r>
      <w:r w:rsidRPr="00D84F9F">
        <w:rPr>
          <w:rFonts w:ascii="Times New Roman" w:hAnsi="Times New Roman" w:cs="Times New Roman"/>
          <w:i/>
          <w:iCs/>
          <w:color w:val="000000"/>
          <w:sz w:val="20"/>
          <w:szCs w:val="20"/>
          <w:shd w:val="clear" w:color="auto" w:fill="FFFFFF"/>
        </w:rPr>
        <w:t>Ancient Maya: The Rise and Fall of a Rainforest civilization</w:t>
      </w:r>
      <w:r w:rsidRPr="00D84F9F">
        <w:rPr>
          <w:rFonts w:ascii="Times New Roman" w:hAnsi="Times New Roman" w:cs="Times New Roman"/>
          <w:color w:val="000000"/>
          <w:sz w:val="20"/>
          <w:szCs w:val="20"/>
          <w:shd w:val="clear" w:color="auto" w:fill="FFFFFF"/>
        </w:rPr>
        <w:t> (Cambridge: University Press), pp. 188-191</w:t>
      </w:r>
    </w:p>
    <w:p w14:paraId="3319C7FF" w14:textId="77777777" w:rsidR="008A39CE" w:rsidRPr="00D10DF7" w:rsidRDefault="008A39CE" w:rsidP="00551B27">
      <w:pPr>
        <w:pStyle w:val="ListParagraph"/>
        <w:numPr>
          <w:ilvl w:val="0"/>
          <w:numId w:val="4"/>
        </w:numPr>
        <w:rPr>
          <w:rFonts w:ascii="Times New Roman" w:hAnsi="Times New Roman" w:cs="Times New Roman"/>
          <w:sz w:val="20"/>
          <w:szCs w:val="20"/>
        </w:rPr>
      </w:pPr>
      <w:r w:rsidRPr="00D10DF7">
        <w:rPr>
          <w:rFonts w:ascii="Times New Roman" w:hAnsi="Times New Roman" w:cs="Times New Roman"/>
          <w:color w:val="000000"/>
          <w:sz w:val="20"/>
          <w:szCs w:val="20"/>
          <w:shd w:val="clear" w:color="auto" w:fill="FFFFFF"/>
        </w:rPr>
        <w:t>Donadoni, Sergio. 1997. </w:t>
      </w:r>
      <w:r w:rsidRPr="00D10DF7">
        <w:rPr>
          <w:rFonts w:ascii="Times New Roman" w:hAnsi="Times New Roman" w:cs="Times New Roman"/>
          <w:i/>
          <w:iCs/>
          <w:color w:val="000000"/>
          <w:sz w:val="20"/>
          <w:szCs w:val="20"/>
          <w:shd w:val="clear" w:color="auto" w:fill="FFFFFF"/>
        </w:rPr>
        <w:t>The Egyptians</w:t>
      </w:r>
      <w:r w:rsidRPr="00D10DF7">
        <w:rPr>
          <w:rFonts w:ascii="Times New Roman" w:hAnsi="Times New Roman" w:cs="Times New Roman"/>
          <w:color w:val="000000"/>
          <w:sz w:val="20"/>
          <w:szCs w:val="20"/>
          <w:shd w:val="clear" w:color="auto" w:fill="FFFFFF"/>
        </w:rPr>
        <w:t> (Chicago: University of Chicago Press), p. 262</w:t>
      </w:r>
    </w:p>
    <w:p w14:paraId="7F1A4B36" w14:textId="77777777" w:rsidR="008A39CE" w:rsidRPr="00D84F9F" w:rsidRDefault="008A39CE" w:rsidP="00551B27">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Gomez, Maria. 2020. "Maya Religion", </w:t>
      </w:r>
      <w:r w:rsidRPr="00D84F9F">
        <w:rPr>
          <w:rFonts w:ascii="Times New Roman" w:hAnsi="Times New Roman" w:cs="Times New Roman"/>
          <w:i/>
          <w:iCs/>
          <w:color w:val="000000"/>
          <w:sz w:val="20"/>
          <w:szCs w:val="20"/>
          <w:shd w:val="clear" w:color="auto" w:fill="FFFFFF"/>
        </w:rPr>
        <w:t>Ancient History Encyclopedia</w:t>
      </w:r>
      <w:r w:rsidRPr="00D84F9F">
        <w:rPr>
          <w:rFonts w:ascii="Times New Roman" w:hAnsi="Times New Roman" w:cs="Times New Roman"/>
          <w:color w:val="000000"/>
          <w:sz w:val="20"/>
          <w:szCs w:val="20"/>
          <w:shd w:val="clear" w:color="auto" w:fill="FFFFFF"/>
        </w:rPr>
        <w:t> &lt;https://www.ancient.eu/Maya_Religion/&gt; [accessed 2 March 2020]</w:t>
      </w:r>
    </w:p>
    <w:p w14:paraId="2EC4650F" w14:textId="77777777" w:rsidR="008A39CE" w:rsidRPr="00D84F9F" w:rsidRDefault="008A39CE" w:rsidP="00271905">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Hammond, Norman. 1982. </w:t>
      </w:r>
      <w:r w:rsidRPr="00D84F9F">
        <w:rPr>
          <w:rFonts w:ascii="Times New Roman" w:hAnsi="Times New Roman" w:cs="Times New Roman"/>
          <w:i/>
          <w:iCs/>
          <w:color w:val="000000"/>
          <w:sz w:val="20"/>
          <w:szCs w:val="20"/>
          <w:shd w:val="clear" w:color="auto" w:fill="FFFFFF"/>
        </w:rPr>
        <w:t>Ancient Maya Civilization</w:t>
      </w:r>
      <w:r w:rsidRPr="00D84F9F">
        <w:rPr>
          <w:rFonts w:ascii="Times New Roman" w:hAnsi="Times New Roman" w:cs="Times New Roman"/>
          <w:color w:val="000000"/>
          <w:sz w:val="20"/>
          <w:szCs w:val="20"/>
          <w:shd w:val="clear" w:color="auto" w:fill="FFFFFF"/>
        </w:rPr>
        <w:t> (New Brunswick: Rutgers University Press), pp. 273-280</w:t>
      </w:r>
    </w:p>
    <w:p w14:paraId="3F65AF77" w14:textId="77777777" w:rsidR="008A39CE" w:rsidRPr="00D84F9F" w:rsidRDefault="008A39CE" w:rsidP="00271905">
      <w:pPr>
        <w:pStyle w:val="ListParagraph"/>
        <w:numPr>
          <w:ilvl w:val="0"/>
          <w:numId w:val="4"/>
        </w:numPr>
        <w:spacing w:after="0" w:line="240" w:lineRule="auto"/>
        <w:textAlignment w:val="baseline"/>
        <w:rPr>
          <w:rFonts w:ascii="Times New Roman" w:eastAsia="Times New Roman" w:hAnsi="Times New Roman" w:cs="Times New Roman"/>
          <w:sz w:val="18"/>
          <w:szCs w:val="18"/>
          <w:lang w:eastAsia="en-GB"/>
        </w:rPr>
      </w:pPr>
      <w:r w:rsidRPr="00D84F9F">
        <w:rPr>
          <w:rFonts w:ascii="Times New Roman" w:eastAsia="Times New Roman" w:hAnsi="Times New Roman" w:cs="Times New Roman"/>
          <w:sz w:val="20"/>
          <w:szCs w:val="20"/>
          <w:bdr w:val="none" w:sz="0" w:space="0" w:color="auto" w:frame="1"/>
          <w:lang w:eastAsia="en-GB"/>
        </w:rPr>
        <w:t>Hirst, K. Kris. "Maya Lowlands." ThoughtCo. https://www.thoughtco.com/maya-lowlands-archaeology-171608 (accessed April 22, 2020).</w:t>
      </w:r>
    </w:p>
    <w:p w14:paraId="3B0938DB" w14:textId="77777777" w:rsidR="008A39CE" w:rsidRPr="00D10DF7" w:rsidRDefault="008A39CE" w:rsidP="00551B27">
      <w:pPr>
        <w:pStyle w:val="ListParagraph"/>
        <w:numPr>
          <w:ilvl w:val="0"/>
          <w:numId w:val="4"/>
        </w:numPr>
        <w:rPr>
          <w:rFonts w:ascii="Times New Roman" w:hAnsi="Times New Roman" w:cs="Times New Roman"/>
          <w:sz w:val="20"/>
          <w:szCs w:val="20"/>
        </w:rPr>
      </w:pPr>
      <w:r w:rsidRPr="002722C8">
        <w:rPr>
          <w:rFonts w:ascii="Times New Roman" w:hAnsi="Times New Roman" w:cs="Times New Roman"/>
          <w:color w:val="000000"/>
          <w:sz w:val="20"/>
          <w:szCs w:val="20"/>
          <w:shd w:val="clear" w:color="auto" w:fill="FFFFFF"/>
        </w:rPr>
        <w:t>Jain, Richa. "The Dark History Behind 'Sati', A Banned Funeral Custom in India", </w:t>
      </w:r>
      <w:r w:rsidRPr="002722C8">
        <w:rPr>
          <w:rFonts w:ascii="Times New Roman" w:hAnsi="Times New Roman" w:cs="Times New Roman"/>
          <w:i/>
          <w:iCs/>
          <w:color w:val="000000"/>
          <w:sz w:val="20"/>
          <w:szCs w:val="20"/>
          <w:shd w:val="clear" w:color="auto" w:fill="FFFFFF"/>
        </w:rPr>
        <w:t>Culture Trip</w:t>
      </w:r>
      <w:r w:rsidRPr="002722C8">
        <w:rPr>
          <w:rFonts w:ascii="Times New Roman" w:hAnsi="Times New Roman" w:cs="Times New Roman"/>
          <w:color w:val="000000"/>
          <w:sz w:val="20"/>
          <w:szCs w:val="20"/>
          <w:shd w:val="clear" w:color="auto" w:fill="FFFFFF"/>
        </w:rPr>
        <w:t> &lt;https://theculturetrip.com/asia/india/articles/the-dark-history-behind-sati-a-banned-funeral-custom-in-india/&gt; [accessed 2 May 2020]</w:t>
      </w:r>
    </w:p>
    <w:p w14:paraId="6BD6EE1E" w14:textId="77777777" w:rsidR="008A39CE" w:rsidRPr="00320D6D" w:rsidRDefault="008A39CE" w:rsidP="00551B27">
      <w:pPr>
        <w:pStyle w:val="ListParagraph"/>
        <w:numPr>
          <w:ilvl w:val="0"/>
          <w:numId w:val="4"/>
        </w:numPr>
        <w:rPr>
          <w:rFonts w:ascii="Times New Roman" w:hAnsi="Times New Roman" w:cs="Times New Roman"/>
          <w:sz w:val="20"/>
          <w:szCs w:val="20"/>
        </w:rPr>
      </w:pPr>
      <w:r w:rsidRPr="00896604">
        <w:rPr>
          <w:rFonts w:ascii="Times New Roman" w:hAnsi="Times New Roman" w:cs="Times New Roman"/>
          <w:sz w:val="20"/>
          <w:szCs w:val="20"/>
          <w:shd w:val="clear" w:color="auto" w:fill="FFFFFF"/>
        </w:rPr>
        <w:t>MOSER, CHRISTOPHER L. “HUMAN DECAPITATION IN ANCIENT MESOAMERICA.” </w:t>
      </w:r>
      <w:r w:rsidRPr="00896604">
        <w:rPr>
          <w:rFonts w:ascii="Times New Roman" w:hAnsi="Times New Roman" w:cs="Times New Roman"/>
          <w:i/>
          <w:iCs/>
          <w:sz w:val="20"/>
          <w:szCs w:val="20"/>
          <w:shd w:val="clear" w:color="auto" w:fill="FFFFFF"/>
        </w:rPr>
        <w:t>Studies in Pre-Columbian Art and Archaeology</w:t>
      </w:r>
      <w:r w:rsidRPr="00896604">
        <w:rPr>
          <w:rFonts w:ascii="Times New Roman" w:hAnsi="Times New Roman" w:cs="Times New Roman"/>
          <w:sz w:val="20"/>
          <w:szCs w:val="20"/>
          <w:shd w:val="clear" w:color="auto" w:fill="FFFFFF"/>
        </w:rPr>
        <w:t>, no. 11, 1973, pp. 1–72. </w:t>
      </w:r>
      <w:r w:rsidRPr="00896604">
        <w:rPr>
          <w:rFonts w:ascii="Times New Roman" w:hAnsi="Times New Roman" w:cs="Times New Roman"/>
          <w:i/>
          <w:iCs/>
          <w:sz w:val="20"/>
          <w:szCs w:val="20"/>
          <w:shd w:val="clear" w:color="auto" w:fill="FFFFFF"/>
        </w:rPr>
        <w:t>JSTOR</w:t>
      </w:r>
      <w:r w:rsidRPr="00896604">
        <w:rPr>
          <w:rFonts w:ascii="Times New Roman" w:hAnsi="Times New Roman" w:cs="Times New Roman"/>
          <w:sz w:val="20"/>
          <w:szCs w:val="20"/>
          <w:shd w:val="clear" w:color="auto" w:fill="FFFFFF"/>
        </w:rPr>
        <w:t xml:space="preserve">, www.jstor.org/stable/41263421. Accessed </w:t>
      </w:r>
      <w:r>
        <w:rPr>
          <w:rFonts w:ascii="Times New Roman" w:hAnsi="Times New Roman" w:cs="Times New Roman"/>
          <w:sz w:val="20"/>
          <w:szCs w:val="20"/>
          <w:shd w:val="clear" w:color="auto" w:fill="FFFFFF"/>
        </w:rPr>
        <w:t>2</w:t>
      </w:r>
      <w:r w:rsidRPr="00896604">
        <w:rPr>
          <w:rFonts w:ascii="Times New Roman" w:hAnsi="Times New Roman" w:cs="Times New Roman"/>
          <w:sz w:val="20"/>
          <w:szCs w:val="20"/>
          <w:shd w:val="clear" w:color="auto" w:fill="FFFFFF"/>
        </w:rPr>
        <w:t xml:space="preserve"> May 2020.</w:t>
      </w:r>
    </w:p>
    <w:p w14:paraId="2F79D675" w14:textId="77777777" w:rsidR="008A39CE" w:rsidRPr="00D84F9F" w:rsidRDefault="008A39CE" w:rsidP="00271905">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Sharer, Robert J, and Loa P Traxler. 2006. </w:t>
      </w:r>
      <w:r w:rsidRPr="00D84F9F">
        <w:rPr>
          <w:rFonts w:ascii="Times New Roman" w:hAnsi="Times New Roman" w:cs="Times New Roman"/>
          <w:i/>
          <w:iCs/>
          <w:color w:val="000000"/>
          <w:sz w:val="20"/>
          <w:szCs w:val="20"/>
          <w:shd w:val="clear" w:color="auto" w:fill="FFFFFF"/>
        </w:rPr>
        <w:t>The Ancient Maya</w:t>
      </w:r>
      <w:r w:rsidRPr="00D84F9F">
        <w:rPr>
          <w:rFonts w:ascii="Times New Roman" w:hAnsi="Times New Roman" w:cs="Times New Roman"/>
          <w:color w:val="000000"/>
          <w:sz w:val="20"/>
          <w:szCs w:val="20"/>
          <w:shd w:val="clear" w:color="auto" w:fill="FFFFFF"/>
        </w:rPr>
        <w:t> (Stanford, Calif.: Stanford University Press), pp. 562-565</w:t>
      </w:r>
    </w:p>
    <w:p w14:paraId="70250D29" w14:textId="77777777" w:rsidR="008A39CE" w:rsidRPr="00D84F9F" w:rsidRDefault="008A39CE" w:rsidP="00271905">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Thompson, J. Eric S. 1970. </w:t>
      </w:r>
      <w:r w:rsidRPr="00D84F9F">
        <w:rPr>
          <w:rFonts w:ascii="Times New Roman" w:hAnsi="Times New Roman" w:cs="Times New Roman"/>
          <w:i/>
          <w:iCs/>
          <w:color w:val="000000"/>
          <w:sz w:val="20"/>
          <w:szCs w:val="20"/>
          <w:shd w:val="clear" w:color="auto" w:fill="FFFFFF"/>
        </w:rPr>
        <w:t>Maya History and Religion</w:t>
      </w:r>
      <w:r w:rsidRPr="00D84F9F">
        <w:rPr>
          <w:rFonts w:ascii="Times New Roman" w:hAnsi="Times New Roman" w:cs="Times New Roman"/>
          <w:color w:val="000000"/>
          <w:sz w:val="20"/>
          <w:szCs w:val="20"/>
          <w:shd w:val="clear" w:color="auto" w:fill="FFFFFF"/>
        </w:rPr>
        <w:t> (Norman: University of Oklahoma), pp. 159-198</w:t>
      </w:r>
    </w:p>
    <w:p w14:paraId="5876C2BF" w14:textId="77777777" w:rsidR="008A39CE" w:rsidRPr="00896604" w:rsidRDefault="008A39CE" w:rsidP="00551B27">
      <w:pPr>
        <w:pStyle w:val="ListParagraph"/>
        <w:numPr>
          <w:ilvl w:val="0"/>
          <w:numId w:val="4"/>
        </w:numPr>
        <w:rPr>
          <w:rFonts w:ascii="Times New Roman" w:hAnsi="Times New Roman" w:cs="Times New Roman"/>
          <w:sz w:val="20"/>
          <w:szCs w:val="20"/>
        </w:rPr>
      </w:pPr>
      <w:r w:rsidRPr="00745559">
        <w:rPr>
          <w:rFonts w:ascii="Times New Roman" w:hAnsi="Times New Roman" w:cs="Times New Roman"/>
          <w:sz w:val="20"/>
          <w:szCs w:val="20"/>
          <w:shd w:val="clear" w:color="auto" w:fill="FFFFFF"/>
        </w:rPr>
        <w:t>Tiesler, Vera, and Andrea Cucina. “Procedures in Human Heart Extraction and Ritual Meaning: A Taphonomic Assessment of Anthropogenic Marks in Classic Maya Skeletons.” </w:t>
      </w:r>
      <w:r w:rsidRPr="00745559">
        <w:rPr>
          <w:rFonts w:ascii="Times New Roman" w:hAnsi="Times New Roman" w:cs="Times New Roman"/>
          <w:i/>
          <w:iCs/>
          <w:sz w:val="20"/>
          <w:szCs w:val="20"/>
          <w:shd w:val="clear" w:color="auto" w:fill="FFFFFF"/>
        </w:rPr>
        <w:t>Latin American Antiquity</w:t>
      </w:r>
      <w:r w:rsidRPr="00745559">
        <w:rPr>
          <w:rFonts w:ascii="Times New Roman" w:hAnsi="Times New Roman" w:cs="Times New Roman"/>
          <w:sz w:val="20"/>
          <w:szCs w:val="20"/>
          <w:shd w:val="clear" w:color="auto" w:fill="FFFFFF"/>
        </w:rPr>
        <w:t>, vol. 17, no. 4, 2006, pp. 493–510. </w:t>
      </w:r>
      <w:r w:rsidRPr="00745559">
        <w:rPr>
          <w:rFonts w:ascii="Times New Roman" w:hAnsi="Times New Roman" w:cs="Times New Roman"/>
          <w:i/>
          <w:iCs/>
          <w:sz w:val="20"/>
          <w:szCs w:val="20"/>
          <w:shd w:val="clear" w:color="auto" w:fill="FFFFFF"/>
        </w:rPr>
        <w:t>JSTOR</w:t>
      </w:r>
      <w:r w:rsidRPr="00745559">
        <w:rPr>
          <w:rFonts w:ascii="Times New Roman" w:hAnsi="Times New Roman" w:cs="Times New Roman"/>
          <w:sz w:val="20"/>
          <w:szCs w:val="20"/>
          <w:shd w:val="clear" w:color="auto" w:fill="FFFFFF"/>
        </w:rPr>
        <w:t xml:space="preserve">, </w:t>
      </w:r>
      <w:r w:rsidRPr="00896604">
        <w:rPr>
          <w:rFonts w:ascii="Times New Roman" w:hAnsi="Times New Roman" w:cs="Times New Roman"/>
          <w:sz w:val="20"/>
          <w:szCs w:val="20"/>
          <w:shd w:val="clear" w:color="auto" w:fill="FFFFFF"/>
        </w:rPr>
        <w:t>www.jstor.org/stable/25063069. Accessed 1 May 2020</w:t>
      </w:r>
      <w:r w:rsidRPr="00745559">
        <w:rPr>
          <w:rFonts w:ascii="Times New Roman" w:hAnsi="Times New Roman" w:cs="Times New Roman"/>
          <w:sz w:val="20"/>
          <w:szCs w:val="20"/>
          <w:shd w:val="clear" w:color="auto" w:fill="FFFFFF"/>
        </w:rPr>
        <w:t>.</w:t>
      </w:r>
    </w:p>
    <w:p w14:paraId="5F1A061B" w14:textId="77777777" w:rsidR="008A39CE" w:rsidRPr="00964423" w:rsidRDefault="008A39CE" w:rsidP="00551B27">
      <w:pPr>
        <w:pStyle w:val="ListParagraph"/>
        <w:numPr>
          <w:ilvl w:val="0"/>
          <w:numId w:val="4"/>
        </w:numPr>
        <w:rPr>
          <w:rFonts w:ascii="Times New Roman" w:hAnsi="Times New Roman" w:cs="Times New Roman"/>
        </w:rPr>
      </w:pPr>
      <w:r w:rsidRPr="00D84F9F">
        <w:rPr>
          <w:rFonts w:ascii="Times New Roman" w:hAnsi="Times New Roman" w:cs="Times New Roman"/>
          <w:color w:val="000000"/>
          <w:sz w:val="20"/>
          <w:szCs w:val="20"/>
          <w:shd w:val="clear" w:color="auto" w:fill="FFFFFF"/>
        </w:rPr>
        <w:t>Zaccagnini, Jessica. 2020. "Maya Ritual and Myth: Human Sacrifice in the Context of the Ballgame and the Relationship to the Popol Vuh", </w:t>
      </w:r>
      <w:r w:rsidRPr="00D84F9F">
        <w:rPr>
          <w:rFonts w:ascii="Times New Roman" w:hAnsi="Times New Roman" w:cs="Times New Roman"/>
          <w:i/>
          <w:iCs/>
          <w:color w:val="000000"/>
          <w:sz w:val="20"/>
          <w:szCs w:val="20"/>
          <w:shd w:val="clear" w:color="auto" w:fill="FFFFFF"/>
        </w:rPr>
        <w:t>Opensiuc.lib.siu.edu</w:t>
      </w:r>
      <w:r w:rsidRPr="00D84F9F">
        <w:rPr>
          <w:rFonts w:ascii="Times New Roman" w:hAnsi="Times New Roman" w:cs="Times New Roman"/>
          <w:color w:val="000000"/>
          <w:sz w:val="20"/>
          <w:szCs w:val="20"/>
          <w:shd w:val="clear" w:color="auto" w:fill="FFFFFF"/>
        </w:rPr>
        <w:t> &lt;https://opensiuc.lib.siu.edu/cgi/viewcontent.cgi?article=1335&amp;context=uhp_theses&gt; [accessed 1 May 2020]</w:t>
      </w:r>
    </w:p>
    <w:sectPr w:rsidR="008A39CE" w:rsidRPr="0096442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5FF4BC" w14:textId="77777777" w:rsidR="001D7B6C" w:rsidRDefault="001D7B6C" w:rsidP="00650BCA">
      <w:pPr>
        <w:spacing w:after="0" w:line="240" w:lineRule="auto"/>
      </w:pPr>
      <w:r>
        <w:separator/>
      </w:r>
    </w:p>
  </w:endnote>
  <w:endnote w:type="continuationSeparator" w:id="0">
    <w:p w14:paraId="411E2CE7" w14:textId="77777777" w:rsidR="001D7B6C" w:rsidRDefault="001D7B6C" w:rsidP="00650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8884725"/>
      <w:docPartObj>
        <w:docPartGallery w:val="Page Numbers (Bottom of Page)"/>
        <w:docPartUnique/>
      </w:docPartObj>
    </w:sdtPr>
    <w:sdtEndPr>
      <w:rPr>
        <w:noProof/>
      </w:rPr>
    </w:sdtEndPr>
    <w:sdtContent>
      <w:p w14:paraId="5488B009" w14:textId="279A11FB" w:rsidR="000C27AE" w:rsidRDefault="000C27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8E08A9" w14:textId="77777777" w:rsidR="000C27AE" w:rsidRDefault="000C27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51ACF5" w14:textId="77777777" w:rsidR="001D7B6C" w:rsidRDefault="001D7B6C" w:rsidP="00650BCA">
      <w:pPr>
        <w:spacing w:after="0" w:line="240" w:lineRule="auto"/>
      </w:pPr>
      <w:r>
        <w:separator/>
      </w:r>
    </w:p>
  </w:footnote>
  <w:footnote w:type="continuationSeparator" w:id="0">
    <w:p w14:paraId="01D3BFEF" w14:textId="77777777" w:rsidR="001D7B6C" w:rsidRDefault="001D7B6C" w:rsidP="00650BCA">
      <w:pPr>
        <w:spacing w:after="0" w:line="240" w:lineRule="auto"/>
      </w:pPr>
      <w:r>
        <w:continuationSeparator/>
      </w:r>
    </w:p>
  </w:footnote>
  <w:footnote w:id="1">
    <w:p w14:paraId="1813A247" w14:textId="55E6E4F2" w:rsidR="001D7B6C" w:rsidRPr="0009506D" w:rsidRDefault="001D7B6C">
      <w:pPr>
        <w:pStyle w:val="FootnoteText"/>
        <w:rPr>
          <w:rFonts w:ascii="Times New Roman" w:hAnsi="Times New Roman" w:cs="Times New Roman"/>
        </w:rPr>
      </w:pPr>
      <w:r w:rsidRPr="0009506D">
        <w:rPr>
          <w:rStyle w:val="FootnoteReference"/>
          <w:rFonts w:ascii="Times New Roman" w:hAnsi="Times New Roman" w:cs="Times New Roman"/>
        </w:rPr>
        <w:footnoteRef/>
      </w:r>
      <w:r w:rsidRPr="0009506D">
        <w:rPr>
          <w:rFonts w:ascii="Times New Roman" w:hAnsi="Times New Roman" w:cs="Times New Roman"/>
        </w:rPr>
        <w:t xml:space="preserve"> </w:t>
      </w:r>
      <w:r w:rsidRPr="0009506D">
        <w:rPr>
          <w:rFonts w:ascii="Times New Roman" w:hAnsi="Times New Roman" w:cs="Times New Roman"/>
          <w:color w:val="000000"/>
          <w:shd w:val="clear" w:color="auto" w:fill="FFFFFF"/>
        </w:rPr>
        <w:t>(Gomez 2020)</w:t>
      </w:r>
    </w:p>
  </w:footnote>
  <w:footnote w:id="2">
    <w:p w14:paraId="13998903" w14:textId="04C33FD9" w:rsidR="001D7B6C" w:rsidRPr="0009506D" w:rsidRDefault="001D7B6C">
      <w:pPr>
        <w:pStyle w:val="FootnoteText"/>
        <w:rPr>
          <w:rFonts w:ascii="Times New Roman" w:hAnsi="Times New Roman" w:cs="Times New Roman"/>
        </w:rPr>
      </w:pPr>
      <w:r w:rsidRPr="0009506D">
        <w:rPr>
          <w:rStyle w:val="FootnoteReference"/>
          <w:rFonts w:ascii="Times New Roman" w:hAnsi="Times New Roman" w:cs="Times New Roman"/>
        </w:rPr>
        <w:footnoteRef/>
      </w:r>
      <w:r w:rsidRPr="0009506D">
        <w:rPr>
          <w:rFonts w:ascii="Times New Roman" w:hAnsi="Times New Roman" w:cs="Times New Roman"/>
        </w:rPr>
        <w:t xml:space="preserve"> </w:t>
      </w:r>
      <w:r w:rsidRPr="0009506D">
        <w:rPr>
          <w:rFonts w:ascii="Times New Roman" w:hAnsi="Times New Roman" w:cs="Times New Roman"/>
          <w:color w:val="000000"/>
          <w:shd w:val="clear" w:color="auto" w:fill="FFFFFF"/>
        </w:rPr>
        <w:t>(Ball 2001)</w:t>
      </w:r>
    </w:p>
  </w:footnote>
  <w:footnote w:id="3">
    <w:p w14:paraId="1B898502" w14:textId="3AD09289" w:rsidR="001D7B6C" w:rsidRPr="0009506D" w:rsidRDefault="001D7B6C">
      <w:pPr>
        <w:pStyle w:val="FootnoteText"/>
        <w:rPr>
          <w:rFonts w:ascii="Times New Roman" w:hAnsi="Times New Roman" w:cs="Times New Roman"/>
        </w:rPr>
      </w:pPr>
      <w:r w:rsidRPr="0009506D">
        <w:rPr>
          <w:rStyle w:val="FootnoteReference"/>
          <w:rFonts w:ascii="Times New Roman" w:hAnsi="Times New Roman" w:cs="Times New Roman"/>
        </w:rPr>
        <w:footnoteRef/>
      </w:r>
      <w:r w:rsidRPr="0009506D">
        <w:rPr>
          <w:rFonts w:ascii="Times New Roman" w:hAnsi="Times New Roman" w:cs="Times New Roman"/>
        </w:rPr>
        <w:t xml:space="preserve"> (</w:t>
      </w:r>
      <w:r w:rsidRPr="0009506D">
        <w:rPr>
          <w:rFonts w:ascii="Times New Roman" w:hAnsi="Times New Roman" w:cs="Times New Roman"/>
          <w:color w:val="000000"/>
          <w:shd w:val="clear" w:color="auto" w:fill="FFFFFF"/>
        </w:rPr>
        <w:t>Sharer and Traxler 2006)</w:t>
      </w:r>
    </w:p>
  </w:footnote>
  <w:footnote w:id="4">
    <w:p w14:paraId="76F46ECE" w14:textId="03769438" w:rsidR="001D7B6C" w:rsidRPr="00E76612" w:rsidRDefault="001D7B6C">
      <w:pPr>
        <w:pStyle w:val="FootnoteText"/>
        <w:rPr>
          <w:rFonts w:ascii="Times New Roman" w:hAnsi="Times New Roman" w:cs="Times New Roman"/>
        </w:rPr>
      </w:pPr>
      <w:r w:rsidRPr="00E76612">
        <w:rPr>
          <w:rStyle w:val="FootnoteReference"/>
          <w:rFonts w:ascii="Times New Roman" w:hAnsi="Times New Roman" w:cs="Times New Roman"/>
        </w:rPr>
        <w:footnoteRef/>
      </w:r>
      <w:r w:rsidRPr="00E76612">
        <w:rPr>
          <w:rFonts w:ascii="Times New Roman" w:hAnsi="Times New Roman" w:cs="Times New Roman"/>
        </w:rPr>
        <w:t xml:space="preserve"> (</w:t>
      </w:r>
      <w:r w:rsidRPr="00E76612">
        <w:rPr>
          <w:rFonts w:ascii="Times New Roman" w:hAnsi="Times New Roman" w:cs="Times New Roman"/>
          <w:color w:val="000000"/>
          <w:shd w:val="clear" w:color="auto" w:fill="FFFFFF"/>
        </w:rPr>
        <w:t>Sharer and Traxler 2006)</w:t>
      </w:r>
    </w:p>
  </w:footnote>
  <w:footnote w:id="5">
    <w:p w14:paraId="5EBB1797" w14:textId="65E9F9B7" w:rsidR="001D7B6C" w:rsidRPr="00246129" w:rsidRDefault="001D7B6C">
      <w:pPr>
        <w:pStyle w:val="FootnoteText"/>
        <w:rPr>
          <w:rFonts w:ascii="Times New Roman" w:hAnsi="Times New Roman" w:cs="Times New Roman"/>
        </w:rPr>
      </w:pPr>
      <w:r w:rsidRPr="00246129">
        <w:rPr>
          <w:rStyle w:val="FootnoteReference"/>
          <w:rFonts w:ascii="Times New Roman" w:hAnsi="Times New Roman" w:cs="Times New Roman"/>
        </w:rPr>
        <w:footnoteRef/>
      </w:r>
      <w:r w:rsidRPr="00246129">
        <w:rPr>
          <w:rFonts w:ascii="Times New Roman" w:hAnsi="Times New Roman" w:cs="Times New Roman"/>
        </w:rPr>
        <w:t xml:space="preserve"> </w:t>
      </w:r>
      <w:r w:rsidRPr="00246129">
        <w:rPr>
          <w:rFonts w:ascii="Times New Roman" w:hAnsi="Times New Roman" w:cs="Times New Roman"/>
          <w:i/>
          <w:iCs/>
        </w:rPr>
        <w:t>Ibid pp. 528</w:t>
      </w:r>
    </w:p>
  </w:footnote>
  <w:footnote w:id="6">
    <w:p w14:paraId="11F2A7F5" w14:textId="5DA8C54E" w:rsidR="001D7B6C" w:rsidRPr="00246129" w:rsidRDefault="001D7B6C">
      <w:pPr>
        <w:pStyle w:val="FootnoteText"/>
        <w:rPr>
          <w:rFonts w:ascii="Times New Roman" w:hAnsi="Times New Roman" w:cs="Times New Roman"/>
        </w:rPr>
      </w:pPr>
      <w:r w:rsidRPr="00246129">
        <w:rPr>
          <w:rStyle w:val="FootnoteReference"/>
          <w:rFonts w:ascii="Times New Roman" w:hAnsi="Times New Roman" w:cs="Times New Roman"/>
        </w:rPr>
        <w:footnoteRef/>
      </w:r>
      <w:r w:rsidRPr="00246129">
        <w:rPr>
          <w:rFonts w:ascii="Times New Roman" w:hAnsi="Times New Roman" w:cs="Times New Roman"/>
        </w:rPr>
        <w:t xml:space="preserve"> (Thompson 1970)</w:t>
      </w:r>
    </w:p>
  </w:footnote>
  <w:footnote w:id="7">
    <w:p w14:paraId="43E5F324" w14:textId="61EE6DA2" w:rsidR="00B35A5A" w:rsidRPr="00B35A5A" w:rsidRDefault="00B35A5A">
      <w:pPr>
        <w:pStyle w:val="FootnoteText"/>
        <w:rPr>
          <w:rFonts w:ascii="Times New Roman" w:hAnsi="Times New Roman" w:cs="Times New Roman"/>
          <w:i/>
          <w:iCs/>
        </w:rPr>
      </w:pPr>
      <w:r w:rsidRPr="00B35A5A">
        <w:rPr>
          <w:rStyle w:val="FootnoteReference"/>
          <w:rFonts w:ascii="Times New Roman" w:hAnsi="Times New Roman" w:cs="Times New Roman"/>
          <w:i/>
          <w:iCs/>
        </w:rPr>
        <w:footnoteRef/>
      </w:r>
      <w:r w:rsidRPr="00B35A5A">
        <w:rPr>
          <w:rFonts w:ascii="Times New Roman" w:hAnsi="Times New Roman" w:cs="Times New Roman"/>
          <w:i/>
          <w:iCs/>
        </w:rPr>
        <w:t xml:space="preserve"> Ibid pp. 106</w:t>
      </w:r>
    </w:p>
  </w:footnote>
  <w:footnote w:id="8">
    <w:p w14:paraId="4C0DD3AC" w14:textId="61CD7F5F" w:rsidR="001D7B6C" w:rsidRPr="00E76612" w:rsidRDefault="001D7B6C">
      <w:pPr>
        <w:pStyle w:val="FootnoteText"/>
        <w:rPr>
          <w:rFonts w:ascii="Times New Roman" w:hAnsi="Times New Roman" w:cs="Times New Roman"/>
        </w:rPr>
      </w:pPr>
      <w:r w:rsidRPr="00E76612">
        <w:rPr>
          <w:rStyle w:val="FootnoteReference"/>
          <w:rFonts w:ascii="Times New Roman" w:hAnsi="Times New Roman" w:cs="Times New Roman"/>
        </w:rPr>
        <w:footnoteRef/>
      </w:r>
      <w:r w:rsidRPr="00E76612">
        <w:rPr>
          <w:rFonts w:ascii="Times New Roman" w:hAnsi="Times New Roman" w:cs="Times New Roman"/>
        </w:rPr>
        <w:t xml:space="preserve"> (Tiesler 2006)</w:t>
      </w:r>
    </w:p>
  </w:footnote>
  <w:footnote w:id="9">
    <w:p w14:paraId="0EC21FE0" w14:textId="0BFA143E" w:rsidR="001D7B6C" w:rsidRPr="00E76612" w:rsidRDefault="001D7B6C">
      <w:pPr>
        <w:pStyle w:val="FootnoteText"/>
        <w:rPr>
          <w:rFonts w:ascii="Times New Roman" w:hAnsi="Times New Roman" w:cs="Times New Roman"/>
        </w:rPr>
      </w:pPr>
      <w:r w:rsidRPr="00E76612">
        <w:rPr>
          <w:rStyle w:val="FootnoteReference"/>
          <w:rFonts w:ascii="Times New Roman" w:hAnsi="Times New Roman" w:cs="Times New Roman"/>
        </w:rPr>
        <w:footnoteRef/>
      </w:r>
      <w:r w:rsidRPr="00E76612">
        <w:rPr>
          <w:rFonts w:ascii="Times New Roman" w:hAnsi="Times New Roman" w:cs="Times New Roman"/>
        </w:rPr>
        <w:t xml:space="preserve"> (Moser 1973)</w:t>
      </w:r>
    </w:p>
  </w:footnote>
  <w:footnote w:id="10">
    <w:p w14:paraId="0FFC1859" w14:textId="79F0A389" w:rsidR="001D7B6C" w:rsidRPr="00964423" w:rsidRDefault="001D7B6C">
      <w:pPr>
        <w:pStyle w:val="FootnoteText"/>
        <w:rPr>
          <w:rFonts w:ascii="Times New Roman" w:hAnsi="Times New Roman" w:cs="Times New Roman"/>
        </w:rPr>
      </w:pPr>
      <w:r w:rsidRPr="00964423">
        <w:rPr>
          <w:rStyle w:val="FootnoteReference"/>
          <w:rFonts w:ascii="Times New Roman" w:hAnsi="Times New Roman" w:cs="Times New Roman"/>
        </w:rPr>
        <w:footnoteRef/>
      </w:r>
      <w:r w:rsidRPr="00964423">
        <w:rPr>
          <w:rFonts w:ascii="Times New Roman" w:hAnsi="Times New Roman" w:cs="Times New Roman"/>
        </w:rPr>
        <w:t xml:space="preserve"> </w:t>
      </w:r>
      <w:r w:rsidRPr="00964423">
        <w:rPr>
          <w:rFonts w:ascii="Times New Roman" w:hAnsi="Times New Roman" w:cs="Times New Roman"/>
          <w:color w:val="000000"/>
          <w:shd w:val="clear" w:color="auto" w:fill="FFFFFF"/>
        </w:rPr>
        <w:t>(Blos and Cuccina)</w:t>
      </w:r>
    </w:p>
  </w:footnote>
  <w:footnote w:id="11">
    <w:p w14:paraId="4E10FDEA" w14:textId="01DA81A9" w:rsidR="00964423" w:rsidRDefault="00964423">
      <w:pPr>
        <w:pStyle w:val="FootnoteText"/>
      </w:pPr>
      <w:r w:rsidRPr="00964423">
        <w:rPr>
          <w:rStyle w:val="FootnoteReference"/>
          <w:rFonts w:ascii="Times New Roman" w:hAnsi="Times New Roman" w:cs="Times New Roman"/>
        </w:rPr>
        <w:footnoteRef/>
      </w:r>
      <w:r w:rsidRPr="00964423">
        <w:rPr>
          <w:rFonts w:ascii="Times New Roman" w:hAnsi="Times New Roman" w:cs="Times New Roman"/>
        </w:rPr>
        <w:t xml:space="preserve"> (Brightman 1988)</w:t>
      </w:r>
    </w:p>
  </w:footnote>
  <w:footnote w:id="12">
    <w:p w14:paraId="6D6A036D" w14:textId="1124A1CB" w:rsidR="001D7B6C" w:rsidRPr="00E76612" w:rsidRDefault="001D7B6C">
      <w:pPr>
        <w:pStyle w:val="FootnoteText"/>
        <w:rPr>
          <w:rFonts w:ascii="Times New Roman" w:hAnsi="Times New Roman" w:cs="Times New Roman"/>
        </w:rPr>
      </w:pPr>
      <w:r w:rsidRPr="00E76612">
        <w:rPr>
          <w:rStyle w:val="FootnoteReference"/>
          <w:rFonts w:ascii="Times New Roman" w:hAnsi="Times New Roman" w:cs="Times New Roman"/>
        </w:rPr>
        <w:footnoteRef/>
      </w:r>
      <w:r w:rsidRPr="00E76612">
        <w:rPr>
          <w:rFonts w:ascii="Times New Roman" w:hAnsi="Times New Roman" w:cs="Times New Roman"/>
        </w:rPr>
        <w:t xml:space="preserve"> (Coe 1966)</w:t>
      </w:r>
    </w:p>
  </w:footnote>
  <w:footnote w:id="13">
    <w:p w14:paraId="3AB73B93" w14:textId="66E46C92" w:rsidR="001D7B6C" w:rsidRDefault="001D7B6C">
      <w:pPr>
        <w:pStyle w:val="FootnoteText"/>
      </w:pPr>
      <w:r>
        <w:rPr>
          <w:rStyle w:val="FootnoteReference"/>
        </w:rPr>
        <w:footnoteRef/>
      </w:r>
      <w:r>
        <w:t xml:space="preserve"> </w:t>
      </w:r>
      <w:r w:rsidRPr="00C46BE9">
        <w:rPr>
          <w:rFonts w:ascii="Times New Roman" w:hAnsi="Times New Roman" w:cs="Times New Roman"/>
        </w:rPr>
        <w:t>(Thompson 1970)</w:t>
      </w:r>
    </w:p>
  </w:footnote>
  <w:footnote w:id="14">
    <w:p w14:paraId="1A7C6A0A" w14:textId="604E9B87" w:rsidR="001D7B6C" w:rsidRPr="001335C1" w:rsidRDefault="001D7B6C">
      <w:pPr>
        <w:pStyle w:val="FootnoteText"/>
        <w:rPr>
          <w:rFonts w:ascii="Times New Roman" w:hAnsi="Times New Roman" w:cs="Times New Roman"/>
        </w:rPr>
      </w:pPr>
      <w:r w:rsidRPr="00E76612">
        <w:rPr>
          <w:rStyle w:val="FootnoteReference"/>
          <w:rFonts w:ascii="Times New Roman" w:hAnsi="Times New Roman" w:cs="Times New Roman"/>
        </w:rPr>
        <w:footnoteRef/>
      </w:r>
      <w:r w:rsidRPr="00E76612">
        <w:rPr>
          <w:rFonts w:ascii="Times New Roman" w:hAnsi="Times New Roman" w:cs="Times New Roman"/>
        </w:rPr>
        <w:t xml:space="preserve"> (Sharer and Traxler 2006)</w:t>
      </w:r>
    </w:p>
  </w:footnote>
  <w:footnote w:id="15">
    <w:p w14:paraId="37BD0B15" w14:textId="007D35C3" w:rsidR="001D7B6C" w:rsidRPr="00BC2E3D" w:rsidRDefault="001D7B6C">
      <w:pPr>
        <w:pStyle w:val="FootnoteText"/>
        <w:rPr>
          <w:rFonts w:ascii="Times New Roman" w:hAnsi="Times New Roman" w:cs="Times New Roman"/>
        </w:rPr>
      </w:pPr>
      <w:r w:rsidRPr="00BC2E3D">
        <w:rPr>
          <w:rStyle w:val="FootnoteReference"/>
          <w:rFonts w:ascii="Times New Roman" w:hAnsi="Times New Roman" w:cs="Times New Roman"/>
        </w:rPr>
        <w:footnoteRef/>
      </w:r>
      <w:r w:rsidRPr="00BC2E3D">
        <w:rPr>
          <w:rFonts w:ascii="Times New Roman" w:hAnsi="Times New Roman" w:cs="Times New Roman"/>
        </w:rPr>
        <w:t xml:space="preserve"> </w:t>
      </w:r>
      <w:r w:rsidRPr="00BC2E3D">
        <w:rPr>
          <w:rFonts w:ascii="Times New Roman" w:hAnsi="Times New Roman" w:cs="Times New Roman"/>
          <w:color w:val="000000"/>
          <w:shd w:val="clear" w:color="auto" w:fill="FFFFFF"/>
        </w:rPr>
        <w:t>(Thompson 1970)</w:t>
      </w:r>
    </w:p>
  </w:footnote>
  <w:footnote w:id="16">
    <w:p w14:paraId="0FB17175" w14:textId="7A7CDF16" w:rsidR="001D7B6C" w:rsidRPr="00BC2E3D" w:rsidRDefault="001D7B6C">
      <w:pPr>
        <w:pStyle w:val="FootnoteText"/>
        <w:rPr>
          <w:rFonts w:ascii="Times New Roman" w:hAnsi="Times New Roman" w:cs="Times New Roman"/>
        </w:rPr>
      </w:pPr>
      <w:r w:rsidRPr="00BC2E3D">
        <w:rPr>
          <w:rStyle w:val="FootnoteReference"/>
          <w:rFonts w:ascii="Times New Roman" w:hAnsi="Times New Roman" w:cs="Times New Roman"/>
        </w:rPr>
        <w:footnoteRef/>
      </w:r>
      <w:r w:rsidRPr="00BC2E3D">
        <w:rPr>
          <w:rFonts w:ascii="Times New Roman" w:hAnsi="Times New Roman" w:cs="Times New Roman"/>
        </w:rPr>
        <w:t xml:space="preserve"> </w:t>
      </w:r>
      <w:r w:rsidRPr="00BC2E3D">
        <w:rPr>
          <w:rFonts w:ascii="Times New Roman" w:hAnsi="Times New Roman" w:cs="Times New Roman"/>
          <w:color w:val="000000"/>
          <w:shd w:val="clear" w:color="auto" w:fill="FFFFFF"/>
        </w:rPr>
        <w:t>(Zaccagnini 2020)</w:t>
      </w:r>
    </w:p>
  </w:footnote>
  <w:footnote w:id="17">
    <w:p w14:paraId="45E59B2F" w14:textId="49CF0F11" w:rsidR="001D7B6C" w:rsidRPr="00BC2E3D" w:rsidRDefault="001D7B6C">
      <w:pPr>
        <w:pStyle w:val="FootnoteText"/>
        <w:rPr>
          <w:rFonts w:ascii="Times New Roman" w:hAnsi="Times New Roman" w:cs="Times New Roman"/>
          <w:i/>
          <w:iCs/>
        </w:rPr>
      </w:pPr>
      <w:r w:rsidRPr="00BC2E3D">
        <w:rPr>
          <w:rStyle w:val="FootnoteReference"/>
          <w:rFonts w:ascii="Times New Roman" w:hAnsi="Times New Roman" w:cs="Times New Roman"/>
        </w:rPr>
        <w:footnoteRef/>
      </w:r>
      <w:r w:rsidRPr="00BC2E3D">
        <w:rPr>
          <w:rFonts w:ascii="Times New Roman" w:hAnsi="Times New Roman" w:cs="Times New Roman"/>
          <w:i/>
          <w:iCs/>
        </w:rPr>
        <w:t xml:space="preserve"> Ibid</w:t>
      </w:r>
    </w:p>
  </w:footnote>
  <w:footnote w:id="18">
    <w:p w14:paraId="34675DAA" w14:textId="66B66369" w:rsidR="001D7B6C" w:rsidRPr="000B4219" w:rsidRDefault="001D7B6C">
      <w:pPr>
        <w:pStyle w:val="FootnoteText"/>
        <w:rPr>
          <w:rFonts w:ascii="Times New Roman" w:hAnsi="Times New Roman" w:cs="Times New Roman"/>
        </w:rPr>
      </w:pPr>
      <w:r w:rsidRPr="000B4219">
        <w:rPr>
          <w:rStyle w:val="FootnoteReference"/>
          <w:rFonts w:ascii="Times New Roman" w:hAnsi="Times New Roman" w:cs="Times New Roman"/>
        </w:rPr>
        <w:footnoteRef/>
      </w:r>
      <w:r w:rsidRPr="000B4219">
        <w:rPr>
          <w:rFonts w:ascii="Times New Roman" w:hAnsi="Times New Roman" w:cs="Times New Roman"/>
        </w:rPr>
        <w:t xml:space="preserve"> </w:t>
      </w:r>
      <w:r w:rsidRPr="000B4219">
        <w:rPr>
          <w:rFonts w:ascii="Times New Roman" w:hAnsi="Times New Roman" w:cs="Times New Roman"/>
          <w:color w:val="000000"/>
          <w:shd w:val="clear" w:color="auto" w:fill="FFFFFF"/>
        </w:rPr>
        <w:t>(Sharer and Traxler 2006)</w:t>
      </w:r>
    </w:p>
  </w:footnote>
  <w:footnote w:id="19">
    <w:p w14:paraId="361F09DB" w14:textId="045F3C68" w:rsidR="001D7B6C" w:rsidRDefault="001D7B6C">
      <w:pPr>
        <w:pStyle w:val="FootnoteText"/>
      </w:pPr>
      <w:r w:rsidRPr="000B4219">
        <w:rPr>
          <w:rStyle w:val="FootnoteReference"/>
          <w:rFonts w:ascii="Times New Roman" w:hAnsi="Times New Roman" w:cs="Times New Roman"/>
        </w:rPr>
        <w:footnoteRef/>
      </w:r>
      <w:r w:rsidRPr="000B4219">
        <w:rPr>
          <w:rFonts w:ascii="Times New Roman" w:hAnsi="Times New Roman" w:cs="Times New Roman"/>
        </w:rPr>
        <w:t xml:space="preserve"> (Thompson 1970)</w:t>
      </w:r>
    </w:p>
  </w:footnote>
  <w:footnote w:id="20">
    <w:p w14:paraId="6708F640" w14:textId="2AD6373D" w:rsidR="001D7B6C" w:rsidRPr="00350836" w:rsidRDefault="001D7B6C">
      <w:pPr>
        <w:pStyle w:val="FootnoteText"/>
        <w:rPr>
          <w:rFonts w:ascii="Times New Roman" w:hAnsi="Times New Roman" w:cs="Times New Roman"/>
        </w:rPr>
      </w:pPr>
      <w:r w:rsidRPr="00350836">
        <w:rPr>
          <w:rStyle w:val="FootnoteReference"/>
          <w:rFonts w:ascii="Times New Roman" w:hAnsi="Times New Roman" w:cs="Times New Roman"/>
        </w:rPr>
        <w:footnoteRef/>
      </w:r>
      <w:r w:rsidRPr="00350836">
        <w:rPr>
          <w:rFonts w:ascii="Times New Roman" w:hAnsi="Times New Roman" w:cs="Times New Roman"/>
        </w:rPr>
        <w:t xml:space="preserve"> (Sharer and Traxler 2006)</w:t>
      </w:r>
    </w:p>
  </w:footnote>
  <w:footnote w:id="21">
    <w:p w14:paraId="0C2E281B" w14:textId="046715DB" w:rsidR="001D7B6C" w:rsidRPr="00350836" w:rsidRDefault="001D7B6C">
      <w:pPr>
        <w:pStyle w:val="FootnoteText"/>
        <w:rPr>
          <w:rFonts w:ascii="Times New Roman" w:hAnsi="Times New Roman" w:cs="Times New Roman"/>
        </w:rPr>
      </w:pPr>
      <w:r w:rsidRPr="00350836">
        <w:rPr>
          <w:rStyle w:val="FootnoteReference"/>
          <w:rFonts w:ascii="Times New Roman" w:hAnsi="Times New Roman" w:cs="Times New Roman"/>
        </w:rPr>
        <w:footnoteRef/>
      </w:r>
      <w:r w:rsidRPr="00350836">
        <w:rPr>
          <w:rFonts w:ascii="Times New Roman" w:hAnsi="Times New Roman" w:cs="Times New Roman"/>
        </w:rPr>
        <w:t xml:space="preserve"> </w:t>
      </w:r>
      <w:r w:rsidRPr="00350836">
        <w:rPr>
          <w:rFonts w:ascii="Times New Roman" w:hAnsi="Times New Roman" w:cs="Times New Roman"/>
          <w:color w:val="000000"/>
          <w:shd w:val="clear" w:color="auto" w:fill="FFFFFF"/>
        </w:rPr>
        <w:t>(Carod-Artal 2015)</w:t>
      </w:r>
    </w:p>
  </w:footnote>
  <w:footnote w:id="22">
    <w:p w14:paraId="35328DBD" w14:textId="744599D6" w:rsidR="001D7B6C" w:rsidRPr="00350836" w:rsidRDefault="001D7B6C">
      <w:pPr>
        <w:pStyle w:val="FootnoteText"/>
        <w:rPr>
          <w:rFonts w:ascii="Times New Roman" w:hAnsi="Times New Roman" w:cs="Times New Roman"/>
        </w:rPr>
      </w:pPr>
      <w:r w:rsidRPr="00350836">
        <w:rPr>
          <w:rStyle w:val="FootnoteReference"/>
          <w:rFonts w:ascii="Times New Roman" w:hAnsi="Times New Roman" w:cs="Times New Roman"/>
        </w:rPr>
        <w:footnoteRef/>
      </w:r>
      <w:r w:rsidRPr="00350836">
        <w:rPr>
          <w:rFonts w:ascii="Times New Roman" w:hAnsi="Times New Roman" w:cs="Times New Roman"/>
        </w:rPr>
        <w:t xml:space="preserve"> </w:t>
      </w:r>
      <w:r w:rsidRPr="00350836">
        <w:rPr>
          <w:rFonts w:ascii="Times New Roman" w:hAnsi="Times New Roman" w:cs="Times New Roman"/>
          <w:i/>
          <w:iCs/>
        </w:rPr>
        <w:t>Ibid</w:t>
      </w:r>
    </w:p>
  </w:footnote>
  <w:footnote w:id="23">
    <w:p w14:paraId="6D60DC3B" w14:textId="507FF010" w:rsidR="001D7B6C" w:rsidRPr="00A62ED0" w:rsidRDefault="001D7B6C">
      <w:pPr>
        <w:pStyle w:val="FootnoteText"/>
        <w:rPr>
          <w:rFonts w:ascii="Times New Roman" w:hAnsi="Times New Roman" w:cs="Times New Roman"/>
        </w:rPr>
      </w:pPr>
      <w:r w:rsidRPr="00A62ED0">
        <w:rPr>
          <w:rStyle w:val="FootnoteReference"/>
          <w:rFonts w:ascii="Times New Roman" w:hAnsi="Times New Roman" w:cs="Times New Roman"/>
        </w:rPr>
        <w:footnoteRef/>
      </w:r>
      <w:r w:rsidRPr="00A62ED0">
        <w:rPr>
          <w:rFonts w:ascii="Times New Roman" w:hAnsi="Times New Roman" w:cs="Times New Roman"/>
        </w:rPr>
        <w:t xml:space="preserve"> (Thompson 1970)</w:t>
      </w:r>
    </w:p>
  </w:footnote>
  <w:footnote w:id="24">
    <w:p w14:paraId="15ADFCC2" w14:textId="7FF18908" w:rsidR="001D7B6C" w:rsidRPr="00A62ED0" w:rsidRDefault="001D7B6C">
      <w:pPr>
        <w:pStyle w:val="FootnoteText"/>
        <w:rPr>
          <w:rFonts w:ascii="Times New Roman" w:hAnsi="Times New Roman" w:cs="Times New Roman"/>
        </w:rPr>
      </w:pPr>
      <w:r w:rsidRPr="00A62ED0">
        <w:rPr>
          <w:rStyle w:val="FootnoteReference"/>
          <w:rFonts w:ascii="Times New Roman" w:hAnsi="Times New Roman" w:cs="Times New Roman"/>
        </w:rPr>
        <w:footnoteRef/>
      </w:r>
      <w:r w:rsidRPr="00A62ED0">
        <w:rPr>
          <w:rFonts w:ascii="Times New Roman" w:hAnsi="Times New Roman" w:cs="Times New Roman"/>
        </w:rPr>
        <w:t xml:space="preserve"> Ibid pp. 301</w:t>
      </w:r>
    </w:p>
  </w:footnote>
  <w:footnote w:id="25">
    <w:p w14:paraId="5629E10F" w14:textId="05F8C5A8" w:rsidR="001D7B6C" w:rsidRDefault="001D7B6C">
      <w:pPr>
        <w:pStyle w:val="FootnoteText"/>
      </w:pPr>
      <w:r w:rsidRPr="00A62ED0">
        <w:rPr>
          <w:rStyle w:val="FootnoteReference"/>
          <w:rFonts w:ascii="Times New Roman" w:hAnsi="Times New Roman" w:cs="Times New Roman"/>
        </w:rPr>
        <w:footnoteRef/>
      </w:r>
      <w:r w:rsidRPr="00A62ED0">
        <w:rPr>
          <w:rFonts w:ascii="Times New Roman" w:hAnsi="Times New Roman" w:cs="Times New Roman"/>
        </w:rPr>
        <w:t xml:space="preserve"> Ibid pp. 175-176</w:t>
      </w:r>
    </w:p>
  </w:footnote>
  <w:footnote w:id="26">
    <w:p w14:paraId="3BAB5BF7" w14:textId="185CE6C3" w:rsidR="001D7B6C" w:rsidRPr="0054412B" w:rsidRDefault="001D7B6C">
      <w:pPr>
        <w:pStyle w:val="FootnoteText"/>
        <w:rPr>
          <w:rFonts w:ascii="Times New Roman" w:hAnsi="Times New Roman" w:cs="Times New Roman"/>
        </w:rPr>
      </w:pPr>
      <w:r w:rsidRPr="0054412B">
        <w:rPr>
          <w:rStyle w:val="FootnoteReference"/>
          <w:rFonts w:ascii="Times New Roman" w:hAnsi="Times New Roman" w:cs="Times New Roman"/>
        </w:rPr>
        <w:footnoteRef/>
      </w:r>
      <w:r w:rsidRPr="0054412B">
        <w:rPr>
          <w:rFonts w:ascii="Times New Roman" w:hAnsi="Times New Roman" w:cs="Times New Roman"/>
        </w:rPr>
        <w:t xml:space="preserve"> (Sharer and Traxler2006)</w:t>
      </w:r>
    </w:p>
  </w:footnote>
  <w:footnote w:id="27">
    <w:p w14:paraId="7FA024EE" w14:textId="59ADCCED" w:rsidR="001D7B6C" w:rsidRPr="0054412B" w:rsidRDefault="001D7B6C">
      <w:pPr>
        <w:pStyle w:val="FootnoteText"/>
        <w:rPr>
          <w:rFonts w:ascii="Times New Roman" w:hAnsi="Times New Roman" w:cs="Times New Roman"/>
        </w:rPr>
      </w:pPr>
      <w:r w:rsidRPr="0054412B">
        <w:rPr>
          <w:rStyle w:val="FootnoteReference"/>
          <w:rFonts w:ascii="Times New Roman" w:hAnsi="Times New Roman" w:cs="Times New Roman"/>
        </w:rPr>
        <w:footnoteRef/>
      </w:r>
      <w:r w:rsidRPr="0054412B">
        <w:rPr>
          <w:rFonts w:ascii="Times New Roman" w:hAnsi="Times New Roman" w:cs="Times New Roman"/>
        </w:rPr>
        <w:t xml:space="preserve"> </w:t>
      </w:r>
      <w:r w:rsidRPr="005B02B9">
        <w:rPr>
          <w:rFonts w:ascii="Times New Roman" w:hAnsi="Times New Roman" w:cs="Times New Roman"/>
          <w:color w:val="000000"/>
          <w:shd w:val="clear" w:color="auto" w:fill="FFFFFF"/>
        </w:rPr>
        <w:t>(Jain; website)</w:t>
      </w:r>
    </w:p>
  </w:footnote>
  <w:footnote w:id="28">
    <w:p w14:paraId="5EDE82C8" w14:textId="551F1F36" w:rsidR="001D7B6C" w:rsidRDefault="001D7B6C">
      <w:pPr>
        <w:pStyle w:val="FootnoteText"/>
      </w:pPr>
      <w:r w:rsidRPr="00374C4C">
        <w:rPr>
          <w:rStyle w:val="FootnoteReference"/>
          <w:rFonts w:ascii="Times New Roman" w:hAnsi="Times New Roman" w:cs="Times New Roman"/>
        </w:rPr>
        <w:footnoteRef/>
      </w:r>
      <w:r w:rsidRPr="00374C4C">
        <w:rPr>
          <w:rFonts w:ascii="Times New Roman" w:hAnsi="Times New Roman" w:cs="Times New Roman"/>
        </w:rPr>
        <w:t xml:space="preserve"> (Donadoni 1997)</w:t>
      </w:r>
    </w:p>
  </w:footnote>
  <w:footnote w:id="29">
    <w:p w14:paraId="3FD32851" w14:textId="2478867B" w:rsidR="001D7B6C" w:rsidRPr="007D6A30" w:rsidRDefault="001D7B6C">
      <w:pPr>
        <w:pStyle w:val="FootnoteText"/>
        <w:rPr>
          <w:rFonts w:ascii="Times New Roman" w:hAnsi="Times New Roman" w:cs="Times New Roman"/>
        </w:rPr>
      </w:pPr>
      <w:r w:rsidRPr="00AF149D">
        <w:rPr>
          <w:rStyle w:val="FootnoteReference"/>
          <w:rFonts w:ascii="Times New Roman" w:hAnsi="Times New Roman" w:cs="Times New Roman"/>
        </w:rPr>
        <w:footnoteRef/>
      </w:r>
      <w:r w:rsidRPr="00AF149D">
        <w:rPr>
          <w:rFonts w:ascii="Times New Roman" w:hAnsi="Times New Roman" w:cs="Times New Roman"/>
        </w:rPr>
        <w:t xml:space="preserve"> (Thompson 1970)</w:t>
      </w:r>
    </w:p>
  </w:footnote>
  <w:footnote w:id="30">
    <w:p w14:paraId="4417EEFC" w14:textId="64BC5A5F" w:rsidR="001D7B6C" w:rsidRPr="001E6A68" w:rsidRDefault="001D7B6C">
      <w:pPr>
        <w:pStyle w:val="FootnoteText"/>
        <w:rPr>
          <w:rFonts w:ascii="Times New Roman" w:hAnsi="Times New Roman" w:cs="Times New Roman"/>
        </w:rPr>
      </w:pPr>
      <w:r w:rsidRPr="001E6A68">
        <w:rPr>
          <w:rStyle w:val="FootnoteReference"/>
          <w:rFonts w:ascii="Times New Roman" w:hAnsi="Times New Roman" w:cs="Times New Roman"/>
        </w:rPr>
        <w:footnoteRef/>
      </w:r>
      <w:r w:rsidRPr="001E6A68">
        <w:rPr>
          <w:rFonts w:ascii="Times New Roman" w:hAnsi="Times New Roman" w:cs="Times New Roman"/>
        </w:rPr>
        <w:t xml:space="preserve"> </w:t>
      </w:r>
      <w:r w:rsidRPr="001E6A68">
        <w:rPr>
          <w:rFonts w:ascii="Times New Roman" w:hAnsi="Times New Roman" w:cs="Times New Roman"/>
          <w:color w:val="000000"/>
          <w:shd w:val="clear" w:color="auto" w:fill="FFFFFF"/>
        </w:rPr>
        <w:t>(Demarest 2004)</w:t>
      </w:r>
    </w:p>
  </w:footnote>
  <w:footnote w:id="31">
    <w:p w14:paraId="5CCB8F05" w14:textId="714AA5E3" w:rsidR="001D7B6C" w:rsidRPr="001E6A68" w:rsidRDefault="001D7B6C">
      <w:pPr>
        <w:pStyle w:val="FootnoteText"/>
        <w:rPr>
          <w:rFonts w:ascii="Times New Roman" w:hAnsi="Times New Roman" w:cs="Times New Roman"/>
        </w:rPr>
      </w:pPr>
      <w:r w:rsidRPr="001E6A68">
        <w:rPr>
          <w:rStyle w:val="FootnoteReference"/>
          <w:rFonts w:ascii="Times New Roman" w:hAnsi="Times New Roman" w:cs="Times New Roman"/>
        </w:rPr>
        <w:footnoteRef/>
      </w:r>
      <w:r w:rsidRPr="001E6A68">
        <w:rPr>
          <w:rFonts w:ascii="Times New Roman" w:hAnsi="Times New Roman" w:cs="Times New Roman"/>
        </w:rPr>
        <w:t xml:space="preserve"> (Thompson 1970)</w:t>
      </w:r>
    </w:p>
  </w:footnote>
  <w:footnote w:id="32">
    <w:p w14:paraId="4E93F4EF" w14:textId="59289608" w:rsidR="001D7B6C" w:rsidRDefault="001D7B6C">
      <w:pPr>
        <w:pStyle w:val="FootnoteText"/>
      </w:pPr>
      <w:r w:rsidRPr="001E6A68">
        <w:rPr>
          <w:rStyle w:val="FootnoteReference"/>
          <w:rFonts w:ascii="Times New Roman" w:hAnsi="Times New Roman" w:cs="Times New Roman"/>
        </w:rPr>
        <w:footnoteRef/>
      </w:r>
      <w:r w:rsidRPr="001E6A68">
        <w:rPr>
          <w:rFonts w:ascii="Times New Roman" w:hAnsi="Times New Roman" w:cs="Times New Roman"/>
        </w:rPr>
        <w:t xml:space="preserve"> </w:t>
      </w:r>
      <w:r w:rsidRPr="001E6A68">
        <w:rPr>
          <w:rFonts w:ascii="Times New Roman" w:hAnsi="Times New Roman" w:cs="Times New Roman"/>
          <w:i/>
          <w:iCs/>
        </w:rPr>
        <w:t>Ibid</w:t>
      </w:r>
      <w:r w:rsidRPr="001E6A68">
        <w:rPr>
          <w:rFonts w:ascii="Times New Roman" w:hAnsi="Times New Roman" w:cs="Times New Roman"/>
        </w:rPr>
        <w:t xml:space="preserve"> pp. 176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33353" w14:textId="1A405AD7" w:rsidR="001D7B6C" w:rsidRDefault="001D7B6C">
    <w:pPr>
      <w:pStyle w:val="Header"/>
    </w:pPr>
    <w:r>
      <w:t>Sara Vaughan</w:t>
    </w:r>
    <w:r>
      <w:tab/>
    </w:r>
    <w:r>
      <w:tab/>
      <w:t>1803069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458AE"/>
    <w:multiLevelType w:val="hybridMultilevel"/>
    <w:tmpl w:val="0F129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7117D3"/>
    <w:multiLevelType w:val="hybridMultilevel"/>
    <w:tmpl w:val="D7DEE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2A5A87"/>
    <w:multiLevelType w:val="hybridMultilevel"/>
    <w:tmpl w:val="7CD6B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4D001F"/>
    <w:multiLevelType w:val="hybridMultilevel"/>
    <w:tmpl w:val="32263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CFD"/>
    <w:rsid w:val="00002B91"/>
    <w:rsid w:val="00006048"/>
    <w:rsid w:val="00007482"/>
    <w:rsid w:val="00011D29"/>
    <w:rsid w:val="00026EAA"/>
    <w:rsid w:val="00036647"/>
    <w:rsid w:val="00037C62"/>
    <w:rsid w:val="00043BC9"/>
    <w:rsid w:val="00053BE6"/>
    <w:rsid w:val="0006226F"/>
    <w:rsid w:val="00065C41"/>
    <w:rsid w:val="0007195F"/>
    <w:rsid w:val="000731F3"/>
    <w:rsid w:val="0009506D"/>
    <w:rsid w:val="000B0A10"/>
    <w:rsid w:val="000B4219"/>
    <w:rsid w:val="000C0ADD"/>
    <w:rsid w:val="000C27AE"/>
    <w:rsid w:val="000C3F16"/>
    <w:rsid w:val="000C6AB8"/>
    <w:rsid w:val="000D10ED"/>
    <w:rsid w:val="000D320B"/>
    <w:rsid w:val="000D3700"/>
    <w:rsid w:val="000E4328"/>
    <w:rsid w:val="000E6C2D"/>
    <w:rsid w:val="000E71CC"/>
    <w:rsid w:val="000F7E08"/>
    <w:rsid w:val="00103ECA"/>
    <w:rsid w:val="001145B1"/>
    <w:rsid w:val="00114C0D"/>
    <w:rsid w:val="001335C1"/>
    <w:rsid w:val="00164889"/>
    <w:rsid w:val="00176A71"/>
    <w:rsid w:val="00181590"/>
    <w:rsid w:val="0019582D"/>
    <w:rsid w:val="001B334F"/>
    <w:rsid w:val="001B7EB6"/>
    <w:rsid w:val="001C6767"/>
    <w:rsid w:val="001D7B6C"/>
    <w:rsid w:val="001E6A68"/>
    <w:rsid w:val="002078FF"/>
    <w:rsid w:val="0021698E"/>
    <w:rsid w:val="00220443"/>
    <w:rsid w:val="00223E5A"/>
    <w:rsid w:val="002273A7"/>
    <w:rsid w:val="00240C69"/>
    <w:rsid w:val="002418BA"/>
    <w:rsid w:val="00245240"/>
    <w:rsid w:val="00245B9D"/>
    <w:rsid w:val="00246129"/>
    <w:rsid w:val="00264618"/>
    <w:rsid w:val="00267C01"/>
    <w:rsid w:val="00271905"/>
    <w:rsid w:val="002719AD"/>
    <w:rsid w:val="002722C8"/>
    <w:rsid w:val="00277DC1"/>
    <w:rsid w:val="0029285F"/>
    <w:rsid w:val="002A2DB0"/>
    <w:rsid w:val="002B1FFF"/>
    <w:rsid w:val="002B4507"/>
    <w:rsid w:val="002B4B72"/>
    <w:rsid w:val="002B4D72"/>
    <w:rsid w:val="002C4707"/>
    <w:rsid w:val="002D2A05"/>
    <w:rsid w:val="002D5903"/>
    <w:rsid w:val="002E36A2"/>
    <w:rsid w:val="002E6787"/>
    <w:rsid w:val="00303D58"/>
    <w:rsid w:val="0030481A"/>
    <w:rsid w:val="00310F22"/>
    <w:rsid w:val="00312611"/>
    <w:rsid w:val="003143AF"/>
    <w:rsid w:val="00320D6D"/>
    <w:rsid w:val="00331613"/>
    <w:rsid w:val="00331A3D"/>
    <w:rsid w:val="00340B1C"/>
    <w:rsid w:val="00350836"/>
    <w:rsid w:val="003511E2"/>
    <w:rsid w:val="00367F8C"/>
    <w:rsid w:val="00374C4C"/>
    <w:rsid w:val="00380ED0"/>
    <w:rsid w:val="00381532"/>
    <w:rsid w:val="0038362A"/>
    <w:rsid w:val="003A476B"/>
    <w:rsid w:val="003A54F3"/>
    <w:rsid w:val="003C237D"/>
    <w:rsid w:val="003D04B8"/>
    <w:rsid w:val="003E13B0"/>
    <w:rsid w:val="003E425E"/>
    <w:rsid w:val="003F01BE"/>
    <w:rsid w:val="003F05BE"/>
    <w:rsid w:val="003F2FF6"/>
    <w:rsid w:val="0041394D"/>
    <w:rsid w:val="00414FBC"/>
    <w:rsid w:val="004217ED"/>
    <w:rsid w:val="004340DD"/>
    <w:rsid w:val="004346AD"/>
    <w:rsid w:val="0045021F"/>
    <w:rsid w:val="004535AC"/>
    <w:rsid w:val="00453D16"/>
    <w:rsid w:val="0045745A"/>
    <w:rsid w:val="0047029B"/>
    <w:rsid w:val="004804C8"/>
    <w:rsid w:val="004854FA"/>
    <w:rsid w:val="00493BB3"/>
    <w:rsid w:val="00494E8D"/>
    <w:rsid w:val="004A098E"/>
    <w:rsid w:val="004A42F8"/>
    <w:rsid w:val="004A685D"/>
    <w:rsid w:val="004D1F0F"/>
    <w:rsid w:val="004D3B93"/>
    <w:rsid w:val="004D4198"/>
    <w:rsid w:val="004E199C"/>
    <w:rsid w:val="004E1C41"/>
    <w:rsid w:val="004E1FCF"/>
    <w:rsid w:val="00505F76"/>
    <w:rsid w:val="00530A67"/>
    <w:rsid w:val="00533801"/>
    <w:rsid w:val="0054412B"/>
    <w:rsid w:val="00551B27"/>
    <w:rsid w:val="00555057"/>
    <w:rsid w:val="005574A8"/>
    <w:rsid w:val="00562599"/>
    <w:rsid w:val="00563DB5"/>
    <w:rsid w:val="0056796B"/>
    <w:rsid w:val="00574234"/>
    <w:rsid w:val="00580312"/>
    <w:rsid w:val="005A6B90"/>
    <w:rsid w:val="005B02B9"/>
    <w:rsid w:val="005B694E"/>
    <w:rsid w:val="005C22FC"/>
    <w:rsid w:val="005D4E4F"/>
    <w:rsid w:val="005E6E8E"/>
    <w:rsid w:val="006131E6"/>
    <w:rsid w:val="00622489"/>
    <w:rsid w:val="006237DB"/>
    <w:rsid w:val="00623985"/>
    <w:rsid w:val="00641FE2"/>
    <w:rsid w:val="00650BCA"/>
    <w:rsid w:val="0065254D"/>
    <w:rsid w:val="00653739"/>
    <w:rsid w:val="00661422"/>
    <w:rsid w:val="00663A6E"/>
    <w:rsid w:val="00666280"/>
    <w:rsid w:val="00684B5D"/>
    <w:rsid w:val="00686326"/>
    <w:rsid w:val="00694555"/>
    <w:rsid w:val="006A23CE"/>
    <w:rsid w:val="006B094E"/>
    <w:rsid w:val="006C56B8"/>
    <w:rsid w:val="006D45EB"/>
    <w:rsid w:val="006D466B"/>
    <w:rsid w:val="006E3117"/>
    <w:rsid w:val="00707243"/>
    <w:rsid w:val="0071040E"/>
    <w:rsid w:val="0072434F"/>
    <w:rsid w:val="0073071C"/>
    <w:rsid w:val="00736491"/>
    <w:rsid w:val="00740B4E"/>
    <w:rsid w:val="00745559"/>
    <w:rsid w:val="00750F4B"/>
    <w:rsid w:val="007658EE"/>
    <w:rsid w:val="00770693"/>
    <w:rsid w:val="00770C5F"/>
    <w:rsid w:val="00783CED"/>
    <w:rsid w:val="007A5BEC"/>
    <w:rsid w:val="007A69C1"/>
    <w:rsid w:val="007B4069"/>
    <w:rsid w:val="007C51FE"/>
    <w:rsid w:val="007C5D26"/>
    <w:rsid w:val="007C6D3F"/>
    <w:rsid w:val="007D1762"/>
    <w:rsid w:val="007D3F04"/>
    <w:rsid w:val="007D3FE8"/>
    <w:rsid w:val="007D6A30"/>
    <w:rsid w:val="007D76A2"/>
    <w:rsid w:val="007E1B20"/>
    <w:rsid w:val="007E4184"/>
    <w:rsid w:val="0080296A"/>
    <w:rsid w:val="00802D72"/>
    <w:rsid w:val="00807758"/>
    <w:rsid w:val="00810DA8"/>
    <w:rsid w:val="008150A7"/>
    <w:rsid w:val="00816096"/>
    <w:rsid w:val="008207D6"/>
    <w:rsid w:val="00826A51"/>
    <w:rsid w:val="00832B3C"/>
    <w:rsid w:val="00840236"/>
    <w:rsid w:val="00845CE3"/>
    <w:rsid w:val="00873FB7"/>
    <w:rsid w:val="00877512"/>
    <w:rsid w:val="00881A99"/>
    <w:rsid w:val="00884D87"/>
    <w:rsid w:val="00887EF6"/>
    <w:rsid w:val="00896604"/>
    <w:rsid w:val="008A39CE"/>
    <w:rsid w:val="008B259B"/>
    <w:rsid w:val="008B39B0"/>
    <w:rsid w:val="008C1D0E"/>
    <w:rsid w:val="008C599C"/>
    <w:rsid w:val="008D2E5C"/>
    <w:rsid w:val="008E70BA"/>
    <w:rsid w:val="008F7725"/>
    <w:rsid w:val="008F7C3E"/>
    <w:rsid w:val="0090340D"/>
    <w:rsid w:val="00911DCA"/>
    <w:rsid w:val="00912B65"/>
    <w:rsid w:val="0091540F"/>
    <w:rsid w:val="00915E8F"/>
    <w:rsid w:val="00934467"/>
    <w:rsid w:val="00934AE9"/>
    <w:rsid w:val="00936C44"/>
    <w:rsid w:val="00944E5F"/>
    <w:rsid w:val="00957108"/>
    <w:rsid w:val="00957D8B"/>
    <w:rsid w:val="009630EA"/>
    <w:rsid w:val="00964116"/>
    <w:rsid w:val="00964423"/>
    <w:rsid w:val="00966D44"/>
    <w:rsid w:val="009838CF"/>
    <w:rsid w:val="009A12A1"/>
    <w:rsid w:val="009A24A4"/>
    <w:rsid w:val="009A55CB"/>
    <w:rsid w:val="009C7A68"/>
    <w:rsid w:val="009E0895"/>
    <w:rsid w:val="009F1EFB"/>
    <w:rsid w:val="009F5892"/>
    <w:rsid w:val="00A01A51"/>
    <w:rsid w:val="00A02828"/>
    <w:rsid w:val="00A23F30"/>
    <w:rsid w:val="00A301FD"/>
    <w:rsid w:val="00A362FF"/>
    <w:rsid w:val="00A51157"/>
    <w:rsid w:val="00A62ED0"/>
    <w:rsid w:val="00A716D8"/>
    <w:rsid w:val="00A92F3F"/>
    <w:rsid w:val="00AA6C47"/>
    <w:rsid w:val="00AB2FF2"/>
    <w:rsid w:val="00AC2D0C"/>
    <w:rsid w:val="00AD2E94"/>
    <w:rsid w:val="00AF149D"/>
    <w:rsid w:val="00B059FC"/>
    <w:rsid w:val="00B34A82"/>
    <w:rsid w:val="00B35A5A"/>
    <w:rsid w:val="00B628D1"/>
    <w:rsid w:val="00B84AF0"/>
    <w:rsid w:val="00B92F04"/>
    <w:rsid w:val="00B94AF6"/>
    <w:rsid w:val="00B95B12"/>
    <w:rsid w:val="00BA05E3"/>
    <w:rsid w:val="00BA098E"/>
    <w:rsid w:val="00BA0ECA"/>
    <w:rsid w:val="00BB752A"/>
    <w:rsid w:val="00BC2E3D"/>
    <w:rsid w:val="00BC6963"/>
    <w:rsid w:val="00BD0F62"/>
    <w:rsid w:val="00BF48D7"/>
    <w:rsid w:val="00C06827"/>
    <w:rsid w:val="00C1053E"/>
    <w:rsid w:val="00C20BB2"/>
    <w:rsid w:val="00C20FD7"/>
    <w:rsid w:val="00C243D7"/>
    <w:rsid w:val="00C24427"/>
    <w:rsid w:val="00C26D41"/>
    <w:rsid w:val="00C46BE9"/>
    <w:rsid w:val="00C60874"/>
    <w:rsid w:val="00C62AA5"/>
    <w:rsid w:val="00C85957"/>
    <w:rsid w:val="00CB1EA9"/>
    <w:rsid w:val="00CB38F3"/>
    <w:rsid w:val="00CC2918"/>
    <w:rsid w:val="00CC7212"/>
    <w:rsid w:val="00CD6E64"/>
    <w:rsid w:val="00CE22DB"/>
    <w:rsid w:val="00CE7AC5"/>
    <w:rsid w:val="00CE7FE4"/>
    <w:rsid w:val="00CF7C12"/>
    <w:rsid w:val="00D10DF7"/>
    <w:rsid w:val="00D2374E"/>
    <w:rsid w:val="00D2426F"/>
    <w:rsid w:val="00D3227A"/>
    <w:rsid w:val="00D50975"/>
    <w:rsid w:val="00D55353"/>
    <w:rsid w:val="00D607CD"/>
    <w:rsid w:val="00D63F6D"/>
    <w:rsid w:val="00D72FB3"/>
    <w:rsid w:val="00D751CD"/>
    <w:rsid w:val="00D82A39"/>
    <w:rsid w:val="00D84F9F"/>
    <w:rsid w:val="00DB090F"/>
    <w:rsid w:val="00DC61C9"/>
    <w:rsid w:val="00DC7CFD"/>
    <w:rsid w:val="00DE25F1"/>
    <w:rsid w:val="00DE26C3"/>
    <w:rsid w:val="00DF5EFF"/>
    <w:rsid w:val="00DF6A9C"/>
    <w:rsid w:val="00E06490"/>
    <w:rsid w:val="00E102FD"/>
    <w:rsid w:val="00E128DA"/>
    <w:rsid w:val="00E133F2"/>
    <w:rsid w:val="00E22AE0"/>
    <w:rsid w:val="00E418B1"/>
    <w:rsid w:val="00E53AB7"/>
    <w:rsid w:val="00E574AB"/>
    <w:rsid w:val="00E57A08"/>
    <w:rsid w:val="00E669D9"/>
    <w:rsid w:val="00E66BC6"/>
    <w:rsid w:val="00E7510F"/>
    <w:rsid w:val="00E76612"/>
    <w:rsid w:val="00E8493E"/>
    <w:rsid w:val="00E84DB1"/>
    <w:rsid w:val="00E90B37"/>
    <w:rsid w:val="00E95937"/>
    <w:rsid w:val="00EA54D3"/>
    <w:rsid w:val="00EA6D89"/>
    <w:rsid w:val="00EB7239"/>
    <w:rsid w:val="00EC5016"/>
    <w:rsid w:val="00EF1C80"/>
    <w:rsid w:val="00F0728E"/>
    <w:rsid w:val="00F1300E"/>
    <w:rsid w:val="00F14573"/>
    <w:rsid w:val="00F1469B"/>
    <w:rsid w:val="00F1531E"/>
    <w:rsid w:val="00F15D4B"/>
    <w:rsid w:val="00F16516"/>
    <w:rsid w:val="00F26CC4"/>
    <w:rsid w:val="00F35230"/>
    <w:rsid w:val="00F40B77"/>
    <w:rsid w:val="00F522F0"/>
    <w:rsid w:val="00F5772F"/>
    <w:rsid w:val="00F63A7A"/>
    <w:rsid w:val="00F8022B"/>
    <w:rsid w:val="00FB2E52"/>
    <w:rsid w:val="00FB3F55"/>
    <w:rsid w:val="00FB4FB0"/>
    <w:rsid w:val="00FD0F3D"/>
    <w:rsid w:val="00FF5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19F92"/>
  <w15:chartTrackingRefBased/>
  <w15:docId w15:val="{5FCA13A2-CE2C-42C3-9B65-9892A0B79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31E6"/>
    <w:pPr>
      <w:ind w:left="720"/>
      <w:contextualSpacing/>
    </w:pPr>
  </w:style>
  <w:style w:type="character" w:customStyle="1" w:styleId="citation-widgetcitation">
    <w:name w:val="citation-widget__citation"/>
    <w:basedOn w:val="DefaultParagraphFont"/>
    <w:rsid w:val="007D3F04"/>
  </w:style>
  <w:style w:type="paragraph" w:styleId="FootnoteText">
    <w:name w:val="footnote text"/>
    <w:basedOn w:val="Normal"/>
    <w:link w:val="FootnoteTextChar"/>
    <w:uiPriority w:val="99"/>
    <w:semiHidden/>
    <w:unhideWhenUsed/>
    <w:rsid w:val="00650BC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50BCA"/>
    <w:rPr>
      <w:sz w:val="20"/>
      <w:szCs w:val="20"/>
    </w:rPr>
  </w:style>
  <w:style w:type="character" w:styleId="FootnoteReference">
    <w:name w:val="footnote reference"/>
    <w:basedOn w:val="DefaultParagraphFont"/>
    <w:uiPriority w:val="99"/>
    <w:semiHidden/>
    <w:unhideWhenUsed/>
    <w:rsid w:val="00650BCA"/>
    <w:rPr>
      <w:vertAlign w:val="superscript"/>
    </w:rPr>
  </w:style>
  <w:style w:type="paragraph" w:styleId="Header">
    <w:name w:val="header"/>
    <w:basedOn w:val="Normal"/>
    <w:link w:val="HeaderChar"/>
    <w:uiPriority w:val="99"/>
    <w:unhideWhenUsed/>
    <w:rsid w:val="00710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040E"/>
  </w:style>
  <w:style w:type="paragraph" w:styleId="Footer">
    <w:name w:val="footer"/>
    <w:basedOn w:val="Normal"/>
    <w:link w:val="FooterChar"/>
    <w:uiPriority w:val="99"/>
    <w:unhideWhenUsed/>
    <w:rsid w:val="00710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040E"/>
  </w:style>
  <w:style w:type="character" w:styleId="Hyperlink">
    <w:name w:val="Hyperlink"/>
    <w:basedOn w:val="DefaultParagraphFont"/>
    <w:uiPriority w:val="99"/>
    <w:unhideWhenUsed/>
    <w:rsid w:val="00896604"/>
    <w:rPr>
      <w:color w:val="0563C1" w:themeColor="hyperlink"/>
      <w:u w:val="single"/>
    </w:rPr>
  </w:style>
  <w:style w:type="character" w:styleId="UnresolvedMention">
    <w:name w:val="Unresolved Mention"/>
    <w:basedOn w:val="DefaultParagraphFont"/>
    <w:uiPriority w:val="99"/>
    <w:semiHidden/>
    <w:unhideWhenUsed/>
    <w:rsid w:val="008966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8335986">
      <w:bodyDiv w:val="1"/>
      <w:marLeft w:val="0"/>
      <w:marRight w:val="0"/>
      <w:marTop w:val="0"/>
      <w:marBottom w:val="0"/>
      <w:divBdr>
        <w:top w:val="none" w:sz="0" w:space="0" w:color="auto"/>
        <w:left w:val="none" w:sz="0" w:space="0" w:color="auto"/>
        <w:bottom w:val="none" w:sz="0" w:space="0" w:color="auto"/>
        <w:right w:val="none" w:sz="0" w:space="0" w:color="auto"/>
      </w:divBdr>
      <w:divsChild>
        <w:div w:id="8360691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41B28E-A123-4119-9F5B-DC1B7BC04C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27751</TotalTime>
  <Pages>9</Pages>
  <Words>4901</Words>
  <Characters>24707</Characters>
  <Application>Microsoft Office Word</Application>
  <DocSecurity>0</DocSecurity>
  <Lines>352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dc:creator>
  <cp:keywords/>
  <dc:description/>
  <cp:lastModifiedBy>Sara</cp:lastModifiedBy>
  <cp:revision>538</cp:revision>
  <dcterms:created xsi:type="dcterms:W3CDTF">2020-03-31T19:04:00Z</dcterms:created>
  <dcterms:modified xsi:type="dcterms:W3CDTF">2020-05-10T22:17:00Z</dcterms:modified>
</cp:coreProperties>
</file>