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F19D5" w14:textId="001EE57A" w:rsidR="00D139EF" w:rsidRPr="000117D3" w:rsidRDefault="00D139EF" w:rsidP="000117D3">
      <w:pPr>
        <w:spacing w:line="360" w:lineRule="auto"/>
        <w:jc w:val="center"/>
        <w:rPr>
          <w:rFonts w:asciiTheme="minorBidi" w:hAnsiTheme="minorBidi"/>
          <w:sz w:val="28"/>
          <w:szCs w:val="28"/>
        </w:rPr>
      </w:pPr>
      <w:r w:rsidRPr="000117D3">
        <w:rPr>
          <w:rFonts w:asciiTheme="minorBidi" w:hAnsiTheme="minorBidi"/>
          <w:sz w:val="28"/>
          <w:szCs w:val="28"/>
        </w:rPr>
        <w:t>MSc Public Health and Social Care in Practice</w:t>
      </w:r>
    </w:p>
    <w:p w14:paraId="51D0F4E4" w14:textId="0BF9903B" w:rsidR="00D139EF" w:rsidRPr="000117D3" w:rsidRDefault="00D139EF" w:rsidP="000117D3">
      <w:pPr>
        <w:spacing w:line="360" w:lineRule="auto"/>
        <w:jc w:val="center"/>
        <w:rPr>
          <w:rFonts w:asciiTheme="minorBidi" w:hAnsiTheme="minorBidi"/>
          <w:sz w:val="28"/>
          <w:szCs w:val="28"/>
        </w:rPr>
      </w:pPr>
      <w:r w:rsidRPr="000117D3">
        <w:rPr>
          <w:rFonts w:asciiTheme="minorBidi" w:hAnsiTheme="minorBidi"/>
          <w:sz w:val="28"/>
          <w:szCs w:val="28"/>
        </w:rPr>
        <w:t>MODULE ASSESSMENT COVER PAGE</w:t>
      </w:r>
    </w:p>
    <w:p w14:paraId="048A8857" w14:textId="3C563C15" w:rsidR="00D139EF" w:rsidRPr="000117D3" w:rsidRDefault="00D139EF" w:rsidP="000117D3">
      <w:pPr>
        <w:spacing w:line="360" w:lineRule="auto"/>
        <w:jc w:val="center"/>
        <w:rPr>
          <w:rFonts w:asciiTheme="minorBidi" w:hAnsiTheme="minorBidi"/>
          <w:sz w:val="28"/>
          <w:szCs w:val="28"/>
        </w:rPr>
      </w:pPr>
      <w:r w:rsidRPr="000117D3">
        <w:rPr>
          <w:rFonts w:asciiTheme="minorBidi" w:hAnsiTheme="minorBidi"/>
          <w:sz w:val="28"/>
          <w:szCs w:val="28"/>
        </w:rPr>
        <w:t>Module Title: Population Health and Digital Health Promotion</w:t>
      </w:r>
    </w:p>
    <w:p w14:paraId="11B06A51" w14:textId="534BC566" w:rsidR="00D139EF" w:rsidRPr="000117D3" w:rsidRDefault="00D139EF" w:rsidP="000117D3">
      <w:pPr>
        <w:spacing w:line="360" w:lineRule="auto"/>
        <w:jc w:val="center"/>
        <w:rPr>
          <w:rFonts w:asciiTheme="minorBidi" w:hAnsiTheme="minorBidi"/>
          <w:sz w:val="28"/>
          <w:szCs w:val="28"/>
        </w:rPr>
      </w:pPr>
      <w:r w:rsidRPr="000117D3">
        <w:rPr>
          <w:rFonts w:asciiTheme="minorBidi" w:hAnsiTheme="minorBidi"/>
          <w:sz w:val="28"/>
          <w:szCs w:val="28"/>
        </w:rPr>
        <w:t>Module Code: LCHS7009</w:t>
      </w:r>
    </w:p>
    <w:p w14:paraId="37EB621E" w14:textId="77777777" w:rsidR="00D139EF" w:rsidRPr="000117D3" w:rsidRDefault="00D139EF" w:rsidP="000117D3">
      <w:pPr>
        <w:spacing w:line="360" w:lineRule="auto"/>
        <w:jc w:val="center"/>
        <w:rPr>
          <w:rFonts w:asciiTheme="minorBidi" w:hAnsiTheme="minorBidi"/>
          <w:sz w:val="28"/>
          <w:szCs w:val="28"/>
        </w:rPr>
      </w:pPr>
      <w:r w:rsidRPr="000117D3">
        <w:rPr>
          <w:rFonts w:asciiTheme="minorBidi" w:hAnsiTheme="minorBidi"/>
          <w:sz w:val="28"/>
          <w:szCs w:val="28"/>
        </w:rPr>
        <w:t>Assignment Title: Component 1: Two Digital Health Promotion Blogs</w:t>
      </w:r>
    </w:p>
    <w:p w14:paraId="5C1FF7AE" w14:textId="77777777" w:rsidR="00D139EF" w:rsidRPr="000117D3" w:rsidRDefault="00D139EF" w:rsidP="000117D3">
      <w:pPr>
        <w:spacing w:line="360" w:lineRule="auto"/>
        <w:jc w:val="center"/>
        <w:rPr>
          <w:rFonts w:asciiTheme="minorBidi" w:hAnsiTheme="minorBidi"/>
          <w:sz w:val="28"/>
          <w:szCs w:val="28"/>
        </w:rPr>
      </w:pPr>
    </w:p>
    <w:p w14:paraId="7B49F90D" w14:textId="13257647" w:rsidR="00D139EF" w:rsidRPr="000117D3" w:rsidRDefault="00D139EF" w:rsidP="000117D3">
      <w:pPr>
        <w:spacing w:line="360" w:lineRule="auto"/>
        <w:jc w:val="center"/>
        <w:rPr>
          <w:rFonts w:asciiTheme="minorBidi" w:hAnsiTheme="minorBidi"/>
          <w:sz w:val="28"/>
          <w:szCs w:val="28"/>
        </w:rPr>
      </w:pPr>
      <w:r w:rsidRPr="000117D3">
        <w:rPr>
          <w:rFonts w:asciiTheme="minorBidi" w:hAnsiTheme="minorBidi"/>
          <w:sz w:val="28"/>
          <w:szCs w:val="28"/>
        </w:rPr>
        <w:t>Blog 1: Can Smartphone Apps Help People Quit Smoking? A Critical Evaluation of Digital Health Promotion</w:t>
      </w:r>
    </w:p>
    <w:p w14:paraId="5FE44EAC" w14:textId="77777777" w:rsidR="00D139EF" w:rsidRPr="000117D3" w:rsidRDefault="00D139EF" w:rsidP="000117D3">
      <w:pPr>
        <w:spacing w:line="360" w:lineRule="auto"/>
        <w:jc w:val="center"/>
        <w:rPr>
          <w:rFonts w:asciiTheme="minorBidi" w:hAnsiTheme="minorBidi"/>
          <w:sz w:val="28"/>
          <w:szCs w:val="28"/>
        </w:rPr>
      </w:pPr>
      <w:r w:rsidRPr="000117D3">
        <w:rPr>
          <w:rFonts w:asciiTheme="minorBidi" w:hAnsiTheme="minorBidi"/>
          <w:sz w:val="28"/>
          <w:szCs w:val="28"/>
        </w:rPr>
        <w:t>Blog 2: HealthySteps: Designing a Personalised Digital Intervention to Reduce Physical Inactivity</w:t>
      </w:r>
    </w:p>
    <w:p w14:paraId="74EEC74D" w14:textId="77777777" w:rsidR="0089614D" w:rsidRPr="0089614D" w:rsidRDefault="0089614D" w:rsidP="0089614D">
      <w:pPr>
        <w:spacing w:line="360" w:lineRule="auto"/>
        <w:jc w:val="center"/>
        <w:rPr>
          <w:rFonts w:asciiTheme="minorBidi" w:hAnsiTheme="minorBidi"/>
          <w:sz w:val="28"/>
          <w:szCs w:val="28"/>
        </w:rPr>
      </w:pPr>
      <w:r w:rsidRPr="0089614D">
        <w:rPr>
          <w:rFonts w:asciiTheme="minorBidi" w:hAnsiTheme="minorBidi"/>
          <w:sz w:val="28"/>
          <w:szCs w:val="28"/>
        </w:rPr>
        <w:t>Student name: Paul Amoh</w:t>
      </w:r>
    </w:p>
    <w:p w14:paraId="0760DD7F" w14:textId="77777777" w:rsidR="0089614D" w:rsidRPr="0089614D" w:rsidRDefault="0089614D" w:rsidP="0089614D">
      <w:pPr>
        <w:spacing w:line="360" w:lineRule="auto"/>
        <w:jc w:val="center"/>
        <w:rPr>
          <w:rFonts w:asciiTheme="minorBidi" w:hAnsiTheme="minorBidi"/>
          <w:sz w:val="28"/>
          <w:szCs w:val="28"/>
        </w:rPr>
      </w:pPr>
      <w:r w:rsidRPr="0089614D">
        <w:rPr>
          <w:rFonts w:asciiTheme="minorBidi" w:hAnsiTheme="minorBidi"/>
          <w:sz w:val="28"/>
          <w:szCs w:val="28"/>
        </w:rPr>
        <w:t>Student number: 2246297</w:t>
      </w:r>
    </w:p>
    <w:p w14:paraId="54AB0C80" w14:textId="77777777" w:rsidR="00D139EF" w:rsidRPr="000117D3" w:rsidRDefault="00D139EF" w:rsidP="000117D3">
      <w:pPr>
        <w:spacing w:line="360" w:lineRule="auto"/>
        <w:jc w:val="center"/>
        <w:rPr>
          <w:rFonts w:asciiTheme="minorBidi" w:hAnsiTheme="minorBidi"/>
          <w:sz w:val="28"/>
          <w:szCs w:val="28"/>
        </w:rPr>
      </w:pPr>
    </w:p>
    <w:p w14:paraId="6EDBD2AE" w14:textId="77777777" w:rsidR="00D139EF" w:rsidRPr="000117D3" w:rsidRDefault="00D139EF" w:rsidP="000117D3">
      <w:pPr>
        <w:spacing w:line="360" w:lineRule="auto"/>
        <w:jc w:val="center"/>
        <w:rPr>
          <w:rFonts w:asciiTheme="minorBidi" w:hAnsiTheme="minorBidi"/>
          <w:sz w:val="28"/>
          <w:szCs w:val="28"/>
        </w:rPr>
      </w:pPr>
    </w:p>
    <w:p w14:paraId="45C5B438" w14:textId="1CE0C521" w:rsidR="00D139EF" w:rsidRPr="000117D3" w:rsidRDefault="00D139EF" w:rsidP="000117D3">
      <w:pPr>
        <w:spacing w:line="360" w:lineRule="auto"/>
        <w:jc w:val="center"/>
        <w:rPr>
          <w:rFonts w:asciiTheme="minorBidi" w:hAnsiTheme="minorBidi"/>
          <w:sz w:val="28"/>
          <w:szCs w:val="28"/>
        </w:rPr>
      </w:pPr>
      <w:r w:rsidRPr="000117D3">
        <w:rPr>
          <w:rFonts w:asciiTheme="minorBidi" w:hAnsiTheme="minorBidi"/>
          <w:sz w:val="28"/>
          <w:szCs w:val="28"/>
        </w:rPr>
        <w:t>Lecturer: Dr Raheela Shaikh</w:t>
      </w:r>
    </w:p>
    <w:p w14:paraId="25375591" w14:textId="75F74C1E" w:rsidR="00D139EF" w:rsidRPr="000117D3" w:rsidRDefault="00D139EF" w:rsidP="000117D3">
      <w:pPr>
        <w:spacing w:line="360" w:lineRule="auto"/>
        <w:jc w:val="center"/>
        <w:rPr>
          <w:rFonts w:asciiTheme="minorBidi" w:hAnsiTheme="minorBidi"/>
          <w:sz w:val="28"/>
          <w:szCs w:val="28"/>
        </w:rPr>
      </w:pPr>
      <w:r w:rsidRPr="000117D3">
        <w:rPr>
          <w:rFonts w:asciiTheme="minorBidi" w:hAnsiTheme="minorBidi"/>
          <w:sz w:val="28"/>
          <w:szCs w:val="28"/>
        </w:rPr>
        <w:t>Assessment Weighting: 25%</w:t>
      </w:r>
    </w:p>
    <w:p w14:paraId="56DA68A0" w14:textId="77777777" w:rsidR="00D139EF" w:rsidRPr="000117D3" w:rsidRDefault="00D139EF" w:rsidP="000117D3">
      <w:pPr>
        <w:spacing w:line="360" w:lineRule="auto"/>
        <w:jc w:val="center"/>
        <w:rPr>
          <w:rFonts w:asciiTheme="minorBidi" w:hAnsiTheme="minorBidi"/>
          <w:sz w:val="28"/>
          <w:szCs w:val="28"/>
        </w:rPr>
      </w:pPr>
      <w:r w:rsidRPr="000117D3">
        <w:rPr>
          <w:rFonts w:asciiTheme="minorBidi" w:hAnsiTheme="minorBidi"/>
          <w:sz w:val="28"/>
          <w:szCs w:val="28"/>
        </w:rPr>
        <w:t>Submission Deadline: 23 October 2026, 2:00 pm (UK time)</w:t>
      </w:r>
    </w:p>
    <w:p w14:paraId="7A4A2051" w14:textId="19DE5D28" w:rsidR="00D139EF" w:rsidRPr="000117D3" w:rsidRDefault="00D139EF" w:rsidP="000117D3">
      <w:pPr>
        <w:spacing w:line="360" w:lineRule="auto"/>
        <w:jc w:val="center"/>
        <w:rPr>
          <w:rFonts w:asciiTheme="minorBidi" w:hAnsiTheme="minorBidi"/>
          <w:sz w:val="28"/>
          <w:szCs w:val="28"/>
        </w:rPr>
      </w:pPr>
      <w:r w:rsidRPr="000117D3">
        <w:rPr>
          <w:rFonts w:asciiTheme="minorBidi" w:hAnsiTheme="minorBidi"/>
          <w:sz w:val="28"/>
          <w:szCs w:val="28"/>
        </w:rPr>
        <w:t>Word Count: 1000</w:t>
      </w:r>
    </w:p>
    <w:p w14:paraId="08C6C44E" w14:textId="77777777" w:rsidR="00D139EF" w:rsidRPr="000117D3" w:rsidRDefault="00D139EF" w:rsidP="000117D3">
      <w:pPr>
        <w:spacing w:line="360" w:lineRule="auto"/>
        <w:jc w:val="center"/>
        <w:rPr>
          <w:rFonts w:asciiTheme="minorBidi" w:hAnsiTheme="minorBidi"/>
          <w:sz w:val="28"/>
          <w:szCs w:val="28"/>
        </w:rPr>
      </w:pPr>
    </w:p>
    <w:p w14:paraId="72EABC4C" w14:textId="76C5BCE4" w:rsidR="00D139EF" w:rsidRPr="000117D3" w:rsidRDefault="00D139EF" w:rsidP="000117D3">
      <w:pPr>
        <w:spacing w:line="360" w:lineRule="auto"/>
        <w:jc w:val="center"/>
        <w:rPr>
          <w:rFonts w:asciiTheme="minorBidi" w:hAnsiTheme="minorBidi"/>
          <w:sz w:val="28"/>
          <w:szCs w:val="28"/>
        </w:rPr>
      </w:pPr>
      <w:r w:rsidRPr="000117D3">
        <w:rPr>
          <w:rFonts w:asciiTheme="minorBidi" w:hAnsiTheme="minorBidi"/>
          <w:sz w:val="28"/>
          <w:szCs w:val="28"/>
        </w:rPr>
        <w:t>Blog 1: 500</w:t>
      </w:r>
    </w:p>
    <w:p w14:paraId="36D51E40" w14:textId="61824494" w:rsidR="00D139EF" w:rsidRPr="000117D3" w:rsidRDefault="00D139EF" w:rsidP="000117D3">
      <w:pPr>
        <w:spacing w:line="360" w:lineRule="auto"/>
        <w:jc w:val="center"/>
        <w:rPr>
          <w:rFonts w:asciiTheme="minorBidi" w:hAnsiTheme="minorBidi"/>
          <w:sz w:val="28"/>
          <w:szCs w:val="28"/>
        </w:rPr>
      </w:pPr>
      <w:r w:rsidRPr="000117D3">
        <w:rPr>
          <w:rFonts w:asciiTheme="minorBidi" w:hAnsiTheme="minorBidi"/>
          <w:sz w:val="28"/>
          <w:szCs w:val="28"/>
        </w:rPr>
        <w:t>Blog 2: 500</w:t>
      </w:r>
    </w:p>
    <w:p w14:paraId="236863B4" w14:textId="77777777" w:rsidR="00D139EF" w:rsidRPr="000117D3" w:rsidRDefault="00D139EF" w:rsidP="000117D3">
      <w:pPr>
        <w:spacing w:line="360" w:lineRule="auto"/>
        <w:jc w:val="center"/>
        <w:rPr>
          <w:rFonts w:asciiTheme="minorBidi" w:hAnsiTheme="minorBidi"/>
          <w:sz w:val="28"/>
          <w:szCs w:val="28"/>
        </w:rPr>
      </w:pPr>
    </w:p>
    <w:p w14:paraId="708A1D74" w14:textId="2422E7BE" w:rsidR="000117D3" w:rsidRPr="000117D3" w:rsidRDefault="000117D3" w:rsidP="000117D3">
      <w:pPr>
        <w:spacing w:line="360" w:lineRule="auto"/>
        <w:jc w:val="center"/>
        <w:rPr>
          <w:rFonts w:asciiTheme="minorBidi" w:hAnsiTheme="minorBidi"/>
          <w:sz w:val="24"/>
          <w:szCs w:val="24"/>
        </w:rPr>
      </w:pPr>
    </w:p>
    <w:p w14:paraId="3CC69737" w14:textId="77777777" w:rsidR="000117D3" w:rsidRPr="000117D3" w:rsidRDefault="000117D3" w:rsidP="000117D3">
      <w:pPr>
        <w:spacing w:line="360" w:lineRule="auto"/>
        <w:jc w:val="center"/>
        <w:rPr>
          <w:rFonts w:asciiTheme="minorBidi" w:hAnsiTheme="minorBidi"/>
          <w:b/>
          <w:bCs/>
          <w:sz w:val="24"/>
          <w:szCs w:val="24"/>
        </w:rPr>
      </w:pPr>
      <w:r w:rsidRPr="000117D3">
        <w:rPr>
          <w:rFonts w:asciiTheme="minorBidi" w:hAnsiTheme="minorBidi"/>
          <w:b/>
          <w:bCs/>
          <w:sz w:val="24"/>
          <w:szCs w:val="24"/>
        </w:rPr>
        <w:br w:type="page"/>
      </w:r>
    </w:p>
    <w:p w14:paraId="3948F0FB" w14:textId="2B1AC364" w:rsidR="002B3D2F" w:rsidRPr="000117D3" w:rsidRDefault="002B3D2F" w:rsidP="00D139EF">
      <w:pPr>
        <w:spacing w:line="276" w:lineRule="auto"/>
        <w:jc w:val="center"/>
        <w:rPr>
          <w:rFonts w:asciiTheme="minorBidi" w:hAnsiTheme="minorBidi"/>
          <w:b/>
          <w:bCs/>
          <w:sz w:val="28"/>
          <w:szCs w:val="28"/>
        </w:rPr>
      </w:pPr>
      <w:r w:rsidRPr="000117D3">
        <w:rPr>
          <w:rFonts w:asciiTheme="minorBidi" w:hAnsiTheme="minorBidi"/>
          <w:b/>
          <w:bCs/>
          <w:sz w:val="28"/>
          <w:szCs w:val="28"/>
        </w:rPr>
        <w:lastRenderedPageBreak/>
        <w:t>Blog 1: Can Smartphone Apps Help People Quit Smoking? A Critical Evaluation of Digital Health Promotion</w:t>
      </w:r>
    </w:p>
    <w:p w14:paraId="16D0C64E" w14:textId="77777777" w:rsidR="00D81186" w:rsidRPr="000117D3" w:rsidRDefault="00D81186" w:rsidP="000117D3">
      <w:pPr>
        <w:pStyle w:val="Heading1"/>
      </w:pPr>
      <w:bookmarkStart w:id="0" w:name="_Toc242985954"/>
      <w:r w:rsidRPr="000117D3">
        <w:t>1. Smoking as a public health problem</w:t>
      </w:r>
      <w:bookmarkEnd w:id="0"/>
    </w:p>
    <w:p w14:paraId="62544F90" w14:textId="739143C2" w:rsidR="00D81186" w:rsidRPr="000117D3" w:rsidRDefault="00755C5D" w:rsidP="00F37013">
      <w:pPr>
        <w:spacing w:line="360" w:lineRule="auto"/>
        <w:jc w:val="both"/>
        <w:rPr>
          <w:rFonts w:ascii="Arial" w:hAnsi="Arial" w:cs="Arial"/>
          <w:sz w:val="24"/>
          <w:szCs w:val="24"/>
        </w:rPr>
      </w:pPr>
      <w:r w:rsidRPr="000117D3">
        <w:rPr>
          <w:rStyle w:val="cursor-pointer"/>
          <w:rFonts w:ascii="Arial" w:hAnsi="Arial" w:cs="Arial"/>
          <w:sz w:val="24"/>
          <w:szCs w:val="24"/>
        </w:rPr>
        <w:t>Smoking is a major public health issue because it leads to cancer, cardiovascular disease and chronic respiratory diseases.</w:t>
      </w:r>
      <w:r w:rsidRPr="000117D3">
        <w:rPr>
          <w:rFonts w:ascii="Arial" w:hAnsi="Arial" w:cs="Arial"/>
          <w:sz w:val="24"/>
          <w:szCs w:val="24"/>
        </w:rPr>
        <w:t xml:space="preserve"> </w:t>
      </w:r>
      <w:r w:rsidRPr="000117D3">
        <w:rPr>
          <w:rStyle w:val="cursor-pointer"/>
          <w:rFonts w:ascii="Arial" w:hAnsi="Arial" w:cs="Arial"/>
          <w:sz w:val="24"/>
          <w:szCs w:val="24"/>
        </w:rPr>
        <w:t>It is also a factor in health inequities, with lower rates of adverse outcomes in disadvantaged communities.</w:t>
      </w:r>
      <w:r w:rsidRPr="000117D3">
        <w:rPr>
          <w:rFonts w:ascii="Arial" w:hAnsi="Arial" w:cs="Arial"/>
          <w:sz w:val="24"/>
          <w:szCs w:val="24"/>
        </w:rPr>
        <w:t xml:space="preserve"> </w:t>
      </w:r>
      <w:r w:rsidRPr="000117D3">
        <w:rPr>
          <w:rStyle w:val="cursor-pointer"/>
          <w:rFonts w:ascii="Arial" w:hAnsi="Arial" w:cs="Arial"/>
          <w:sz w:val="24"/>
          <w:szCs w:val="24"/>
        </w:rPr>
        <w:t>According to the World Health Organization (WHO, 2024a), over 750 million people around the world are currently tobacco users and over 70% of them have no access to effective tobacco cessation services.</w:t>
      </w:r>
      <w:r w:rsidRPr="000117D3">
        <w:rPr>
          <w:rFonts w:ascii="Arial" w:hAnsi="Arial" w:cs="Arial"/>
          <w:sz w:val="24"/>
          <w:szCs w:val="24"/>
        </w:rPr>
        <w:t xml:space="preserve"> </w:t>
      </w:r>
      <w:r w:rsidRPr="000117D3">
        <w:rPr>
          <w:rStyle w:val="cursor-pointer"/>
          <w:rFonts w:ascii="Arial" w:hAnsi="Arial" w:cs="Arial"/>
          <w:sz w:val="24"/>
          <w:szCs w:val="24"/>
        </w:rPr>
        <w:t>In 2024, cigarette smoking prevalence amongst adults (16 and older) was higher in the most deprived areas than in the least deprived areas in England, at 11% (NHS England Digital, 2026).</w:t>
      </w:r>
      <w:r w:rsidRPr="000117D3">
        <w:rPr>
          <w:rFonts w:ascii="Arial" w:hAnsi="Arial" w:cs="Arial"/>
          <w:sz w:val="24"/>
          <w:szCs w:val="24"/>
        </w:rPr>
        <w:t xml:space="preserve"> </w:t>
      </w:r>
      <w:r w:rsidRPr="000117D3">
        <w:rPr>
          <w:rStyle w:val="cursor-pointer"/>
          <w:rFonts w:ascii="Arial" w:hAnsi="Arial" w:cs="Arial"/>
          <w:sz w:val="24"/>
          <w:szCs w:val="24"/>
        </w:rPr>
        <w:t>This indicates that support is needed that is accessible and affordable.</w:t>
      </w:r>
      <w:r w:rsidRPr="000117D3">
        <w:rPr>
          <w:rFonts w:ascii="Arial" w:hAnsi="Arial" w:cs="Arial"/>
          <w:sz w:val="24"/>
          <w:szCs w:val="24"/>
        </w:rPr>
        <w:t xml:space="preserve"> </w:t>
      </w:r>
      <w:r w:rsidRPr="000117D3">
        <w:rPr>
          <w:rStyle w:val="cursor-pointer"/>
          <w:rFonts w:ascii="Arial" w:hAnsi="Arial" w:cs="Arial"/>
          <w:sz w:val="24"/>
          <w:szCs w:val="24"/>
        </w:rPr>
        <w:t>Digital health technologies can do this and provide information and behavioural support beyond the health care system</w:t>
      </w:r>
      <w:r w:rsidR="00D81186" w:rsidRPr="000117D3">
        <w:rPr>
          <w:rFonts w:ascii="Arial" w:hAnsi="Arial" w:cs="Arial"/>
          <w:sz w:val="24"/>
          <w:szCs w:val="24"/>
        </w:rPr>
        <w:t>.</w:t>
      </w:r>
    </w:p>
    <w:p w14:paraId="577D2E1D" w14:textId="77777777" w:rsidR="00D81186" w:rsidRPr="000117D3" w:rsidRDefault="00D81186" w:rsidP="000117D3">
      <w:pPr>
        <w:pStyle w:val="Heading1"/>
      </w:pPr>
      <w:bookmarkStart w:id="1" w:name="_Toc242985955"/>
      <w:r w:rsidRPr="000117D3">
        <w:t>2. Existing digital technology: the NHS Quit Smoking app</w:t>
      </w:r>
      <w:bookmarkEnd w:id="1"/>
    </w:p>
    <w:p w14:paraId="785EF077" w14:textId="43E0C49C" w:rsidR="00D81186" w:rsidRPr="000117D3" w:rsidRDefault="00F37013" w:rsidP="00F37013">
      <w:pPr>
        <w:spacing w:line="360" w:lineRule="auto"/>
        <w:jc w:val="both"/>
        <w:rPr>
          <w:rFonts w:ascii="Arial" w:hAnsi="Arial" w:cs="Arial"/>
          <w:sz w:val="24"/>
          <w:szCs w:val="24"/>
        </w:rPr>
      </w:pPr>
      <w:r w:rsidRPr="000117D3">
        <w:rPr>
          <w:rStyle w:val="cursor-pointer"/>
          <w:rFonts w:ascii="Arial" w:hAnsi="Arial" w:cs="Arial"/>
          <w:sz w:val="24"/>
          <w:szCs w:val="24"/>
        </w:rPr>
        <w:t>NHS Quit Smoking app is a digital health promotion resource for quitters.</w:t>
      </w:r>
      <w:r w:rsidRPr="000117D3">
        <w:rPr>
          <w:rFonts w:ascii="Arial" w:hAnsi="Arial" w:cs="Arial"/>
          <w:sz w:val="24"/>
          <w:szCs w:val="24"/>
        </w:rPr>
        <w:t xml:space="preserve"> </w:t>
      </w:r>
      <w:r w:rsidRPr="000117D3">
        <w:rPr>
          <w:rStyle w:val="cursor-pointer"/>
          <w:rFonts w:ascii="Arial" w:hAnsi="Arial" w:cs="Arial"/>
          <w:sz w:val="24"/>
          <w:szCs w:val="24"/>
        </w:rPr>
        <w:t>It provides daily guidance and advice, motivational material and progress tracking.</w:t>
      </w:r>
      <w:r w:rsidRPr="000117D3">
        <w:rPr>
          <w:rFonts w:ascii="Arial" w:hAnsi="Arial" w:cs="Arial"/>
          <w:sz w:val="24"/>
          <w:szCs w:val="24"/>
        </w:rPr>
        <w:t xml:space="preserve"> </w:t>
      </w:r>
      <w:r w:rsidRPr="000117D3">
        <w:rPr>
          <w:rStyle w:val="cursor-pointer"/>
          <w:rFonts w:ascii="Arial" w:hAnsi="Arial" w:cs="Arial"/>
          <w:sz w:val="24"/>
          <w:szCs w:val="24"/>
        </w:rPr>
        <w:t>Users can monitor their achievements, see how much money they save and access tips for managing cravings (NHS, 2025).</w:t>
      </w:r>
      <w:r w:rsidRPr="000117D3">
        <w:rPr>
          <w:rFonts w:ascii="Arial" w:hAnsi="Arial" w:cs="Arial"/>
          <w:sz w:val="24"/>
          <w:szCs w:val="24"/>
        </w:rPr>
        <w:t xml:space="preserve"> </w:t>
      </w:r>
      <w:r w:rsidRPr="000117D3">
        <w:rPr>
          <w:rStyle w:val="cursor-pointer"/>
          <w:rFonts w:ascii="Arial" w:hAnsi="Arial" w:cs="Arial"/>
          <w:sz w:val="24"/>
          <w:szCs w:val="24"/>
        </w:rPr>
        <w:t>These features can help reinforce motivation by allowing people to track their progress and set goals that are attainable</w:t>
      </w:r>
      <w:r w:rsidR="00D81186" w:rsidRPr="000117D3">
        <w:rPr>
          <w:rFonts w:ascii="Arial" w:hAnsi="Arial" w:cs="Arial"/>
          <w:sz w:val="24"/>
          <w:szCs w:val="24"/>
        </w:rPr>
        <w:t>.</w:t>
      </w:r>
    </w:p>
    <w:p w14:paraId="09D409F7" w14:textId="3CEB304D" w:rsidR="002B3D2F" w:rsidRPr="000117D3" w:rsidRDefault="00D139EF" w:rsidP="00D139EF">
      <w:pPr>
        <w:spacing w:line="276" w:lineRule="auto"/>
        <w:jc w:val="center"/>
        <w:rPr>
          <w:rFonts w:asciiTheme="minorBidi" w:hAnsiTheme="minorBidi"/>
          <w:sz w:val="24"/>
          <w:szCs w:val="24"/>
        </w:rPr>
      </w:pPr>
      <w:r w:rsidRPr="000117D3">
        <w:rPr>
          <w:rFonts w:asciiTheme="minorBidi" w:hAnsiTheme="minorBidi"/>
          <w:noProof/>
          <w:sz w:val="24"/>
          <w:szCs w:val="24"/>
          <w:lang w:eastAsia="en-GB"/>
        </w:rPr>
        <w:drawing>
          <wp:inline distT="0" distB="0" distL="0" distR="0" wp14:anchorId="1D156088" wp14:editId="672FD780">
            <wp:extent cx="3845742" cy="2415653"/>
            <wp:effectExtent l="0" t="0" r="2540" b="3810"/>
            <wp:docPr id="11619947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90673" cy="2443876"/>
                    </a:xfrm>
                    <a:prstGeom prst="rect">
                      <a:avLst/>
                    </a:prstGeom>
                    <a:noFill/>
                    <a:ln>
                      <a:noFill/>
                    </a:ln>
                  </pic:spPr>
                </pic:pic>
              </a:graphicData>
            </a:graphic>
          </wp:inline>
        </w:drawing>
      </w:r>
    </w:p>
    <w:p w14:paraId="5F0392B5" w14:textId="77777777" w:rsidR="00D139EF" w:rsidRPr="000117D3" w:rsidRDefault="00D139EF" w:rsidP="00D139EF">
      <w:pPr>
        <w:spacing w:line="276" w:lineRule="auto"/>
        <w:jc w:val="center"/>
        <w:rPr>
          <w:rFonts w:asciiTheme="minorBidi" w:hAnsiTheme="minorBidi"/>
          <w:sz w:val="24"/>
          <w:szCs w:val="24"/>
          <w:u w:val="single"/>
        </w:rPr>
      </w:pPr>
      <w:r w:rsidRPr="000117D3">
        <w:rPr>
          <w:rFonts w:asciiTheme="minorBidi" w:hAnsiTheme="minorBidi"/>
          <w:sz w:val="24"/>
          <w:szCs w:val="24"/>
          <w:u w:val="single"/>
        </w:rPr>
        <w:t>Figure 1: Smokefree Wiltshire mobile application interface</w:t>
      </w:r>
    </w:p>
    <w:p w14:paraId="36F5DCEC" w14:textId="5BA83BDF" w:rsidR="00D139EF" w:rsidRPr="000117D3" w:rsidRDefault="00D139EF" w:rsidP="00D139EF">
      <w:pPr>
        <w:spacing w:line="276" w:lineRule="auto"/>
        <w:jc w:val="center"/>
        <w:rPr>
          <w:rFonts w:asciiTheme="minorBidi" w:hAnsiTheme="minorBidi"/>
          <w:sz w:val="24"/>
          <w:szCs w:val="24"/>
          <w:u w:val="single"/>
        </w:rPr>
      </w:pPr>
      <w:r w:rsidRPr="000117D3">
        <w:rPr>
          <w:rFonts w:asciiTheme="minorBidi" w:hAnsiTheme="minorBidi"/>
          <w:sz w:val="24"/>
          <w:szCs w:val="24"/>
          <w:u w:val="single"/>
        </w:rPr>
        <w:t>Source: Wiltshire Healthy Schools (2025), ‘Wiltshire Smokefree App and Health Coach support’</w:t>
      </w:r>
    </w:p>
    <w:p w14:paraId="50796FD5" w14:textId="77777777" w:rsidR="00D139EF" w:rsidRPr="000117D3" w:rsidRDefault="00D139EF" w:rsidP="00D139EF">
      <w:pPr>
        <w:spacing w:line="276" w:lineRule="auto"/>
        <w:jc w:val="both"/>
        <w:rPr>
          <w:rFonts w:asciiTheme="minorBidi" w:hAnsiTheme="minorBidi"/>
          <w:sz w:val="24"/>
          <w:szCs w:val="24"/>
        </w:rPr>
      </w:pPr>
    </w:p>
    <w:p w14:paraId="2A9F9926" w14:textId="77777777" w:rsidR="00D81186" w:rsidRPr="000117D3" w:rsidRDefault="00D81186" w:rsidP="000117D3">
      <w:pPr>
        <w:pStyle w:val="Heading1"/>
      </w:pPr>
      <w:bookmarkStart w:id="2" w:name="_Toc242985956"/>
      <w:r w:rsidRPr="000117D3">
        <w:t>3. Evidence and critical evaluation</w:t>
      </w:r>
      <w:bookmarkEnd w:id="2"/>
    </w:p>
    <w:p w14:paraId="1FD45923" w14:textId="73C6FF41" w:rsidR="00D81186" w:rsidRPr="000117D3" w:rsidRDefault="00F37013" w:rsidP="00F37013">
      <w:pPr>
        <w:spacing w:line="360" w:lineRule="auto"/>
        <w:jc w:val="both"/>
        <w:rPr>
          <w:rFonts w:ascii="Arial" w:hAnsi="Arial" w:cs="Arial"/>
          <w:sz w:val="24"/>
          <w:szCs w:val="24"/>
        </w:rPr>
      </w:pPr>
      <w:r w:rsidRPr="000117D3">
        <w:rPr>
          <w:rStyle w:val="cursor-pointer"/>
          <w:rFonts w:ascii="Arial" w:hAnsi="Arial" w:cs="Arial"/>
          <w:sz w:val="24"/>
          <w:szCs w:val="24"/>
        </w:rPr>
        <w:t>The app is easy to use, private and flexible and users can get guidance without attending appointments.</w:t>
      </w:r>
      <w:r w:rsidRPr="000117D3">
        <w:rPr>
          <w:rFonts w:ascii="Arial" w:hAnsi="Arial" w:cs="Arial"/>
          <w:sz w:val="24"/>
          <w:szCs w:val="24"/>
        </w:rPr>
        <w:t xml:space="preserve"> </w:t>
      </w:r>
      <w:r w:rsidRPr="000117D3">
        <w:rPr>
          <w:rStyle w:val="cursor-pointer"/>
          <w:rFonts w:ascii="Arial" w:hAnsi="Arial" w:cs="Arial"/>
          <w:sz w:val="24"/>
          <w:szCs w:val="24"/>
        </w:rPr>
        <w:t>But it is not an assurance of successful quitting.</w:t>
      </w:r>
      <w:r w:rsidRPr="000117D3">
        <w:rPr>
          <w:rFonts w:ascii="Arial" w:hAnsi="Arial" w:cs="Arial"/>
          <w:sz w:val="24"/>
          <w:szCs w:val="24"/>
        </w:rPr>
        <w:t xml:space="preserve"> </w:t>
      </w:r>
      <w:r w:rsidRPr="000117D3">
        <w:rPr>
          <w:rStyle w:val="cursor-pointer"/>
          <w:rFonts w:ascii="Arial" w:hAnsi="Arial" w:cs="Arial"/>
          <w:sz w:val="24"/>
          <w:szCs w:val="24"/>
        </w:rPr>
        <w:t>Smartphone apps yielded no statistically significant advantages over minimal support in six studies with a total of 5,424 participants (RR = 0.93, 95% CI 0.79–1.09) (WHO 2024b).</w:t>
      </w:r>
      <w:r w:rsidRPr="000117D3">
        <w:rPr>
          <w:rFonts w:ascii="Arial" w:hAnsi="Arial" w:cs="Arial"/>
          <w:sz w:val="24"/>
          <w:szCs w:val="24"/>
        </w:rPr>
        <w:t xml:space="preserve"> </w:t>
      </w:r>
      <w:r w:rsidRPr="000117D3">
        <w:rPr>
          <w:rStyle w:val="cursor-pointer"/>
          <w:rFonts w:ascii="Arial" w:hAnsi="Arial" w:cs="Arial"/>
          <w:sz w:val="24"/>
          <w:szCs w:val="24"/>
        </w:rPr>
        <w:t>This means that research into app-stand-alones is inconclusive.</w:t>
      </w:r>
      <w:r w:rsidRPr="000117D3">
        <w:rPr>
          <w:rFonts w:ascii="Arial" w:hAnsi="Arial" w:cs="Arial"/>
          <w:sz w:val="24"/>
          <w:szCs w:val="24"/>
        </w:rPr>
        <w:t xml:space="preserve"> </w:t>
      </w:r>
      <w:r w:rsidRPr="000117D3">
        <w:rPr>
          <w:rStyle w:val="cursor-pointer"/>
          <w:rFonts w:ascii="Arial" w:hAnsi="Arial" w:cs="Arial"/>
          <w:sz w:val="24"/>
          <w:szCs w:val="24"/>
        </w:rPr>
        <w:t>The results do not prove the effectiveness of the NHS app, but rather of smartphone apps in general.</w:t>
      </w:r>
      <w:r w:rsidRPr="000117D3">
        <w:rPr>
          <w:rFonts w:ascii="Arial" w:hAnsi="Arial" w:cs="Arial"/>
          <w:sz w:val="24"/>
          <w:szCs w:val="24"/>
        </w:rPr>
        <w:t xml:space="preserve"> </w:t>
      </w:r>
      <w:r w:rsidRPr="000117D3">
        <w:rPr>
          <w:rStyle w:val="cursor-pointer"/>
          <w:rFonts w:ascii="Arial" w:hAnsi="Arial" w:cs="Arial"/>
          <w:sz w:val="24"/>
          <w:szCs w:val="24"/>
        </w:rPr>
        <w:t>There is the need to differentiate engagement with an application from successful smoking cessation.</w:t>
      </w:r>
      <w:r w:rsidRPr="000117D3">
        <w:rPr>
          <w:rFonts w:ascii="Arial" w:hAnsi="Arial" w:cs="Arial"/>
          <w:sz w:val="24"/>
          <w:szCs w:val="24"/>
        </w:rPr>
        <w:t xml:space="preserve"> </w:t>
      </w:r>
      <w:r w:rsidRPr="000117D3">
        <w:rPr>
          <w:rStyle w:val="cursor-pointer"/>
          <w:rFonts w:ascii="Arial" w:hAnsi="Arial" w:cs="Arial"/>
          <w:sz w:val="24"/>
          <w:szCs w:val="24"/>
        </w:rPr>
        <w:t>Initially users can monitor progress, then forget to use the app, has cravings or relapses.</w:t>
      </w:r>
      <w:r w:rsidRPr="000117D3">
        <w:rPr>
          <w:rFonts w:ascii="Arial" w:hAnsi="Arial" w:cs="Arial"/>
          <w:sz w:val="24"/>
          <w:szCs w:val="24"/>
        </w:rPr>
        <w:t xml:space="preserve"> </w:t>
      </w:r>
      <w:r w:rsidRPr="000117D3">
        <w:rPr>
          <w:rStyle w:val="cursor-pointer"/>
          <w:rFonts w:ascii="Arial" w:hAnsi="Arial" w:cs="Arial"/>
          <w:sz w:val="24"/>
          <w:szCs w:val="24"/>
        </w:rPr>
        <w:t>Low digital literacy, limited internet connectivity or older devices could also pose challenges.</w:t>
      </w:r>
      <w:r w:rsidRPr="000117D3">
        <w:rPr>
          <w:rFonts w:ascii="Arial" w:hAnsi="Arial" w:cs="Arial"/>
          <w:sz w:val="24"/>
          <w:szCs w:val="24"/>
        </w:rPr>
        <w:t xml:space="preserve"> </w:t>
      </w:r>
      <w:r w:rsidRPr="000117D3">
        <w:rPr>
          <w:rStyle w:val="cursor-pointer"/>
          <w:rFonts w:ascii="Arial" w:hAnsi="Arial" w:cs="Arial"/>
          <w:sz w:val="24"/>
          <w:szCs w:val="24"/>
        </w:rPr>
        <w:t>There are issues of privacy too.</w:t>
      </w:r>
      <w:r w:rsidRPr="000117D3">
        <w:rPr>
          <w:rFonts w:ascii="Arial" w:hAnsi="Arial" w:cs="Arial"/>
          <w:sz w:val="24"/>
          <w:szCs w:val="24"/>
        </w:rPr>
        <w:t xml:space="preserve"> </w:t>
      </w:r>
      <w:r w:rsidRPr="000117D3">
        <w:rPr>
          <w:rStyle w:val="cursor-pointer"/>
          <w:rFonts w:ascii="Arial" w:hAnsi="Arial" w:cs="Arial"/>
          <w:sz w:val="24"/>
          <w:szCs w:val="24"/>
        </w:rPr>
        <w:t>Technical and optional information about the profile is collected, but progress is stored locally on the device (NHS, 2024)</w:t>
      </w:r>
      <w:r w:rsidR="00D81186" w:rsidRPr="000117D3">
        <w:rPr>
          <w:rFonts w:ascii="Arial" w:hAnsi="Arial" w:cs="Arial"/>
          <w:sz w:val="24"/>
          <w:szCs w:val="24"/>
        </w:rPr>
        <w:t>.</w:t>
      </w:r>
    </w:p>
    <w:p w14:paraId="306C65EA" w14:textId="77777777" w:rsidR="00D81186" w:rsidRPr="000117D3" w:rsidRDefault="00D81186" w:rsidP="000117D3">
      <w:pPr>
        <w:pStyle w:val="Heading1"/>
      </w:pPr>
      <w:bookmarkStart w:id="3" w:name="_Toc242985957"/>
      <w:r w:rsidRPr="000117D3">
        <w:t>4. Recommendations and conclusion</w:t>
      </w:r>
      <w:bookmarkEnd w:id="3"/>
    </w:p>
    <w:p w14:paraId="498E7F73" w14:textId="48745C62" w:rsidR="00D81186" w:rsidRPr="000117D3" w:rsidRDefault="00F37013" w:rsidP="00F37013">
      <w:pPr>
        <w:spacing w:line="360" w:lineRule="auto"/>
        <w:jc w:val="both"/>
        <w:rPr>
          <w:rFonts w:ascii="Arial" w:hAnsi="Arial" w:cs="Arial"/>
          <w:sz w:val="24"/>
          <w:szCs w:val="24"/>
        </w:rPr>
      </w:pPr>
      <w:r w:rsidRPr="000117D3">
        <w:rPr>
          <w:rStyle w:val="cursor-pointer"/>
          <w:rFonts w:ascii="Arial" w:hAnsi="Arial" w:cs="Arial"/>
          <w:sz w:val="24"/>
          <w:szCs w:val="24"/>
        </w:rPr>
        <w:t>The app could include more accessible design, personalised guidance on craving management, and transparent privacy statements and direct connections to trained cessation counsellors.</w:t>
      </w:r>
      <w:r w:rsidRPr="000117D3">
        <w:rPr>
          <w:rFonts w:ascii="Arial" w:hAnsi="Arial" w:cs="Arial"/>
          <w:sz w:val="24"/>
          <w:szCs w:val="24"/>
        </w:rPr>
        <w:t xml:space="preserve"> </w:t>
      </w:r>
      <w:r w:rsidRPr="000117D3">
        <w:rPr>
          <w:rStyle w:val="cursor-pointer"/>
          <w:rFonts w:ascii="Arial" w:hAnsi="Arial" w:cs="Arial"/>
          <w:sz w:val="24"/>
          <w:szCs w:val="24"/>
        </w:rPr>
        <w:t>Sustained quit rates, continued engagement and outcomes by socioeconomic groups should be measured.</w:t>
      </w:r>
      <w:r w:rsidRPr="000117D3">
        <w:rPr>
          <w:rFonts w:ascii="Arial" w:hAnsi="Arial" w:cs="Arial"/>
          <w:sz w:val="24"/>
          <w:szCs w:val="24"/>
        </w:rPr>
        <w:t xml:space="preserve"> </w:t>
      </w:r>
      <w:r w:rsidRPr="000117D3">
        <w:rPr>
          <w:rStyle w:val="cursor-pointer"/>
          <w:rFonts w:ascii="Arial" w:hAnsi="Arial" w:cs="Arial"/>
          <w:sz w:val="24"/>
          <w:szCs w:val="24"/>
        </w:rPr>
        <w:t>In summary, the NHS Quit Smoking app is a helpful health promotion tool, but must not be used as a substitute for evidence-based behavioural support and suitable cessation medication (WHO, 2024a)</w:t>
      </w:r>
      <w:r w:rsidR="00D81186" w:rsidRPr="000117D3">
        <w:rPr>
          <w:rFonts w:ascii="Arial" w:hAnsi="Arial" w:cs="Arial"/>
          <w:sz w:val="24"/>
          <w:szCs w:val="24"/>
        </w:rPr>
        <w:t>.</w:t>
      </w:r>
    </w:p>
    <w:p w14:paraId="7ABC3684" w14:textId="77777777" w:rsidR="00D81186" w:rsidRPr="000117D3" w:rsidRDefault="00D81186" w:rsidP="00D139EF">
      <w:pPr>
        <w:spacing w:line="276" w:lineRule="auto"/>
        <w:jc w:val="both"/>
        <w:rPr>
          <w:rFonts w:asciiTheme="minorBidi" w:hAnsiTheme="minorBidi"/>
          <w:sz w:val="24"/>
          <w:szCs w:val="24"/>
        </w:rPr>
      </w:pPr>
    </w:p>
    <w:p w14:paraId="773796C2" w14:textId="77777777" w:rsidR="00D81186" w:rsidRPr="000117D3" w:rsidRDefault="00D81186" w:rsidP="00D139EF">
      <w:pPr>
        <w:spacing w:line="276" w:lineRule="auto"/>
        <w:jc w:val="both"/>
        <w:rPr>
          <w:rFonts w:asciiTheme="minorBidi" w:hAnsiTheme="minorBidi"/>
          <w:b/>
          <w:bCs/>
          <w:sz w:val="24"/>
          <w:szCs w:val="24"/>
        </w:rPr>
      </w:pPr>
    </w:p>
    <w:p w14:paraId="042A4171" w14:textId="77777777" w:rsidR="00D81186" w:rsidRPr="000117D3" w:rsidRDefault="00D81186" w:rsidP="00D139EF">
      <w:pPr>
        <w:spacing w:line="276" w:lineRule="auto"/>
        <w:jc w:val="both"/>
        <w:rPr>
          <w:rFonts w:asciiTheme="minorBidi" w:hAnsiTheme="minorBidi"/>
          <w:sz w:val="24"/>
          <w:szCs w:val="24"/>
        </w:rPr>
      </w:pPr>
    </w:p>
    <w:p w14:paraId="5C1DFDAF" w14:textId="77777777" w:rsidR="00D139EF" w:rsidRPr="000117D3" w:rsidRDefault="00D139EF">
      <w:pPr>
        <w:rPr>
          <w:rFonts w:asciiTheme="minorBidi" w:hAnsiTheme="minorBidi"/>
          <w:b/>
          <w:bCs/>
          <w:sz w:val="24"/>
          <w:szCs w:val="24"/>
        </w:rPr>
      </w:pPr>
      <w:r w:rsidRPr="000117D3">
        <w:rPr>
          <w:rFonts w:asciiTheme="minorBidi" w:hAnsiTheme="minorBidi"/>
          <w:b/>
          <w:bCs/>
          <w:sz w:val="24"/>
          <w:szCs w:val="24"/>
        </w:rPr>
        <w:br w:type="page"/>
      </w:r>
    </w:p>
    <w:p w14:paraId="06E3568A" w14:textId="3BE85BFE" w:rsidR="008727B7" w:rsidRPr="000117D3" w:rsidRDefault="008727B7" w:rsidP="00D139EF">
      <w:pPr>
        <w:spacing w:line="276" w:lineRule="auto"/>
        <w:jc w:val="center"/>
        <w:rPr>
          <w:rFonts w:asciiTheme="minorBidi" w:hAnsiTheme="minorBidi"/>
          <w:b/>
          <w:bCs/>
          <w:sz w:val="28"/>
          <w:szCs w:val="28"/>
        </w:rPr>
      </w:pPr>
      <w:r w:rsidRPr="000117D3">
        <w:rPr>
          <w:rFonts w:asciiTheme="minorBidi" w:hAnsiTheme="minorBidi"/>
          <w:b/>
          <w:bCs/>
          <w:sz w:val="28"/>
          <w:szCs w:val="28"/>
        </w:rPr>
        <w:lastRenderedPageBreak/>
        <w:t>Blog 2: HealthySteps — Designing a Personalised Digital Intervention to Reduce Physical Inactivity</w:t>
      </w:r>
    </w:p>
    <w:p w14:paraId="0943CBC4" w14:textId="77777777" w:rsidR="00D139EF" w:rsidRPr="000117D3" w:rsidRDefault="00D139EF" w:rsidP="000117D3">
      <w:pPr>
        <w:pStyle w:val="Heading1"/>
      </w:pPr>
      <w:bookmarkStart w:id="4" w:name="_Toc242985958"/>
      <w:r w:rsidRPr="000117D3">
        <w:t>1. Public health problem</w:t>
      </w:r>
      <w:bookmarkEnd w:id="4"/>
    </w:p>
    <w:p w14:paraId="08ECD0A2" w14:textId="70337C1E" w:rsidR="00D139EF" w:rsidRPr="000117D3" w:rsidRDefault="00F37013" w:rsidP="00F37013">
      <w:pPr>
        <w:spacing w:line="360" w:lineRule="auto"/>
        <w:jc w:val="both"/>
        <w:rPr>
          <w:rFonts w:asciiTheme="minorBidi" w:hAnsiTheme="minorBidi"/>
          <w:sz w:val="24"/>
          <w:szCs w:val="24"/>
        </w:rPr>
      </w:pPr>
      <w:r w:rsidRPr="000117D3">
        <w:rPr>
          <w:rStyle w:val="cursor-pointer"/>
          <w:rFonts w:ascii="Arial" w:hAnsi="Arial" w:cs="Arial"/>
          <w:sz w:val="24"/>
          <w:szCs w:val="24"/>
        </w:rPr>
        <w:t>Physical inactivity is a significant public health problem, as it is linked to an increased risk of cardiovascular disease, type 2 diabetes and poor mental wellbeing.</w:t>
      </w:r>
      <w:r w:rsidRPr="000117D3">
        <w:rPr>
          <w:rFonts w:ascii="Arial" w:hAnsi="Arial" w:cs="Arial"/>
          <w:sz w:val="24"/>
          <w:szCs w:val="24"/>
        </w:rPr>
        <w:t xml:space="preserve"> </w:t>
      </w:r>
      <w:r w:rsidRPr="000117D3">
        <w:rPr>
          <w:rStyle w:val="cursor-pointer"/>
          <w:rFonts w:ascii="Arial" w:hAnsi="Arial" w:cs="Arial"/>
          <w:sz w:val="24"/>
          <w:szCs w:val="24"/>
        </w:rPr>
        <w:t>According to the World Health Organization (WHO, 2024), 31% of adults globally (1.8 billion people) were not active enough in 2022.</w:t>
      </w:r>
      <w:r w:rsidRPr="000117D3">
        <w:rPr>
          <w:rFonts w:ascii="Arial" w:hAnsi="Arial" w:cs="Arial"/>
          <w:sz w:val="24"/>
          <w:szCs w:val="24"/>
        </w:rPr>
        <w:t xml:space="preserve"> </w:t>
      </w:r>
      <w:r w:rsidRPr="000117D3">
        <w:rPr>
          <w:rStyle w:val="cursor-pointer"/>
          <w:rFonts w:ascii="Arial" w:hAnsi="Arial" w:cs="Arial"/>
          <w:sz w:val="24"/>
          <w:szCs w:val="24"/>
        </w:rPr>
        <w:t>This underscores the need for interventions that are accessible and take into account barriers like lack of time, motivation, safety, and access to exercise facilities</w:t>
      </w:r>
      <w:r w:rsidR="00D139EF" w:rsidRPr="000117D3">
        <w:rPr>
          <w:rFonts w:asciiTheme="minorBidi" w:hAnsiTheme="minorBidi"/>
          <w:sz w:val="24"/>
          <w:szCs w:val="24"/>
        </w:rPr>
        <w:t>.</w:t>
      </w:r>
    </w:p>
    <w:p w14:paraId="000C93B3" w14:textId="77777777" w:rsidR="00D139EF" w:rsidRPr="000117D3" w:rsidRDefault="00D139EF" w:rsidP="000117D3">
      <w:pPr>
        <w:pStyle w:val="Heading1"/>
      </w:pPr>
      <w:bookmarkStart w:id="5" w:name="_Toc242985959"/>
      <w:r w:rsidRPr="000117D3">
        <w:t>2. Proposed digital technology: HealthySteps</w:t>
      </w:r>
      <w:bookmarkEnd w:id="5"/>
    </w:p>
    <w:p w14:paraId="52DAE129" w14:textId="7AFBC727" w:rsidR="00D139EF" w:rsidRPr="000117D3" w:rsidRDefault="00F37013" w:rsidP="00F37013">
      <w:pPr>
        <w:spacing w:line="360" w:lineRule="auto"/>
        <w:jc w:val="both"/>
        <w:rPr>
          <w:rFonts w:ascii="Arial" w:hAnsi="Arial" w:cs="Arial"/>
          <w:sz w:val="24"/>
          <w:szCs w:val="24"/>
        </w:rPr>
      </w:pPr>
      <w:r w:rsidRPr="000117D3">
        <w:rPr>
          <w:rStyle w:val="cursor-pointer"/>
          <w:rFonts w:ascii="Arial" w:hAnsi="Arial" w:cs="Arial"/>
          <w:sz w:val="24"/>
          <w:szCs w:val="24"/>
        </w:rPr>
        <w:t>HealthySteps is not a validated intervention, but a proposed mobile app for promoting sustainable behaviors among inactive adults.</w:t>
      </w:r>
      <w:r w:rsidRPr="000117D3">
        <w:rPr>
          <w:rFonts w:ascii="Arial" w:hAnsi="Arial" w:cs="Arial"/>
          <w:sz w:val="24"/>
          <w:szCs w:val="24"/>
        </w:rPr>
        <w:t xml:space="preserve"> </w:t>
      </w:r>
      <w:r w:rsidRPr="000117D3">
        <w:rPr>
          <w:rStyle w:val="cursor-pointer"/>
          <w:rFonts w:ascii="Arial" w:hAnsi="Arial" w:cs="Arial"/>
          <w:sz w:val="24"/>
          <w:szCs w:val="24"/>
        </w:rPr>
        <w:t>It would set personalised targets for walking, track steps, set reminders to walk, show weekly progress and deliver motivational short lessons.</w:t>
      </w:r>
      <w:r w:rsidRPr="000117D3">
        <w:rPr>
          <w:rFonts w:ascii="Arial" w:hAnsi="Arial" w:cs="Arial"/>
          <w:sz w:val="24"/>
          <w:szCs w:val="24"/>
        </w:rPr>
        <w:t xml:space="preserve"> </w:t>
      </w:r>
      <w:r w:rsidRPr="000117D3">
        <w:rPr>
          <w:rStyle w:val="cursor-pointer"/>
          <w:rFonts w:ascii="Arial" w:hAnsi="Arial" w:cs="Arial"/>
          <w:sz w:val="24"/>
          <w:szCs w:val="24"/>
        </w:rPr>
        <w:t xml:space="preserve">Goals would be adjusted to the abilities of the users and </w:t>
      </w:r>
      <w:r w:rsidR="000117D3" w:rsidRPr="000117D3">
        <w:rPr>
          <w:rStyle w:val="cursor-pointer"/>
          <w:rFonts w:ascii="Arial" w:hAnsi="Arial" w:cs="Arial"/>
          <w:sz w:val="24"/>
          <w:szCs w:val="24"/>
        </w:rPr>
        <w:t>low-cost</w:t>
      </w:r>
      <w:r w:rsidRPr="000117D3">
        <w:rPr>
          <w:rStyle w:val="cursor-pointer"/>
          <w:rFonts w:ascii="Arial" w:hAnsi="Arial" w:cs="Arial"/>
          <w:sz w:val="24"/>
          <w:szCs w:val="24"/>
        </w:rPr>
        <w:t xml:space="preserve"> indoor activities would be provided for those who are unable to walk outside.</w:t>
      </w:r>
      <w:r w:rsidRPr="000117D3">
        <w:rPr>
          <w:rFonts w:ascii="Arial" w:hAnsi="Arial" w:cs="Arial"/>
          <w:sz w:val="24"/>
          <w:szCs w:val="24"/>
        </w:rPr>
        <w:t xml:space="preserve"> </w:t>
      </w:r>
      <w:r w:rsidRPr="000117D3">
        <w:rPr>
          <w:rStyle w:val="cursor-pointer"/>
          <w:rFonts w:ascii="Arial" w:hAnsi="Arial" w:cs="Arial"/>
          <w:sz w:val="24"/>
          <w:szCs w:val="24"/>
        </w:rPr>
        <w:t>The app would include the COM-B behaviour change model, which describes behaviour as the function of capability, opportunity and motivation (Michie, van Stralen and West, 2011).</w:t>
      </w:r>
      <w:r w:rsidRPr="000117D3">
        <w:rPr>
          <w:rFonts w:ascii="Arial" w:hAnsi="Arial" w:cs="Arial"/>
          <w:sz w:val="24"/>
          <w:szCs w:val="24"/>
        </w:rPr>
        <w:t xml:space="preserve"> </w:t>
      </w:r>
      <w:r w:rsidRPr="000117D3">
        <w:rPr>
          <w:rStyle w:val="cursor-pointer"/>
          <w:rFonts w:ascii="Arial" w:hAnsi="Arial" w:cs="Arial"/>
          <w:sz w:val="24"/>
          <w:szCs w:val="24"/>
        </w:rPr>
        <w:t>It would be capable to simple instructions and attainable objectives, opportunity would be enhanced by providing indoor activities and convenient alternatives, and motivation would be increased by feedback on progress and reminders at suitable times</w:t>
      </w:r>
      <w:r w:rsidR="00D139EF" w:rsidRPr="000117D3">
        <w:rPr>
          <w:rFonts w:ascii="Arial" w:hAnsi="Arial" w:cs="Arial"/>
          <w:sz w:val="24"/>
          <w:szCs w:val="24"/>
        </w:rPr>
        <w:t>.</w:t>
      </w:r>
    </w:p>
    <w:p w14:paraId="31FCC660" w14:textId="77777777" w:rsidR="00D139EF" w:rsidRPr="000117D3" w:rsidRDefault="00D139EF" w:rsidP="000117D3">
      <w:pPr>
        <w:pStyle w:val="Heading1"/>
      </w:pPr>
      <w:bookmarkStart w:id="6" w:name="_Toc242985960"/>
      <w:r w:rsidRPr="000117D3">
        <w:t>3. Critical evaluation of expected impact</w:t>
      </w:r>
      <w:bookmarkEnd w:id="6"/>
    </w:p>
    <w:p w14:paraId="7EB1C8F8" w14:textId="4AA358AB" w:rsidR="00D139EF" w:rsidRPr="000117D3" w:rsidRDefault="00F37013" w:rsidP="000117D3">
      <w:pPr>
        <w:spacing w:line="360" w:lineRule="auto"/>
        <w:jc w:val="both"/>
        <w:rPr>
          <w:rFonts w:ascii="Arial" w:hAnsi="Arial" w:cs="Arial"/>
          <w:sz w:val="24"/>
          <w:szCs w:val="24"/>
        </w:rPr>
      </w:pPr>
      <w:r w:rsidRPr="000117D3">
        <w:rPr>
          <w:rStyle w:val="cursor-pointer"/>
          <w:rFonts w:ascii="Arial" w:hAnsi="Arial" w:cs="Arial"/>
          <w:sz w:val="24"/>
          <w:szCs w:val="24"/>
        </w:rPr>
        <w:t>HealthySteps might enable users to transform basic health information into everyday practices.</w:t>
      </w:r>
      <w:r w:rsidRPr="000117D3">
        <w:rPr>
          <w:rFonts w:ascii="Arial" w:hAnsi="Arial" w:cs="Arial"/>
          <w:sz w:val="24"/>
          <w:szCs w:val="24"/>
        </w:rPr>
        <w:t xml:space="preserve"> </w:t>
      </w:r>
      <w:r w:rsidRPr="000117D3">
        <w:rPr>
          <w:rStyle w:val="cursor-pointer"/>
          <w:rFonts w:ascii="Arial" w:hAnsi="Arial" w:cs="Arial"/>
          <w:sz w:val="24"/>
          <w:szCs w:val="24"/>
        </w:rPr>
        <w:t>In the trials included, standalone digital behaviour-change interventions showed improvement in physical activity, but the certainty of evidence for activity outcomes was low (Lee and Park 2025).</w:t>
      </w:r>
      <w:r w:rsidRPr="000117D3">
        <w:rPr>
          <w:rFonts w:ascii="Arial" w:hAnsi="Arial" w:cs="Arial"/>
          <w:sz w:val="24"/>
          <w:szCs w:val="24"/>
        </w:rPr>
        <w:t xml:space="preserve"> </w:t>
      </w:r>
      <w:r w:rsidRPr="000117D3">
        <w:rPr>
          <w:rStyle w:val="cursor-pointer"/>
          <w:rFonts w:ascii="Arial" w:hAnsi="Arial" w:cs="Arial"/>
          <w:sz w:val="24"/>
          <w:szCs w:val="24"/>
        </w:rPr>
        <w:t>However, He et al. (2024) reported no overall statistically significant increase in physical activity in healthy young adults with the use of a smartphone application.</w:t>
      </w:r>
      <w:r w:rsidRPr="000117D3">
        <w:rPr>
          <w:rFonts w:ascii="Arial" w:hAnsi="Arial" w:cs="Arial"/>
          <w:sz w:val="24"/>
          <w:szCs w:val="24"/>
        </w:rPr>
        <w:t xml:space="preserve"> </w:t>
      </w:r>
      <w:r w:rsidRPr="000117D3">
        <w:rPr>
          <w:rStyle w:val="cursor-pointer"/>
          <w:rFonts w:ascii="Arial" w:hAnsi="Arial" w:cs="Arial"/>
          <w:sz w:val="24"/>
          <w:szCs w:val="24"/>
        </w:rPr>
        <w:t>The differing results indicate a possible effect of HealthySteps, though it is not assured.</w:t>
      </w:r>
      <w:r w:rsidRPr="000117D3">
        <w:rPr>
          <w:rFonts w:ascii="Arial" w:hAnsi="Arial" w:cs="Arial"/>
          <w:sz w:val="24"/>
          <w:szCs w:val="24"/>
        </w:rPr>
        <w:t xml:space="preserve"> </w:t>
      </w:r>
      <w:r w:rsidRPr="000117D3">
        <w:rPr>
          <w:rStyle w:val="cursor-pointer"/>
          <w:rFonts w:ascii="Arial" w:hAnsi="Arial" w:cs="Arial"/>
          <w:sz w:val="24"/>
          <w:szCs w:val="24"/>
        </w:rPr>
        <w:t>Tracking and reminders can help ensure development of a routine, but too many can lead to disengagement, and faulty tracking can result in lost trust.</w:t>
      </w:r>
      <w:r w:rsidRPr="000117D3">
        <w:rPr>
          <w:rFonts w:ascii="Arial" w:hAnsi="Arial" w:cs="Arial"/>
          <w:sz w:val="24"/>
          <w:szCs w:val="24"/>
        </w:rPr>
        <w:t xml:space="preserve"> </w:t>
      </w:r>
      <w:r w:rsidRPr="000117D3">
        <w:rPr>
          <w:rStyle w:val="cursor-pointer"/>
          <w:rFonts w:ascii="Arial" w:hAnsi="Arial" w:cs="Arial"/>
          <w:sz w:val="24"/>
          <w:szCs w:val="24"/>
        </w:rPr>
        <w:t>Digital exclusion is another issue is raised.</w:t>
      </w:r>
      <w:r w:rsidRPr="000117D3">
        <w:rPr>
          <w:rFonts w:ascii="Arial" w:hAnsi="Arial" w:cs="Arial"/>
          <w:sz w:val="24"/>
          <w:szCs w:val="24"/>
        </w:rPr>
        <w:t xml:space="preserve"> </w:t>
      </w:r>
      <w:r w:rsidRPr="000117D3">
        <w:rPr>
          <w:rStyle w:val="cursor-pointer"/>
          <w:rFonts w:ascii="Arial" w:hAnsi="Arial" w:cs="Arial"/>
          <w:sz w:val="24"/>
          <w:szCs w:val="24"/>
        </w:rPr>
        <w:t xml:space="preserve">Abdelmalak et al. </w:t>
      </w:r>
      <w:r w:rsidRPr="000117D3">
        <w:rPr>
          <w:rStyle w:val="cursor-pointer"/>
          <w:rFonts w:ascii="Arial" w:hAnsi="Arial" w:cs="Arial"/>
          <w:sz w:val="24"/>
          <w:szCs w:val="24"/>
        </w:rPr>
        <w:lastRenderedPageBreak/>
        <w:t>(2024) identified gaps in how inequalities are considered in mobile-health intervention trials.</w:t>
      </w:r>
      <w:r w:rsidRPr="000117D3">
        <w:rPr>
          <w:rFonts w:ascii="Arial" w:hAnsi="Arial" w:cs="Arial"/>
          <w:sz w:val="24"/>
          <w:szCs w:val="24"/>
        </w:rPr>
        <w:t xml:space="preserve"> </w:t>
      </w:r>
      <w:r w:rsidRPr="000117D3">
        <w:rPr>
          <w:rStyle w:val="cursor-pointer"/>
          <w:rFonts w:ascii="Arial" w:hAnsi="Arial" w:cs="Arial"/>
          <w:sz w:val="24"/>
          <w:szCs w:val="24"/>
        </w:rPr>
        <w:t>Individuals who have less access to the internet or are less technologically literate or disabled may be at further disadvantage.</w:t>
      </w:r>
      <w:r w:rsidRPr="000117D3">
        <w:rPr>
          <w:rFonts w:ascii="Arial" w:hAnsi="Arial" w:cs="Arial"/>
          <w:sz w:val="24"/>
          <w:szCs w:val="24"/>
        </w:rPr>
        <w:t xml:space="preserve"> </w:t>
      </w:r>
      <w:r w:rsidRPr="000117D3">
        <w:rPr>
          <w:rStyle w:val="cursor-pointer"/>
          <w:rFonts w:ascii="Arial" w:hAnsi="Arial" w:cs="Arial"/>
          <w:sz w:val="24"/>
          <w:szCs w:val="24"/>
        </w:rPr>
        <w:t>Also, there is no evidence that more steps result in long-term behaviour change or disease protection</w:t>
      </w:r>
      <w:r w:rsidR="00D139EF" w:rsidRPr="000117D3">
        <w:rPr>
          <w:rFonts w:ascii="Arial" w:hAnsi="Arial" w:cs="Arial"/>
          <w:sz w:val="24"/>
          <w:szCs w:val="24"/>
        </w:rPr>
        <w:t>.</w:t>
      </w:r>
    </w:p>
    <w:p w14:paraId="6EFF0DA4" w14:textId="77777777" w:rsidR="00D139EF" w:rsidRPr="000117D3" w:rsidRDefault="00D139EF" w:rsidP="000117D3">
      <w:pPr>
        <w:pStyle w:val="Heading1"/>
      </w:pPr>
      <w:bookmarkStart w:id="7" w:name="_Toc242985961"/>
      <w:r w:rsidRPr="000117D3">
        <w:t>4. Recommendations and conclusion</w:t>
      </w:r>
      <w:bookmarkEnd w:id="7"/>
    </w:p>
    <w:p w14:paraId="17764B9C" w14:textId="6B74DF62" w:rsidR="00D139EF" w:rsidRPr="000117D3" w:rsidRDefault="00F37013" w:rsidP="00F37013">
      <w:pPr>
        <w:spacing w:line="360" w:lineRule="auto"/>
        <w:jc w:val="both"/>
        <w:rPr>
          <w:rFonts w:ascii="Arial" w:hAnsi="Arial" w:cs="Arial"/>
          <w:sz w:val="24"/>
          <w:szCs w:val="24"/>
        </w:rPr>
      </w:pPr>
      <w:r w:rsidRPr="000117D3">
        <w:rPr>
          <w:rStyle w:val="cursor-pointer"/>
          <w:rFonts w:ascii="Arial" w:hAnsi="Arial" w:cs="Arial"/>
          <w:sz w:val="24"/>
          <w:szCs w:val="24"/>
        </w:rPr>
        <w:t>HealthySteps should have easy to use interfaces, flexible reminders, privacy protection and low data options.</w:t>
      </w:r>
      <w:r w:rsidRPr="000117D3">
        <w:rPr>
          <w:rFonts w:ascii="Arial" w:hAnsi="Arial" w:cs="Arial"/>
          <w:sz w:val="24"/>
          <w:szCs w:val="24"/>
        </w:rPr>
        <w:t xml:space="preserve"> </w:t>
      </w:r>
      <w:r w:rsidRPr="000117D3">
        <w:rPr>
          <w:rStyle w:val="cursor-pointer"/>
          <w:rFonts w:ascii="Arial" w:hAnsi="Arial" w:cs="Arial"/>
          <w:sz w:val="24"/>
          <w:szCs w:val="24"/>
        </w:rPr>
        <w:t>More support and non-digital options should be provided in the area of community health services.</w:t>
      </w:r>
      <w:r w:rsidRPr="000117D3">
        <w:rPr>
          <w:rFonts w:ascii="Arial" w:hAnsi="Arial" w:cs="Arial"/>
          <w:sz w:val="24"/>
          <w:szCs w:val="24"/>
        </w:rPr>
        <w:t xml:space="preserve"> </w:t>
      </w:r>
      <w:r w:rsidRPr="000117D3">
        <w:rPr>
          <w:rStyle w:val="cursor-pointer"/>
          <w:rFonts w:ascii="Arial" w:hAnsi="Arial" w:cs="Arial"/>
          <w:sz w:val="24"/>
          <w:szCs w:val="24"/>
        </w:rPr>
        <w:t>At least physical activity at baseline and follow-up, continued use of the app, accessibility and outcomes across population groups should be measured in a pilot evaluation.</w:t>
      </w:r>
      <w:r w:rsidRPr="000117D3">
        <w:rPr>
          <w:rFonts w:ascii="Arial" w:hAnsi="Arial" w:cs="Arial"/>
          <w:sz w:val="24"/>
          <w:szCs w:val="24"/>
        </w:rPr>
        <w:t xml:space="preserve"> </w:t>
      </w:r>
      <w:r w:rsidRPr="000117D3">
        <w:rPr>
          <w:rStyle w:val="cursor-pointer"/>
          <w:rFonts w:ascii="Arial" w:hAnsi="Arial" w:cs="Arial"/>
          <w:sz w:val="24"/>
          <w:szCs w:val="24"/>
        </w:rPr>
        <w:t>In sum, while HealthySteps may contribute to healthier lifestyles, its public health impact requires inclusive design, engagement, and robust evaluation</w:t>
      </w:r>
      <w:r w:rsidR="00D139EF" w:rsidRPr="000117D3">
        <w:rPr>
          <w:rFonts w:ascii="Arial" w:hAnsi="Arial" w:cs="Arial"/>
          <w:sz w:val="24"/>
          <w:szCs w:val="24"/>
        </w:rPr>
        <w:t>.</w:t>
      </w:r>
    </w:p>
    <w:p w14:paraId="460BBFA8" w14:textId="19BF4246" w:rsidR="008727B7" w:rsidRPr="000117D3" w:rsidRDefault="008727B7" w:rsidP="00D139EF">
      <w:pPr>
        <w:spacing w:line="276" w:lineRule="auto"/>
        <w:jc w:val="both"/>
        <w:rPr>
          <w:rFonts w:asciiTheme="minorBidi" w:hAnsiTheme="minorBidi"/>
          <w:sz w:val="24"/>
          <w:szCs w:val="24"/>
        </w:rPr>
      </w:pPr>
      <w:r w:rsidRPr="000117D3">
        <w:rPr>
          <w:rFonts w:asciiTheme="minorBidi" w:hAnsiTheme="minorBidi"/>
          <w:noProof/>
          <w:sz w:val="24"/>
          <w:szCs w:val="24"/>
          <w:lang w:eastAsia="en-GB"/>
        </w:rPr>
        <w:drawing>
          <wp:inline distT="0" distB="0" distL="0" distR="0" wp14:anchorId="00E25BAB" wp14:editId="2D43B68E">
            <wp:extent cx="5943600" cy="4457700"/>
            <wp:effectExtent l="0" t="0" r="0" b="0"/>
            <wp:docPr id="1891445969" name="Picture 4" descr="Walking Health Update May 2026 | Walks4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alking Health Update May 2026 | Walks4al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6138D1D3" w14:textId="5CD71EAC" w:rsidR="00D139EF" w:rsidRPr="000117D3" w:rsidRDefault="00D139EF" w:rsidP="00F37013">
      <w:pPr>
        <w:spacing w:line="276" w:lineRule="auto"/>
        <w:jc w:val="center"/>
        <w:rPr>
          <w:rFonts w:asciiTheme="minorBidi" w:hAnsiTheme="minorBidi"/>
          <w:sz w:val="24"/>
          <w:szCs w:val="24"/>
          <w:u w:val="single"/>
        </w:rPr>
      </w:pPr>
      <w:r w:rsidRPr="000117D3">
        <w:rPr>
          <w:rFonts w:asciiTheme="minorBidi" w:hAnsiTheme="minorBidi"/>
          <w:sz w:val="24"/>
          <w:szCs w:val="24"/>
          <w:u w:val="single"/>
        </w:rPr>
        <w:t>Figure 2: Community walking as an accessible form of physical activity</w:t>
      </w:r>
    </w:p>
    <w:p w14:paraId="70B1731C" w14:textId="4DAF6589" w:rsidR="00D139EF" w:rsidRPr="000117D3" w:rsidRDefault="00D139EF" w:rsidP="00F37013">
      <w:pPr>
        <w:spacing w:line="276" w:lineRule="auto"/>
        <w:jc w:val="center"/>
        <w:rPr>
          <w:rFonts w:asciiTheme="minorBidi" w:hAnsiTheme="minorBidi"/>
          <w:sz w:val="24"/>
          <w:szCs w:val="24"/>
          <w:u w:val="single"/>
        </w:rPr>
      </w:pPr>
      <w:r w:rsidRPr="000117D3">
        <w:rPr>
          <w:rFonts w:asciiTheme="minorBidi" w:hAnsiTheme="minorBidi"/>
          <w:sz w:val="24"/>
          <w:szCs w:val="24"/>
          <w:u w:val="single"/>
        </w:rPr>
        <w:t>Source: Walks4all (2026)</w:t>
      </w:r>
    </w:p>
    <w:p w14:paraId="47D2ABB1" w14:textId="77777777" w:rsidR="00D139EF" w:rsidRPr="000117D3" w:rsidRDefault="00D139EF" w:rsidP="00D139EF">
      <w:pPr>
        <w:spacing w:line="276" w:lineRule="auto"/>
        <w:jc w:val="both"/>
        <w:rPr>
          <w:rFonts w:asciiTheme="minorBidi" w:hAnsiTheme="minorBidi"/>
          <w:sz w:val="24"/>
          <w:szCs w:val="24"/>
        </w:rPr>
      </w:pPr>
    </w:p>
    <w:p w14:paraId="729B7F97" w14:textId="66BB150A" w:rsidR="00D139EF" w:rsidRPr="000117D3" w:rsidRDefault="00D139EF" w:rsidP="000117D3">
      <w:pPr>
        <w:pStyle w:val="Heading1"/>
      </w:pPr>
      <w:bookmarkStart w:id="8" w:name="_Toc242985962"/>
      <w:r w:rsidRPr="000117D3">
        <w:lastRenderedPageBreak/>
        <w:t>References</w:t>
      </w:r>
      <w:bookmarkEnd w:id="8"/>
    </w:p>
    <w:p w14:paraId="4A227FDC" w14:textId="77777777" w:rsidR="002506DF" w:rsidRPr="000117D3" w:rsidRDefault="002506DF" w:rsidP="00D139EF">
      <w:pPr>
        <w:spacing w:line="276" w:lineRule="auto"/>
        <w:ind w:left="720" w:hanging="720"/>
        <w:rPr>
          <w:rFonts w:asciiTheme="minorBidi" w:hAnsiTheme="minorBidi"/>
          <w:sz w:val="24"/>
          <w:szCs w:val="24"/>
        </w:rPr>
      </w:pPr>
      <w:r w:rsidRPr="000117D3">
        <w:rPr>
          <w:rFonts w:asciiTheme="minorBidi" w:hAnsiTheme="minorBidi"/>
          <w:sz w:val="24"/>
          <w:szCs w:val="24"/>
        </w:rPr>
        <w:t xml:space="preserve">Abdelmalak, N. et al. (2024) ‘Consideration of inequalities in effectiveness trials of mHealth applications: A systematic assessment of studies from an umbrella review’, International Journal for Equity in Health, 23, article 181. Available at: </w:t>
      </w:r>
      <w:hyperlink r:id="rId7" w:history="1">
        <w:r w:rsidRPr="000117D3">
          <w:rPr>
            <w:rStyle w:val="Hyperlink"/>
            <w:rFonts w:asciiTheme="minorBidi" w:hAnsiTheme="minorBidi"/>
            <w:sz w:val="24"/>
            <w:szCs w:val="24"/>
          </w:rPr>
          <w:t>https://doi.org/10.1186/s12939-024-02267-4</w:t>
        </w:r>
      </w:hyperlink>
    </w:p>
    <w:p w14:paraId="288FE52D" w14:textId="77777777" w:rsidR="002506DF" w:rsidRPr="000117D3" w:rsidRDefault="002506DF" w:rsidP="00D139EF">
      <w:pPr>
        <w:spacing w:line="276" w:lineRule="auto"/>
        <w:ind w:left="720" w:hanging="720"/>
        <w:rPr>
          <w:rFonts w:asciiTheme="minorBidi" w:hAnsiTheme="minorBidi"/>
          <w:sz w:val="24"/>
          <w:szCs w:val="24"/>
        </w:rPr>
      </w:pPr>
      <w:r w:rsidRPr="000117D3">
        <w:rPr>
          <w:rFonts w:asciiTheme="minorBidi" w:hAnsiTheme="minorBidi"/>
          <w:sz w:val="24"/>
          <w:szCs w:val="24"/>
        </w:rPr>
        <w:t xml:space="preserve">He, Z. et al. (2024) ‘Smartphone app-based interventions on physical activity behaviors and psychological correlates in healthy young adults: A systematic review’, PLOS ONE, 19(4), e0301088. Available at: </w:t>
      </w:r>
      <w:hyperlink r:id="rId8" w:history="1">
        <w:r w:rsidRPr="000117D3">
          <w:rPr>
            <w:rStyle w:val="Hyperlink"/>
            <w:rFonts w:asciiTheme="minorBidi" w:hAnsiTheme="minorBidi"/>
            <w:sz w:val="24"/>
            <w:szCs w:val="24"/>
          </w:rPr>
          <w:t>https://doi.org/10.1371/journal.pone.0301088</w:t>
        </w:r>
      </w:hyperlink>
    </w:p>
    <w:p w14:paraId="3357C96A" w14:textId="77777777" w:rsidR="002506DF" w:rsidRPr="000117D3" w:rsidRDefault="002506DF" w:rsidP="00D139EF">
      <w:pPr>
        <w:spacing w:line="276" w:lineRule="auto"/>
        <w:ind w:left="720" w:hanging="720"/>
        <w:rPr>
          <w:rFonts w:asciiTheme="minorBidi" w:hAnsiTheme="minorBidi"/>
          <w:sz w:val="24"/>
          <w:szCs w:val="24"/>
        </w:rPr>
      </w:pPr>
      <w:r w:rsidRPr="000117D3">
        <w:rPr>
          <w:rFonts w:asciiTheme="minorBidi" w:hAnsiTheme="minorBidi"/>
          <w:sz w:val="24"/>
          <w:szCs w:val="24"/>
        </w:rPr>
        <w:t xml:space="preserve">Lee, S.-A. and Park, J.-H. (2025) ‘Systematic review and meta-analysis of standalone digital </w:t>
      </w:r>
      <w:proofErr w:type="spellStart"/>
      <w:r w:rsidRPr="000117D3">
        <w:rPr>
          <w:rFonts w:asciiTheme="minorBidi" w:hAnsiTheme="minorBidi"/>
          <w:sz w:val="24"/>
          <w:szCs w:val="24"/>
        </w:rPr>
        <w:t>behavior</w:t>
      </w:r>
      <w:proofErr w:type="spellEnd"/>
      <w:r w:rsidRPr="000117D3">
        <w:rPr>
          <w:rFonts w:asciiTheme="minorBidi" w:hAnsiTheme="minorBidi"/>
          <w:sz w:val="24"/>
          <w:szCs w:val="24"/>
        </w:rPr>
        <w:t xml:space="preserve"> change interventions on physical activity’, </w:t>
      </w:r>
      <w:proofErr w:type="spellStart"/>
      <w:r w:rsidRPr="000117D3">
        <w:rPr>
          <w:rFonts w:asciiTheme="minorBidi" w:hAnsiTheme="minorBidi"/>
          <w:sz w:val="24"/>
          <w:szCs w:val="24"/>
        </w:rPr>
        <w:t>npj</w:t>
      </w:r>
      <w:proofErr w:type="spellEnd"/>
      <w:r w:rsidRPr="000117D3">
        <w:rPr>
          <w:rFonts w:asciiTheme="minorBidi" w:hAnsiTheme="minorBidi"/>
          <w:sz w:val="24"/>
          <w:szCs w:val="24"/>
        </w:rPr>
        <w:t xml:space="preserve"> Digital Medicine, 8, article 436. Available at: </w:t>
      </w:r>
      <w:hyperlink r:id="rId9" w:history="1">
        <w:r w:rsidRPr="000117D3">
          <w:rPr>
            <w:rStyle w:val="Hyperlink"/>
            <w:rFonts w:asciiTheme="minorBidi" w:hAnsiTheme="minorBidi"/>
            <w:sz w:val="24"/>
            <w:szCs w:val="24"/>
          </w:rPr>
          <w:t>https://doi.org/10.1038/s41746-025-01827-4</w:t>
        </w:r>
      </w:hyperlink>
    </w:p>
    <w:p w14:paraId="49D6A7B9" w14:textId="77777777" w:rsidR="002506DF" w:rsidRPr="000117D3" w:rsidRDefault="002506DF" w:rsidP="00D139EF">
      <w:pPr>
        <w:spacing w:line="276" w:lineRule="auto"/>
        <w:ind w:left="720" w:hanging="720"/>
        <w:rPr>
          <w:rFonts w:asciiTheme="minorBidi" w:hAnsiTheme="minorBidi"/>
          <w:sz w:val="24"/>
          <w:szCs w:val="24"/>
        </w:rPr>
      </w:pPr>
      <w:r w:rsidRPr="000117D3">
        <w:rPr>
          <w:rFonts w:asciiTheme="minorBidi" w:hAnsiTheme="minorBidi"/>
          <w:sz w:val="24"/>
          <w:szCs w:val="24"/>
        </w:rPr>
        <w:t xml:space="preserve">Michie, S., van Stralen, M.M. and West, R. (2011) ‘The behaviour change wheel: A new method for characterising and designing behaviour change interventions’, Implementation Science, 6, article 42. Available at: </w:t>
      </w:r>
      <w:hyperlink r:id="rId10" w:history="1">
        <w:r w:rsidRPr="000117D3">
          <w:rPr>
            <w:rStyle w:val="Hyperlink"/>
            <w:rFonts w:asciiTheme="minorBidi" w:hAnsiTheme="minorBidi"/>
            <w:sz w:val="24"/>
            <w:szCs w:val="24"/>
          </w:rPr>
          <w:t>https://doi.org/10.1186/1748-5908-6-42</w:t>
        </w:r>
      </w:hyperlink>
    </w:p>
    <w:p w14:paraId="4AED313C" w14:textId="77777777" w:rsidR="002506DF" w:rsidRPr="000117D3" w:rsidRDefault="002506DF" w:rsidP="00D139EF">
      <w:pPr>
        <w:spacing w:line="276" w:lineRule="auto"/>
        <w:ind w:left="720" w:hanging="720"/>
        <w:rPr>
          <w:rFonts w:asciiTheme="minorBidi" w:hAnsiTheme="minorBidi"/>
          <w:sz w:val="24"/>
          <w:szCs w:val="24"/>
        </w:rPr>
      </w:pPr>
      <w:r w:rsidRPr="000117D3">
        <w:rPr>
          <w:rFonts w:asciiTheme="minorBidi" w:hAnsiTheme="minorBidi"/>
          <w:sz w:val="24"/>
          <w:szCs w:val="24"/>
        </w:rPr>
        <w:t xml:space="preserve">NHS (2024) Privacy policy for the NHS Quit Smoking app. Available at: </w:t>
      </w:r>
      <w:hyperlink r:id="rId11" w:history="1">
        <w:r w:rsidRPr="000117D3">
          <w:rPr>
            <w:rStyle w:val="Hyperlink"/>
            <w:rFonts w:asciiTheme="minorBidi" w:hAnsiTheme="minorBidi"/>
            <w:sz w:val="24"/>
            <w:szCs w:val="24"/>
          </w:rPr>
          <w:t>https://www.nhs.uk/better-health/privacy-policy/privacy-policy-for-the-nhs-quit-smoking-app/</w:t>
        </w:r>
      </w:hyperlink>
      <w:r w:rsidRPr="000117D3">
        <w:rPr>
          <w:rFonts w:asciiTheme="minorBidi" w:hAnsiTheme="minorBidi"/>
          <w:sz w:val="24"/>
          <w:szCs w:val="24"/>
        </w:rPr>
        <w:t xml:space="preserve"> (Accessed: 15 October 2026).</w:t>
      </w:r>
    </w:p>
    <w:p w14:paraId="08869A26" w14:textId="77777777" w:rsidR="002506DF" w:rsidRPr="000117D3" w:rsidRDefault="002506DF" w:rsidP="00D139EF">
      <w:pPr>
        <w:spacing w:line="276" w:lineRule="auto"/>
        <w:ind w:left="720" w:hanging="720"/>
        <w:rPr>
          <w:rFonts w:asciiTheme="minorBidi" w:hAnsiTheme="minorBidi"/>
          <w:sz w:val="24"/>
          <w:szCs w:val="24"/>
        </w:rPr>
      </w:pPr>
      <w:r w:rsidRPr="000117D3">
        <w:rPr>
          <w:rFonts w:asciiTheme="minorBidi" w:hAnsiTheme="minorBidi"/>
          <w:sz w:val="24"/>
          <w:szCs w:val="24"/>
        </w:rPr>
        <w:t xml:space="preserve">NHS (2025) Quit smoking: Better Health. Available at: </w:t>
      </w:r>
      <w:hyperlink r:id="rId12" w:history="1">
        <w:r w:rsidRPr="000117D3">
          <w:rPr>
            <w:rStyle w:val="Hyperlink"/>
            <w:rFonts w:asciiTheme="minorBidi" w:hAnsiTheme="minorBidi"/>
            <w:sz w:val="24"/>
            <w:szCs w:val="24"/>
          </w:rPr>
          <w:t>https://www.nhs.uk/better-health/quit-smoking/</w:t>
        </w:r>
      </w:hyperlink>
      <w:r w:rsidRPr="000117D3">
        <w:rPr>
          <w:rFonts w:asciiTheme="minorBidi" w:hAnsiTheme="minorBidi"/>
          <w:sz w:val="24"/>
          <w:szCs w:val="24"/>
        </w:rPr>
        <w:t xml:space="preserve"> (Accessed: 1</w:t>
      </w:r>
      <w:r>
        <w:rPr>
          <w:rFonts w:asciiTheme="minorBidi" w:hAnsiTheme="minorBidi"/>
          <w:sz w:val="24"/>
          <w:szCs w:val="24"/>
        </w:rPr>
        <w:t>3</w:t>
      </w:r>
      <w:r w:rsidRPr="000117D3">
        <w:rPr>
          <w:rFonts w:asciiTheme="minorBidi" w:hAnsiTheme="minorBidi"/>
          <w:sz w:val="24"/>
          <w:szCs w:val="24"/>
        </w:rPr>
        <w:t xml:space="preserve"> October 2026).</w:t>
      </w:r>
    </w:p>
    <w:p w14:paraId="2ED464FE" w14:textId="77777777" w:rsidR="002506DF" w:rsidRPr="000117D3" w:rsidRDefault="002506DF" w:rsidP="00D139EF">
      <w:pPr>
        <w:spacing w:line="276" w:lineRule="auto"/>
        <w:ind w:left="720" w:hanging="720"/>
        <w:rPr>
          <w:rFonts w:asciiTheme="minorBidi" w:hAnsiTheme="minorBidi"/>
          <w:sz w:val="24"/>
          <w:szCs w:val="24"/>
        </w:rPr>
      </w:pPr>
      <w:r w:rsidRPr="000117D3">
        <w:rPr>
          <w:rFonts w:asciiTheme="minorBidi" w:hAnsiTheme="minorBidi"/>
          <w:sz w:val="24"/>
          <w:szCs w:val="24"/>
        </w:rPr>
        <w:t xml:space="preserve">NHS England Digital (2026) Health Survey for England, 2024: Adults’ health-related behaviours. Available at: </w:t>
      </w:r>
      <w:hyperlink r:id="rId13" w:history="1">
        <w:r w:rsidRPr="000117D3">
          <w:rPr>
            <w:rStyle w:val="Hyperlink"/>
            <w:rFonts w:asciiTheme="minorBidi" w:hAnsiTheme="minorBidi"/>
            <w:sz w:val="24"/>
            <w:szCs w:val="24"/>
          </w:rPr>
          <w:t>https://digital.nhs.uk/data-and-information/publications/statistical/health-survey-for-england/2024/adults-health-related-behaviours</w:t>
        </w:r>
      </w:hyperlink>
      <w:r w:rsidRPr="000117D3">
        <w:rPr>
          <w:rFonts w:asciiTheme="minorBidi" w:hAnsiTheme="minorBidi"/>
          <w:sz w:val="24"/>
          <w:szCs w:val="24"/>
        </w:rPr>
        <w:t xml:space="preserve"> (Accessed: 1</w:t>
      </w:r>
      <w:r>
        <w:rPr>
          <w:rFonts w:asciiTheme="minorBidi" w:hAnsiTheme="minorBidi"/>
          <w:sz w:val="24"/>
          <w:szCs w:val="24"/>
        </w:rPr>
        <w:t xml:space="preserve">1 </w:t>
      </w:r>
      <w:r w:rsidRPr="000117D3">
        <w:rPr>
          <w:rFonts w:asciiTheme="minorBidi" w:hAnsiTheme="minorBidi"/>
          <w:sz w:val="24"/>
          <w:szCs w:val="24"/>
        </w:rPr>
        <w:t>October 2026).</w:t>
      </w:r>
    </w:p>
    <w:p w14:paraId="25333F2A" w14:textId="77777777" w:rsidR="002506DF" w:rsidRPr="000117D3" w:rsidRDefault="002506DF" w:rsidP="000117D3">
      <w:pPr>
        <w:spacing w:line="276" w:lineRule="auto"/>
        <w:ind w:left="720" w:hanging="720"/>
        <w:rPr>
          <w:rFonts w:asciiTheme="minorBidi" w:hAnsiTheme="minorBidi"/>
          <w:sz w:val="24"/>
          <w:szCs w:val="24"/>
        </w:rPr>
      </w:pPr>
      <w:r w:rsidRPr="000117D3">
        <w:rPr>
          <w:rFonts w:asciiTheme="minorBidi" w:hAnsiTheme="minorBidi"/>
          <w:sz w:val="24"/>
          <w:szCs w:val="24"/>
        </w:rPr>
        <w:t xml:space="preserve">Walks4all (2026) Walking health update: May 2026. Available at: </w:t>
      </w:r>
      <w:hyperlink r:id="rId14" w:history="1">
        <w:r w:rsidRPr="000117D3">
          <w:rPr>
            <w:rStyle w:val="Hyperlink"/>
            <w:rFonts w:asciiTheme="minorBidi" w:hAnsiTheme="minorBidi"/>
            <w:sz w:val="24"/>
            <w:szCs w:val="24"/>
          </w:rPr>
          <w:t>https://www.walks4all.com/wellness/walking-health-update-may-2026/</w:t>
        </w:r>
      </w:hyperlink>
      <w:r w:rsidRPr="000117D3">
        <w:rPr>
          <w:rFonts w:asciiTheme="minorBidi" w:hAnsiTheme="minorBidi"/>
          <w:sz w:val="24"/>
          <w:szCs w:val="24"/>
        </w:rPr>
        <w:t xml:space="preserve"> (Accessed: 1</w:t>
      </w:r>
      <w:r>
        <w:rPr>
          <w:rFonts w:asciiTheme="minorBidi" w:hAnsiTheme="minorBidi"/>
          <w:sz w:val="24"/>
          <w:szCs w:val="24"/>
        </w:rPr>
        <w:t>1</w:t>
      </w:r>
      <w:r w:rsidRPr="000117D3">
        <w:rPr>
          <w:rFonts w:asciiTheme="minorBidi" w:hAnsiTheme="minorBidi"/>
          <w:sz w:val="24"/>
          <w:szCs w:val="24"/>
        </w:rPr>
        <w:t xml:space="preserve"> October 2026).</w:t>
      </w:r>
    </w:p>
    <w:p w14:paraId="3A0AEE66" w14:textId="77777777" w:rsidR="002506DF" w:rsidRPr="000117D3" w:rsidRDefault="002506DF" w:rsidP="000117D3">
      <w:pPr>
        <w:spacing w:line="276" w:lineRule="auto"/>
        <w:jc w:val="both"/>
        <w:rPr>
          <w:rFonts w:asciiTheme="minorBidi" w:hAnsiTheme="minorBidi"/>
          <w:sz w:val="24"/>
          <w:szCs w:val="24"/>
          <w:lang w:val="en-US"/>
        </w:rPr>
      </w:pPr>
      <w:r w:rsidRPr="000117D3">
        <w:rPr>
          <w:rFonts w:asciiTheme="minorBidi" w:hAnsiTheme="minorBidi"/>
          <w:sz w:val="24"/>
          <w:szCs w:val="24"/>
          <w:lang w:val="en-US"/>
        </w:rPr>
        <w:t xml:space="preserve">Wiltshire Healthy Schools (2025) </w:t>
      </w:r>
      <w:r w:rsidRPr="000117D3">
        <w:rPr>
          <w:rFonts w:asciiTheme="minorBidi" w:hAnsiTheme="minorBidi"/>
          <w:i/>
          <w:iCs/>
          <w:sz w:val="24"/>
          <w:szCs w:val="24"/>
          <w:lang w:val="en-US"/>
        </w:rPr>
        <w:t>Wiltshire Smokefree App and Health Coach support</w:t>
      </w:r>
      <w:r w:rsidRPr="000117D3">
        <w:rPr>
          <w:rFonts w:asciiTheme="minorBidi" w:hAnsiTheme="minorBidi"/>
          <w:sz w:val="24"/>
          <w:szCs w:val="24"/>
          <w:lang w:val="en-US"/>
        </w:rPr>
        <w:t xml:space="preserve">. Available at: </w:t>
      </w:r>
      <w:hyperlink r:id="rId15" w:history="1">
        <w:r w:rsidRPr="000117D3">
          <w:rPr>
            <w:rStyle w:val="Hyperlink"/>
            <w:rFonts w:asciiTheme="minorBidi" w:hAnsiTheme="minorBidi"/>
            <w:sz w:val="24"/>
            <w:szCs w:val="24"/>
            <w:lang w:val="en-US"/>
          </w:rPr>
          <w:t>https://www.wiltshirehealthyschools.org/news/items/wiltshire-smokefree-app-and-health-coach-support</w:t>
        </w:r>
      </w:hyperlink>
      <w:r w:rsidRPr="000117D3">
        <w:rPr>
          <w:rFonts w:asciiTheme="minorBidi" w:hAnsiTheme="minorBidi"/>
          <w:sz w:val="24"/>
          <w:szCs w:val="24"/>
          <w:lang w:val="en-US"/>
        </w:rPr>
        <w:t xml:space="preserve"> (Accessed: </w:t>
      </w:r>
      <w:r>
        <w:rPr>
          <w:rFonts w:asciiTheme="minorBidi" w:hAnsiTheme="minorBidi"/>
          <w:sz w:val="24"/>
          <w:szCs w:val="24"/>
          <w:lang w:val="en-US"/>
        </w:rPr>
        <w:t xml:space="preserve">09 </w:t>
      </w:r>
      <w:r w:rsidRPr="000117D3">
        <w:rPr>
          <w:rFonts w:asciiTheme="minorBidi" w:hAnsiTheme="minorBidi"/>
          <w:sz w:val="24"/>
          <w:szCs w:val="24"/>
          <w:lang w:val="en-US"/>
        </w:rPr>
        <w:t>October 2026).</w:t>
      </w:r>
    </w:p>
    <w:p w14:paraId="5068851D" w14:textId="77777777" w:rsidR="002506DF" w:rsidRPr="000117D3" w:rsidRDefault="002506DF" w:rsidP="00D139EF">
      <w:pPr>
        <w:spacing w:line="276" w:lineRule="auto"/>
        <w:ind w:left="720" w:hanging="720"/>
        <w:rPr>
          <w:rFonts w:asciiTheme="minorBidi" w:hAnsiTheme="minorBidi"/>
          <w:sz w:val="24"/>
          <w:szCs w:val="24"/>
        </w:rPr>
      </w:pPr>
      <w:r w:rsidRPr="000117D3">
        <w:rPr>
          <w:rFonts w:asciiTheme="minorBidi" w:hAnsiTheme="minorBidi"/>
          <w:sz w:val="24"/>
          <w:szCs w:val="24"/>
        </w:rPr>
        <w:t xml:space="preserve">World Health Organization (WHO) (2024) Physical activity. Available at: </w:t>
      </w:r>
      <w:hyperlink r:id="rId16" w:history="1">
        <w:r w:rsidRPr="000117D3">
          <w:rPr>
            <w:rStyle w:val="Hyperlink"/>
            <w:rFonts w:asciiTheme="minorBidi" w:hAnsiTheme="minorBidi"/>
            <w:sz w:val="24"/>
            <w:szCs w:val="24"/>
          </w:rPr>
          <w:t>https://www.who.int/news-room/fact-sheets/detail/physical-activity</w:t>
        </w:r>
      </w:hyperlink>
    </w:p>
    <w:p w14:paraId="54C77D01" w14:textId="77777777" w:rsidR="002506DF" w:rsidRPr="000117D3" w:rsidRDefault="002506DF" w:rsidP="00D139EF">
      <w:pPr>
        <w:spacing w:line="276" w:lineRule="auto"/>
        <w:ind w:left="720" w:hanging="720"/>
        <w:rPr>
          <w:rFonts w:asciiTheme="minorBidi" w:hAnsiTheme="minorBidi"/>
          <w:sz w:val="24"/>
          <w:szCs w:val="24"/>
        </w:rPr>
      </w:pPr>
      <w:r w:rsidRPr="000117D3">
        <w:rPr>
          <w:rFonts w:asciiTheme="minorBidi" w:hAnsiTheme="minorBidi"/>
          <w:sz w:val="24"/>
          <w:szCs w:val="24"/>
        </w:rPr>
        <w:t xml:space="preserve">World Health Organization (WHO) (2024a) WHO clinical treatment guideline for tobacco cessation in adults. Geneva: World Health Organization. Available at: </w:t>
      </w:r>
      <w:hyperlink r:id="rId17" w:history="1">
        <w:r w:rsidRPr="000117D3">
          <w:rPr>
            <w:rStyle w:val="Hyperlink"/>
            <w:rFonts w:asciiTheme="minorBidi" w:hAnsiTheme="minorBidi"/>
            <w:sz w:val="24"/>
            <w:szCs w:val="24"/>
          </w:rPr>
          <w:t>https://www.who.int/publications/i/item/9789240096431</w:t>
        </w:r>
      </w:hyperlink>
      <w:r w:rsidRPr="000117D3">
        <w:rPr>
          <w:rFonts w:asciiTheme="minorBidi" w:hAnsiTheme="minorBidi"/>
          <w:sz w:val="24"/>
          <w:szCs w:val="24"/>
        </w:rPr>
        <w:t xml:space="preserve"> (Accessed: 1</w:t>
      </w:r>
      <w:r>
        <w:rPr>
          <w:rFonts w:asciiTheme="minorBidi" w:hAnsiTheme="minorBidi"/>
          <w:sz w:val="24"/>
          <w:szCs w:val="24"/>
        </w:rPr>
        <w:t xml:space="preserve">0 </w:t>
      </w:r>
      <w:r w:rsidRPr="000117D3">
        <w:rPr>
          <w:rFonts w:asciiTheme="minorBidi" w:hAnsiTheme="minorBidi"/>
          <w:sz w:val="24"/>
          <w:szCs w:val="24"/>
        </w:rPr>
        <w:t>October 2026).</w:t>
      </w:r>
    </w:p>
    <w:p w14:paraId="0413768B" w14:textId="77777777" w:rsidR="002506DF" w:rsidRDefault="002506DF" w:rsidP="000117D3">
      <w:pPr>
        <w:spacing w:line="276" w:lineRule="auto"/>
        <w:ind w:left="720" w:hanging="720"/>
        <w:rPr>
          <w:rFonts w:asciiTheme="minorBidi" w:hAnsiTheme="minorBidi"/>
          <w:sz w:val="24"/>
          <w:szCs w:val="24"/>
        </w:rPr>
      </w:pPr>
      <w:r w:rsidRPr="000117D3">
        <w:rPr>
          <w:rFonts w:asciiTheme="minorBidi" w:hAnsiTheme="minorBidi"/>
          <w:sz w:val="24"/>
          <w:szCs w:val="24"/>
        </w:rPr>
        <w:lastRenderedPageBreak/>
        <w:t xml:space="preserve">World Health Organization (WHO) (2024b) WHO releases first-ever clinical treatment guideline for tobacco cessation in adults. Available at: </w:t>
      </w:r>
      <w:hyperlink r:id="rId18" w:history="1">
        <w:r w:rsidRPr="000117D3">
          <w:rPr>
            <w:rStyle w:val="Hyperlink"/>
            <w:rFonts w:asciiTheme="minorBidi" w:hAnsiTheme="minorBidi"/>
            <w:sz w:val="24"/>
            <w:szCs w:val="24"/>
          </w:rPr>
          <w:t>https://www.who.int/news/item/02-07-2024-who-releases-first-ever-clinical-treatment-guideline-for-tobacco-cessation-in-adults</w:t>
        </w:r>
      </w:hyperlink>
      <w:r w:rsidRPr="000117D3">
        <w:rPr>
          <w:rFonts w:asciiTheme="minorBidi" w:hAnsiTheme="minorBidi"/>
          <w:sz w:val="24"/>
          <w:szCs w:val="24"/>
        </w:rPr>
        <w:t xml:space="preserve"> (Accessed: 1</w:t>
      </w:r>
      <w:r>
        <w:rPr>
          <w:rFonts w:asciiTheme="minorBidi" w:hAnsiTheme="minorBidi"/>
          <w:sz w:val="24"/>
          <w:szCs w:val="24"/>
        </w:rPr>
        <w:t xml:space="preserve">3 </w:t>
      </w:r>
      <w:r w:rsidRPr="000117D3">
        <w:rPr>
          <w:rFonts w:asciiTheme="minorBidi" w:hAnsiTheme="minorBidi"/>
          <w:sz w:val="24"/>
          <w:szCs w:val="24"/>
        </w:rPr>
        <w:t>October 2026).</w:t>
      </w:r>
    </w:p>
    <w:p w14:paraId="579A1285" w14:textId="77777777" w:rsidR="008727B7" w:rsidRPr="00D139EF" w:rsidRDefault="008727B7" w:rsidP="00D139EF">
      <w:pPr>
        <w:spacing w:line="276" w:lineRule="auto"/>
        <w:jc w:val="both"/>
        <w:rPr>
          <w:rFonts w:asciiTheme="minorBidi" w:hAnsiTheme="minorBidi"/>
          <w:sz w:val="24"/>
          <w:szCs w:val="24"/>
        </w:rPr>
      </w:pPr>
    </w:p>
    <w:sectPr w:rsidR="008727B7" w:rsidRPr="00D139EF" w:rsidSect="000117D3">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D2F"/>
    <w:rsid w:val="000117D3"/>
    <w:rsid w:val="002506DF"/>
    <w:rsid w:val="002B3D2F"/>
    <w:rsid w:val="004208FD"/>
    <w:rsid w:val="004B2731"/>
    <w:rsid w:val="00640619"/>
    <w:rsid w:val="00755C5D"/>
    <w:rsid w:val="008727B7"/>
    <w:rsid w:val="008943A9"/>
    <w:rsid w:val="0089614D"/>
    <w:rsid w:val="00BD7494"/>
    <w:rsid w:val="00C62828"/>
    <w:rsid w:val="00D139EF"/>
    <w:rsid w:val="00D23008"/>
    <w:rsid w:val="00D81186"/>
    <w:rsid w:val="00EE2076"/>
    <w:rsid w:val="00F34337"/>
    <w:rsid w:val="00F37013"/>
    <w:rsid w:val="00FA1F8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828D3"/>
  <w15:docId w15:val="{E80FC49C-B52E-485F-90D8-2D0498F8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337"/>
    <w:rPr>
      <w:lang w:val="en-GB"/>
    </w:rPr>
  </w:style>
  <w:style w:type="paragraph" w:styleId="Heading1">
    <w:name w:val="heading 1"/>
    <w:basedOn w:val="Normal"/>
    <w:next w:val="Normal"/>
    <w:link w:val="Heading1Char"/>
    <w:uiPriority w:val="9"/>
    <w:qFormat/>
    <w:rsid w:val="000117D3"/>
    <w:pPr>
      <w:keepNext/>
      <w:keepLines/>
      <w:spacing w:before="360" w:after="80"/>
      <w:outlineLvl w:val="0"/>
    </w:pPr>
    <w:rPr>
      <w:rFonts w:ascii="Arial" w:eastAsiaTheme="majorEastAsia" w:hAnsi="Arial" w:cstheme="majorBidi"/>
      <w:b/>
      <w:color w:val="1F3864" w:themeColor="accent1" w:themeShade="80"/>
      <w:sz w:val="28"/>
      <w:szCs w:val="40"/>
    </w:rPr>
  </w:style>
  <w:style w:type="paragraph" w:styleId="Heading2">
    <w:name w:val="heading 2"/>
    <w:basedOn w:val="Normal"/>
    <w:next w:val="Normal"/>
    <w:link w:val="Heading2Char"/>
    <w:uiPriority w:val="9"/>
    <w:semiHidden/>
    <w:unhideWhenUsed/>
    <w:qFormat/>
    <w:rsid w:val="002B3D2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B3D2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B3D2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B3D2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B3D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3D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3D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3D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PlainTable21">
    <w:name w:val="Plain Table 21"/>
    <w:basedOn w:val="TableNormal"/>
    <w:uiPriority w:val="42"/>
    <w:qFormat/>
    <w:rsid w:val="004208FD"/>
    <w:pPr>
      <w:spacing w:after="0" w:line="240" w:lineRule="auto"/>
    </w:pPr>
    <w:rPr>
      <w:sz w:val="20"/>
      <w:szCs w:val="20"/>
      <w:lang w:val="en-GB" w:eastAsia="en-GB"/>
    </w:rPr>
    <w:tblPr>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F34337"/>
    <w:pPr>
      <w:ind w:left="720"/>
      <w:contextualSpacing/>
    </w:pPr>
  </w:style>
  <w:style w:type="character" w:customStyle="1" w:styleId="Heading1Char">
    <w:name w:val="Heading 1 Char"/>
    <w:basedOn w:val="DefaultParagraphFont"/>
    <w:link w:val="Heading1"/>
    <w:uiPriority w:val="9"/>
    <w:rsid w:val="000117D3"/>
    <w:rPr>
      <w:rFonts w:ascii="Arial" w:eastAsiaTheme="majorEastAsia" w:hAnsi="Arial" w:cstheme="majorBidi"/>
      <w:b/>
      <w:color w:val="1F3864" w:themeColor="accent1" w:themeShade="80"/>
      <w:sz w:val="28"/>
      <w:szCs w:val="40"/>
      <w:lang w:val="en-GB"/>
    </w:rPr>
  </w:style>
  <w:style w:type="character" w:customStyle="1" w:styleId="Heading2Char">
    <w:name w:val="Heading 2 Char"/>
    <w:basedOn w:val="DefaultParagraphFont"/>
    <w:link w:val="Heading2"/>
    <w:uiPriority w:val="9"/>
    <w:semiHidden/>
    <w:rsid w:val="002B3D2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B3D2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B3D2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B3D2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B3D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3D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3D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3D2F"/>
    <w:rPr>
      <w:rFonts w:eastAsiaTheme="majorEastAsia" w:cstheme="majorBidi"/>
      <w:color w:val="272727" w:themeColor="text1" w:themeTint="D8"/>
    </w:rPr>
  </w:style>
  <w:style w:type="paragraph" w:styleId="Title">
    <w:name w:val="Title"/>
    <w:basedOn w:val="Normal"/>
    <w:next w:val="Normal"/>
    <w:link w:val="TitleChar"/>
    <w:uiPriority w:val="10"/>
    <w:qFormat/>
    <w:rsid w:val="002B3D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3D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3D2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3D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3D2F"/>
    <w:pPr>
      <w:spacing w:before="160"/>
      <w:jc w:val="center"/>
    </w:pPr>
    <w:rPr>
      <w:i/>
      <w:iCs/>
      <w:color w:val="404040" w:themeColor="text1" w:themeTint="BF"/>
    </w:rPr>
  </w:style>
  <w:style w:type="character" w:customStyle="1" w:styleId="QuoteChar">
    <w:name w:val="Quote Char"/>
    <w:basedOn w:val="DefaultParagraphFont"/>
    <w:link w:val="Quote"/>
    <w:uiPriority w:val="29"/>
    <w:rsid w:val="002B3D2F"/>
    <w:rPr>
      <w:i/>
      <w:iCs/>
      <w:color w:val="404040" w:themeColor="text1" w:themeTint="BF"/>
    </w:rPr>
  </w:style>
  <w:style w:type="character" w:styleId="IntenseEmphasis">
    <w:name w:val="Intense Emphasis"/>
    <w:basedOn w:val="DefaultParagraphFont"/>
    <w:uiPriority w:val="21"/>
    <w:qFormat/>
    <w:rsid w:val="002B3D2F"/>
    <w:rPr>
      <w:i/>
      <w:iCs/>
      <w:color w:val="2F5496" w:themeColor="accent1" w:themeShade="BF"/>
    </w:rPr>
  </w:style>
  <w:style w:type="paragraph" w:styleId="IntenseQuote">
    <w:name w:val="Intense Quote"/>
    <w:basedOn w:val="Normal"/>
    <w:next w:val="Normal"/>
    <w:link w:val="IntenseQuoteChar"/>
    <w:uiPriority w:val="30"/>
    <w:qFormat/>
    <w:rsid w:val="002B3D2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B3D2F"/>
    <w:rPr>
      <w:i/>
      <w:iCs/>
      <w:color w:val="2F5496" w:themeColor="accent1" w:themeShade="BF"/>
    </w:rPr>
  </w:style>
  <w:style w:type="character" w:styleId="IntenseReference">
    <w:name w:val="Intense Reference"/>
    <w:basedOn w:val="DefaultParagraphFont"/>
    <w:uiPriority w:val="32"/>
    <w:qFormat/>
    <w:rsid w:val="002B3D2F"/>
    <w:rPr>
      <w:b/>
      <w:bCs/>
      <w:smallCaps/>
      <w:color w:val="2F5496" w:themeColor="accent1" w:themeShade="BF"/>
      <w:spacing w:val="5"/>
    </w:rPr>
  </w:style>
  <w:style w:type="character" w:styleId="Hyperlink">
    <w:name w:val="Hyperlink"/>
    <w:basedOn w:val="DefaultParagraphFont"/>
    <w:uiPriority w:val="99"/>
    <w:unhideWhenUsed/>
    <w:rsid w:val="002B3D2F"/>
    <w:rPr>
      <w:color w:val="0563C1" w:themeColor="hyperlink"/>
      <w:u w:val="single"/>
    </w:rPr>
  </w:style>
  <w:style w:type="character" w:customStyle="1" w:styleId="UnresolvedMention1">
    <w:name w:val="Unresolved Mention1"/>
    <w:basedOn w:val="DefaultParagraphFont"/>
    <w:uiPriority w:val="99"/>
    <w:semiHidden/>
    <w:unhideWhenUsed/>
    <w:rsid w:val="002B3D2F"/>
    <w:rPr>
      <w:color w:val="605E5C"/>
      <w:shd w:val="clear" w:color="auto" w:fill="E1DFDD"/>
    </w:rPr>
  </w:style>
  <w:style w:type="paragraph" w:styleId="BalloonText">
    <w:name w:val="Balloon Text"/>
    <w:basedOn w:val="Normal"/>
    <w:link w:val="BalloonTextChar"/>
    <w:uiPriority w:val="99"/>
    <w:semiHidden/>
    <w:unhideWhenUsed/>
    <w:rsid w:val="00F370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7013"/>
    <w:rPr>
      <w:rFonts w:ascii="Tahoma" w:hAnsi="Tahoma" w:cs="Tahoma"/>
      <w:sz w:val="16"/>
      <w:szCs w:val="16"/>
    </w:rPr>
  </w:style>
  <w:style w:type="character" w:customStyle="1" w:styleId="cursor-pointer">
    <w:name w:val="cursor-pointer"/>
    <w:basedOn w:val="DefaultParagraphFont"/>
    <w:rsid w:val="00F37013"/>
  </w:style>
  <w:style w:type="paragraph" w:styleId="NoSpacing">
    <w:name w:val="No Spacing"/>
    <w:uiPriority w:val="1"/>
    <w:qFormat/>
    <w:rsid w:val="000117D3"/>
    <w:pPr>
      <w:spacing w:after="0" w:line="240" w:lineRule="auto"/>
    </w:pPr>
    <w:rPr>
      <w:lang w:val="en-GB"/>
    </w:rPr>
  </w:style>
  <w:style w:type="paragraph" w:styleId="TOCHeading">
    <w:name w:val="TOC Heading"/>
    <w:basedOn w:val="Heading1"/>
    <w:next w:val="Normal"/>
    <w:uiPriority w:val="39"/>
    <w:unhideWhenUsed/>
    <w:qFormat/>
    <w:rsid w:val="000117D3"/>
    <w:pPr>
      <w:spacing w:before="240" w:after="0"/>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0117D3"/>
    <w:pPr>
      <w:spacing w:after="100"/>
    </w:pPr>
  </w:style>
  <w:style w:type="character" w:styleId="UnresolvedMention">
    <w:name w:val="Unresolved Mention"/>
    <w:basedOn w:val="DefaultParagraphFont"/>
    <w:uiPriority w:val="99"/>
    <w:semiHidden/>
    <w:unhideWhenUsed/>
    <w:rsid w:val="000117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71/journal.pone.0301088" TargetMode="External"/><Relationship Id="rId13" Type="http://schemas.openxmlformats.org/officeDocument/2006/relationships/hyperlink" Target="https://digital.nhs.uk/data-and-information/publications/statistical/health-survey-for-england/2024/adults-health-related-behaviours" TargetMode="External"/><Relationship Id="rId18" Type="http://schemas.openxmlformats.org/officeDocument/2006/relationships/hyperlink" Target="https://www.who.int/news/item/02-07-2024-who-releases-first-ever-clinical-treatment-guideline-for-tobacco-cessation-in-adults" TargetMode="External"/><Relationship Id="rId3" Type="http://schemas.openxmlformats.org/officeDocument/2006/relationships/settings" Target="settings.xml"/><Relationship Id="rId7" Type="http://schemas.openxmlformats.org/officeDocument/2006/relationships/hyperlink" Target="https://doi.org/10.1186/s12939-024-02267-4" TargetMode="External"/><Relationship Id="rId12" Type="http://schemas.openxmlformats.org/officeDocument/2006/relationships/hyperlink" Target="https://www.nhs.uk/better-health/quit-smoking/" TargetMode="External"/><Relationship Id="rId17" Type="http://schemas.openxmlformats.org/officeDocument/2006/relationships/hyperlink" Target="https://www.who.int/publications/i/item/9789240096431" TargetMode="External"/><Relationship Id="rId2" Type="http://schemas.openxmlformats.org/officeDocument/2006/relationships/styles" Target="styles.xml"/><Relationship Id="rId16" Type="http://schemas.openxmlformats.org/officeDocument/2006/relationships/hyperlink" Target="https://www.who.int/news-room/fact-sheets/detail/physical-activity"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www.nhs.uk/better-health/privacy-policy/privacy-policy-for-the-nhs-quit-smoking-app/" TargetMode="External"/><Relationship Id="rId5" Type="http://schemas.openxmlformats.org/officeDocument/2006/relationships/image" Target="media/image1.png"/><Relationship Id="rId15" Type="http://schemas.openxmlformats.org/officeDocument/2006/relationships/hyperlink" Target="https://www.wiltshirehealthyschools.org/news/items/wiltshire-smokefree-app-and-health-coach-support" TargetMode="External"/><Relationship Id="rId10" Type="http://schemas.openxmlformats.org/officeDocument/2006/relationships/hyperlink" Target="https://doi.org/10.1186/1748-5908-6-4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38/s41746-025-01827-4" TargetMode="External"/><Relationship Id="rId14" Type="http://schemas.openxmlformats.org/officeDocument/2006/relationships/hyperlink" Target="https://www.walks4all.com/wellness/walking-health-update-may-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93DFB-A76E-4986-8EA8-7EC4DBBEB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1600</Words>
  <Characters>9123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Osagyefo Amoh</cp:lastModifiedBy>
  <cp:revision>2</cp:revision>
  <dcterms:created xsi:type="dcterms:W3CDTF">2026-10-22T21:28:00Z</dcterms:created>
  <dcterms:modified xsi:type="dcterms:W3CDTF">2026-10-22T21:28:00Z</dcterms:modified>
</cp:coreProperties>
</file>