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CCB" w:rsidRDefault="00E14CCB">
      <w:bookmarkStart w:id="0" w:name="_GoBack"/>
      <w:bookmarkEnd w:id="0"/>
    </w:p>
    <w:p w:rsidR="00E14CCB" w:rsidRDefault="00E14CCB"/>
    <w:sdt>
      <w:sdtPr>
        <w:id w:val="1420602880"/>
        <w:docPartObj>
          <w:docPartGallery w:val="Cover Pages"/>
          <w:docPartUnique/>
        </w:docPartObj>
      </w:sdtPr>
      <w:sdtEndPr>
        <w:rPr>
          <w:rFonts w:ascii="New times roman" w:hAnsi="New times roman"/>
          <w:sz w:val="32"/>
          <w:szCs w:val="32"/>
        </w:rPr>
      </w:sdtEndPr>
      <w:sdtContent>
        <w:p w:rsidR="00412B43" w:rsidRDefault="00412B43">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12B43" w:rsidRDefault="00412B4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412B43" w:rsidRDefault="00412B4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2B43" w:rsidRDefault="00485B29">
                                <w:pPr>
                                  <w:spacing w:before="240"/>
                                  <w:jc w:val="center"/>
                                  <w:rPr>
                                    <w:color w:val="FFFFFF" w:themeColor="background1"/>
                                  </w:rPr>
                                </w:pPr>
                                <w:sdt>
                                  <w:sdtPr>
                                    <w:rPr>
                                      <w:color w:val="FFFFFF" w:themeColor="background1"/>
                                    </w:rPr>
                                    <w:alias w:val="Abstract"/>
                                    <w:id w:val="797420822"/>
                                    <w:dataBinding w:prefixMappings="xmlns:ns0='http://schemas.microsoft.com/office/2006/coverPageProps'" w:xpath="/ns0:CoverPageProperties[1]/ns0:Abstract[1]" w:storeItemID="{55AF091B-3C7A-41E3-B477-F2FDAA23CFDA}"/>
                                    <w:text/>
                                  </w:sdtPr>
                                  <w:sdtEndPr/>
                                  <w:sdtContent>
                                    <w:r w:rsidR="00B53987">
                                      <w:rPr>
                                        <w:color w:val="FFFFFF" w:themeColor="background1"/>
                                      </w:rPr>
                                      <w:t>Entrepreneurial perspectives</w:t>
                                    </w:r>
                                  </w:sdtContent>
                                </w:sdt>
                              </w:p>
                              <w:p w:rsidR="00B53987" w:rsidRDefault="00B53987">
                                <w:pPr>
                                  <w:spacing w:before="240"/>
                                  <w:jc w:val="center"/>
                                  <w:rPr>
                                    <w:color w:val="FFFFFF" w:themeColor="background1"/>
                                  </w:rPr>
                                </w:pPr>
                                <w:r>
                                  <w:rPr>
                                    <w:color w:val="FFFFFF" w:themeColor="background1"/>
                                  </w:rPr>
                                  <w:t>(LCDB7001_LON)</w:t>
                                </w:r>
                              </w:p>
                              <w:p w:rsidR="00B53987" w:rsidRDefault="00B53987">
                                <w:pPr>
                                  <w:spacing w:before="240"/>
                                  <w:jc w:val="center"/>
                                  <w:rPr>
                                    <w:color w:val="FFFFFF" w:themeColor="background1"/>
                                  </w:rPr>
                                </w:pPr>
                                <w:r>
                                  <w:rPr>
                                    <w:color w:val="FFFFFF" w:themeColor="background1"/>
                                  </w:rPr>
                                  <w:t xml:space="preserve">Lecturer: Gladius </w:t>
                                </w:r>
                                <w:r w:rsidR="006D00F2">
                                  <w:rPr>
                                    <w:color w:val="FFFFFF" w:themeColor="background1"/>
                                  </w:rPr>
                                  <w:t xml:space="preserve">David </w:t>
                                </w:r>
                                <w:proofErr w:type="spellStart"/>
                                <w:r w:rsidR="006D00F2">
                                  <w:rPr>
                                    <w:color w:val="FFFFFF" w:themeColor="background1"/>
                                  </w:rPr>
                                  <w:t>Kulothugan</w:t>
                                </w:r>
                                <w:proofErr w:type="spellEnd"/>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412B43" w:rsidRDefault="00412B43">
                          <w:pPr>
                            <w:spacing w:before="240"/>
                            <w:jc w:val="center"/>
                            <w:rPr>
                              <w:color w:val="FFFFFF" w:themeColor="background1"/>
                            </w:rPr>
                          </w:pPr>
                          <w:sdt>
                            <w:sdtPr>
                              <w:rPr>
                                <w:color w:val="FFFFFF" w:themeColor="background1"/>
                              </w:rPr>
                              <w:alias w:val="Abstract"/>
                              <w:id w:val="797420822"/>
                              <w:dataBinding w:prefixMappings="xmlns:ns0='http://schemas.microsoft.com/office/2006/coverPageProps'" w:xpath="/ns0:CoverPageProperties[1]/ns0:Abstract[1]" w:storeItemID="{55AF091B-3C7A-41E3-B477-F2FDAA23CFDA}"/>
                              <w:text/>
                            </w:sdtPr>
                            <w:sdtContent>
                              <w:r w:rsidR="00B53987">
                                <w:rPr>
                                  <w:color w:val="FFFFFF" w:themeColor="background1"/>
                                </w:rPr>
                                <w:t>Entrepreneurial perspectives</w:t>
                              </w:r>
                            </w:sdtContent>
                          </w:sdt>
                        </w:p>
                        <w:p w:rsidR="00B53987" w:rsidRDefault="00B53987">
                          <w:pPr>
                            <w:spacing w:before="240"/>
                            <w:jc w:val="center"/>
                            <w:rPr>
                              <w:color w:val="FFFFFF" w:themeColor="background1"/>
                            </w:rPr>
                          </w:pPr>
                          <w:r>
                            <w:rPr>
                              <w:color w:val="FFFFFF" w:themeColor="background1"/>
                            </w:rPr>
                            <w:t>(LCDB7001_LON)</w:t>
                          </w:r>
                        </w:p>
                        <w:p w:rsidR="00B53987" w:rsidRDefault="00B53987">
                          <w:pPr>
                            <w:spacing w:before="240"/>
                            <w:jc w:val="center"/>
                            <w:rPr>
                              <w:color w:val="FFFFFF" w:themeColor="background1"/>
                            </w:rPr>
                          </w:pPr>
                          <w:r>
                            <w:rPr>
                              <w:color w:val="FFFFFF" w:themeColor="background1"/>
                            </w:rPr>
                            <w:t xml:space="preserve">Lecturer: Gladius </w:t>
                          </w:r>
                          <w:r w:rsidR="006D00F2">
                            <w:rPr>
                              <w:color w:val="FFFFFF" w:themeColor="background1"/>
                            </w:rPr>
                            <w:t>David Kulothugan</w:t>
                          </w:r>
                        </w:p>
                      </w:txbxContent>
                    </v:textbox>
                    <w10:wrap anchorx="page" anchory="page"/>
                  </v:rect>
                </w:pict>
              </mc:Fallback>
            </mc:AlternateContent>
          </w:r>
          <w:r w:rsidR="00E14CCB">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815D6C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FB359C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rsidR="00412B43" w:rsidRDefault="00E14CCB">
          <w:pPr>
            <w:rPr>
              <w:rFonts w:ascii="New times roman" w:hAnsi="New times roman"/>
              <w:sz w:val="32"/>
              <w:szCs w:val="32"/>
            </w:rPr>
          </w:pPr>
          <w:r>
            <w:rPr>
              <w:noProof/>
            </w:rPr>
            <mc:AlternateContent>
              <mc:Choice Requires="wps">
                <w:drawing>
                  <wp:anchor distT="0" distB="0" distL="114300" distR="114300" simplePos="0" relativeHeight="251664384" behindDoc="0" locked="0" layoutInCell="1" allowOverlap="1">
                    <wp:simplePos x="0" y="0"/>
                    <wp:positionH relativeFrom="page">
                      <wp:posOffset>3411855</wp:posOffset>
                    </wp:positionH>
                    <wp:positionV relativeFrom="page">
                      <wp:posOffset>6462395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12B43" w:rsidRDefault="00485B29">
                                <w:pPr>
                                  <w:pStyle w:val="NoSpacing"/>
                                  <w:rPr>
                                    <w:noProof/>
                                    <w:color w:val="44546A" w:themeColor="text2"/>
                                  </w:rPr>
                                </w:pPr>
                                <w:sdt>
                                  <w:sdtPr>
                                    <w:rPr>
                                      <w:noProof/>
                                      <w:color w:val="44546A" w:themeColor="text2"/>
                                    </w:rPr>
                                    <w:alias w:val="Author"/>
                                    <w:id w:val="328031862"/>
                                    <w:dataBinding w:prefixMappings="xmlns:ns0='http://schemas.openxmlformats.org/package/2006/metadata/core-properties' xmlns:ns1='http://purl.org/dc/elements/1.1/'" w:xpath="/ns0:coreProperties[1]/ns1:creator[1]" w:storeItemID="{6C3C8BC8-F283-45AE-878A-BAB7291924A1}"/>
                                    <w:text/>
                                  </w:sdtPr>
                                  <w:sdtEndPr/>
                                  <w:sdtContent>
                                    <w:r w:rsidR="00B53987">
                                      <w:rPr>
                                        <w:noProof/>
                                        <w:color w:val="44546A" w:themeColor="text2"/>
                                      </w:rPr>
                                      <w:t>1807312</w:t>
                                    </w:r>
                                  </w:sdtContent>
                                </w:sdt>
                              </w:p>
                              <w:p w:rsidR="00E14CCB" w:rsidRDefault="00E14CCB">
                                <w:pPr>
                                  <w:pStyle w:val="NoSpacing"/>
                                  <w:rPr>
                                    <w:noProof/>
                                    <w:color w:val="44546A" w:themeColor="text2"/>
                                  </w:rPr>
                                </w:pPr>
                                <w:r>
                                  <w:rPr>
                                    <w:noProof/>
                                    <w:color w:val="44546A" w:themeColor="text2"/>
                                  </w:rPr>
                                  <w:t xml:space="preserve">Amal Amine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8" type="#_x0000_t202" style="position:absolute;margin-left:268.65pt;margin-top:508.8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" filled="f" stroked="f" strokeweight=".5pt">
                    <v:textbox style="mso-fit-shape-to-text:t">
                      <w:txbxContent>
                        <w:p w:rsidR="00412B43" w:rsidRDefault="00412B43">
                          <w:pPr>
                            <w:pStyle w:val="NoSpacing"/>
                            <w:rPr>
                              <w:noProof/>
                              <w:color w:val="44546A" w:themeColor="text2"/>
                            </w:rPr>
                          </w:pPr>
                          <w:sdt>
                            <w:sdtPr>
                              <w:rPr>
                                <w:noProof/>
                                <w:color w:val="44546A" w:themeColor="text2"/>
                              </w:rPr>
                              <w:alias w:val="Author"/>
                              <w:id w:val="328031862"/>
                              <w:dataBinding w:prefixMappings="xmlns:ns0='http://schemas.openxmlformats.org/package/2006/metadata/core-properties' xmlns:ns1='http://purl.org/dc/elements/1.1/'" w:xpath="/ns0:coreProperties[1]/ns1:creator[1]" w:storeItemID="{6C3C8BC8-F283-45AE-878A-BAB7291924A1}"/>
                              <w:text/>
                            </w:sdtPr>
                            <w:sdtContent>
                              <w:r w:rsidR="00B53987">
                                <w:rPr>
                                  <w:noProof/>
                                  <w:color w:val="44546A" w:themeColor="text2"/>
                                </w:rPr>
                                <w:t>1807312</w:t>
                              </w:r>
                            </w:sdtContent>
                          </w:sdt>
                        </w:p>
                        <w:p w:rsidR="00E14CCB" w:rsidRDefault="00E14CCB">
                          <w:pPr>
                            <w:pStyle w:val="NoSpacing"/>
                            <w:rPr>
                              <w:noProof/>
                              <w:color w:val="44546A" w:themeColor="text2"/>
                            </w:rPr>
                          </w:pPr>
                          <w:r>
                            <w:rPr>
                              <w:noProof/>
                              <w:color w:val="44546A" w:themeColor="text2"/>
                            </w:rPr>
                            <w:t xml:space="preserve">Amal Amine </w:t>
                          </w:r>
                        </w:p>
                      </w:txbxContent>
                    </v:textbox>
                    <w10:wrap type="square" anchorx="page" anchory="page"/>
                  </v:shape>
                </w:pict>
              </mc:Fallback>
            </mc:AlternateContent>
          </w:r>
          <w:r>
            <w:rPr>
              <w:noProof/>
            </w:rPr>
            <mc:AlternateContent>
              <mc:Choice Requires="wps">
                <w:drawing>
                  <wp:anchor distT="45720" distB="45720" distL="114300" distR="114300" simplePos="0" relativeHeight="251666432" behindDoc="0" locked="0" layoutInCell="1" allowOverlap="1">
                    <wp:simplePos x="0" y="0"/>
                    <wp:positionH relativeFrom="column">
                      <wp:posOffset>2545080</wp:posOffset>
                    </wp:positionH>
                    <wp:positionV relativeFrom="paragraph">
                      <wp:posOffset>4371340</wp:posOffset>
                    </wp:positionV>
                    <wp:extent cx="2238375" cy="255905"/>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55905"/>
                            </a:xfrm>
                            <a:prstGeom prst="rect">
                              <a:avLst/>
                            </a:prstGeom>
                            <a:solidFill>
                              <a:srgbClr val="FFFFFF"/>
                            </a:solidFill>
                            <a:ln w="9525">
                              <a:solidFill>
                                <a:srgbClr val="000000"/>
                              </a:solidFill>
                              <a:miter lim="800000"/>
                              <a:headEnd/>
                              <a:tailEnd/>
                            </a:ln>
                          </wps:spPr>
                          <wps:txbx>
                            <w:txbxContent>
                              <w:p w:rsidR="00E14CCB" w:rsidRDefault="00E14CCB">
                                <w:r>
                                  <w:t>Word count: 1130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200.4pt;margin-top:344.2pt;width:176.25pt;height:20.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">
                    <v:textbox>
                      <w:txbxContent>
                        <w:p w:rsidR="00E14CCB" w:rsidRDefault="00E14CCB">
                          <w:r>
                            <w:t>Word count: 1130</w:t>
                          </w:r>
                        </w:p>
                      </w:txbxContent>
                    </v:textbox>
                    <w10:wrap type="square"/>
                  </v:shape>
                </w:pict>
              </mc:Fallback>
            </mc:AlternateContent>
          </w:r>
          <w:r>
            <w:rPr>
              <w:noProof/>
            </w:rPr>
            <mc:AlternateContent>
              <mc:Choice Requires="wps">
                <w:drawing>
                  <wp:anchor distT="91440" distB="91440" distL="114300" distR="114300" simplePos="0" relativeHeight="251668480" behindDoc="0" locked="0" layoutInCell="1" allowOverlap="1">
                    <wp:simplePos x="0" y="0"/>
                    <wp:positionH relativeFrom="page">
                      <wp:posOffset>3481705</wp:posOffset>
                    </wp:positionH>
                    <wp:positionV relativeFrom="paragraph">
                      <wp:posOffset>3851910</wp:posOffset>
                    </wp:positionV>
                    <wp:extent cx="2926080" cy="46799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467995"/>
                            </a:xfrm>
                            <a:prstGeom prst="rect">
                              <a:avLst/>
                            </a:prstGeom>
                            <a:noFill/>
                            <a:ln w="9525">
                              <a:noFill/>
                              <a:miter lim="800000"/>
                              <a:headEnd/>
                              <a:tailEnd/>
                            </a:ln>
                          </wps:spPr>
                          <wps:txbx>
                            <w:txbxContent>
                              <w:p w:rsidR="00E14CCB" w:rsidRPr="00E14CCB" w:rsidRDefault="00E14CCB">
                                <w:pPr>
                                  <w:pBdr>
                                    <w:top w:val="single" w:sz="24" w:space="8" w:color="5B9BD5" w:themeColor="accent1"/>
                                    <w:bottom w:val="single" w:sz="24" w:space="8" w:color="5B9BD5" w:themeColor="accent1"/>
                                  </w:pBdr>
                                  <w:spacing w:after="0"/>
                                  <w:rPr>
                                    <w:i/>
                                    <w:iCs/>
                                    <w:color w:val="5B9BD5" w:themeColor="accent1"/>
                                    <w:sz w:val="20"/>
                                    <w:szCs w:val="20"/>
                                  </w:rPr>
                                </w:pPr>
                                <w:r>
                                  <w:rPr>
                                    <w:i/>
                                    <w:iCs/>
                                    <w:color w:val="5B9BD5" w:themeColor="accent1"/>
                                    <w:sz w:val="20"/>
                                    <w:szCs w:val="20"/>
                                  </w:rPr>
                                  <w:t>University of Trinity Saint David, London campus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74.15pt;margin-top:303.3pt;width:230.4pt;height:36.85pt;z-index:25166848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" filled="f" stroked="f">
                    <v:textbox>
                      <w:txbxContent>
                        <w:p w:rsidR="00E14CCB" w:rsidRPr="00E14CCB" w:rsidRDefault="00E14CCB">
                          <w:pPr>
                            <w:pBdr>
                              <w:top w:val="single" w:sz="24" w:space="8" w:color="5B9BD5" w:themeColor="accent1"/>
                              <w:bottom w:val="single" w:sz="24" w:space="8" w:color="5B9BD5" w:themeColor="accent1"/>
                            </w:pBdr>
                            <w:spacing w:after="0"/>
                            <w:rPr>
                              <w:i/>
                              <w:iCs/>
                              <w:color w:val="5B9BD5" w:themeColor="accent1"/>
                              <w:sz w:val="20"/>
                              <w:szCs w:val="20"/>
                            </w:rPr>
                          </w:pPr>
                          <w:r>
                            <w:rPr>
                              <w:i/>
                              <w:iCs/>
                              <w:color w:val="5B9BD5" w:themeColor="accent1"/>
                              <w:sz w:val="20"/>
                              <w:szCs w:val="20"/>
                            </w:rPr>
                            <w:t>University of Trinity Saint David, London campus</w:t>
                          </w:r>
                        </w:p>
                      </w:txbxContent>
                    </v:textbox>
                    <w10:wrap type="topAndBottom" anchorx="page"/>
                  </v:shape>
                </w:pict>
              </mc:Fallback>
            </mc:AlternateContent>
          </w:r>
          <w:r w:rsidR="00B53987">
            <w:rPr>
              <w:noProof/>
            </w:rPr>
            <mc:AlternateContent>
              <mc:Choice Requires="wps">
                <w:drawing>
                  <wp:anchor distT="0" distB="0" distL="114300" distR="114300" simplePos="0" relativeHeight="251661312" behindDoc="0" locked="0" layoutInCell="1" allowOverlap="1">
                    <wp:simplePos x="0" y="0"/>
                    <wp:positionH relativeFrom="page">
                      <wp:posOffset>3533242</wp:posOffset>
                    </wp:positionH>
                    <wp:positionV relativeFrom="page">
                      <wp:posOffset>3524098</wp:posOffset>
                    </wp:positionV>
                    <wp:extent cx="2940710" cy="1228953"/>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940710" cy="1228953"/>
                            </a:xfrm>
                            <a:prstGeom prst="rect">
                              <a:avLst/>
                            </a:prstGeom>
                            <a:noFill/>
                            <a:ln w="6350">
                              <a:noFill/>
                            </a:ln>
                            <a:effectLst/>
                          </wps:spPr>
                          <wps:txbx>
                            <w:txbxContent>
                              <w:sdt>
                                <w:sdtPr>
                                  <w:rPr>
                                    <w:b/>
                                    <w:sz w:val="28"/>
                                    <w:szCs w:val="28"/>
                                  </w:rPr>
                                  <w:alias w:val="Title"/>
                                  <w:id w:val="-1934201161"/>
                                  <w:dataBinding w:prefixMappings="xmlns:ns0='http://schemas.openxmlformats.org/package/2006/metadata/core-properties' xmlns:ns1='http://purl.org/dc/elements/1.1/'" w:xpath="/ns0:coreProperties[1]/ns1:title[1]" w:storeItemID="{6C3C8BC8-F283-45AE-878A-BAB7291924A1}"/>
                                  <w:text/>
                                </w:sdtPr>
                                <w:sdtEndPr/>
                                <w:sdtContent>
                                  <w:p w:rsidR="00412B43" w:rsidRPr="00B53987" w:rsidRDefault="00AA0B06" w:rsidP="00B53987">
                                    <w:pPr>
                                      <w:spacing w:line="240" w:lineRule="auto"/>
                                      <w:rPr>
                                        <w:rFonts w:asciiTheme="majorHAnsi" w:eastAsiaTheme="majorEastAsia" w:hAnsiTheme="majorHAnsi" w:cstheme="majorBidi"/>
                                        <w:b/>
                                        <w:noProof/>
                                        <w:color w:val="5B9BD5" w:themeColor="accent1"/>
                                        <w:sz w:val="28"/>
                                        <w:szCs w:val="28"/>
                                      </w:rPr>
                                    </w:pPr>
                                    <w:r>
                                      <w:rPr>
                                        <w:b/>
                                        <w:sz w:val="28"/>
                                        <w:szCs w:val="28"/>
                                      </w:rPr>
                                      <w:t>Creating Incentives for Innovation</w:t>
                                    </w:r>
                                  </w:p>
                                </w:sdtContent>
                              </w:sdt>
                              <w:sdt>
                                <w:sdtPr>
                                  <w:rPr>
                                    <w:rFonts w:ascii="New times roman" w:eastAsiaTheme="majorEastAsia" w:hAnsi="New times roman" w:cstheme="majorBidi"/>
                                    <w:b/>
                                    <w:noProof/>
                                    <w:color w:val="44546A" w:themeColor="text2"/>
                                    <w:sz w:val="24"/>
                                    <w:szCs w:val="24"/>
                                  </w:rPr>
                                  <w:alias w:val="Subtitle"/>
                                  <w:id w:val="-1335375078"/>
                                  <w:dataBinding w:prefixMappings="xmlns:ns0='http://schemas.openxmlformats.org/package/2006/metadata/core-properties' xmlns:ns1='http://purl.org/dc/elements/1.1/'" w:xpath="/ns0:coreProperties[1]/ns1:subject[1]" w:storeItemID="{6C3C8BC8-F283-45AE-878A-BAB7291924A1}"/>
                                  <w:text/>
                                </w:sdtPr>
                                <w:sdtEndPr/>
                                <w:sdtContent>
                                  <w:p w:rsidR="00412B43" w:rsidRPr="00B53987" w:rsidRDefault="00B53987">
                                    <w:pPr>
                                      <w:rPr>
                                        <w:rFonts w:ascii="New times roman" w:eastAsiaTheme="majorEastAsia" w:hAnsi="New times roman" w:cstheme="majorBidi"/>
                                        <w:b/>
                                        <w:noProof/>
                                        <w:color w:val="44546A" w:themeColor="text2"/>
                                        <w:sz w:val="24"/>
                                        <w:szCs w:val="24"/>
                                      </w:rPr>
                                    </w:pPr>
                                    <w:r w:rsidRPr="00B53987">
                                      <w:rPr>
                                        <w:rFonts w:ascii="New times roman" w:eastAsiaTheme="majorEastAsia" w:hAnsi="New times roman" w:cstheme="majorBidi"/>
                                        <w:b/>
                                        <w:noProof/>
                                        <w:color w:val="44546A" w:themeColor="text2"/>
                                        <w:sz w:val="24"/>
                                        <w:szCs w:val="24"/>
                                      </w:rPr>
                                      <w:t>Gustavo Manso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0" o:spid="_x0000_s1031" type="#_x0000_t202" style="position:absolute;margin-left:278.2pt;margin-top:277.5pt;width:231.55pt;height:9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" filled="f" stroked="f" strokeweight=".5pt">
                    <v:textbox>
                      <w:txbxContent>
                        <w:sdt>
                          <w:sdtPr>
                            <w:rPr>
                              <w:b/>
                              <w:sz w:val="28"/>
                              <w:szCs w:val="28"/>
                            </w:rPr>
                            <w:alias w:val="Title"/>
                            <w:id w:val="-1934201161"/>
                            <w:dataBinding w:prefixMappings="xmlns:ns0='http://schemas.openxmlformats.org/package/2006/metadata/core-properties' xmlns:ns1='http://purl.org/dc/elements/1.1/'" w:xpath="/ns0:coreProperties[1]/ns1:title[1]" w:storeItemID="{6C3C8BC8-F283-45AE-878A-BAB7291924A1}"/>
                            <w:text/>
                          </w:sdtPr>
                          <w:sdtEndPr/>
                          <w:sdtContent>
                            <w:p w:rsidR="00412B43" w:rsidRPr="00B53987" w:rsidRDefault="00AA0B06" w:rsidP="00B53987">
                              <w:pPr>
                                <w:spacing w:line="240" w:lineRule="auto"/>
                                <w:rPr>
                                  <w:rFonts w:asciiTheme="majorHAnsi" w:eastAsiaTheme="majorEastAsia" w:hAnsiTheme="majorHAnsi" w:cstheme="majorBidi"/>
                                  <w:b/>
                                  <w:noProof/>
                                  <w:color w:val="5B9BD5" w:themeColor="accent1"/>
                                  <w:sz w:val="28"/>
                                  <w:szCs w:val="28"/>
                                </w:rPr>
                              </w:pPr>
                              <w:r>
                                <w:rPr>
                                  <w:b/>
                                  <w:sz w:val="28"/>
                                  <w:szCs w:val="28"/>
                                </w:rPr>
                                <w:t>Creating Incentives for Innovation</w:t>
                              </w:r>
                            </w:p>
                          </w:sdtContent>
                        </w:sdt>
                        <w:sdt>
                          <w:sdtPr>
                            <w:rPr>
                              <w:rFonts w:ascii="New times roman" w:eastAsiaTheme="majorEastAsia" w:hAnsi="New times roman" w:cstheme="majorBidi"/>
                              <w:b/>
                              <w:noProof/>
                              <w:color w:val="44546A" w:themeColor="text2"/>
                              <w:sz w:val="24"/>
                              <w:szCs w:val="24"/>
                            </w:rPr>
                            <w:alias w:val="Subtitle"/>
                            <w:id w:val="-1335375078"/>
                            <w:dataBinding w:prefixMappings="xmlns:ns0='http://schemas.openxmlformats.org/package/2006/metadata/core-properties' xmlns:ns1='http://purl.org/dc/elements/1.1/'" w:xpath="/ns0:coreProperties[1]/ns1:subject[1]" w:storeItemID="{6C3C8BC8-F283-45AE-878A-BAB7291924A1}"/>
                            <w:text/>
                          </w:sdtPr>
                          <w:sdtEndPr/>
                          <w:sdtContent>
                            <w:p w:rsidR="00412B43" w:rsidRPr="00B53987" w:rsidRDefault="00B53987">
                              <w:pPr>
                                <w:rPr>
                                  <w:rFonts w:ascii="New times roman" w:eastAsiaTheme="majorEastAsia" w:hAnsi="New times roman" w:cstheme="majorBidi"/>
                                  <w:b/>
                                  <w:noProof/>
                                  <w:color w:val="44546A" w:themeColor="text2"/>
                                  <w:sz w:val="24"/>
                                  <w:szCs w:val="24"/>
                                </w:rPr>
                              </w:pPr>
                              <w:r w:rsidRPr="00B53987">
                                <w:rPr>
                                  <w:rFonts w:ascii="New times roman" w:eastAsiaTheme="majorEastAsia" w:hAnsi="New times roman" w:cstheme="majorBidi"/>
                                  <w:b/>
                                  <w:noProof/>
                                  <w:color w:val="44546A" w:themeColor="text2"/>
                                  <w:sz w:val="24"/>
                                  <w:szCs w:val="24"/>
                                </w:rPr>
                                <w:t>Gustavo Manso</w:t>
                              </w:r>
                            </w:p>
                          </w:sdtContent>
                        </w:sdt>
                      </w:txbxContent>
                    </v:textbox>
                    <w10:wrap type="square" anchorx="page" anchory="page"/>
                  </v:shape>
                </w:pict>
              </mc:Fallback>
            </mc:AlternateContent>
          </w:r>
          <w:r w:rsidR="00412B43">
            <w:rPr>
              <w:rFonts w:ascii="New times roman" w:hAnsi="New times roman"/>
              <w:sz w:val="32"/>
              <w:szCs w:val="32"/>
            </w:rPr>
            <w:br w:type="page"/>
          </w:r>
        </w:p>
      </w:sdtContent>
    </w:sdt>
    <w:p w:rsidR="00B3055D" w:rsidRPr="00CB479E" w:rsidRDefault="00B3055D" w:rsidP="00CB479E">
      <w:pPr>
        <w:spacing w:line="360" w:lineRule="auto"/>
        <w:jc w:val="both"/>
        <w:rPr>
          <w:rFonts w:ascii="New times roman" w:hAnsi="New times roman"/>
          <w:sz w:val="32"/>
          <w:szCs w:val="32"/>
        </w:rPr>
      </w:pPr>
      <w:r w:rsidRPr="00CB479E">
        <w:rPr>
          <w:rFonts w:ascii="New times roman" w:hAnsi="New times roman"/>
          <w:sz w:val="32"/>
          <w:szCs w:val="32"/>
        </w:rPr>
        <w:lastRenderedPageBreak/>
        <w:t xml:space="preserve">Introduction </w:t>
      </w:r>
    </w:p>
    <w:p w:rsidR="00B3055D" w:rsidRPr="00CB479E" w:rsidRDefault="00B3055D"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Due to the rapid growth of technology, it is challenging and almost impossible for businesses small or large to survive without innovation. New entrants represent a threat in front of the long-lasting businesses. Therefore, innovation determines whether an organization remains or fall. </w:t>
      </w:r>
      <w:r w:rsidR="009441AC" w:rsidRPr="00CB479E">
        <w:rPr>
          <w:rFonts w:ascii="New times roman" w:hAnsi="New times roman"/>
          <w:sz w:val="24"/>
          <w:szCs w:val="24"/>
        </w:rPr>
        <w:t xml:space="preserve">This article describes a model for encouraging innovation based on “probability theory and experimental evidence”. </w:t>
      </w:r>
    </w:p>
    <w:p w:rsidR="00B3055D" w:rsidRPr="00CB479E" w:rsidRDefault="009441AC" w:rsidP="00CB479E">
      <w:pPr>
        <w:spacing w:line="360" w:lineRule="auto"/>
        <w:jc w:val="both"/>
        <w:rPr>
          <w:rFonts w:ascii="New times roman" w:hAnsi="New times roman"/>
          <w:sz w:val="24"/>
          <w:szCs w:val="24"/>
        </w:rPr>
      </w:pPr>
      <w:r w:rsidRPr="00CB479E">
        <w:rPr>
          <w:rFonts w:ascii="New times roman" w:hAnsi="New times roman"/>
          <w:sz w:val="24"/>
          <w:szCs w:val="24"/>
        </w:rPr>
        <w:t>The</w:t>
      </w:r>
      <w:r w:rsidR="00B3055D" w:rsidRPr="00CB479E">
        <w:rPr>
          <w:rFonts w:ascii="New times roman" w:hAnsi="New times roman"/>
          <w:sz w:val="24"/>
          <w:szCs w:val="24"/>
        </w:rPr>
        <w:t xml:space="preserve"> author discusses the importance of innovation in businesses, and how can organizations encourage employees to be creative and explore new techniques and procedures. To support and prove this approach the author relied mainly on a theoretical arguments, and couple of studies that have been established by the author himself. </w:t>
      </w:r>
    </w:p>
    <w:p w:rsidR="00B3055D" w:rsidRPr="00CB479E" w:rsidRDefault="00B3055D"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In the theoretical </w:t>
      </w:r>
      <w:r w:rsidR="002801B7" w:rsidRPr="00CB479E">
        <w:rPr>
          <w:rFonts w:ascii="New times roman" w:hAnsi="New times roman"/>
          <w:sz w:val="24"/>
          <w:szCs w:val="24"/>
        </w:rPr>
        <w:t>part the author argues that</w:t>
      </w:r>
      <w:r w:rsidRPr="00CB479E">
        <w:rPr>
          <w:rFonts w:ascii="New times roman" w:hAnsi="New times roman"/>
          <w:sz w:val="24"/>
          <w:szCs w:val="24"/>
        </w:rPr>
        <w:t xml:space="preserve"> </w:t>
      </w:r>
      <w:r w:rsidR="002801B7" w:rsidRPr="00CB479E">
        <w:rPr>
          <w:rFonts w:ascii="New times roman" w:hAnsi="New times roman"/>
          <w:sz w:val="24"/>
          <w:szCs w:val="24"/>
        </w:rPr>
        <w:t>even though i</w:t>
      </w:r>
      <w:r w:rsidRPr="00CB479E">
        <w:rPr>
          <w:rFonts w:ascii="New times roman" w:hAnsi="New times roman"/>
          <w:sz w:val="24"/>
          <w:szCs w:val="24"/>
        </w:rPr>
        <w:t xml:space="preserve">nnovation is very important, managers are usually not encouraged to test or experiment </w:t>
      </w:r>
      <w:r w:rsidR="002801B7" w:rsidRPr="00CB479E">
        <w:rPr>
          <w:rFonts w:ascii="New times roman" w:hAnsi="New times roman"/>
          <w:sz w:val="24"/>
          <w:szCs w:val="24"/>
        </w:rPr>
        <w:t xml:space="preserve">new ideas, as this may be </w:t>
      </w:r>
      <w:r w:rsidRPr="00CB479E">
        <w:rPr>
          <w:rFonts w:ascii="New times roman" w:hAnsi="New times roman"/>
          <w:sz w:val="24"/>
          <w:szCs w:val="24"/>
        </w:rPr>
        <w:t xml:space="preserve">an object to failure, which </w:t>
      </w:r>
      <w:r w:rsidR="002801B7" w:rsidRPr="00CB479E">
        <w:rPr>
          <w:rFonts w:ascii="New times roman" w:hAnsi="New times roman"/>
          <w:sz w:val="24"/>
          <w:szCs w:val="24"/>
        </w:rPr>
        <w:t xml:space="preserve">leads to punishment, either </w:t>
      </w:r>
      <w:r w:rsidRPr="00CB479E">
        <w:rPr>
          <w:rFonts w:ascii="New times roman" w:hAnsi="New times roman"/>
          <w:sz w:val="24"/>
          <w:szCs w:val="24"/>
        </w:rPr>
        <w:t xml:space="preserve">with low compensation </w:t>
      </w:r>
      <w:r w:rsidR="002801B7" w:rsidRPr="00CB479E">
        <w:rPr>
          <w:rFonts w:ascii="New times roman" w:hAnsi="New times roman"/>
          <w:sz w:val="24"/>
          <w:szCs w:val="24"/>
        </w:rPr>
        <w:t>or even</w:t>
      </w:r>
      <w:r w:rsidRPr="00CB479E">
        <w:rPr>
          <w:rFonts w:ascii="New times roman" w:hAnsi="New times roman"/>
          <w:sz w:val="24"/>
          <w:szCs w:val="24"/>
        </w:rPr>
        <w:t xml:space="preserve"> possible termination. Businesses </w:t>
      </w:r>
      <w:r w:rsidR="002801B7" w:rsidRPr="00CB479E">
        <w:rPr>
          <w:rFonts w:ascii="New times roman" w:hAnsi="New times roman"/>
          <w:sz w:val="24"/>
          <w:szCs w:val="24"/>
        </w:rPr>
        <w:t>support rather</w:t>
      </w:r>
      <w:r w:rsidRPr="00CB479E">
        <w:rPr>
          <w:rFonts w:ascii="New times roman" w:hAnsi="New times roman"/>
          <w:sz w:val="24"/>
          <w:szCs w:val="24"/>
        </w:rPr>
        <w:t xml:space="preserve"> tried methods that provide a predictable short term financial outcome.  </w:t>
      </w:r>
    </w:p>
    <w:p w:rsidR="00B3055D" w:rsidRPr="00CB479E" w:rsidRDefault="00B3055D"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Companies that </w:t>
      </w:r>
      <w:r w:rsidR="002801B7" w:rsidRPr="00CB479E">
        <w:rPr>
          <w:rFonts w:ascii="New times roman" w:hAnsi="New times roman"/>
          <w:sz w:val="24"/>
          <w:szCs w:val="24"/>
        </w:rPr>
        <w:t>motivate</w:t>
      </w:r>
      <w:r w:rsidRPr="00CB479E">
        <w:rPr>
          <w:rFonts w:ascii="New times roman" w:hAnsi="New times roman"/>
          <w:sz w:val="24"/>
          <w:szCs w:val="24"/>
        </w:rPr>
        <w:t xml:space="preserve"> innovation must adopt schemes </w:t>
      </w:r>
      <w:r w:rsidR="002801B7" w:rsidRPr="00CB479E">
        <w:rPr>
          <w:rFonts w:ascii="New times roman" w:hAnsi="New times roman"/>
          <w:sz w:val="24"/>
          <w:szCs w:val="24"/>
        </w:rPr>
        <w:t>that</w:t>
      </w:r>
      <w:r w:rsidRPr="00CB479E">
        <w:rPr>
          <w:rFonts w:ascii="New times roman" w:hAnsi="New times roman"/>
          <w:sz w:val="24"/>
          <w:szCs w:val="24"/>
        </w:rPr>
        <w:t xml:space="preserve"> encourage employers to explore and take risks. These schemes should tolerate failures, protect jobs, provide a regular feedback and importantly measure performance based on long-term outcome.</w:t>
      </w:r>
    </w:p>
    <w:p w:rsidR="002801B7" w:rsidRPr="00CB479E" w:rsidRDefault="00B3055D" w:rsidP="00CB479E">
      <w:pPr>
        <w:spacing w:line="360" w:lineRule="auto"/>
        <w:jc w:val="both"/>
        <w:rPr>
          <w:rFonts w:ascii="New times roman" w:hAnsi="New times roman"/>
          <w:sz w:val="24"/>
          <w:szCs w:val="24"/>
        </w:rPr>
      </w:pPr>
      <w:r w:rsidRPr="00CB479E">
        <w:rPr>
          <w:rFonts w:ascii="New times roman" w:hAnsi="New times roman"/>
          <w:sz w:val="24"/>
          <w:szCs w:val="24"/>
        </w:rPr>
        <w:t>Usually, organizations</w:t>
      </w:r>
      <w:r w:rsidR="002801B7" w:rsidRPr="00CB479E">
        <w:rPr>
          <w:rFonts w:ascii="New times roman" w:hAnsi="New times roman"/>
          <w:sz w:val="24"/>
          <w:szCs w:val="24"/>
        </w:rPr>
        <w:t xml:space="preserve"> would</w:t>
      </w:r>
      <w:r w:rsidRPr="00CB479E">
        <w:rPr>
          <w:rFonts w:ascii="New times roman" w:hAnsi="New times roman"/>
          <w:sz w:val="24"/>
          <w:szCs w:val="24"/>
        </w:rPr>
        <w:t xml:space="preserve"> reward managers who perform well initially even if their performance drop later, but not those who start poorly and do well later (which restricts and discourage innovation). However, </w:t>
      </w:r>
    </w:p>
    <w:p w:rsidR="00B3055D" w:rsidRPr="00CB479E" w:rsidRDefault="002801B7" w:rsidP="00CB479E">
      <w:pPr>
        <w:spacing w:line="360" w:lineRule="auto"/>
        <w:jc w:val="both"/>
        <w:rPr>
          <w:rFonts w:ascii="New times roman" w:hAnsi="New times roman"/>
          <w:sz w:val="24"/>
          <w:szCs w:val="24"/>
        </w:rPr>
      </w:pPr>
      <w:r w:rsidRPr="00CB479E">
        <w:rPr>
          <w:rFonts w:ascii="New times roman" w:hAnsi="New times roman"/>
          <w:sz w:val="24"/>
          <w:szCs w:val="24"/>
        </w:rPr>
        <w:t>To support his approach, the author included few studies that have been done in relation with this topic, such as “e</w:t>
      </w:r>
      <w:r w:rsidR="00B3055D" w:rsidRPr="00CB479E">
        <w:rPr>
          <w:rFonts w:ascii="New times roman" w:hAnsi="New times roman"/>
          <w:sz w:val="24"/>
          <w:szCs w:val="24"/>
        </w:rPr>
        <w:t>conomic analysis</w:t>
      </w:r>
      <w:r w:rsidRPr="00CB479E">
        <w:rPr>
          <w:rFonts w:ascii="New times roman" w:hAnsi="New times roman"/>
          <w:sz w:val="24"/>
          <w:szCs w:val="24"/>
        </w:rPr>
        <w:t>” which</w:t>
      </w:r>
      <w:r w:rsidR="00B3055D" w:rsidRPr="00CB479E">
        <w:rPr>
          <w:rFonts w:ascii="New times roman" w:hAnsi="New times roman"/>
          <w:sz w:val="24"/>
          <w:szCs w:val="24"/>
        </w:rPr>
        <w:t xml:space="preserve"> demonstrates that the best incentive schemes to motivate innovation </w:t>
      </w:r>
      <w:r w:rsidR="00E86CD1" w:rsidRPr="00CB479E">
        <w:rPr>
          <w:rFonts w:ascii="New times roman" w:hAnsi="New times roman"/>
          <w:sz w:val="24"/>
          <w:szCs w:val="24"/>
        </w:rPr>
        <w:t>do not measure only performance but also the whole process</w:t>
      </w:r>
      <w:r w:rsidR="00B3055D" w:rsidRPr="00CB479E">
        <w:rPr>
          <w:rFonts w:ascii="New times roman" w:hAnsi="New times roman"/>
          <w:sz w:val="24"/>
          <w:szCs w:val="24"/>
        </w:rPr>
        <w:t xml:space="preserve">. Meaning combine provisions such as, repricing, golden parachutes, and managerial entrenchment. </w:t>
      </w:r>
    </w:p>
    <w:p w:rsidR="00B3055D" w:rsidRPr="00CB479E" w:rsidRDefault="00E86CD1" w:rsidP="00CB479E">
      <w:pPr>
        <w:spacing w:line="360" w:lineRule="auto"/>
        <w:jc w:val="both"/>
        <w:rPr>
          <w:rFonts w:ascii="New times roman" w:hAnsi="New times roman"/>
          <w:sz w:val="24"/>
          <w:szCs w:val="24"/>
        </w:rPr>
      </w:pPr>
      <w:r w:rsidRPr="00CB479E">
        <w:rPr>
          <w:rFonts w:ascii="New times roman" w:hAnsi="New times roman"/>
          <w:sz w:val="24"/>
          <w:szCs w:val="24"/>
        </w:rPr>
        <w:t>The author stated in his article that, t</w:t>
      </w:r>
      <w:r w:rsidR="00B3055D" w:rsidRPr="00CB479E">
        <w:rPr>
          <w:rFonts w:ascii="New times roman" w:hAnsi="New times roman"/>
          <w:sz w:val="24"/>
          <w:szCs w:val="24"/>
        </w:rPr>
        <w:t xml:space="preserve">here are many organizations that encourage innovation such as, 3M and IBM that invest a lot in their research departments for new experiments and risk taking without having any impact on jobs security. There are also few bankruptcy laws that provide entrepreneurs the opportunity to retry and start over again when a business fall. The idea here is </w:t>
      </w:r>
      <w:r w:rsidR="00B3055D" w:rsidRPr="00CB479E">
        <w:rPr>
          <w:rFonts w:ascii="New times roman" w:hAnsi="New times roman"/>
          <w:sz w:val="24"/>
          <w:szCs w:val="24"/>
        </w:rPr>
        <w:lastRenderedPageBreak/>
        <w:t xml:space="preserve">that if a company aims for innovation, it is recommended that innovators should be encouraged and never punished in case their efforts drop short.  </w:t>
      </w:r>
    </w:p>
    <w:p w:rsidR="00A273BE" w:rsidRPr="00CB479E" w:rsidRDefault="00E86CD1" w:rsidP="00CB479E">
      <w:pPr>
        <w:spacing w:line="360" w:lineRule="auto"/>
        <w:jc w:val="both"/>
        <w:rPr>
          <w:rFonts w:ascii="New times roman" w:hAnsi="New times roman"/>
          <w:sz w:val="24"/>
          <w:szCs w:val="24"/>
        </w:rPr>
      </w:pPr>
      <w:r w:rsidRPr="00CB479E">
        <w:rPr>
          <w:rFonts w:ascii="New times roman" w:hAnsi="New times roman"/>
          <w:sz w:val="24"/>
          <w:szCs w:val="24"/>
        </w:rPr>
        <w:t>Centuries ago, business owners raised the i</w:t>
      </w:r>
      <w:r w:rsidR="00A273BE" w:rsidRPr="00CB479E">
        <w:rPr>
          <w:rFonts w:ascii="New times roman" w:hAnsi="New times roman"/>
          <w:sz w:val="24"/>
          <w:szCs w:val="24"/>
        </w:rPr>
        <w:t>ssue of how to motivate employee</w:t>
      </w:r>
      <w:r w:rsidRPr="00CB479E">
        <w:rPr>
          <w:rFonts w:ascii="New times roman" w:hAnsi="New times roman"/>
          <w:sz w:val="24"/>
          <w:szCs w:val="24"/>
        </w:rPr>
        <w:t>s, based on this academic literature presented the model principals-agent</w:t>
      </w:r>
      <w:r w:rsidR="00A273BE" w:rsidRPr="00CB479E">
        <w:rPr>
          <w:rFonts w:ascii="New times roman" w:hAnsi="New times roman"/>
          <w:sz w:val="24"/>
          <w:szCs w:val="24"/>
        </w:rPr>
        <w:t xml:space="preserve">, that reward workers through bonuses when they perform well. Various studies came to examine this approach, and they demonstrated that workers who do intense physical effort or performing a repetitive routine tasks respond more to financial incentives, which has a greater impact on output and productivity. However, the same does not necessarily apply to employees who involve creativity and innovation in their tasks. </w:t>
      </w:r>
    </w:p>
    <w:p w:rsidR="00A273BE" w:rsidRPr="00CB479E" w:rsidRDefault="00A273BE"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In other words incentive schemes should be adaptive depending on the profile of work and task. </w:t>
      </w:r>
    </w:p>
    <w:p w:rsidR="00A273BE" w:rsidRPr="00CB479E" w:rsidRDefault="00A273BE"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Therefore, in this article the author addresses the issue of how to encourage employees to be innovative, focusing more specifically on employees who’s their job require creativity and innovation, which may require new different approaches other than the traditional ones that only get them do their jobs. To analyze this approach the author adapted the “bandit problem” theory (decision-modeling method). In this theory, the agent is willing to explore and try new techniques, even though he is uncertain about the generated results. </w:t>
      </w:r>
    </w:p>
    <w:p w:rsidR="00A273BE"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The author</w:t>
      </w:r>
      <w:r w:rsidR="00A273BE" w:rsidRPr="00CB479E">
        <w:rPr>
          <w:rFonts w:ascii="New times roman" w:hAnsi="New times roman"/>
          <w:sz w:val="24"/>
          <w:szCs w:val="24"/>
        </w:rPr>
        <w:t xml:space="preserve"> created a model based on bandit problem model, made</w:t>
      </w:r>
      <w:r w:rsidRPr="00CB479E">
        <w:rPr>
          <w:rFonts w:ascii="New times roman" w:hAnsi="New times roman"/>
          <w:sz w:val="24"/>
          <w:szCs w:val="24"/>
        </w:rPr>
        <w:t xml:space="preserve"> of two elements, principals </w:t>
      </w:r>
      <w:r w:rsidR="00A273BE" w:rsidRPr="00CB479E">
        <w:rPr>
          <w:rFonts w:ascii="New times roman" w:hAnsi="New times roman"/>
          <w:sz w:val="24"/>
          <w:szCs w:val="24"/>
        </w:rPr>
        <w:t>and agent. Where organizations encourage agents to explore and innovate new things</w:t>
      </w:r>
      <w:r w:rsidRPr="00CB479E">
        <w:rPr>
          <w:rFonts w:ascii="New times roman" w:hAnsi="New times roman"/>
          <w:sz w:val="24"/>
          <w:szCs w:val="24"/>
        </w:rPr>
        <w:t xml:space="preserve">. </w:t>
      </w:r>
      <w:r w:rsidR="00A273BE" w:rsidRPr="00CB479E">
        <w:rPr>
          <w:rFonts w:ascii="New times roman" w:hAnsi="New times roman"/>
          <w:sz w:val="24"/>
          <w:szCs w:val="24"/>
        </w:rPr>
        <w:t xml:space="preserve">The question that arises is how to do that, which is the effective incentive method to encourage employees to be innovative. </w:t>
      </w:r>
    </w:p>
    <w:p w:rsidR="00A273BE" w:rsidRPr="00CB479E" w:rsidRDefault="00A273BE" w:rsidP="00CB479E">
      <w:pPr>
        <w:spacing w:line="360" w:lineRule="auto"/>
        <w:jc w:val="both"/>
        <w:rPr>
          <w:rFonts w:ascii="New times roman" w:hAnsi="New times roman"/>
          <w:sz w:val="24"/>
          <w:szCs w:val="24"/>
        </w:rPr>
      </w:pPr>
      <w:r w:rsidRPr="00CB479E">
        <w:rPr>
          <w:rFonts w:ascii="New times roman" w:hAnsi="New times roman"/>
          <w:sz w:val="24"/>
          <w:szCs w:val="24"/>
        </w:rPr>
        <w:t>The author’s model addresses two possibilities, the first one is to succeed and the second one is to fail. The agent may choose either to work on a known method (exp</w:t>
      </w:r>
      <w:r w:rsidR="00DC15AA" w:rsidRPr="00CB479E">
        <w:rPr>
          <w:rFonts w:ascii="New times roman" w:hAnsi="New times roman"/>
          <w:sz w:val="24"/>
          <w:szCs w:val="24"/>
        </w:rPr>
        <w:t>loit</w:t>
      </w:r>
      <w:r w:rsidRPr="00CB479E">
        <w:rPr>
          <w:rFonts w:ascii="New times roman" w:hAnsi="New times roman"/>
          <w:sz w:val="24"/>
          <w:szCs w:val="24"/>
        </w:rPr>
        <w:t>) or an unknown one (</w:t>
      </w:r>
      <w:r w:rsidR="00DC15AA" w:rsidRPr="00CB479E">
        <w:rPr>
          <w:rFonts w:ascii="New times roman" w:hAnsi="New times roman"/>
          <w:sz w:val="24"/>
          <w:szCs w:val="24"/>
        </w:rPr>
        <w:t>explore</w:t>
      </w:r>
      <w:r w:rsidRPr="00CB479E">
        <w:rPr>
          <w:rFonts w:ascii="New times roman" w:hAnsi="New times roman"/>
          <w:sz w:val="24"/>
          <w:szCs w:val="24"/>
        </w:rPr>
        <w:t xml:space="preserve">).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The author examines the differences between two types of rewarding systems. If the agent followed a known techniques (exploitation) the rewarding plan should be based on how successful the outcomes are. This is similar to the pay-for-performance programs which are designed to motivate workers doing repetitive tasks. On the other hand, exploration where agents experiment new actions, that may be unsuccessful performance should be rewarded based on long-term outcome. However, according to the author, termination represents an issue that stops agents from being innovative, the fear of being fired which make them want to stick with exploitation instead </w:t>
      </w:r>
      <w:r w:rsidRPr="00CB479E">
        <w:rPr>
          <w:rFonts w:ascii="New times roman" w:hAnsi="New times roman"/>
          <w:sz w:val="24"/>
          <w:szCs w:val="24"/>
        </w:rPr>
        <w:lastRenderedPageBreak/>
        <w:t xml:space="preserve">of exploration. If the company’s goal is to encourage innovation, termination shouldn’t be an option in case workers efforts fall short.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If principals want innovation they have to commit to long term-contracts, meaning, results should be measured and agents should be rewarded on long-term success rather. Additional time allows agents to improve and develop their ideas.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The author suggests that, there should be an employment agreement with employees that secure jobs, encourage innovation and promise long-term rewards.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One more important element that the author discusses in his article is, a regular feedback, however, this is needed only if the company’s goal is to encourage exploration. In order to make adjustments and improve the employee’s performance. Unlike in exploitation method where workers repeat the same tasks, in this case feedback is not needed.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Toleration of innovation failure applies to entrepreneurs as well, usually, when a business fail the business owner may be bankruptcy. Therefore, there are bankruptcy laws that encourage innovation, by discharging entrepreneurs’ debts and allowing them to initiate new projects. </w:t>
      </w:r>
    </w:p>
    <w:p w:rsidR="00DC15AA" w:rsidRPr="00CB479E" w:rsidRDefault="00DC15A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The author used a strong various theoretical data to support his </w:t>
      </w:r>
      <w:r w:rsidR="00E3017D" w:rsidRPr="00CB479E">
        <w:rPr>
          <w:rFonts w:ascii="New times roman" w:hAnsi="New times roman"/>
          <w:sz w:val="24"/>
          <w:szCs w:val="24"/>
        </w:rPr>
        <w:t>argument</w:t>
      </w:r>
      <w:r w:rsidRPr="00CB479E">
        <w:rPr>
          <w:rFonts w:ascii="New times roman" w:hAnsi="New times roman"/>
          <w:sz w:val="24"/>
          <w:szCs w:val="24"/>
        </w:rPr>
        <w:t xml:space="preserve">. In </w:t>
      </w:r>
      <w:r w:rsidR="00E3017D" w:rsidRPr="00CB479E">
        <w:rPr>
          <w:rFonts w:ascii="New times roman" w:hAnsi="New times roman"/>
          <w:sz w:val="24"/>
          <w:szCs w:val="24"/>
        </w:rPr>
        <w:t xml:space="preserve">addition to that, the author conducted a laboratory experiment to investigate and look for an evidence that, tolerance and reward on long-term outcomes motivate innovation. His experiment showed that employees under exploration incentive schemes that reward long-term results, tend to be more </w:t>
      </w:r>
      <w:r w:rsidR="00A25576" w:rsidRPr="00CB479E">
        <w:rPr>
          <w:rFonts w:ascii="New times roman" w:hAnsi="New times roman"/>
          <w:sz w:val="24"/>
          <w:szCs w:val="24"/>
        </w:rPr>
        <w:t xml:space="preserve">creative and innovative than the ones under-fixed wage. The author wanted also to discover if considering long-term results apply on to business sector or it does apply to other fields as well. Thus, he conducted another study in the scientific field. That demonstrated that incentive schemes based on long-term results encourage and motivate innovation, same as in the business field. </w:t>
      </w:r>
    </w:p>
    <w:p w:rsidR="00DC15AA" w:rsidRPr="00CB479E" w:rsidRDefault="00DC15AA" w:rsidP="00CB479E">
      <w:pPr>
        <w:spacing w:line="360" w:lineRule="auto"/>
        <w:jc w:val="both"/>
        <w:rPr>
          <w:rFonts w:ascii="New times roman" w:hAnsi="New times roman"/>
          <w:sz w:val="24"/>
          <w:szCs w:val="24"/>
        </w:rPr>
      </w:pPr>
    </w:p>
    <w:p w:rsidR="00D51EDF" w:rsidRDefault="00D51EDF" w:rsidP="00CB479E">
      <w:pPr>
        <w:spacing w:line="360" w:lineRule="auto"/>
        <w:jc w:val="both"/>
        <w:rPr>
          <w:rFonts w:ascii="New times roman" w:hAnsi="New times roman"/>
          <w:sz w:val="24"/>
          <w:szCs w:val="24"/>
        </w:rPr>
      </w:pPr>
    </w:p>
    <w:p w:rsidR="00D51EDF" w:rsidRDefault="00D51EDF" w:rsidP="00CB479E">
      <w:pPr>
        <w:spacing w:line="360" w:lineRule="auto"/>
        <w:jc w:val="both"/>
        <w:rPr>
          <w:rFonts w:ascii="New times roman" w:hAnsi="New times roman"/>
          <w:sz w:val="24"/>
          <w:szCs w:val="24"/>
        </w:rPr>
      </w:pPr>
    </w:p>
    <w:p w:rsidR="00D51EDF" w:rsidRDefault="00D51EDF" w:rsidP="00CB479E">
      <w:pPr>
        <w:spacing w:line="360" w:lineRule="auto"/>
        <w:jc w:val="both"/>
        <w:rPr>
          <w:rFonts w:ascii="New times roman" w:hAnsi="New times roman"/>
          <w:sz w:val="24"/>
          <w:szCs w:val="24"/>
        </w:rPr>
      </w:pPr>
    </w:p>
    <w:p w:rsidR="00D51EDF" w:rsidRDefault="00D51EDF" w:rsidP="00CB479E">
      <w:pPr>
        <w:spacing w:line="360" w:lineRule="auto"/>
        <w:jc w:val="both"/>
        <w:rPr>
          <w:rFonts w:ascii="New times roman" w:hAnsi="New times roman"/>
          <w:sz w:val="24"/>
          <w:szCs w:val="24"/>
        </w:rPr>
      </w:pPr>
    </w:p>
    <w:p w:rsidR="00A273BE" w:rsidRPr="00D51EDF" w:rsidRDefault="00654A6A" w:rsidP="00CB479E">
      <w:pPr>
        <w:spacing w:line="360" w:lineRule="auto"/>
        <w:jc w:val="both"/>
        <w:rPr>
          <w:rFonts w:ascii="New times roman" w:hAnsi="New times roman"/>
          <w:sz w:val="32"/>
          <w:szCs w:val="32"/>
        </w:rPr>
      </w:pPr>
      <w:r w:rsidRPr="00D51EDF">
        <w:rPr>
          <w:rFonts w:ascii="New times roman" w:hAnsi="New times roman"/>
          <w:sz w:val="32"/>
          <w:szCs w:val="32"/>
        </w:rPr>
        <w:lastRenderedPageBreak/>
        <w:t xml:space="preserve">Conclusion </w:t>
      </w:r>
    </w:p>
    <w:p w:rsidR="00A273BE" w:rsidRDefault="00654A6A" w:rsidP="00CB479E">
      <w:pPr>
        <w:spacing w:line="360" w:lineRule="auto"/>
        <w:jc w:val="both"/>
        <w:rPr>
          <w:rFonts w:ascii="New times roman" w:hAnsi="New times roman"/>
          <w:sz w:val="24"/>
          <w:szCs w:val="24"/>
        </w:rPr>
      </w:pPr>
      <w:r w:rsidRPr="00CB479E">
        <w:rPr>
          <w:rFonts w:ascii="New times roman" w:hAnsi="New times roman"/>
          <w:sz w:val="24"/>
          <w:szCs w:val="24"/>
        </w:rPr>
        <w:t xml:space="preserve">In this article the author raises the issue of encouraging innovation within organizations. </w:t>
      </w:r>
      <w:r w:rsidR="00DF48FC" w:rsidRPr="00CB479E">
        <w:rPr>
          <w:rFonts w:ascii="New times roman" w:hAnsi="New times roman"/>
          <w:sz w:val="24"/>
          <w:szCs w:val="24"/>
        </w:rPr>
        <w:t xml:space="preserve">The author claims that in order to motivate exploration, incentive schemes are required. However, the author raised the issue that organizations reward only short-term outcomes, and punish any failure in performance that can even lead to termination. To support his argument and prove his approach, the author used a range of research and studies that have been elaborated in relation to this topic, he also conducted a business experiment as well as a scientific study that successfully proved his approach. </w:t>
      </w: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p>
    <w:p w:rsidR="00C80EBF" w:rsidRDefault="00C80EBF" w:rsidP="00CB479E">
      <w:pPr>
        <w:spacing w:line="360" w:lineRule="auto"/>
        <w:jc w:val="both"/>
        <w:rPr>
          <w:rFonts w:ascii="New times roman" w:hAnsi="New times roman"/>
          <w:sz w:val="24"/>
          <w:szCs w:val="24"/>
        </w:rPr>
      </w:pPr>
      <w:r>
        <w:rPr>
          <w:rFonts w:ascii="New times roman" w:hAnsi="New times roman"/>
          <w:sz w:val="24"/>
          <w:szCs w:val="24"/>
        </w:rPr>
        <w:lastRenderedPageBreak/>
        <w:t xml:space="preserve">References </w:t>
      </w:r>
    </w:p>
    <w:p w:rsidR="00C80EBF" w:rsidRDefault="00C80EBF" w:rsidP="00C80EBF">
      <w:pPr>
        <w:spacing w:line="360" w:lineRule="auto"/>
        <w:ind w:firstLine="720"/>
        <w:jc w:val="both"/>
      </w:pPr>
      <w:r>
        <w:t xml:space="preserve">KPMG, “Now or Never: CEOs Mobilize for the Fourth Industrial Revolution,” U.S. CEO Outlook, 2016, https://assets.kpmg.com/content/dam/kpmg/pdf/2016/07/2016-ceo-survey. Pdf. </w:t>
      </w:r>
    </w:p>
    <w:p w:rsidR="00C80EBF" w:rsidRDefault="00C80EBF" w:rsidP="00C80EBF">
      <w:pPr>
        <w:spacing w:line="360" w:lineRule="auto"/>
        <w:ind w:firstLine="720"/>
        <w:jc w:val="both"/>
      </w:pPr>
      <w:r>
        <w:t xml:space="preserve">PwC, “20 Years inside the Mind of the CEO . . . What’s next?” 20th CEO Survey, 2017, </w:t>
      </w:r>
      <w:hyperlink r:id="rId7" w:history="1">
        <w:r w:rsidRPr="002620A5">
          <w:rPr>
            <w:rStyle w:val="Hyperlink"/>
          </w:rPr>
          <w:t>https://www.pwc.com/gx/en/ceo-survey/2017/pwc-ceo-20th-survey-report-2017.pdf</w:t>
        </w:r>
      </w:hyperlink>
      <w:r>
        <w:t>.</w:t>
      </w:r>
    </w:p>
    <w:p w:rsidR="00C80EBF" w:rsidRPr="00CB479E" w:rsidRDefault="00C80EBF" w:rsidP="00C80EBF">
      <w:pPr>
        <w:spacing w:line="360" w:lineRule="auto"/>
        <w:ind w:firstLine="720"/>
        <w:jc w:val="both"/>
        <w:rPr>
          <w:rFonts w:ascii="New times roman" w:hAnsi="New times roman"/>
          <w:sz w:val="24"/>
          <w:szCs w:val="24"/>
        </w:rPr>
      </w:pPr>
      <w:r>
        <w:t xml:space="preserve">Foster and M. </w:t>
      </w:r>
      <w:proofErr w:type="spellStart"/>
      <w:r>
        <w:t>Rosenzweig</w:t>
      </w:r>
      <w:proofErr w:type="spellEnd"/>
      <w:r>
        <w:t>, “A Test for Moral Hazard in the Labor Market: Contractual Arrangements, Enforcement, and Health,” The Review of Economics and Statistics, 76 (1994): 213-227.</w:t>
      </w:r>
    </w:p>
    <w:p w:rsidR="00E86CD1" w:rsidRDefault="00C80EBF" w:rsidP="00C80EBF">
      <w:pPr>
        <w:ind w:firstLine="720"/>
      </w:pPr>
      <w:r>
        <w:t xml:space="preserve">Ehrenberg and M. </w:t>
      </w:r>
      <w:proofErr w:type="spellStart"/>
      <w:r>
        <w:t>Bognanno</w:t>
      </w:r>
      <w:proofErr w:type="spellEnd"/>
      <w:r>
        <w:t>, “Do Tournaments Have Incentive Effects?” Journal of Political Economy, 98 (1990): 1307-1324.</w:t>
      </w:r>
    </w:p>
    <w:p w:rsidR="00C80EBF" w:rsidRPr="00CB479E" w:rsidRDefault="00C80EBF" w:rsidP="00C80EBF">
      <w:pPr>
        <w:ind w:firstLine="720"/>
        <w:rPr>
          <w:rFonts w:ascii="New times roman" w:hAnsi="New times roman"/>
          <w:sz w:val="24"/>
          <w:szCs w:val="24"/>
        </w:rPr>
      </w:pPr>
      <w:r>
        <w:t xml:space="preserve">Berry and B. </w:t>
      </w:r>
      <w:proofErr w:type="spellStart"/>
      <w:r>
        <w:t>Fristedt</w:t>
      </w:r>
      <w:proofErr w:type="spellEnd"/>
      <w:r>
        <w:t>, Bandit Problems: Sequential Allocation of Experiments, Monographs on Statistics and Applied Probability (London, UK: Chapman &amp; Hall, 1985).</w:t>
      </w:r>
    </w:p>
    <w:p w:rsidR="00B3055D" w:rsidRDefault="00C80EBF" w:rsidP="00C80EBF">
      <w:pPr>
        <w:ind w:firstLine="720"/>
      </w:pPr>
      <w:proofErr w:type="spellStart"/>
      <w:r>
        <w:t>Farson</w:t>
      </w:r>
      <w:proofErr w:type="spellEnd"/>
      <w:r>
        <w:t xml:space="preserve"> and R. Keyes, Whoever Makes the Most Mistakes Wins: The Paradox of Innovation (New York, NY: Free Press, 2002) and R. Sutton, Weird Ideas that Work: 11 1/2 Practices for Promoting, Managing, and Sustaining Innovation (New York, NY: Free Press, 2002) provide examples of innovative corporations.</w:t>
      </w:r>
    </w:p>
    <w:p w:rsidR="00C80EBF" w:rsidRDefault="00C80EBF" w:rsidP="00C80EBF">
      <w:pPr>
        <w:ind w:firstLine="720"/>
      </w:pPr>
      <w:r>
        <w:t xml:space="preserve">Chu, X. Tian, and W. Wang, “Learning from Customers: Corporate Innovation along the Supply Chain” (AFA 2015 Boston Meetings, August 8, 2015), https://papers.ssrn.com/sol3/ </w:t>
      </w:r>
      <w:proofErr w:type="spellStart"/>
      <w:r>
        <w:t>papers.cfm</w:t>
      </w:r>
      <w:proofErr w:type="gramStart"/>
      <w:r>
        <w:t>?abstract</w:t>
      </w:r>
      <w:proofErr w:type="gramEnd"/>
      <w:r>
        <w:t>_id</w:t>
      </w:r>
      <w:proofErr w:type="spellEnd"/>
      <w:r>
        <w:t xml:space="preserve">=2505029. </w:t>
      </w:r>
    </w:p>
    <w:p w:rsidR="00C80EBF" w:rsidRDefault="00C80EBF" w:rsidP="00C80EBF">
      <w:pPr>
        <w:ind w:firstLine="720"/>
      </w:pPr>
      <w:proofErr w:type="spellStart"/>
      <w:r>
        <w:t>Lizzeri</w:t>
      </w:r>
      <w:proofErr w:type="spellEnd"/>
      <w:r>
        <w:t xml:space="preserve">, M. Meyer, and N. </w:t>
      </w:r>
      <w:proofErr w:type="spellStart"/>
      <w:r>
        <w:t>Persico</w:t>
      </w:r>
      <w:proofErr w:type="spellEnd"/>
      <w:r>
        <w:t>, “The Incentive Effects of Interim Performance Evaluations” (working paper, CARESS, 2002); W. Fuchs, “Contracting with Repeated Moral Hazard and Private Evaluations,” American Economic Review, 97/4 (September 2007): 1432-1448.</w:t>
      </w:r>
    </w:p>
    <w:p w:rsidR="00C80EBF" w:rsidRDefault="00C80EBF" w:rsidP="00C80EBF">
      <w:pPr>
        <w:ind w:firstLine="720"/>
      </w:pPr>
      <w:proofErr w:type="spellStart"/>
      <w:r>
        <w:t>Balsmeier</w:t>
      </w:r>
      <w:proofErr w:type="spellEnd"/>
      <w:r>
        <w:t xml:space="preserve">, L. Fleming, and G. </w:t>
      </w:r>
      <w:proofErr w:type="spellStart"/>
      <w:r>
        <w:t>Manso</w:t>
      </w:r>
      <w:proofErr w:type="spellEnd"/>
      <w:r>
        <w:t>, “Independent Boards and Innovation,” Journal of Financial Economics, 123/3 (March 2017): 536-557.</w:t>
      </w:r>
    </w:p>
    <w:p w:rsidR="00C80EBF" w:rsidRDefault="00C80EBF" w:rsidP="00C80EBF">
      <w:pPr>
        <w:ind w:firstLine="720"/>
      </w:pPr>
      <w:proofErr w:type="spellStart"/>
      <w:r>
        <w:t>Ederer</w:t>
      </w:r>
      <w:proofErr w:type="spellEnd"/>
      <w:r>
        <w:t xml:space="preserve"> and G. </w:t>
      </w:r>
      <w:proofErr w:type="spellStart"/>
      <w:r>
        <w:t>Manso</w:t>
      </w:r>
      <w:proofErr w:type="spellEnd"/>
      <w:r>
        <w:t>, “Is Pay for Performance Detrimental to Innovation?” Management Science, 59/7 (February 2013): 1496-1513.</w:t>
      </w:r>
    </w:p>
    <w:p w:rsidR="00C80EBF" w:rsidRPr="00CB479E" w:rsidRDefault="00C80EBF" w:rsidP="00C80EBF">
      <w:pPr>
        <w:ind w:firstLine="720"/>
        <w:rPr>
          <w:rFonts w:ascii="New times roman" w:hAnsi="New times roman"/>
          <w:sz w:val="24"/>
          <w:szCs w:val="24"/>
        </w:rPr>
      </w:pPr>
      <w:proofErr w:type="spellStart"/>
      <w:r>
        <w:t>Azoulay</w:t>
      </w:r>
      <w:proofErr w:type="spellEnd"/>
      <w:r>
        <w:t xml:space="preserve">, J. Graff </w:t>
      </w:r>
      <w:proofErr w:type="spellStart"/>
      <w:r>
        <w:t>Zivin</w:t>
      </w:r>
      <w:proofErr w:type="spellEnd"/>
      <w:r>
        <w:t xml:space="preserve">, and G. </w:t>
      </w:r>
      <w:proofErr w:type="spellStart"/>
      <w:r>
        <w:t>Manso</w:t>
      </w:r>
      <w:proofErr w:type="spellEnd"/>
      <w:r>
        <w:t>, “Incentives and Creativity: Evidence from the Academic Life Sciences,” RAND Journal of Economics, 42/3 (Fall 2011): 527-554.</w:t>
      </w:r>
    </w:p>
    <w:sectPr w:rsidR="00C80EBF" w:rsidRPr="00CB479E" w:rsidSect="00412B43">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B29" w:rsidRDefault="00485B29" w:rsidP="00412B43">
      <w:pPr>
        <w:spacing w:after="0" w:line="240" w:lineRule="auto"/>
      </w:pPr>
      <w:r>
        <w:separator/>
      </w:r>
    </w:p>
  </w:endnote>
  <w:endnote w:type="continuationSeparator" w:id="0">
    <w:p w:rsidR="00485B29" w:rsidRDefault="00485B29" w:rsidP="00412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times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558809"/>
      <w:docPartObj>
        <w:docPartGallery w:val="Page Numbers (Bottom of Page)"/>
        <w:docPartUnique/>
      </w:docPartObj>
    </w:sdtPr>
    <w:sdtEndPr>
      <w:rPr>
        <w:noProof/>
      </w:rPr>
    </w:sdtEndPr>
    <w:sdtContent>
      <w:p w:rsidR="00412B43" w:rsidRDefault="00412B43">
        <w:pPr>
          <w:pStyle w:val="Footer"/>
          <w:jc w:val="center"/>
        </w:pPr>
        <w:r>
          <w:fldChar w:fldCharType="begin"/>
        </w:r>
        <w:r>
          <w:instrText xml:space="preserve"> PAGE   \* MERGEFORMAT </w:instrText>
        </w:r>
        <w:r>
          <w:fldChar w:fldCharType="separate"/>
        </w:r>
        <w:r w:rsidR="00AA0B06">
          <w:rPr>
            <w:noProof/>
          </w:rPr>
          <w:t>5</w:t>
        </w:r>
        <w:r>
          <w:rPr>
            <w:noProof/>
          </w:rPr>
          <w:fldChar w:fldCharType="end"/>
        </w:r>
      </w:p>
    </w:sdtContent>
  </w:sdt>
  <w:p w:rsidR="00412B43" w:rsidRDefault="00412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B29" w:rsidRDefault="00485B29" w:rsidP="00412B43">
      <w:pPr>
        <w:spacing w:after="0" w:line="240" w:lineRule="auto"/>
      </w:pPr>
      <w:r>
        <w:separator/>
      </w:r>
    </w:p>
  </w:footnote>
  <w:footnote w:type="continuationSeparator" w:id="0">
    <w:p w:rsidR="00485B29" w:rsidRDefault="00485B29" w:rsidP="00412B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55D"/>
    <w:rsid w:val="002801B7"/>
    <w:rsid w:val="00412B43"/>
    <w:rsid w:val="00485B29"/>
    <w:rsid w:val="00551DA8"/>
    <w:rsid w:val="00654A6A"/>
    <w:rsid w:val="006D00F2"/>
    <w:rsid w:val="009441AC"/>
    <w:rsid w:val="009A1464"/>
    <w:rsid w:val="00A25576"/>
    <w:rsid w:val="00A273BE"/>
    <w:rsid w:val="00A51CA5"/>
    <w:rsid w:val="00AA0B06"/>
    <w:rsid w:val="00B3055D"/>
    <w:rsid w:val="00B53987"/>
    <w:rsid w:val="00C80EBF"/>
    <w:rsid w:val="00CB479E"/>
    <w:rsid w:val="00D51EDF"/>
    <w:rsid w:val="00D754C9"/>
    <w:rsid w:val="00DC15AA"/>
    <w:rsid w:val="00DF48FC"/>
    <w:rsid w:val="00E14CCB"/>
    <w:rsid w:val="00E3017D"/>
    <w:rsid w:val="00E86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8FB47-CDAE-4CB4-AAC9-9564C7B3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2B43"/>
  </w:style>
  <w:style w:type="paragraph" w:styleId="Footer">
    <w:name w:val="footer"/>
    <w:basedOn w:val="Normal"/>
    <w:link w:val="FooterChar"/>
    <w:uiPriority w:val="99"/>
    <w:unhideWhenUsed/>
    <w:rsid w:val="00412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2B43"/>
  </w:style>
  <w:style w:type="paragraph" w:styleId="NoSpacing">
    <w:name w:val="No Spacing"/>
    <w:link w:val="NoSpacingChar"/>
    <w:uiPriority w:val="1"/>
    <w:qFormat/>
    <w:rsid w:val="00412B43"/>
    <w:pPr>
      <w:spacing w:after="0" w:line="240" w:lineRule="auto"/>
    </w:pPr>
    <w:rPr>
      <w:rFonts w:eastAsiaTheme="minorEastAsia"/>
    </w:rPr>
  </w:style>
  <w:style w:type="character" w:customStyle="1" w:styleId="NoSpacingChar">
    <w:name w:val="No Spacing Char"/>
    <w:basedOn w:val="DefaultParagraphFont"/>
    <w:link w:val="NoSpacing"/>
    <w:uiPriority w:val="1"/>
    <w:rsid w:val="00412B43"/>
    <w:rPr>
      <w:rFonts w:eastAsiaTheme="minorEastAsia"/>
    </w:rPr>
  </w:style>
  <w:style w:type="character" w:styleId="Hyperlink">
    <w:name w:val="Hyperlink"/>
    <w:basedOn w:val="DefaultParagraphFont"/>
    <w:uiPriority w:val="99"/>
    <w:unhideWhenUsed/>
    <w:rsid w:val="00C80E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wc.com/gx/en/ceo-survey/2017/pwc-ceo-20th-survey-report-2017.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Entrepreneurial perspectives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Creating Incentives for Innovation</vt:lpstr>
    </vt:vector>
  </TitlesOfParts>
  <Company>EF Education First</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Creating Incentives for Innovation</dc:title>
  <dc:subject>Gustavo Manso</dc:subject>
  <dc:creator>1807312</dc:creator>
  <cp:keywords/>
  <dc:description/>
  <cp:lastModifiedBy>Amal Amine</cp:lastModifiedBy>
  <cp:revision>2</cp:revision>
  <dcterms:created xsi:type="dcterms:W3CDTF">2019-08-29T22:18:00Z</dcterms:created>
  <dcterms:modified xsi:type="dcterms:W3CDTF">2019-08-29T22:18:00Z</dcterms:modified>
</cp:coreProperties>
</file>