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8602DA" w14:textId="77777777" w:rsidR="008744B8" w:rsidRPr="00BF4644" w:rsidRDefault="008744B8">
      <w:pPr>
        <w:rPr>
          <w:b/>
          <w:bCs/>
        </w:rPr>
      </w:pPr>
      <w:r w:rsidRPr="00BF4644">
        <w:rPr>
          <w:b/>
          <w:bCs/>
        </w:rPr>
        <w:t xml:space="preserve">Essay one: </w:t>
      </w:r>
    </w:p>
    <w:p w14:paraId="527C5092" w14:textId="06C11AFB" w:rsidR="008744B8" w:rsidRDefault="001C7817">
      <w:r>
        <w:t xml:space="preserve">How effectively the police service has adapted to accommodate diversity withing the United Kingdom will vary significantly based on which force and where that force is based and the general diversity in the </w:t>
      </w:r>
      <w:r w:rsidR="00884EFD">
        <w:t>society,</w:t>
      </w:r>
      <w:r>
        <w:t xml:space="preserve"> they police.</w:t>
      </w:r>
      <w:r w:rsidR="00453321">
        <w:t xml:space="preserve"> </w:t>
      </w:r>
    </w:p>
    <w:p w14:paraId="30F8B7CF" w14:textId="0357A3AE" w:rsidR="00453321" w:rsidRDefault="00453321">
      <w:r>
        <w:t>There is not a single force in the entire United Kingdom that has a police force where the diversity reflects that of the general population. Police workforce diversity data from 2021 shows that. Looking just at the statistics from South Wales Police it shows that the in the general population there is 6</w:t>
      </w:r>
      <w:r w:rsidR="00884EFD">
        <w:t>.</w:t>
      </w:r>
      <w:r>
        <w:t>6 % that comes from a black our ethnic minority background</w:t>
      </w:r>
      <w:r w:rsidR="00884EFD">
        <w:t xml:space="preserve">, whilst in the South Wales Police force this number is lower at only 2.6%. However other forces for example North Wales has a different variation being 0.9% BME in the force whilst the general population stands as 2.5%. These differences can be seen across </w:t>
      </w:r>
      <w:proofErr w:type="gramStart"/>
      <w:r w:rsidR="00884EFD">
        <w:t>all of</w:t>
      </w:r>
      <w:proofErr w:type="gramEnd"/>
      <w:r w:rsidR="00884EFD">
        <w:t xml:space="preserve"> the 43 police forces that covers the United Kingdom (police.uk, 2021).</w:t>
      </w:r>
    </w:p>
    <w:p w14:paraId="28966852" w14:textId="77777777" w:rsidR="00884EFD" w:rsidRDefault="00884EFD"/>
    <w:p w14:paraId="2BC07A8C" w14:textId="19DE89CC" w:rsidR="00884EFD" w:rsidRDefault="00884EFD">
      <w:r>
        <w:t xml:space="preserve">Measuring how successfully diversity has been accommodated can be complicated as there are different aspects that can be used to measure that success. It can be argued that diversity is being accommodated just </w:t>
      </w:r>
      <w:proofErr w:type="gramStart"/>
      <w:r>
        <w:t>due to the fact that</w:t>
      </w:r>
      <w:proofErr w:type="gramEnd"/>
      <w:r>
        <w:t xml:space="preserve"> there is some</w:t>
      </w:r>
      <w:r w:rsidR="004A410A">
        <w:t xml:space="preserve">, but diversity in the police has been an ongoing issue for decades. From 1999 till 2015 the number of officers identifying as coming from a black or ethnic minority background increased from only 2% in 1999 till 5.5% in 2015. Looking just at those figures one might think that diversity has been successful and that it is well on its way to become the norm, however the BME population in 1999 was estimated at around 6.5% whilst in 2015 this number has raised to 14% (House of Commons, 2016). These figures one can argue shows that in fact the diversity in the United Kingdom Police force has </w:t>
      </w:r>
      <w:proofErr w:type="gramStart"/>
      <w:r w:rsidR="004A410A">
        <w:t>actually decreased</w:t>
      </w:r>
      <w:proofErr w:type="gramEnd"/>
      <w:r w:rsidR="004A410A">
        <w:t xml:space="preserve"> over time as it has not kept up with the growth of BME in the general population. </w:t>
      </w:r>
    </w:p>
    <w:p w14:paraId="664E2610" w14:textId="1E876A4A" w:rsidR="004A410A" w:rsidRDefault="008714E8">
      <w:r>
        <w:t xml:space="preserve">Now there are of course other factors that impact diversity in the Police force. Gender, disability, gender identity, sexuality, and more are all factors that have importance when one looks at diversity. A police force should in theory reflect the general population, with a wide variety of different officers from different backgrounds. </w:t>
      </w:r>
    </w:p>
    <w:p w14:paraId="07683C62" w14:textId="27B56338" w:rsidR="008714E8" w:rsidRDefault="008714E8">
      <w:r>
        <w:t xml:space="preserve">Now having looked at ethnicity and diversity and identified that this is still a problem in the police we will look at some of the other diversity factors. First let us look at disability. Now it must be recognised that not all types of disability can be included in policing, especially in front line policing where </w:t>
      </w:r>
      <w:r w:rsidR="00905207">
        <w:t xml:space="preserve">a certain level of physical and mental awareness must be accepted as necessary to successfully undertake the role. But looking at other aspects such as dyslexia, ADHD and autism which are all disabilities that should not be excluded from the role as a certain level of reasonable adjustments should be implemented for these types of disabilities to succeed in the police. Looking at numbers from the 2019 research report into diversity in police conducted by the </w:t>
      </w:r>
      <w:r w:rsidR="00905207">
        <w:lastRenderedPageBreak/>
        <w:t>policing research unit at Durham University, one can see that a significant percentage of officers with disabilities responded that they believe that their disability has had an adverse impact on their prospects within the police, meaning that officers with a disability feel that they are less likely to get promoted and reach higher roles within the organisation</w:t>
      </w:r>
      <w:r w:rsidR="00B10DE5">
        <w:t xml:space="preserve"> (Durham University, 2019)</w:t>
      </w:r>
      <w:r w:rsidR="00905207">
        <w:t xml:space="preserve">. </w:t>
      </w:r>
    </w:p>
    <w:p w14:paraId="1741D9FE" w14:textId="611B02E3" w:rsidR="004A410A" w:rsidRDefault="00BB00AE">
      <w:r>
        <w:t xml:space="preserve">A further aspect of diversity is sexuality. </w:t>
      </w:r>
      <w:r w:rsidR="00234A8E">
        <w:t>Sexuality outside of the “norm” has long been an issue that have held a lot of contention. Homosexuality was illegal in the United Kingdom until the Sexual Offences Act 1967</w:t>
      </w:r>
      <w:r w:rsidR="00154084">
        <w:t xml:space="preserve"> section 1,</w:t>
      </w:r>
      <w:r w:rsidR="00234A8E">
        <w:t xml:space="preserve"> that decriminalised consensual sexual acts between men over the age of 21. This has later been lowered to follow the general 16 years of age for sexual consent (UK Parliament, 2024). The Police with this would not have had any formal officers of diverse sexual background prior to this as that would have been breaking the law. </w:t>
      </w:r>
      <w:r w:rsidR="00F90FE8">
        <w:t xml:space="preserve">From the Durham University report (2019) </w:t>
      </w:r>
      <w:proofErr w:type="gramStart"/>
      <w:r w:rsidR="003A413E">
        <w:t>a</w:t>
      </w:r>
      <w:r w:rsidR="00F90FE8">
        <w:t xml:space="preserve"> number of</w:t>
      </w:r>
      <w:proofErr w:type="gramEnd"/>
      <w:r w:rsidR="00F90FE8">
        <w:t xml:space="preserve"> officers identifying as non-heterosexual feel that they have less opportunity than their heterosexual counterparts. </w:t>
      </w:r>
      <w:r w:rsidR="003A413E">
        <w:t>However,</w:t>
      </w:r>
      <w:r w:rsidR="00F90FE8">
        <w:t xml:space="preserve"> unlike ethnicity and disability sexual preferences can be difficult to identify and </w:t>
      </w:r>
      <w:r w:rsidR="003A413E">
        <w:t xml:space="preserve">the numbers can be skewed due to this. </w:t>
      </w:r>
    </w:p>
    <w:p w14:paraId="610BB848" w14:textId="26A44A0A" w:rsidR="003A413E" w:rsidRDefault="003A413E">
      <w:r>
        <w:t xml:space="preserve">R. Colvin (2015) notes this as the focus on sexual orientation and diversity in the police has had limited research in relation to its visible counterparts. Sexuality can be hidden and as such research can only be conducted with openly non-heterosexual officers. As sexuality varies so much, non-heterosexual seems to encompass more than just naming the different sexual orientations known. </w:t>
      </w:r>
    </w:p>
    <w:p w14:paraId="64379026" w14:textId="77777777" w:rsidR="003A413E" w:rsidRDefault="003A413E"/>
    <w:p w14:paraId="5B0EA597" w14:textId="0BCDD48E" w:rsidR="003A413E" w:rsidRDefault="003A413E">
      <w:r>
        <w:t xml:space="preserve">In conclusion diversity and accommodating this in the police can be seen as a work in progress in many aspects. The police force </w:t>
      </w:r>
      <w:proofErr w:type="gramStart"/>
      <w:r>
        <w:t>as a whole does</w:t>
      </w:r>
      <w:proofErr w:type="gramEnd"/>
      <w:r>
        <w:t xml:space="preserve"> not mirror the general population in diversity and as such is uncapable of policing the communities proportionately. However, as tensions between different </w:t>
      </w:r>
      <w:r w:rsidR="00BF4644">
        <w:t xml:space="preserve">identities are still persistent it can be argued that the police at least seem to mirror that. The complicated nature of diversity makes it difficult to statistically quantify a success rate as society is in constant flux. </w:t>
      </w:r>
      <w:r>
        <w:t xml:space="preserve"> </w:t>
      </w:r>
      <w:r w:rsidR="00BF4644">
        <w:t xml:space="preserve">Also, one could ask officers from different forces the same questions and the answers would vary significantly. </w:t>
      </w:r>
    </w:p>
    <w:p w14:paraId="417D348B" w14:textId="6ADFD02E" w:rsidR="00BF4644" w:rsidRDefault="00BF4644">
      <w:r>
        <w:t xml:space="preserve">Historically police have been a difficult space for diversity and used to be only white men. This is no longer the case and as such one can argue that diversity is has been implemented and accommodated successfully. But looking at the numbers there is still a significant way to go, and police cannot stop focusing on inclusivity and diversity as it is then likely that a regression in these numbers will </w:t>
      </w:r>
      <w:proofErr w:type="gramStart"/>
      <w:r>
        <w:t>occurred</w:t>
      </w:r>
      <w:proofErr w:type="gramEnd"/>
      <w:r>
        <w:t>. One can only hope that with continued focus and education on this issue the force will in time succeed in diversifying and that they will continue to raise the inclusivity of the police.</w:t>
      </w:r>
    </w:p>
    <w:p w14:paraId="4499151F" w14:textId="51763932" w:rsidR="00BF4644" w:rsidRDefault="00BF4644">
      <w:r>
        <w:t>(Word Count: 97</w:t>
      </w:r>
      <w:r w:rsidR="0087110A">
        <w:t>5</w:t>
      </w:r>
      <w:r>
        <w:t>)</w:t>
      </w:r>
    </w:p>
    <w:p w14:paraId="3C675B15" w14:textId="77777777" w:rsidR="004A410A" w:rsidRDefault="004A410A"/>
    <w:p w14:paraId="6D91609F" w14:textId="77777777" w:rsidR="004A410A" w:rsidRDefault="004A410A"/>
    <w:p w14:paraId="06C2AA83" w14:textId="77777777" w:rsidR="00884EFD" w:rsidRDefault="00884EFD"/>
    <w:p w14:paraId="5AAB190B" w14:textId="77777777" w:rsidR="008744B8" w:rsidRDefault="008744B8"/>
    <w:p w14:paraId="52D96DD2" w14:textId="77777777" w:rsidR="008744B8" w:rsidRPr="00893061" w:rsidRDefault="008744B8">
      <w:pPr>
        <w:rPr>
          <w:b/>
          <w:bCs/>
        </w:rPr>
      </w:pPr>
      <w:r w:rsidRPr="00893061">
        <w:rPr>
          <w:b/>
          <w:bCs/>
        </w:rPr>
        <w:t xml:space="preserve">Essay two: </w:t>
      </w:r>
    </w:p>
    <w:p w14:paraId="79274347" w14:textId="0B81D655" w:rsidR="008744B8" w:rsidRDefault="00EF002D">
      <w:r>
        <w:t xml:space="preserve">Mental wellbeing is not only important to manage in policing but also in the greater community. With a general increase in the understanding and treatment of mental health the dangers of mental ill health </w:t>
      </w:r>
      <w:r w:rsidR="00E06970">
        <w:t>have</w:t>
      </w:r>
      <w:r>
        <w:t xml:space="preserve"> become clear. Within policing the focus on mental wellbeing has increased following many years of research that shows the dangers of not taking care of </w:t>
      </w:r>
      <w:r w:rsidR="00214C16">
        <w:t>officers’</w:t>
      </w:r>
      <w:r>
        <w:t xml:space="preserve"> mental health. </w:t>
      </w:r>
      <w:r w:rsidR="00893061">
        <w:t xml:space="preserve">Historically police have not focused on mental wellbeing and there has been a general ide of ‘sucking it up’ that has underpinned the handling of mental ill health. This has improved over the years but there is still reason to suspect that it is not fully handled. </w:t>
      </w:r>
    </w:p>
    <w:p w14:paraId="7AAB4D69" w14:textId="7CC2FBDD" w:rsidR="00214C16" w:rsidRDefault="00214C16">
      <w:r>
        <w:t xml:space="preserve">Over the last few decades an increase has been seen in absence from work and ill health due to mental health. Mental health and wellbeing </w:t>
      </w:r>
      <w:r w:rsidR="00E06970">
        <w:t>have</w:t>
      </w:r>
      <w:r>
        <w:t xml:space="preserve"> impacted on the working population in a negative manner in all aspects and it has been found that in policing there are many risks that can increase the likelihood of ill mental health (</w:t>
      </w:r>
      <w:proofErr w:type="spellStart"/>
      <w:r>
        <w:t>Purba</w:t>
      </w:r>
      <w:proofErr w:type="spellEnd"/>
      <w:r>
        <w:t xml:space="preserve"> &amp; </w:t>
      </w:r>
      <w:proofErr w:type="spellStart"/>
      <w:r>
        <w:t>Demou</w:t>
      </w:r>
      <w:proofErr w:type="spellEnd"/>
      <w:r>
        <w:t xml:space="preserve">, 2019). This shows that there is an understanding of the fact that mental wellbeing can have a significant impact on policing. </w:t>
      </w:r>
    </w:p>
    <w:p w14:paraId="29C62C6F" w14:textId="04187F1F" w:rsidR="00214C16" w:rsidRDefault="00214C16">
      <w:proofErr w:type="spellStart"/>
      <w:r>
        <w:t>Purba</w:t>
      </w:r>
      <w:proofErr w:type="spellEnd"/>
      <w:r>
        <w:t xml:space="preserve"> &amp; </w:t>
      </w:r>
      <w:proofErr w:type="spellStart"/>
      <w:r>
        <w:t>Demou</w:t>
      </w:r>
      <w:proofErr w:type="spellEnd"/>
      <w:r>
        <w:t xml:space="preserve"> (2019) mentions multiple factors of police work that has been linked to mental ill health such as continuously working in situations wherein people are experiencing significant trauma. </w:t>
      </w:r>
      <w:r w:rsidR="00241F58">
        <w:t>Research have sown that the concept of ‘secondary traumatization’ exists especially in relation to first responders. The idea is that trauma experienced by others can impact first responders that attend to assist during such events (</w:t>
      </w:r>
      <w:proofErr w:type="spellStart"/>
      <w:r w:rsidR="00241F58" w:rsidRPr="00241F58">
        <w:t>Greinacher</w:t>
      </w:r>
      <w:proofErr w:type="spellEnd"/>
      <w:r w:rsidR="00241F58">
        <w:t xml:space="preserve"> </w:t>
      </w:r>
      <w:proofErr w:type="gramStart"/>
      <w:r w:rsidR="00241F58">
        <w:t>et.al ,</w:t>
      </w:r>
      <w:proofErr w:type="gramEnd"/>
      <w:r w:rsidR="00241F58">
        <w:t xml:space="preserve"> 2019)</w:t>
      </w:r>
    </w:p>
    <w:p w14:paraId="60152023" w14:textId="6B6400EC" w:rsidR="00F42875" w:rsidRDefault="00F42875">
      <w:r>
        <w:t xml:space="preserve">Flannery (2015) writes about the increased risk for responders to critical incidents to experience psychological trauma and posttraumatic stress disorder. He notes that between 5.9% to 22% of first responders to such incidents experience this. </w:t>
      </w:r>
    </w:p>
    <w:p w14:paraId="53D4C05D" w14:textId="5CC721E7" w:rsidR="00985822" w:rsidRDefault="00985822">
      <w:r>
        <w:t xml:space="preserve">The impact of mental ill health within the police can be split into different factors, one being that mental ill health can lead to absence from work. This then increases the pressure on others as the </w:t>
      </w:r>
      <w:r w:rsidR="00E6490B">
        <w:t>number</w:t>
      </w:r>
      <w:r>
        <w:t xml:space="preserve"> of officers available at any given time will be decreased and this will then impact others who are in work. Further, mental ill health in officers can impact on the quality of work and the general efficiency of the individual officer to complete their role</w:t>
      </w:r>
      <w:r w:rsidR="00E6490B">
        <w:t xml:space="preserve"> (Cartwright &amp; Roach, 2020)</w:t>
      </w:r>
      <w:r>
        <w:t xml:space="preserve">. </w:t>
      </w:r>
    </w:p>
    <w:p w14:paraId="7B13B915" w14:textId="63962FF9" w:rsidR="006F53FD" w:rsidRDefault="006F53FD">
      <w:r>
        <w:t xml:space="preserve">In 2016 the Police federation conducted a study exploring mental health in police officers. The survey showed that 39% of the respondents were seeking help with mental </w:t>
      </w:r>
      <w:r>
        <w:lastRenderedPageBreak/>
        <w:t xml:space="preserve">health problems and that more than 25% responded that they had been absent from work due to work related stress (Police federation, 2016). With these numbers </w:t>
      </w:r>
      <w:proofErr w:type="gramStart"/>
      <w:r>
        <w:t>it is clear that mental</w:t>
      </w:r>
      <w:proofErr w:type="gramEnd"/>
      <w:r>
        <w:t xml:space="preserve"> wellbeing is of significant importance and that failing to address the issue will have a negative impact on officers and their job. With more officers being sick the stress on the remaining is heighten which can lead to a circle that is hard to break. </w:t>
      </w:r>
    </w:p>
    <w:p w14:paraId="0EDA24E5" w14:textId="7ECBE864" w:rsidR="008152B9" w:rsidRDefault="008152B9">
      <w:r>
        <w:t xml:space="preserve">Mental wellbeing and mental health are irrefutably linked, but mental wellbeing also covers more factors. One can be negatively impacted without having mental ill health. </w:t>
      </w:r>
      <w:r w:rsidR="00690722">
        <w:t xml:space="preserve">Less focus on mental wellbeing in officers can lead to a multitude of issues such as burnout as well as mental illness such as anxiety and depression (Oliver, Et Al, 2023). </w:t>
      </w:r>
    </w:p>
    <w:p w14:paraId="2F979AAC" w14:textId="72085D8D" w:rsidR="00E6490B" w:rsidRDefault="00690722">
      <w:r>
        <w:t xml:space="preserve">Oliver et al (2023) research showed that there was a link between job and organisational stress and the level of wellbeing experienced by police officers and staff. This shows that lowering stress and focusing on wellbeing can be significant in relation to improving police health and wellbeing. </w:t>
      </w:r>
    </w:p>
    <w:p w14:paraId="0BCBD308" w14:textId="14A1E472" w:rsidR="00B8069E" w:rsidRDefault="00B8069E">
      <w:proofErr w:type="gramStart"/>
      <w:r>
        <w:t>As a whole the</w:t>
      </w:r>
      <w:proofErr w:type="gramEnd"/>
      <w:r>
        <w:t xml:space="preserve"> police have improved how they deal with mental wellbeing. Historically however the police have been known as </w:t>
      </w:r>
      <w:proofErr w:type="gramStart"/>
      <w:r>
        <w:t>a</w:t>
      </w:r>
      <w:proofErr w:type="gramEnd"/>
      <w:r>
        <w:t xml:space="preserve"> organisation where mental health has been swept under the rug. The impact of this has been significant with a great number of officers having subsequently showed signs of PTSD and stress related illness, as well as physical ailments such as cardiovascular disease (Foley, Hassett &amp; Williams, 2022). </w:t>
      </w:r>
    </w:p>
    <w:p w14:paraId="582BFA05" w14:textId="0536495E" w:rsidR="00B8069E" w:rsidRDefault="00B8069E">
      <w:r>
        <w:t>Burnout is also a concept that has been linked with mental wellbeing. Burnout often involves mental fatigue general issues with performance and problems with connecting with others and their emotions. Burnout is a significant risk in professions such as policing as it can negatively impact the level of support officers are able to give to individuals that are experiencing significant trauma</w:t>
      </w:r>
      <w:r w:rsidR="00893061">
        <w:t xml:space="preserve"> (Foley &amp; Massey, 2021)</w:t>
      </w:r>
      <w:r>
        <w:t xml:space="preserve">. </w:t>
      </w:r>
    </w:p>
    <w:p w14:paraId="1CB20C73" w14:textId="5E93A007" w:rsidR="00893061" w:rsidRDefault="00893061">
      <w:r>
        <w:t xml:space="preserve">In conclusion. The importance of mental wellbeing in policing is significant, and failing to have a focus on the issue might have a massive impact not only on the individual officer but also on other officers and the general </w:t>
      </w:r>
      <w:proofErr w:type="gramStart"/>
      <w:r>
        <w:t>population as a whole</w:t>
      </w:r>
      <w:proofErr w:type="gramEnd"/>
      <w:r>
        <w:t xml:space="preserve">. A police officers role holds such an important position in society and in keeping their communities safe that if officers’ mental wellbeing is not looked after it can impact on the </w:t>
      </w:r>
      <w:proofErr w:type="gramStart"/>
      <w:r>
        <w:t>community as a whole</w:t>
      </w:r>
      <w:proofErr w:type="gramEnd"/>
      <w:r>
        <w:t>.</w:t>
      </w:r>
    </w:p>
    <w:p w14:paraId="1FB19A1F" w14:textId="3AE75032" w:rsidR="00893061" w:rsidRDefault="00893061">
      <w:r>
        <w:t xml:space="preserve">Police is supposed to be there during someone’s worst times, and </w:t>
      </w:r>
      <w:proofErr w:type="gramStart"/>
      <w:r>
        <w:t>a</w:t>
      </w:r>
      <w:proofErr w:type="gramEnd"/>
      <w:r>
        <w:t xml:space="preserve"> unwell officer would be unable to do this. It has always been understood that physical illness has an impact in rendering someone unable to conduct work, but it is only in recent years that an understanding that mental illness can to the same. There are few roles in society where the risk to others </w:t>
      </w:r>
      <w:proofErr w:type="gramStart"/>
      <w:r>
        <w:t>are</w:t>
      </w:r>
      <w:proofErr w:type="gramEnd"/>
      <w:r>
        <w:t xml:space="preserve"> as high as that it is with policing and therefor mental wellbeing has to be a significant part of the organisations focus to ensure that its officers are fit to conduct that duty to their full extent. </w:t>
      </w:r>
    </w:p>
    <w:p w14:paraId="6BCC5945" w14:textId="3C382CF4" w:rsidR="00893061" w:rsidRDefault="00893061">
      <w:r>
        <w:t>(Word count: 905)</w:t>
      </w:r>
    </w:p>
    <w:p w14:paraId="014C6DB7" w14:textId="77777777" w:rsidR="00E6490B" w:rsidRPr="00BF4644" w:rsidRDefault="00E6490B"/>
    <w:p w14:paraId="0FEC6773" w14:textId="77777777" w:rsidR="008744B8" w:rsidRDefault="008744B8">
      <w:r w:rsidRPr="008744B8">
        <w:t xml:space="preserve">Essay three: </w:t>
      </w:r>
    </w:p>
    <w:p w14:paraId="4B541C0A" w14:textId="2C29D199" w:rsidR="008744B8" w:rsidRPr="008744B8" w:rsidRDefault="008744B8">
      <w:pPr>
        <w:rPr>
          <w:b/>
          <w:bCs/>
        </w:rPr>
      </w:pPr>
      <w:r w:rsidRPr="008744B8">
        <w:rPr>
          <w:b/>
          <w:bCs/>
        </w:rPr>
        <w:t xml:space="preserve">How might personal attitudes, values and bias impact upon the effective investigation of volume crime? </w:t>
      </w:r>
    </w:p>
    <w:p w14:paraId="3163E462" w14:textId="5287737F" w:rsidR="008744B8" w:rsidRDefault="00E375D5">
      <w:r>
        <w:t xml:space="preserve">Personal attitudes, values and biases is something that can have a profound impact on </w:t>
      </w:r>
      <w:r w:rsidR="002B51C0">
        <w:t xml:space="preserve">the </w:t>
      </w:r>
      <w:r>
        <w:t>investigation of</w:t>
      </w:r>
      <w:r w:rsidR="002B51C0">
        <w:t xml:space="preserve"> volume</w:t>
      </w:r>
      <w:r>
        <w:t xml:space="preserve"> crime. </w:t>
      </w:r>
      <w:r w:rsidR="00AD7740">
        <w:t xml:space="preserve">Volume crime is the bulk of crime that the police have an involvement with, such as burglary, theft, criminal damage and so on (NPIA, 2009). </w:t>
      </w:r>
      <w:r>
        <w:t>The individual officer conducting the investigation should always be aware and keep in mind how their own views and values might impact on their perception of the case in front of them.</w:t>
      </w:r>
    </w:p>
    <w:p w14:paraId="43E92AA4" w14:textId="0E2EE859" w:rsidR="00F83335" w:rsidRDefault="00F83335">
      <w:r>
        <w:t>Starting with bias, there are many different types of bias, and they can all impact on how you see the world. Affinity bias, attribution bias, confirmation bias etc</w:t>
      </w:r>
      <w:r w:rsidR="00005CB0">
        <w:t xml:space="preserve">. </w:t>
      </w:r>
      <w:proofErr w:type="gramStart"/>
      <w:r>
        <w:t>(</w:t>
      </w:r>
      <w:proofErr w:type="gramEnd"/>
      <w:r>
        <w:t>NHS, 2022). All the different types of bias can influence</w:t>
      </w:r>
      <w:r w:rsidR="009950CD">
        <w:t xml:space="preserve"> the decisions and actions taken by an individual and this can have a lot of impact on a criminal investigation. </w:t>
      </w:r>
      <w:r w:rsidR="00005CB0">
        <w:t xml:space="preserve">Take affinity bias, meaning to be positively bias towards things and people that you have an affinity for. One is more likely to look at someone in a positive light if one has an affinity for that person. On the other </w:t>
      </w:r>
      <w:proofErr w:type="gramStart"/>
      <w:r w:rsidR="00005CB0">
        <w:t>hand</w:t>
      </w:r>
      <w:proofErr w:type="gramEnd"/>
      <w:r w:rsidR="00005CB0">
        <w:t xml:space="preserve"> a lack of affinity towards someone can negatively impact how one views that individual. </w:t>
      </w:r>
    </w:p>
    <w:p w14:paraId="232298F7" w14:textId="651E15CE" w:rsidR="00E375D5" w:rsidRDefault="009C7771">
      <w:r>
        <w:t>As stated above there</w:t>
      </w:r>
      <w:r w:rsidR="00E375D5">
        <w:t xml:space="preserve"> are different types of bias, but when it comes to criminal investigations confirmation bias is often highlighted as an issue to look out for. Confirmation bias means to </w:t>
      </w:r>
      <w:r w:rsidR="00ED1E3A">
        <w:t xml:space="preserve">have a hypothesis and to search for evidence that will fit into that hypotheses and to at the same time ignore evidence that will not. This type of bias is usually not conscious (O’Brien, 2009). The impact this can have on investigations is significant and could in the </w:t>
      </w:r>
      <w:r w:rsidR="00607EC4">
        <w:t>worst-case</w:t>
      </w:r>
      <w:r w:rsidR="00ED1E3A">
        <w:t xml:space="preserve"> scenario lead to the wrong persons being convicted for a crime that they have not committed. There are </w:t>
      </w:r>
      <w:proofErr w:type="gramStart"/>
      <w:r w:rsidR="00ED1E3A">
        <w:t>a number of</w:t>
      </w:r>
      <w:proofErr w:type="gramEnd"/>
      <w:r w:rsidR="00ED1E3A">
        <w:t xml:space="preserve"> cases in British criminal history that show the dangers of confirmation bias, being the Cardiff 5 the Birmingham 6 or the McGuire 7. Which are all cases of wrongful convictions that lead to innocent people spending years in prison. </w:t>
      </w:r>
      <w:r w:rsidR="00005CB0">
        <w:t>This can be seen across multiple countries throughout modern policing history.</w:t>
      </w:r>
    </w:p>
    <w:p w14:paraId="0A5BA365" w14:textId="3A484347" w:rsidR="00ED1E3A" w:rsidRDefault="009C7771">
      <w:r>
        <w:t xml:space="preserve">An </w:t>
      </w:r>
      <w:r w:rsidR="00433752">
        <w:t>individuals’</w:t>
      </w:r>
      <w:r w:rsidR="00017A8A">
        <w:t xml:space="preserve"> values can also significantly impact on investigations. A</w:t>
      </w:r>
      <w:r>
        <w:t>n</w:t>
      </w:r>
      <w:r w:rsidR="00017A8A">
        <w:t xml:space="preserve"> </w:t>
      </w:r>
      <w:r>
        <w:t>officer’s</w:t>
      </w:r>
      <w:r w:rsidR="00017A8A">
        <w:t xml:space="preserve"> values can directly impact what they think in relation to a set of circumstances. An officer with western upbringing and Christian values is likely to have a different opinion than an officer with eastern upbringing and Buddhist values. </w:t>
      </w:r>
      <w:r w:rsidR="00433752">
        <w:t>Glazer and Torres (2022) wrote about the fact that a racially motivated police force can impact on how they police. This is down to values. It is a known fact that minorities are disproportionately reported as having committed a crime compared to their majority counterparts.</w:t>
      </w:r>
    </w:p>
    <w:p w14:paraId="5D30DC68" w14:textId="77777777" w:rsidR="00433752" w:rsidRDefault="00433752"/>
    <w:p w14:paraId="117BF4C0" w14:textId="50097F12" w:rsidR="00433752" w:rsidRDefault="00433752">
      <w:r>
        <w:lastRenderedPageBreak/>
        <w:t xml:space="preserve">Personal attitudes </w:t>
      </w:r>
      <w:r w:rsidR="009A0BAA">
        <w:t xml:space="preserve">are shaped from a </w:t>
      </w:r>
      <w:proofErr w:type="spellStart"/>
      <w:proofErr w:type="gramStart"/>
      <w:r w:rsidR="009A0BAA">
        <w:t>persons</w:t>
      </w:r>
      <w:proofErr w:type="spellEnd"/>
      <w:proofErr w:type="gramEnd"/>
      <w:r w:rsidR="009A0BAA">
        <w:t xml:space="preserve"> beliefs and feelings and will often dictate how we handle a situation. Personal attitudes </w:t>
      </w:r>
      <w:r>
        <w:t>will also shape how an individual will perceive a situation</w:t>
      </w:r>
      <w:r w:rsidR="009A0BAA">
        <w:t xml:space="preserve"> (IAA, 2024)</w:t>
      </w:r>
      <w:r>
        <w:t xml:space="preserve">. Take a situation where an officer has a negative attitude about the victim of a crime. The officer is less likely to believe the victim and more likely to let the offender get away with the crime. </w:t>
      </w:r>
      <w:proofErr w:type="gramStart"/>
      <w:r>
        <w:t>A</w:t>
      </w:r>
      <w:proofErr w:type="gramEnd"/>
      <w:r>
        <w:t xml:space="preserve"> officer should always be aware of their attitude towards people and cases</w:t>
      </w:r>
      <w:r w:rsidR="00607EC4">
        <w:t xml:space="preserve">, and the policing organisation as a whole should work towards avoiding such tendencies among their officers. </w:t>
      </w:r>
    </w:p>
    <w:p w14:paraId="233320F7" w14:textId="77777777" w:rsidR="00433752" w:rsidRDefault="00433752"/>
    <w:p w14:paraId="2015124A" w14:textId="3034685A" w:rsidR="00433752" w:rsidRDefault="00433752">
      <w:r>
        <w:t xml:space="preserve">Bias, values and personal attitudes combined can often be a part of what shapes a person. How we as individual perceive the world is very much linked to these factors. When it comes to criminal </w:t>
      </w:r>
      <w:proofErr w:type="gramStart"/>
      <w:r>
        <w:t>investigation</w:t>
      </w:r>
      <w:proofErr w:type="gramEnd"/>
      <w:r>
        <w:t xml:space="preserve"> they can lead to horrible mistakes being made. </w:t>
      </w:r>
      <w:r w:rsidR="00607EC4">
        <w:t xml:space="preserve">Education into the subject is necessary to make persons aware of the impact these factors can have on a criminal investigation. </w:t>
      </w:r>
    </w:p>
    <w:p w14:paraId="4D51BD52" w14:textId="3760B516" w:rsidR="007E1E04" w:rsidRDefault="007E2DE8">
      <w:r>
        <w:t xml:space="preserve">Race is the easiest factor to look at when it comes to bias and policing. There </w:t>
      </w:r>
      <w:r w:rsidR="004F15AE">
        <w:t>have</w:t>
      </w:r>
      <w:r>
        <w:t xml:space="preserve"> been countless studies in relation to racism and the police. </w:t>
      </w:r>
      <w:r w:rsidR="004F15AE">
        <w:t xml:space="preserve">There is a long history of issues in relation to police and minority ethnic groups. There is substantial evidence that show that historically policing has been bias towards black and ethnic minority communities, and a disproportionate amount of people in prison today is from these groups. In modern times this bias towards minorities has shifted from being explicit and out in the open to being more implicit and/or unconscious (Spencer </w:t>
      </w:r>
      <w:proofErr w:type="spellStart"/>
      <w:proofErr w:type="gramStart"/>
      <w:r w:rsidR="004F15AE">
        <w:t>et,al</w:t>
      </w:r>
      <w:proofErr w:type="spellEnd"/>
      <w:proofErr w:type="gramEnd"/>
      <w:r w:rsidR="004F15AE">
        <w:t xml:space="preserve"> 2016). </w:t>
      </w:r>
      <w:r w:rsidR="00005CB0">
        <w:t xml:space="preserve">We all know that such factors should not in fact impact upon criminal investigation. </w:t>
      </w:r>
      <w:proofErr w:type="gramStart"/>
      <w:r w:rsidR="00005CB0">
        <w:t>However</w:t>
      </w:r>
      <w:proofErr w:type="gramEnd"/>
      <w:r w:rsidR="00005CB0">
        <w:t xml:space="preserve"> the bias is often unconscious and therefor hard to spot form many officers. </w:t>
      </w:r>
    </w:p>
    <w:p w14:paraId="47003D17" w14:textId="2B24E59E" w:rsidR="009C7771" w:rsidRDefault="009C7771">
      <w:r>
        <w:t xml:space="preserve">These factors can impact on </w:t>
      </w:r>
      <w:proofErr w:type="spellStart"/>
      <w:proofErr w:type="gramStart"/>
      <w:r>
        <w:t>ones</w:t>
      </w:r>
      <w:proofErr w:type="spellEnd"/>
      <w:proofErr w:type="gramEnd"/>
      <w:r>
        <w:t xml:space="preserve"> decision making both individual and operational. </w:t>
      </w:r>
      <w:r w:rsidR="00607EC4">
        <w:t xml:space="preserve">Hammond et.al (1998) writes about ‘The Hidden Traps in Decision making’ mentioning bias as one of the traps. Bias can influence the decisions we make based on our own preconceptions. We as human beings </w:t>
      </w:r>
      <w:proofErr w:type="gramStart"/>
      <w:r w:rsidR="00607EC4">
        <w:t>have a tendency to</w:t>
      </w:r>
      <w:proofErr w:type="gramEnd"/>
      <w:r w:rsidR="00607EC4">
        <w:t xml:space="preserve"> try and link criminal behaviour with some other. Meaning that the closer a person seem to be to yourself the less likely one is to believe that this person can do anything wrong. This links </w:t>
      </w:r>
      <w:r w:rsidR="00005CB0">
        <w:t>back to</w:t>
      </w:r>
      <w:r w:rsidR="00607EC4">
        <w:t xml:space="preserve"> how race has been a significant bias that has influenced criminal investigations. </w:t>
      </w:r>
    </w:p>
    <w:p w14:paraId="692EC67D" w14:textId="77777777" w:rsidR="002B51C0" w:rsidRDefault="002B51C0"/>
    <w:p w14:paraId="05DE2FCF" w14:textId="76B6EC8A" w:rsidR="00114B41" w:rsidRDefault="00AD7740">
      <w:r>
        <w:t xml:space="preserve">In conclusion personal attitudes, values and bias can have a massive impact on the investigation of volume crime. From what actions get taken to what decisions are made during the investigation. Each individual officer can perceive a situation completely differently based on their own Personal attitudes, values and bias. Educating officers to look past their pre-conceived notions will over time make criminal investigation more fair and likely to </w:t>
      </w:r>
      <w:r w:rsidR="009A0BAA">
        <w:t xml:space="preserve">have a justified </w:t>
      </w:r>
      <w:r w:rsidR="009C7771">
        <w:t>outcome</w:t>
      </w:r>
      <w:r w:rsidR="009A0BAA">
        <w:t xml:space="preserve">. </w:t>
      </w:r>
      <w:r w:rsidR="00005CB0">
        <w:t xml:space="preserve">Diversity and inclusion within the police as an organisation </w:t>
      </w:r>
      <w:proofErr w:type="gramStart"/>
      <w:r w:rsidR="00005CB0">
        <w:t>is</w:t>
      </w:r>
      <w:proofErr w:type="gramEnd"/>
      <w:r w:rsidR="00005CB0">
        <w:t xml:space="preserve"> also likely to lead to these factors being less significant towards the outcome of criminal investigation in the future.</w:t>
      </w:r>
    </w:p>
    <w:p w14:paraId="3F17A212" w14:textId="2E0C8AFC" w:rsidR="00005CB0" w:rsidRDefault="00005CB0">
      <w:r>
        <w:lastRenderedPageBreak/>
        <w:t>(Word Count: 927)</w:t>
      </w:r>
    </w:p>
    <w:p w14:paraId="014D064F" w14:textId="77777777" w:rsidR="004F15AE" w:rsidRDefault="004F15AE"/>
    <w:p w14:paraId="3EA5145E" w14:textId="77777777" w:rsidR="007E1E04" w:rsidRDefault="007E1E04"/>
    <w:p w14:paraId="1AEA9176" w14:textId="77777777" w:rsidR="00433752" w:rsidRDefault="00433752"/>
    <w:p w14:paraId="784F98F6" w14:textId="77777777" w:rsidR="00433752" w:rsidRDefault="00433752"/>
    <w:p w14:paraId="3291C102" w14:textId="77777777" w:rsidR="008744B8" w:rsidRDefault="008744B8">
      <w:r w:rsidRPr="008744B8">
        <w:t xml:space="preserve"> Essay four: </w:t>
      </w:r>
    </w:p>
    <w:p w14:paraId="434F76CA" w14:textId="74C48791" w:rsidR="008744B8" w:rsidRDefault="008744B8">
      <w:pPr>
        <w:rPr>
          <w:b/>
          <w:bCs/>
        </w:rPr>
      </w:pPr>
      <w:r w:rsidRPr="008744B8">
        <w:rPr>
          <w:b/>
          <w:bCs/>
        </w:rPr>
        <w:t>Outline potential links between serious and organised crime and public protection issues. What characteristics make some people more vulnerable to exploitation by serious and organised crime gangs? Your answer must be based on academic research. Word limit: 1000 words.</w:t>
      </w:r>
    </w:p>
    <w:p w14:paraId="2C5653D0" w14:textId="77777777" w:rsidR="008744B8" w:rsidRDefault="008744B8">
      <w:pPr>
        <w:rPr>
          <w:b/>
          <w:bCs/>
        </w:rPr>
      </w:pPr>
    </w:p>
    <w:p w14:paraId="7742E6FD" w14:textId="72E0B461" w:rsidR="008744B8" w:rsidRDefault="003E3C0B">
      <w:r w:rsidRPr="003E3C0B">
        <w:t xml:space="preserve">Serious </w:t>
      </w:r>
      <w:r>
        <w:t xml:space="preserve">and organised crime and public protection can be linked in </w:t>
      </w:r>
      <w:proofErr w:type="gramStart"/>
      <w:r>
        <w:t>a number of</w:t>
      </w:r>
      <w:proofErr w:type="gramEnd"/>
      <w:r>
        <w:t xml:space="preserve"> ways. There are also </w:t>
      </w:r>
      <w:proofErr w:type="gramStart"/>
      <w:r>
        <w:t>a number of</w:t>
      </w:r>
      <w:proofErr w:type="gramEnd"/>
      <w:r>
        <w:t xml:space="preserve"> characteristics that can make some people vulnerable to exploitation. </w:t>
      </w:r>
    </w:p>
    <w:p w14:paraId="6D897C96" w14:textId="77777777" w:rsidR="003E3C0B" w:rsidRDefault="003E3C0B"/>
    <w:p w14:paraId="13287738" w14:textId="12015AF9" w:rsidR="003E3C0B" w:rsidRDefault="003E3C0B">
      <w:r>
        <w:t xml:space="preserve">There are many different types of organised crime, from drug trafficking to Modern day slavery (Crocker, et, al, 2017). Organised crime is handled in different ways but will often be managed by pursuing known groups or individuals involved with organised crime. </w:t>
      </w:r>
    </w:p>
    <w:p w14:paraId="48D43D75" w14:textId="06F8E604" w:rsidR="003E3C0B" w:rsidRDefault="003E3C0B" w:rsidP="003E3C0B">
      <w:pPr>
        <w:tabs>
          <w:tab w:val="left" w:pos="1610"/>
        </w:tabs>
      </w:pPr>
      <w:r>
        <w:t xml:space="preserve">Characteristics that are often linked to people being more vulnerable to exploitation by </w:t>
      </w:r>
      <w:proofErr w:type="gramStart"/>
      <w:r>
        <w:t>these type of groups</w:t>
      </w:r>
      <w:proofErr w:type="gramEnd"/>
      <w:r>
        <w:t xml:space="preserve"> have many factors. Economy, societal status, education, and so on. There is also evidence to suggest that people with multiple adverse childhood experiences are more likely to be exploited by </w:t>
      </w:r>
      <w:proofErr w:type="spellStart"/>
      <w:proofErr w:type="gramStart"/>
      <w:r>
        <w:t>a</w:t>
      </w:r>
      <w:proofErr w:type="spellEnd"/>
      <w:proofErr w:type="gramEnd"/>
      <w:r>
        <w:t xml:space="preserve"> organised crime gang</w:t>
      </w:r>
      <w:r w:rsidR="00A87549">
        <w:t xml:space="preserve"> (Home office, 2023)</w:t>
      </w:r>
      <w:r>
        <w:t xml:space="preserve">. </w:t>
      </w:r>
    </w:p>
    <w:p w14:paraId="79C0BD80" w14:textId="1D780C17" w:rsidR="003E3C0B" w:rsidRDefault="003E3C0B" w:rsidP="003E3C0B">
      <w:pPr>
        <w:tabs>
          <w:tab w:val="left" w:pos="1610"/>
        </w:tabs>
      </w:pPr>
      <w:r>
        <w:t xml:space="preserve">Many young people today feel disenfranchised by society and struggle finding their space in the community around them. This leaves them especially vulnerable to offenders that what to exploit them for gain. Well organised offenders will often target individuals with traits and factors that they know make them vulnerable. A child from a </w:t>
      </w:r>
      <w:proofErr w:type="gramStart"/>
      <w:r>
        <w:t>low income</w:t>
      </w:r>
      <w:proofErr w:type="gramEnd"/>
      <w:r>
        <w:t xml:space="preserve"> family is given money and gifts, a child from </w:t>
      </w:r>
      <w:proofErr w:type="spellStart"/>
      <w:r>
        <w:t>a</w:t>
      </w:r>
      <w:proofErr w:type="spellEnd"/>
      <w:r>
        <w:t xml:space="preserve"> emotionally neglectful house is given ‘love and affection’. To the vulnerable these can be strong incentives to do what they are being told. </w:t>
      </w:r>
    </w:p>
    <w:p w14:paraId="0F0A0A05" w14:textId="77777777" w:rsidR="003E3C0B" w:rsidRDefault="003E3C0B" w:rsidP="003E3C0B">
      <w:pPr>
        <w:tabs>
          <w:tab w:val="left" w:pos="1610"/>
        </w:tabs>
      </w:pPr>
    </w:p>
    <w:p w14:paraId="1A6805E8" w14:textId="7BA50853" w:rsidR="003E3C0B" w:rsidRDefault="003E3C0B" w:rsidP="003E3C0B">
      <w:pPr>
        <w:tabs>
          <w:tab w:val="left" w:pos="1610"/>
        </w:tabs>
      </w:pPr>
      <w:r>
        <w:lastRenderedPageBreak/>
        <w:t xml:space="preserve">Intimidation and threats of violence is also a common tool among organised crime gangs, they use this to keep people silent about their exploits and to avoid detection by police. </w:t>
      </w:r>
    </w:p>
    <w:p w14:paraId="1CA4761F" w14:textId="4564836E" w:rsidR="003E3C0B" w:rsidRDefault="003E3C0B" w:rsidP="003E3C0B">
      <w:pPr>
        <w:tabs>
          <w:tab w:val="left" w:pos="1610"/>
        </w:tabs>
      </w:pPr>
      <w:r>
        <w:t xml:space="preserve">Addiction can also be a vulnerability when it comes to organised crime. Someone with a strong addiction might feel helpless in the face of the person that is feeding that addiction. </w:t>
      </w:r>
    </w:p>
    <w:p w14:paraId="37A9AEF8" w14:textId="0AB3267C" w:rsidR="00733345" w:rsidRDefault="00733345" w:rsidP="003E3C0B">
      <w:pPr>
        <w:tabs>
          <w:tab w:val="left" w:pos="1610"/>
        </w:tabs>
      </w:pPr>
      <w:r>
        <w:t xml:space="preserve">The link between organised crime and public protection is a complicated one. On the one hand protection of the innocent from the crime that is being committed and on the other protection for vulnerable people from being absorbed into a life of crime. Organised crime gangs often put the communities around in fear which leads to lower reporting of the crime they commit. There is also often a number of people in the same community that will be </w:t>
      </w:r>
      <w:proofErr w:type="gramStart"/>
      <w:r>
        <w:t>involved</w:t>
      </w:r>
      <w:proofErr w:type="gramEnd"/>
      <w:r>
        <w:t xml:space="preserve"> and these will often protect each other. </w:t>
      </w:r>
    </w:p>
    <w:p w14:paraId="5C116CFB" w14:textId="77777777" w:rsidR="003E3C0B" w:rsidRDefault="003E3C0B"/>
    <w:p w14:paraId="532CD959" w14:textId="77777777" w:rsidR="00DB123D" w:rsidRDefault="00DB123D">
      <w:pPr>
        <w:rPr>
          <w:b/>
          <w:bCs/>
        </w:rPr>
      </w:pPr>
    </w:p>
    <w:p w14:paraId="28503897" w14:textId="77777777" w:rsidR="00DB123D" w:rsidRDefault="00DB123D">
      <w:pPr>
        <w:rPr>
          <w:b/>
          <w:bCs/>
        </w:rPr>
      </w:pPr>
    </w:p>
    <w:p w14:paraId="5F4D7872" w14:textId="44C90F2A" w:rsidR="00DB123D" w:rsidRPr="00462062" w:rsidRDefault="00462062">
      <w:r w:rsidRPr="00462062">
        <w:t>In conclusion</w:t>
      </w:r>
      <w:r>
        <w:t xml:space="preserve"> </w:t>
      </w:r>
    </w:p>
    <w:p w14:paraId="797CD9DA" w14:textId="77777777" w:rsidR="00DB123D" w:rsidRDefault="00DB123D">
      <w:pPr>
        <w:rPr>
          <w:b/>
          <w:bCs/>
        </w:rPr>
      </w:pPr>
    </w:p>
    <w:p w14:paraId="37A7025C" w14:textId="77777777" w:rsidR="00DB123D" w:rsidRDefault="00DB123D" w:rsidP="00C562F5">
      <w:pPr>
        <w:jc w:val="right"/>
        <w:rPr>
          <w:b/>
          <w:bCs/>
        </w:rPr>
      </w:pPr>
    </w:p>
    <w:p w14:paraId="7390DDA5" w14:textId="77777777" w:rsidR="00DB123D" w:rsidRDefault="00DB123D">
      <w:pPr>
        <w:rPr>
          <w:b/>
          <w:bCs/>
        </w:rPr>
      </w:pPr>
    </w:p>
    <w:p w14:paraId="1FC9B28B" w14:textId="722CE20A" w:rsidR="00E4173C" w:rsidRPr="00DB123D" w:rsidRDefault="008744B8" w:rsidP="00AD7740">
      <w:pPr>
        <w:rPr>
          <w:b/>
          <w:bCs/>
        </w:rPr>
      </w:pPr>
      <w:proofErr w:type="gramStart"/>
      <w:r>
        <w:rPr>
          <w:b/>
          <w:bCs/>
        </w:rPr>
        <w:t>Bibliography;</w:t>
      </w:r>
      <w:proofErr w:type="gramEnd"/>
    </w:p>
    <w:p w14:paraId="17D33B91" w14:textId="77777777" w:rsidR="00E4173C" w:rsidRPr="00985822" w:rsidRDefault="00E4173C">
      <w:r w:rsidRPr="00985822">
        <w:t>Cartwright,</w:t>
      </w:r>
      <w:r>
        <w:t xml:space="preserve"> A. &amp;  </w:t>
      </w:r>
      <w:r w:rsidRPr="00985822">
        <w:t xml:space="preserve">Roach, </w:t>
      </w:r>
      <w:r>
        <w:t xml:space="preserve">J. (2020) </w:t>
      </w:r>
      <w:r w:rsidRPr="00985822">
        <w:t>The Wellbeing of UK Police: A Study of Recorded Absences from Work of UK Police Employees Due to Psychological Illness and Stress Using Freedom of Information Act Data, </w:t>
      </w:r>
      <w:r w:rsidRPr="00985822">
        <w:rPr>
          <w:i/>
          <w:iCs/>
        </w:rPr>
        <w:t>Policing: A Journal of Policy and Practice</w:t>
      </w:r>
      <w:r w:rsidRPr="00985822">
        <w:t>, Volume 15, Issue 2, June 2021, Pages 1326–1338, </w:t>
      </w:r>
      <w:hyperlink r:id="rId7" w:history="1">
        <w:r w:rsidRPr="00985822">
          <w:rPr>
            <w:rStyle w:val="Hyperlink"/>
          </w:rPr>
          <w:t>https://doi.org/10.1093/police/paaa033</w:t>
        </w:r>
      </w:hyperlink>
    </w:p>
    <w:p w14:paraId="1DA0DE94" w14:textId="77777777" w:rsidR="00E4173C" w:rsidRPr="004A410A" w:rsidRDefault="00E4173C">
      <w:r w:rsidRPr="003A413E">
        <w:t xml:space="preserve">COLVIN, R., </w:t>
      </w:r>
      <w:r>
        <w:t>(</w:t>
      </w:r>
      <w:r w:rsidRPr="003A413E">
        <w:t>2015</w:t>
      </w:r>
      <w:r>
        <w:t>)</w:t>
      </w:r>
      <w:r w:rsidRPr="003A413E">
        <w:t xml:space="preserve"> </w:t>
      </w:r>
      <w:r>
        <w:t>‘</w:t>
      </w:r>
      <w:r w:rsidRPr="003A413E">
        <w:t>Shared workplace experiences of lesbian and gay police officers in the United Kingdom</w:t>
      </w:r>
      <w:r>
        <w:t>’</w:t>
      </w:r>
      <w:r w:rsidRPr="003A413E">
        <w:t>. </w:t>
      </w:r>
      <w:r w:rsidRPr="003A413E">
        <w:rPr>
          <w:i/>
          <w:iCs/>
        </w:rPr>
        <w:t>Policing, </w:t>
      </w:r>
      <w:r w:rsidRPr="003A413E">
        <w:rPr>
          <w:b/>
          <w:bCs/>
        </w:rPr>
        <w:t>38</w:t>
      </w:r>
      <w:r w:rsidRPr="003A413E">
        <w:t>(2), pp. 333-349.</w:t>
      </w:r>
    </w:p>
    <w:p w14:paraId="3F879062" w14:textId="77777777" w:rsidR="00E4173C" w:rsidRDefault="00E4173C">
      <w:r>
        <w:t xml:space="preserve">Durham University (2019) Policing Research Unit: </w:t>
      </w:r>
      <w:hyperlink r:id="rId8" w:history="1">
        <w:r w:rsidRPr="008D6A56">
          <w:rPr>
            <w:rStyle w:val="Hyperlink"/>
          </w:rPr>
          <w:t>diversity-equality-and-inclusion-in-policing-2019-report.pdf (apccs.police.uk)</w:t>
        </w:r>
      </w:hyperlink>
      <w:r>
        <w:t xml:space="preserve"> accessed: 01/09/2024</w:t>
      </w:r>
    </w:p>
    <w:p w14:paraId="4EBAD76B" w14:textId="77777777" w:rsidR="00E4173C" w:rsidRDefault="00E4173C">
      <w:proofErr w:type="spellStart"/>
      <w:proofErr w:type="gramStart"/>
      <w:r w:rsidRPr="00F42875">
        <w:t>F</w:t>
      </w:r>
      <w:r>
        <w:t>lannery</w:t>
      </w:r>
      <w:r w:rsidRPr="00F42875">
        <w:t>,R</w:t>
      </w:r>
      <w:proofErr w:type="spellEnd"/>
      <w:r>
        <w:t>.</w:t>
      </w:r>
      <w:proofErr w:type="gramEnd"/>
      <w:r w:rsidRPr="00F42875">
        <w:t xml:space="preserve"> </w:t>
      </w:r>
      <w:proofErr w:type="spellStart"/>
      <w:r w:rsidRPr="00F42875">
        <w:t>B.</w:t>
      </w:r>
      <w:r>
        <w:t>Jr</w:t>
      </w:r>
      <w:proofErr w:type="spellEnd"/>
      <w:r>
        <w:t>.</w:t>
      </w:r>
      <w:r w:rsidRPr="00F42875">
        <w:t xml:space="preserve">, </w:t>
      </w:r>
      <w:r>
        <w:t>(</w:t>
      </w:r>
      <w:r w:rsidRPr="00F42875">
        <w:t>2015</w:t>
      </w:r>
      <w:r>
        <w:t>)</w:t>
      </w:r>
      <w:r w:rsidRPr="00F42875">
        <w:t>. Treating Psychological Trauma in First Responders: A Multi-Modal Paradigm. </w:t>
      </w:r>
      <w:r w:rsidRPr="00F42875">
        <w:rPr>
          <w:i/>
          <w:iCs/>
        </w:rPr>
        <w:t>Psychiatric Quarterly, </w:t>
      </w:r>
      <w:r w:rsidRPr="00F42875">
        <w:rPr>
          <w:b/>
          <w:bCs/>
        </w:rPr>
        <w:t>86</w:t>
      </w:r>
      <w:r w:rsidRPr="00F42875">
        <w:t>(2), pp. 261-267.</w:t>
      </w:r>
    </w:p>
    <w:p w14:paraId="70E6F936" w14:textId="77777777" w:rsidR="00E4173C" w:rsidRPr="00893061" w:rsidRDefault="00E4173C" w:rsidP="00893061">
      <w:r w:rsidRPr="00893061">
        <w:lastRenderedPageBreak/>
        <w:t>Foley, J., &amp; Massey, K. L. D. (2021). The ‘cost’ of caring in policing: From burnout to PTSD in police officers in England and Wales. </w:t>
      </w:r>
      <w:r w:rsidRPr="00893061">
        <w:rPr>
          <w:i/>
          <w:iCs/>
        </w:rPr>
        <w:t>The Police Journal</w:t>
      </w:r>
      <w:r w:rsidRPr="00893061">
        <w:t>, </w:t>
      </w:r>
      <w:r w:rsidRPr="00893061">
        <w:rPr>
          <w:i/>
          <w:iCs/>
        </w:rPr>
        <w:t>94</w:t>
      </w:r>
      <w:r w:rsidRPr="00893061">
        <w:t>(3), 298-315. </w:t>
      </w:r>
      <w:hyperlink r:id="rId9" w:history="1">
        <w:r w:rsidRPr="00893061">
          <w:rPr>
            <w:rStyle w:val="Hyperlink"/>
          </w:rPr>
          <w:t>https://doi.org/10.1177/0032258X20917442</w:t>
        </w:r>
      </w:hyperlink>
    </w:p>
    <w:p w14:paraId="67F3888C" w14:textId="77777777" w:rsidR="00E4173C" w:rsidRDefault="00E4173C">
      <w:r w:rsidRPr="00B8069E">
        <w:t>Foley, J., Hassett, A., &amp; Williams, E. (2022). ‘Getting on with the job’: A systematised literature review of secondary trauma and post-traumatic stress disorder (PTSD) in policing within the United Kingdom (UK). </w:t>
      </w:r>
      <w:r w:rsidRPr="00B8069E">
        <w:rPr>
          <w:i/>
          <w:iCs/>
        </w:rPr>
        <w:t>The Police Journal</w:t>
      </w:r>
      <w:r w:rsidRPr="00B8069E">
        <w:t>, </w:t>
      </w:r>
      <w:r w:rsidRPr="00B8069E">
        <w:rPr>
          <w:i/>
          <w:iCs/>
        </w:rPr>
        <w:t>95</w:t>
      </w:r>
      <w:r w:rsidRPr="00B8069E">
        <w:t>(1), 224-252. </w:t>
      </w:r>
      <w:hyperlink r:id="rId10" w:history="1">
        <w:r w:rsidRPr="00B8069E">
          <w:rPr>
            <w:rStyle w:val="Hyperlink"/>
          </w:rPr>
          <w:t>https://doi.org/10.1177/0032258X21990412</w:t>
        </w:r>
      </w:hyperlink>
    </w:p>
    <w:p w14:paraId="04CA4D7C" w14:textId="77777777" w:rsidR="00E4173C" w:rsidRPr="00433752" w:rsidRDefault="00E4173C" w:rsidP="00433752">
      <w:r w:rsidRPr="00433752">
        <w:t xml:space="preserve">Glazer, S., &amp; Torres, C. V. (2022). Human values differentially motivate police actions. </w:t>
      </w:r>
      <w:r w:rsidRPr="00433752">
        <w:rPr>
          <w:i/>
          <w:iCs/>
        </w:rPr>
        <w:t>Industrial and Organizational Psychology</w:t>
      </w:r>
      <w:r w:rsidRPr="00433752">
        <w:t xml:space="preserve">, </w:t>
      </w:r>
      <w:r w:rsidRPr="00433752">
        <w:rPr>
          <w:i/>
          <w:iCs/>
        </w:rPr>
        <w:t>15</w:t>
      </w:r>
      <w:r w:rsidRPr="00433752">
        <w:t>(4), 592–598. https://doi.org/10.1017/iop.2022.75</w:t>
      </w:r>
    </w:p>
    <w:p w14:paraId="600B53BB" w14:textId="77777777" w:rsidR="00E4173C" w:rsidRPr="00241F58" w:rsidRDefault="00E4173C" w:rsidP="00241F58">
      <w:proofErr w:type="spellStart"/>
      <w:r w:rsidRPr="00241F58">
        <w:t>Greinacher</w:t>
      </w:r>
      <w:proofErr w:type="spellEnd"/>
      <w:r w:rsidRPr="00241F58">
        <w:t>, A., Derezza-</w:t>
      </w:r>
      <w:proofErr w:type="spellStart"/>
      <w:r w:rsidRPr="00241F58">
        <w:t>Greeven</w:t>
      </w:r>
      <w:proofErr w:type="spellEnd"/>
      <w:r w:rsidRPr="00241F58">
        <w:t xml:space="preserve">, C., Herzog, W., &amp; </w:t>
      </w:r>
      <w:proofErr w:type="spellStart"/>
      <w:r w:rsidRPr="00241F58">
        <w:t>Nikendei</w:t>
      </w:r>
      <w:proofErr w:type="spellEnd"/>
      <w:r w:rsidRPr="00241F58">
        <w:t xml:space="preserve">, C. (2019). Secondary traumatization in first responders: a systematic review. </w:t>
      </w:r>
      <w:r w:rsidRPr="00241F58">
        <w:rPr>
          <w:i/>
          <w:iCs/>
        </w:rPr>
        <w:t xml:space="preserve">European Journal of </w:t>
      </w:r>
      <w:proofErr w:type="spellStart"/>
      <w:r w:rsidRPr="00241F58">
        <w:rPr>
          <w:i/>
          <w:iCs/>
        </w:rPr>
        <w:t>Psychotraumatology</w:t>
      </w:r>
      <w:proofErr w:type="spellEnd"/>
      <w:r w:rsidRPr="00241F58">
        <w:t xml:space="preserve">, </w:t>
      </w:r>
      <w:r w:rsidRPr="00241F58">
        <w:rPr>
          <w:i/>
          <w:iCs/>
        </w:rPr>
        <w:t>10</w:t>
      </w:r>
      <w:r w:rsidRPr="00241F58">
        <w:t>(1), 1562840–1562840. https://doi.org/10.1080/20008198.2018.1562840</w:t>
      </w:r>
    </w:p>
    <w:p w14:paraId="2D9803ED" w14:textId="77777777" w:rsidR="00E4173C" w:rsidRPr="00607EC4" w:rsidRDefault="00E4173C" w:rsidP="00607EC4">
      <w:r w:rsidRPr="00607EC4">
        <w:t xml:space="preserve">Hammond, J., Keeney, L., &amp; </w:t>
      </w:r>
      <w:proofErr w:type="spellStart"/>
      <w:r w:rsidRPr="00607EC4">
        <w:t>Raiffa</w:t>
      </w:r>
      <w:proofErr w:type="spellEnd"/>
      <w:r w:rsidRPr="00607EC4">
        <w:t>, H. (1998) ‘</w:t>
      </w:r>
      <w:r w:rsidRPr="00607EC4">
        <w:t>The Hidden Traps in Decision Making</w:t>
      </w:r>
      <w:r w:rsidRPr="00607EC4">
        <w:t xml:space="preserve">’ </w:t>
      </w:r>
      <w:hyperlink r:id="rId11" w:history="1">
        <w:r w:rsidRPr="00607EC4">
          <w:rPr>
            <w:rStyle w:val="Hyperlink"/>
          </w:rPr>
          <w:t>The Hidden Traps in Decision Making (hbr.org)</w:t>
        </w:r>
      </w:hyperlink>
      <w:r w:rsidRPr="00607EC4">
        <w:t xml:space="preserve"> accessed: 07/10/2024</w:t>
      </w:r>
    </w:p>
    <w:p w14:paraId="3BDB7084" w14:textId="77777777" w:rsidR="00E4173C" w:rsidRDefault="00E4173C">
      <w:r w:rsidRPr="004A410A">
        <w:t>House of Commons Home Affairs Committee</w:t>
      </w:r>
      <w:r>
        <w:t xml:space="preserve"> (2016) ‘Police diversity’ </w:t>
      </w:r>
      <w:hyperlink r:id="rId12" w:history="1">
        <w:r w:rsidRPr="004A410A">
          <w:rPr>
            <w:rStyle w:val="Hyperlink"/>
          </w:rPr>
          <w:t>Police diversity (parliament.uk)</w:t>
        </w:r>
      </w:hyperlink>
      <w:r>
        <w:t xml:space="preserve"> accessed: 01/09/2024</w:t>
      </w:r>
    </w:p>
    <w:p w14:paraId="6C78547D" w14:textId="77777777" w:rsidR="00E4173C" w:rsidRDefault="00E4173C" w:rsidP="00AD7740">
      <w:r>
        <w:t xml:space="preserve">Immigration Advisers Authority (2024) </w:t>
      </w:r>
      <w:hyperlink r:id="rId13" w:anchor=":~:text=What%20is%20an%20attitude%3F,from%20underlying%20values%20and%20beliefs." w:history="1">
        <w:r w:rsidRPr="009A0BAA">
          <w:rPr>
            <w:rStyle w:val="Hyperlink"/>
          </w:rPr>
          <w:t>Personal beliefs, values, attitudes and behaviour | IAA</w:t>
        </w:r>
      </w:hyperlink>
      <w:r>
        <w:t xml:space="preserve"> accessed: 07/10/2024</w:t>
      </w:r>
    </w:p>
    <w:p w14:paraId="5F4E25C3" w14:textId="77777777" w:rsidR="00E4173C" w:rsidRDefault="00E4173C" w:rsidP="00AD7740">
      <w:r>
        <w:t>National Policing Improvement Agency (2009) ‘</w:t>
      </w:r>
      <w:hyperlink r:id="rId14" w:history="1">
        <w:r w:rsidRPr="00AD7740">
          <w:rPr>
            <w:rStyle w:val="Hyperlink"/>
          </w:rPr>
          <w:t>The Management of Priority and Volume Crime Second Edition (college.police.uk)</w:t>
        </w:r>
      </w:hyperlink>
      <w:r>
        <w:t>’ accessed: 07/10/2024</w:t>
      </w:r>
    </w:p>
    <w:p w14:paraId="540B8879" w14:textId="77777777" w:rsidR="00E4173C" w:rsidRDefault="00E4173C" w:rsidP="00AD7740">
      <w:r>
        <w:t xml:space="preserve">NHS (2022) </w:t>
      </w:r>
      <w:hyperlink r:id="rId15" w:history="1">
        <w:r w:rsidRPr="00F83335">
          <w:rPr>
            <w:rStyle w:val="Hyperlink"/>
          </w:rPr>
          <w:t>Understanding different types of bias — Conscious inclusion - Equality, diversity and inclusion - About (hee.nhs.uk)</w:t>
        </w:r>
      </w:hyperlink>
      <w:r>
        <w:t xml:space="preserve"> accessed 07/10/2024</w:t>
      </w:r>
    </w:p>
    <w:p w14:paraId="597F739B" w14:textId="77777777" w:rsidR="00E4173C" w:rsidRPr="00ED1E3A" w:rsidRDefault="00E4173C" w:rsidP="00ED1E3A">
      <w:r w:rsidRPr="00ED1E3A">
        <w:t xml:space="preserve">O’Brien, B. (2009). PRIME SUSPECT: AN EXAMINATION OF FACTORS THAT AGGRAVATE AND COUNTERACT CONFIRMATION BIAS IN CRIMINAL INVESTIGATIONS. </w:t>
      </w:r>
      <w:r w:rsidRPr="00ED1E3A">
        <w:rPr>
          <w:i/>
          <w:iCs/>
        </w:rPr>
        <w:t>Psychology, Public Policy, and Law</w:t>
      </w:r>
      <w:r w:rsidRPr="00ED1E3A">
        <w:t xml:space="preserve">, </w:t>
      </w:r>
      <w:r w:rsidRPr="00ED1E3A">
        <w:rPr>
          <w:i/>
          <w:iCs/>
        </w:rPr>
        <w:t>15</w:t>
      </w:r>
      <w:r w:rsidRPr="00ED1E3A">
        <w:t>(4), 315–334. https://doi.org/10.1037/a0017881</w:t>
      </w:r>
    </w:p>
    <w:p w14:paraId="0982DF7F" w14:textId="77777777" w:rsidR="00E4173C" w:rsidRPr="00690722" w:rsidRDefault="00E4173C" w:rsidP="00690722">
      <w:r w:rsidRPr="00690722">
        <w:t xml:space="preserve">Oliver, H., Thomas, O., Neil, R., Moll, T., &amp; Copeland, R. J. (2023). Stress and psychological wellbeing in </w:t>
      </w:r>
      <w:proofErr w:type="spellStart"/>
      <w:r w:rsidRPr="00690722">
        <w:t>british</w:t>
      </w:r>
      <w:proofErr w:type="spellEnd"/>
      <w:r w:rsidRPr="00690722">
        <w:t xml:space="preserve"> police force officers and staff. </w:t>
      </w:r>
      <w:r w:rsidRPr="00690722">
        <w:rPr>
          <w:i/>
          <w:iCs/>
        </w:rPr>
        <w:t>Current Psychology (New Brunswick, N.J.)</w:t>
      </w:r>
      <w:r w:rsidRPr="00690722">
        <w:t xml:space="preserve">, </w:t>
      </w:r>
      <w:r w:rsidRPr="00690722">
        <w:rPr>
          <w:i/>
          <w:iCs/>
        </w:rPr>
        <w:t>42</w:t>
      </w:r>
      <w:r w:rsidRPr="00690722">
        <w:t>(33), 29291–29304. https://doi.org/10.1007/s12144-022-03903-4</w:t>
      </w:r>
    </w:p>
    <w:p w14:paraId="7CC4CAF9" w14:textId="77777777" w:rsidR="00E4173C" w:rsidRDefault="00E4173C">
      <w:r>
        <w:t xml:space="preserve">Police Federation (2016)’Mental health’  </w:t>
      </w:r>
      <w:hyperlink r:id="rId16" w:history="1">
        <w:r w:rsidRPr="006F53FD">
          <w:rPr>
            <w:rStyle w:val="Hyperlink"/>
          </w:rPr>
          <w:t>Mental Health (polfed.org)</w:t>
        </w:r>
      </w:hyperlink>
      <w:r>
        <w:t xml:space="preserve"> accessed: 02/09/2024</w:t>
      </w:r>
    </w:p>
    <w:p w14:paraId="24ABA95F" w14:textId="77777777" w:rsidR="00E4173C" w:rsidRDefault="00E4173C">
      <w:r w:rsidRPr="008D6A56">
        <w:t xml:space="preserve">Police.uk (2021) </w:t>
      </w:r>
      <w:hyperlink w:history="1">
        <w:r w:rsidRPr="008D6A56">
          <w:rPr>
            <w:rStyle w:val="Hyperlink"/>
          </w:rPr>
          <w:t>Workforce diversity | Police.uk (www.police.uk)</w:t>
        </w:r>
      </w:hyperlink>
      <w:r w:rsidRPr="008D6A56">
        <w:t xml:space="preserve"> accessed: 01/09/2024</w:t>
      </w:r>
    </w:p>
    <w:p w14:paraId="688D5F2D" w14:textId="77777777" w:rsidR="00E4173C" w:rsidRPr="00214C16" w:rsidRDefault="00E4173C" w:rsidP="00214C16">
      <w:proofErr w:type="spellStart"/>
      <w:r w:rsidRPr="00214C16">
        <w:lastRenderedPageBreak/>
        <w:t>Purba</w:t>
      </w:r>
      <w:proofErr w:type="spellEnd"/>
      <w:r w:rsidRPr="00214C16">
        <w:t xml:space="preserve">, A., &amp; </w:t>
      </w:r>
      <w:proofErr w:type="spellStart"/>
      <w:r w:rsidRPr="00214C16">
        <w:t>Demou</w:t>
      </w:r>
      <w:proofErr w:type="spellEnd"/>
      <w:r w:rsidRPr="00214C16">
        <w:t xml:space="preserve">, E. (2019). The relationship between organisational stressors and mental wellbeing within police officers: a systematic review. </w:t>
      </w:r>
      <w:r w:rsidRPr="00214C16">
        <w:rPr>
          <w:i/>
          <w:iCs/>
        </w:rPr>
        <w:t>BMC Public Health</w:t>
      </w:r>
      <w:r w:rsidRPr="00214C16">
        <w:t xml:space="preserve">, </w:t>
      </w:r>
      <w:r w:rsidRPr="00214C16">
        <w:rPr>
          <w:i/>
          <w:iCs/>
        </w:rPr>
        <w:t>19</w:t>
      </w:r>
      <w:r w:rsidRPr="00214C16">
        <w:t>(1), 1286–21. https://doi.org/10.1186/s12889-019-7609-0</w:t>
      </w:r>
    </w:p>
    <w:p w14:paraId="12892DFF" w14:textId="77777777" w:rsidR="00E4173C" w:rsidRDefault="00E4173C">
      <w:r>
        <w:t xml:space="preserve">Sexual Offences Act (1967) Section. 1 - </w:t>
      </w:r>
      <w:hyperlink r:id="rId17" w:history="1">
        <w:r w:rsidRPr="00154084">
          <w:rPr>
            <w:rStyle w:val="Hyperlink"/>
          </w:rPr>
          <w:t>ukpga_19670060_en.pdf (legislation.gov.uk)</w:t>
        </w:r>
      </w:hyperlink>
      <w:r>
        <w:t xml:space="preserve"> accessed: 01/09/2024</w:t>
      </w:r>
    </w:p>
    <w:p w14:paraId="33B651A6" w14:textId="77777777" w:rsidR="00E4173C" w:rsidRDefault="00E4173C" w:rsidP="007E2DE8">
      <w:r w:rsidRPr="007E2DE8">
        <w:t xml:space="preserve">Spencer, K. B., Charbonneau, A. K., &amp; Glaser, J. (2016). Implicit Bias and Policing. </w:t>
      </w:r>
      <w:r w:rsidRPr="007E2DE8">
        <w:rPr>
          <w:i/>
          <w:iCs/>
        </w:rPr>
        <w:t>Social and Personality Psychology Compass</w:t>
      </w:r>
      <w:r w:rsidRPr="007E2DE8">
        <w:t xml:space="preserve">, </w:t>
      </w:r>
      <w:r w:rsidRPr="007E2DE8">
        <w:rPr>
          <w:i/>
          <w:iCs/>
        </w:rPr>
        <w:t>10</w:t>
      </w:r>
      <w:r w:rsidRPr="007E2DE8">
        <w:t xml:space="preserve">(1), 50–63. </w:t>
      </w:r>
      <w:hyperlink r:id="rId18" w:history="1">
        <w:r w:rsidRPr="007E2DE8">
          <w:rPr>
            <w:rStyle w:val="Hyperlink"/>
          </w:rPr>
          <w:t>https://doi.org/10.1111/spc3.12210</w:t>
        </w:r>
      </w:hyperlink>
    </w:p>
    <w:p w14:paraId="7467281D" w14:textId="77777777" w:rsidR="00E4173C" w:rsidRDefault="00E4173C">
      <w:r>
        <w:t xml:space="preserve">UK Parliament (2024) </w:t>
      </w:r>
      <w:r w:rsidRPr="00234A8E">
        <w:rPr>
          <w:i/>
          <w:iCs/>
        </w:rPr>
        <w:t>‘Regulating sex and sexuality: the 20th century’</w:t>
      </w:r>
      <w:r>
        <w:t xml:space="preserve"> </w:t>
      </w:r>
      <w:hyperlink r:id="rId19" w:anchor=":~:text=Sexual%20Offences%20Act%201967,for%20Northern%20Ireland%20until%201982." w:history="1">
        <w:r w:rsidRPr="00234A8E">
          <w:rPr>
            <w:rStyle w:val="Hyperlink"/>
          </w:rPr>
          <w:t>Regulating sex and sexuality: the 20th century - UK Parliament</w:t>
        </w:r>
      </w:hyperlink>
      <w:r>
        <w:t xml:space="preserve"> accessed: 01/09/2024</w:t>
      </w:r>
    </w:p>
    <w:p w14:paraId="022880A6" w14:textId="103A974F" w:rsidR="00607EC4" w:rsidRDefault="003E3C0B" w:rsidP="00AD7740">
      <w:r>
        <w:t xml:space="preserve">Crocker, R., et, al(2017) ‘The impact of organised crime in local communities’ The police foundation, </w:t>
      </w:r>
      <w:hyperlink r:id="rId20" w:history="1">
        <w:r w:rsidRPr="003E3C0B">
          <w:rPr>
            <w:rStyle w:val="Hyperlink"/>
          </w:rPr>
          <w:t>Police Foundation Organised Crime in Local Communities Final Re (police-foundation.org.uk)</w:t>
        </w:r>
      </w:hyperlink>
      <w:r>
        <w:t xml:space="preserve"> accessed: 07/10/2024 </w:t>
      </w:r>
    </w:p>
    <w:p w14:paraId="5794002E" w14:textId="77777777" w:rsidR="00A87549" w:rsidRDefault="00A87549" w:rsidP="00AD7740"/>
    <w:p w14:paraId="6B05C73B" w14:textId="12153145" w:rsidR="00A87549" w:rsidRDefault="00A87549" w:rsidP="00AD7740">
      <w:r>
        <w:t>Home office (2023) ‘</w:t>
      </w:r>
      <w:r w:rsidRPr="00A87549">
        <w:t>Criminal exploitation of children, young people and vulnerable adults</w:t>
      </w:r>
      <w:r>
        <w:t xml:space="preserve">’ </w:t>
      </w:r>
      <w:hyperlink r:id="rId21" w:history="1">
        <w:r w:rsidRPr="00A87549">
          <w:rPr>
            <w:rStyle w:val="Hyperlink"/>
          </w:rPr>
          <w:t>Criminal exploitation of children, young people and vulnerable adults - county lines (publishing.service.gov.uk)</w:t>
        </w:r>
      </w:hyperlink>
      <w:r>
        <w:t xml:space="preserve"> accessed: 07/10/2024</w:t>
      </w:r>
    </w:p>
    <w:sectPr w:rsidR="00A87549">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50EE67" w14:textId="77777777" w:rsidR="008744B8" w:rsidRDefault="008744B8" w:rsidP="008744B8">
      <w:pPr>
        <w:spacing w:after="0" w:line="240" w:lineRule="auto"/>
      </w:pPr>
      <w:r>
        <w:separator/>
      </w:r>
    </w:p>
  </w:endnote>
  <w:endnote w:type="continuationSeparator" w:id="0">
    <w:p w14:paraId="343E8CB8" w14:textId="77777777" w:rsidR="008744B8" w:rsidRDefault="008744B8" w:rsidP="00874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4860465"/>
      <w:docPartObj>
        <w:docPartGallery w:val="Page Numbers (Bottom of Page)"/>
        <w:docPartUnique/>
      </w:docPartObj>
    </w:sdtPr>
    <w:sdtEndPr>
      <w:rPr>
        <w:noProof/>
      </w:rPr>
    </w:sdtEndPr>
    <w:sdtContent>
      <w:p w14:paraId="119F31A9" w14:textId="0AE44E7A" w:rsidR="008744B8" w:rsidRDefault="008744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5FE083" w14:textId="77777777" w:rsidR="008744B8" w:rsidRDefault="008744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AAF421" w14:textId="77777777" w:rsidR="008744B8" w:rsidRDefault="008744B8" w:rsidP="008744B8">
      <w:pPr>
        <w:spacing w:after="0" w:line="240" w:lineRule="auto"/>
      </w:pPr>
      <w:r>
        <w:separator/>
      </w:r>
    </w:p>
  </w:footnote>
  <w:footnote w:type="continuationSeparator" w:id="0">
    <w:p w14:paraId="6A985A0A" w14:textId="77777777" w:rsidR="008744B8" w:rsidRDefault="008744B8" w:rsidP="008744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BE0978" w14:textId="77777777" w:rsidR="008744B8" w:rsidRPr="008744B8" w:rsidRDefault="008744B8">
    <w:pPr>
      <w:pStyle w:val="Header"/>
      <w:rPr>
        <w:u w:val="single"/>
      </w:rPr>
    </w:pPr>
    <w:r w:rsidRPr="008744B8">
      <w:rPr>
        <w:u w:val="single"/>
      </w:rPr>
      <w:t xml:space="preserve">Student name: Aida HJERTO </w:t>
    </w:r>
  </w:p>
  <w:p w14:paraId="12007F08" w14:textId="170E963E" w:rsidR="008744B8" w:rsidRPr="008744B8" w:rsidRDefault="008744B8">
    <w:pPr>
      <w:pStyle w:val="Header"/>
      <w:rPr>
        <w:u w:val="single"/>
      </w:rPr>
    </w:pPr>
    <w:r w:rsidRPr="008744B8">
      <w:rPr>
        <w:u w:val="single"/>
      </w:rPr>
      <w:t>Student ID Number: 2236358</w:t>
    </w:r>
  </w:p>
  <w:p w14:paraId="22F75888" w14:textId="77777777" w:rsidR="008744B8" w:rsidRDefault="008744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47BD1"/>
    <w:multiLevelType w:val="multilevel"/>
    <w:tmpl w:val="8604A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0575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4B8"/>
    <w:rsid w:val="00005CB0"/>
    <w:rsid w:val="00017A8A"/>
    <w:rsid w:val="000328C0"/>
    <w:rsid w:val="001105DE"/>
    <w:rsid w:val="00114B41"/>
    <w:rsid w:val="00154084"/>
    <w:rsid w:val="001A392C"/>
    <w:rsid w:val="001C7817"/>
    <w:rsid w:val="001E6878"/>
    <w:rsid w:val="00214C16"/>
    <w:rsid w:val="00234A8E"/>
    <w:rsid w:val="00241F58"/>
    <w:rsid w:val="002B51C0"/>
    <w:rsid w:val="00357AD3"/>
    <w:rsid w:val="003A413E"/>
    <w:rsid w:val="003E3C0B"/>
    <w:rsid w:val="00433752"/>
    <w:rsid w:val="00453321"/>
    <w:rsid w:val="00462062"/>
    <w:rsid w:val="004A410A"/>
    <w:rsid w:val="004F15AE"/>
    <w:rsid w:val="00607EC4"/>
    <w:rsid w:val="00690722"/>
    <w:rsid w:val="006F53FD"/>
    <w:rsid w:val="00733345"/>
    <w:rsid w:val="007E1E04"/>
    <w:rsid w:val="007E2DE8"/>
    <w:rsid w:val="008152B9"/>
    <w:rsid w:val="0087110A"/>
    <w:rsid w:val="008714E8"/>
    <w:rsid w:val="008744B8"/>
    <w:rsid w:val="00884EFD"/>
    <w:rsid w:val="00893061"/>
    <w:rsid w:val="008D6A56"/>
    <w:rsid w:val="00905207"/>
    <w:rsid w:val="00985822"/>
    <w:rsid w:val="009950CD"/>
    <w:rsid w:val="009A0BAA"/>
    <w:rsid w:val="009C7771"/>
    <w:rsid w:val="00A87549"/>
    <w:rsid w:val="00AD7740"/>
    <w:rsid w:val="00B10DE5"/>
    <w:rsid w:val="00B8069E"/>
    <w:rsid w:val="00BB00AE"/>
    <w:rsid w:val="00BD1D33"/>
    <w:rsid w:val="00BF4644"/>
    <w:rsid w:val="00C562F5"/>
    <w:rsid w:val="00D33DEB"/>
    <w:rsid w:val="00D87F7F"/>
    <w:rsid w:val="00DB123D"/>
    <w:rsid w:val="00E04C28"/>
    <w:rsid w:val="00E06970"/>
    <w:rsid w:val="00E375D5"/>
    <w:rsid w:val="00E4173C"/>
    <w:rsid w:val="00E6490B"/>
    <w:rsid w:val="00EA3628"/>
    <w:rsid w:val="00ED1E3A"/>
    <w:rsid w:val="00EF002D"/>
    <w:rsid w:val="00F42875"/>
    <w:rsid w:val="00F83335"/>
    <w:rsid w:val="00F90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D1033"/>
  <w15:chartTrackingRefBased/>
  <w15:docId w15:val="{C9DC8183-386A-4E55-BA11-8374FC14A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44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44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44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44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44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44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44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44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44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44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44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44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44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44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44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44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44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44B8"/>
    <w:rPr>
      <w:rFonts w:eastAsiaTheme="majorEastAsia" w:cstheme="majorBidi"/>
      <w:color w:val="272727" w:themeColor="text1" w:themeTint="D8"/>
    </w:rPr>
  </w:style>
  <w:style w:type="paragraph" w:styleId="Title">
    <w:name w:val="Title"/>
    <w:basedOn w:val="Normal"/>
    <w:next w:val="Normal"/>
    <w:link w:val="TitleChar"/>
    <w:uiPriority w:val="10"/>
    <w:qFormat/>
    <w:rsid w:val="008744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44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44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44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44B8"/>
    <w:pPr>
      <w:spacing w:before="160"/>
      <w:jc w:val="center"/>
    </w:pPr>
    <w:rPr>
      <w:i/>
      <w:iCs/>
      <w:color w:val="404040" w:themeColor="text1" w:themeTint="BF"/>
    </w:rPr>
  </w:style>
  <w:style w:type="character" w:customStyle="1" w:styleId="QuoteChar">
    <w:name w:val="Quote Char"/>
    <w:basedOn w:val="DefaultParagraphFont"/>
    <w:link w:val="Quote"/>
    <w:uiPriority w:val="29"/>
    <w:rsid w:val="008744B8"/>
    <w:rPr>
      <w:i/>
      <w:iCs/>
      <w:color w:val="404040" w:themeColor="text1" w:themeTint="BF"/>
    </w:rPr>
  </w:style>
  <w:style w:type="paragraph" w:styleId="ListParagraph">
    <w:name w:val="List Paragraph"/>
    <w:basedOn w:val="Normal"/>
    <w:uiPriority w:val="34"/>
    <w:qFormat/>
    <w:rsid w:val="008744B8"/>
    <w:pPr>
      <w:ind w:left="720"/>
      <w:contextualSpacing/>
    </w:pPr>
  </w:style>
  <w:style w:type="character" w:styleId="IntenseEmphasis">
    <w:name w:val="Intense Emphasis"/>
    <w:basedOn w:val="DefaultParagraphFont"/>
    <w:uiPriority w:val="21"/>
    <w:qFormat/>
    <w:rsid w:val="008744B8"/>
    <w:rPr>
      <w:i/>
      <w:iCs/>
      <w:color w:val="0F4761" w:themeColor="accent1" w:themeShade="BF"/>
    </w:rPr>
  </w:style>
  <w:style w:type="paragraph" w:styleId="IntenseQuote">
    <w:name w:val="Intense Quote"/>
    <w:basedOn w:val="Normal"/>
    <w:next w:val="Normal"/>
    <w:link w:val="IntenseQuoteChar"/>
    <w:uiPriority w:val="30"/>
    <w:qFormat/>
    <w:rsid w:val="008744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44B8"/>
    <w:rPr>
      <w:i/>
      <w:iCs/>
      <w:color w:val="0F4761" w:themeColor="accent1" w:themeShade="BF"/>
    </w:rPr>
  </w:style>
  <w:style w:type="character" w:styleId="IntenseReference">
    <w:name w:val="Intense Reference"/>
    <w:basedOn w:val="DefaultParagraphFont"/>
    <w:uiPriority w:val="32"/>
    <w:qFormat/>
    <w:rsid w:val="008744B8"/>
    <w:rPr>
      <w:b/>
      <w:bCs/>
      <w:smallCaps/>
      <w:color w:val="0F4761" w:themeColor="accent1" w:themeShade="BF"/>
      <w:spacing w:val="5"/>
    </w:rPr>
  </w:style>
  <w:style w:type="paragraph" w:styleId="Header">
    <w:name w:val="header"/>
    <w:basedOn w:val="Normal"/>
    <w:link w:val="HeaderChar"/>
    <w:uiPriority w:val="99"/>
    <w:unhideWhenUsed/>
    <w:rsid w:val="008744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44B8"/>
  </w:style>
  <w:style w:type="paragraph" w:styleId="Footer">
    <w:name w:val="footer"/>
    <w:basedOn w:val="Normal"/>
    <w:link w:val="FooterChar"/>
    <w:uiPriority w:val="99"/>
    <w:unhideWhenUsed/>
    <w:rsid w:val="008744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44B8"/>
  </w:style>
  <w:style w:type="character" w:styleId="Hyperlink">
    <w:name w:val="Hyperlink"/>
    <w:basedOn w:val="DefaultParagraphFont"/>
    <w:uiPriority w:val="99"/>
    <w:unhideWhenUsed/>
    <w:rsid w:val="00884EFD"/>
    <w:rPr>
      <w:color w:val="467886" w:themeColor="hyperlink"/>
      <w:u w:val="single"/>
    </w:rPr>
  </w:style>
  <w:style w:type="character" w:styleId="UnresolvedMention">
    <w:name w:val="Unresolved Mention"/>
    <w:basedOn w:val="DefaultParagraphFont"/>
    <w:uiPriority w:val="99"/>
    <w:semiHidden/>
    <w:unhideWhenUsed/>
    <w:rsid w:val="00884E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501809">
      <w:bodyDiv w:val="1"/>
      <w:marLeft w:val="0"/>
      <w:marRight w:val="0"/>
      <w:marTop w:val="0"/>
      <w:marBottom w:val="0"/>
      <w:divBdr>
        <w:top w:val="none" w:sz="0" w:space="0" w:color="auto"/>
        <w:left w:val="none" w:sz="0" w:space="0" w:color="auto"/>
        <w:bottom w:val="none" w:sz="0" w:space="0" w:color="auto"/>
        <w:right w:val="none" w:sz="0" w:space="0" w:color="auto"/>
      </w:divBdr>
      <w:divsChild>
        <w:div w:id="1641573126">
          <w:marLeft w:val="0"/>
          <w:marRight w:val="0"/>
          <w:marTop w:val="0"/>
          <w:marBottom w:val="0"/>
          <w:divBdr>
            <w:top w:val="none" w:sz="0" w:space="0" w:color="auto"/>
            <w:left w:val="none" w:sz="0" w:space="0" w:color="auto"/>
            <w:bottom w:val="none" w:sz="0" w:space="0" w:color="auto"/>
            <w:right w:val="none" w:sz="0" w:space="0" w:color="auto"/>
          </w:divBdr>
          <w:divsChild>
            <w:div w:id="1034816809">
              <w:marLeft w:val="0"/>
              <w:marRight w:val="0"/>
              <w:marTop w:val="0"/>
              <w:marBottom w:val="0"/>
              <w:divBdr>
                <w:top w:val="none" w:sz="0" w:space="0" w:color="auto"/>
                <w:left w:val="none" w:sz="0" w:space="0" w:color="auto"/>
                <w:bottom w:val="none" w:sz="0" w:space="0" w:color="auto"/>
                <w:right w:val="none" w:sz="0" w:space="0" w:color="auto"/>
              </w:divBdr>
              <w:divsChild>
                <w:div w:id="243228757">
                  <w:marLeft w:val="0"/>
                  <w:marRight w:val="0"/>
                  <w:marTop w:val="0"/>
                  <w:marBottom w:val="0"/>
                  <w:divBdr>
                    <w:top w:val="none" w:sz="0" w:space="0" w:color="auto"/>
                    <w:left w:val="none" w:sz="0" w:space="0" w:color="auto"/>
                    <w:bottom w:val="none" w:sz="0" w:space="0" w:color="auto"/>
                    <w:right w:val="none" w:sz="0" w:space="0" w:color="auto"/>
                  </w:divBdr>
                  <w:divsChild>
                    <w:div w:id="1237322386">
                      <w:marLeft w:val="0"/>
                      <w:marRight w:val="0"/>
                      <w:marTop w:val="0"/>
                      <w:marBottom w:val="0"/>
                      <w:divBdr>
                        <w:top w:val="none" w:sz="0" w:space="0" w:color="auto"/>
                        <w:left w:val="none" w:sz="0" w:space="0" w:color="auto"/>
                        <w:bottom w:val="none" w:sz="0" w:space="0" w:color="auto"/>
                        <w:right w:val="none" w:sz="0" w:space="0" w:color="auto"/>
                      </w:divBdr>
                      <w:divsChild>
                        <w:div w:id="161313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281915">
      <w:bodyDiv w:val="1"/>
      <w:marLeft w:val="0"/>
      <w:marRight w:val="0"/>
      <w:marTop w:val="0"/>
      <w:marBottom w:val="0"/>
      <w:divBdr>
        <w:top w:val="none" w:sz="0" w:space="0" w:color="auto"/>
        <w:left w:val="none" w:sz="0" w:space="0" w:color="auto"/>
        <w:bottom w:val="none" w:sz="0" w:space="0" w:color="auto"/>
        <w:right w:val="none" w:sz="0" w:space="0" w:color="auto"/>
      </w:divBdr>
      <w:divsChild>
        <w:div w:id="25761110">
          <w:marLeft w:val="0"/>
          <w:marRight w:val="0"/>
          <w:marTop w:val="0"/>
          <w:marBottom w:val="0"/>
          <w:divBdr>
            <w:top w:val="none" w:sz="0" w:space="0" w:color="auto"/>
            <w:left w:val="none" w:sz="0" w:space="0" w:color="auto"/>
            <w:bottom w:val="none" w:sz="0" w:space="0" w:color="auto"/>
            <w:right w:val="none" w:sz="0" w:space="0" w:color="auto"/>
          </w:divBdr>
          <w:divsChild>
            <w:div w:id="7020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437686">
      <w:bodyDiv w:val="1"/>
      <w:marLeft w:val="0"/>
      <w:marRight w:val="0"/>
      <w:marTop w:val="0"/>
      <w:marBottom w:val="0"/>
      <w:divBdr>
        <w:top w:val="none" w:sz="0" w:space="0" w:color="auto"/>
        <w:left w:val="none" w:sz="0" w:space="0" w:color="auto"/>
        <w:bottom w:val="none" w:sz="0" w:space="0" w:color="auto"/>
        <w:right w:val="none" w:sz="0" w:space="0" w:color="auto"/>
      </w:divBdr>
    </w:div>
    <w:div w:id="363557763">
      <w:bodyDiv w:val="1"/>
      <w:marLeft w:val="0"/>
      <w:marRight w:val="0"/>
      <w:marTop w:val="0"/>
      <w:marBottom w:val="0"/>
      <w:divBdr>
        <w:top w:val="none" w:sz="0" w:space="0" w:color="auto"/>
        <w:left w:val="none" w:sz="0" w:space="0" w:color="auto"/>
        <w:bottom w:val="none" w:sz="0" w:space="0" w:color="auto"/>
        <w:right w:val="none" w:sz="0" w:space="0" w:color="auto"/>
      </w:divBdr>
      <w:divsChild>
        <w:div w:id="839270402">
          <w:marLeft w:val="0"/>
          <w:marRight w:val="0"/>
          <w:marTop w:val="0"/>
          <w:marBottom w:val="0"/>
          <w:divBdr>
            <w:top w:val="none" w:sz="0" w:space="0" w:color="auto"/>
            <w:left w:val="none" w:sz="0" w:space="0" w:color="auto"/>
            <w:bottom w:val="none" w:sz="0" w:space="0" w:color="auto"/>
            <w:right w:val="none" w:sz="0" w:space="0" w:color="auto"/>
          </w:divBdr>
          <w:divsChild>
            <w:div w:id="35187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207844">
      <w:bodyDiv w:val="1"/>
      <w:marLeft w:val="0"/>
      <w:marRight w:val="0"/>
      <w:marTop w:val="0"/>
      <w:marBottom w:val="0"/>
      <w:divBdr>
        <w:top w:val="none" w:sz="0" w:space="0" w:color="auto"/>
        <w:left w:val="none" w:sz="0" w:space="0" w:color="auto"/>
        <w:bottom w:val="none" w:sz="0" w:space="0" w:color="auto"/>
        <w:right w:val="none" w:sz="0" w:space="0" w:color="auto"/>
      </w:divBdr>
      <w:divsChild>
        <w:div w:id="1637680362">
          <w:marLeft w:val="0"/>
          <w:marRight w:val="0"/>
          <w:marTop w:val="0"/>
          <w:marBottom w:val="0"/>
          <w:divBdr>
            <w:top w:val="none" w:sz="0" w:space="0" w:color="auto"/>
            <w:left w:val="none" w:sz="0" w:space="0" w:color="auto"/>
            <w:bottom w:val="none" w:sz="0" w:space="0" w:color="auto"/>
            <w:right w:val="none" w:sz="0" w:space="0" w:color="auto"/>
          </w:divBdr>
          <w:divsChild>
            <w:div w:id="209003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205067">
      <w:bodyDiv w:val="1"/>
      <w:marLeft w:val="0"/>
      <w:marRight w:val="0"/>
      <w:marTop w:val="0"/>
      <w:marBottom w:val="0"/>
      <w:divBdr>
        <w:top w:val="none" w:sz="0" w:space="0" w:color="auto"/>
        <w:left w:val="none" w:sz="0" w:space="0" w:color="auto"/>
        <w:bottom w:val="none" w:sz="0" w:space="0" w:color="auto"/>
        <w:right w:val="none" w:sz="0" w:space="0" w:color="auto"/>
      </w:divBdr>
      <w:divsChild>
        <w:div w:id="1572538376">
          <w:marLeft w:val="0"/>
          <w:marRight w:val="0"/>
          <w:marTop w:val="0"/>
          <w:marBottom w:val="0"/>
          <w:divBdr>
            <w:top w:val="none" w:sz="0" w:space="0" w:color="auto"/>
            <w:left w:val="none" w:sz="0" w:space="0" w:color="auto"/>
            <w:bottom w:val="none" w:sz="0" w:space="0" w:color="auto"/>
            <w:right w:val="none" w:sz="0" w:space="0" w:color="auto"/>
          </w:divBdr>
          <w:divsChild>
            <w:div w:id="123524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574080">
      <w:bodyDiv w:val="1"/>
      <w:marLeft w:val="0"/>
      <w:marRight w:val="0"/>
      <w:marTop w:val="0"/>
      <w:marBottom w:val="0"/>
      <w:divBdr>
        <w:top w:val="none" w:sz="0" w:space="0" w:color="auto"/>
        <w:left w:val="none" w:sz="0" w:space="0" w:color="auto"/>
        <w:bottom w:val="none" w:sz="0" w:space="0" w:color="auto"/>
        <w:right w:val="none" w:sz="0" w:space="0" w:color="auto"/>
      </w:divBdr>
      <w:divsChild>
        <w:div w:id="2031754503">
          <w:marLeft w:val="0"/>
          <w:marRight w:val="0"/>
          <w:marTop w:val="0"/>
          <w:marBottom w:val="0"/>
          <w:divBdr>
            <w:top w:val="none" w:sz="0" w:space="0" w:color="auto"/>
            <w:left w:val="none" w:sz="0" w:space="0" w:color="auto"/>
            <w:bottom w:val="none" w:sz="0" w:space="0" w:color="auto"/>
            <w:right w:val="none" w:sz="0" w:space="0" w:color="auto"/>
          </w:divBdr>
          <w:divsChild>
            <w:div w:id="143517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650586">
      <w:bodyDiv w:val="1"/>
      <w:marLeft w:val="0"/>
      <w:marRight w:val="0"/>
      <w:marTop w:val="0"/>
      <w:marBottom w:val="0"/>
      <w:divBdr>
        <w:top w:val="none" w:sz="0" w:space="0" w:color="auto"/>
        <w:left w:val="none" w:sz="0" w:space="0" w:color="auto"/>
        <w:bottom w:val="none" w:sz="0" w:space="0" w:color="auto"/>
        <w:right w:val="none" w:sz="0" w:space="0" w:color="auto"/>
      </w:divBdr>
      <w:divsChild>
        <w:div w:id="596670710">
          <w:marLeft w:val="0"/>
          <w:marRight w:val="0"/>
          <w:marTop w:val="0"/>
          <w:marBottom w:val="0"/>
          <w:divBdr>
            <w:top w:val="none" w:sz="0" w:space="0" w:color="auto"/>
            <w:left w:val="none" w:sz="0" w:space="0" w:color="auto"/>
            <w:bottom w:val="none" w:sz="0" w:space="0" w:color="auto"/>
            <w:right w:val="none" w:sz="0" w:space="0" w:color="auto"/>
          </w:divBdr>
          <w:divsChild>
            <w:div w:id="129351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961619">
      <w:bodyDiv w:val="1"/>
      <w:marLeft w:val="0"/>
      <w:marRight w:val="0"/>
      <w:marTop w:val="0"/>
      <w:marBottom w:val="0"/>
      <w:divBdr>
        <w:top w:val="none" w:sz="0" w:space="0" w:color="auto"/>
        <w:left w:val="none" w:sz="0" w:space="0" w:color="auto"/>
        <w:bottom w:val="none" w:sz="0" w:space="0" w:color="auto"/>
        <w:right w:val="none" w:sz="0" w:space="0" w:color="auto"/>
      </w:divBdr>
      <w:divsChild>
        <w:div w:id="458960123">
          <w:marLeft w:val="0"/>
          <w:marRight w:val="0"/>
          <w:marTop w:val="0"/>
          <w:marBottom w:val="0"/>
          <w:divBdr>
            <w:top w:val="none" w:sz="0" w:space="0" w:color="auto"/>
            <w:left w:val="none" w:sz="0" w:space="0" w:color="auto"/>
            <w:bottom w:val="none" w:sz="0" w:space="0" w:color="auto"/>
            <w:right w:val="none" w:sz="0" w:space="0" w:color="auto"/>
          </w:divBdr>
          <w:divsChild>
            <w:div w:id="167113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903550">
      <w:bodyDiv w:val="1"/>
      <w:marLeft w:val="0"/>
      <w:marRight w:val="0"/>
      <w:marTop w:val="0"/>
      <w:marBottom w:val="0"/>
      <w:divBdr>
        <w:top w:val="none" w:sz="0" w:space="0" w:color="auto"/>
        <w:left w:val="none" w:sz="0" w:space="0" w:color="auto"/>
        <w:bottom w:val="none" w:sz="0" w:space="0" w:color="auto"/>
        <w:right w:val="none" w:sz="0" w:space="0" w:color="auto"/>
      </w:divBdr>
      <w:divsChild>
        <w:div w:id="2126192303">
          <w:marLeft w:val="0"/>
          <w:marRight w:val="0"/>
          <w:marTop w:val="0"/>
          <w:marBottom w:val="0"/>
          <w:divBdr>
            <w:top w:val="none" w:sz="0" w:space="0" w:color="auto"/>
            <w:left w:val="none" w:sz="0" w:space="0" w:color="auto"/>
            <w:bottom w:val="none" w:sz="0" w:space="0" w:color="auto"/>
            <w:right w:val="none" w:sz="0" w:space="0" w:color="auto"/>
          </w:divBdr>
          <w:divsChild>
            <w:div w:id="1161579355">
              <w:marLeft w:val="0"/>
              <w:marRight w:val="0"/>
              <w:marTop w:val="0"/>
              <w:marBottom w:val="0"/>
              <w:divBdr>
                <w:top w:val="none" w:sz="0" w:space="0" w:color="auto"/>
                <w:left w:val="none" w:sz="0" w:space="0" w:color="auto"/>
                <w:bottom w:val="none" w:sz="0" w:space="0" w:color="auto"/>
                <w:right w:val="none" w:sz="0" w:space="0" w:color="auto"/>
              </w:divBdr>
              <w:divsChild>
                <w:div w:id="1024549937">
                  <w:marLeft w:val="0"/>
                  <w:marRight w:val="0"/>
                  <w:marTop w:val="0"/>
                  <w:marBottom w:val="0"/>
                  <w:divBdr>
                    <w:top w:val="none" w:sz="0" w:space="0" w:color="auto"/>
                    <w:left w:val="none" w:sz="0" w:space="0" w:color="auto"/>
                    <w:bottom w:val="none" w:sz="0" w:space="0" w:color="auto"/>
                    <w:right w:val="none" w:sz="0" w:space="0" w:color="auto"/>
                  </w:divBdr>
                  <w:divsChild>
                    <w:div w:id="810093543">
                      <w:marLeft w:val="0"/>
                      <w:marRight w:val="0"/>
                      <w:marTop w:val="0"/>
                      <w:marBottom w:val="0"/>
                      <w:divBdr>
                        <w:top w:val="none" w:sz="0" w:space="0" w:color="auto"/>
                        <w:left w:val="none" w:sz="0" w:space="0" w:color="auto"/>
                        <w:bottom w:val="none" w:sz="0" w:space="0" w:color="auto"/>
                        <w:right w:val="none" w:sz="0" w:space="0" w:color="auto"/>
                      </w:divBdr>
                    </w:div>
                    <w:div w:id="2013756139">
                      <w:marLeft w:val="0"/>
                      <w:marRight w:val="0"/>
                      <w:marTop w:val="0"/>
                      <w:marBottom w:val="0"/>
                      <w:divBdr>
                        <w:top w:val="none" w:sz="0" w:space="0" w:color="auto"/>
                        <w:left w:val="none" w:sz="0" w:space="0" w:color="auto"/>
                        <w:bottom w:val="none" w:sz="0" w:space="0" w:color="auto"/>
                        <w:right w:val="none" w:sz="0" w:space="0" w:color="auto"/>
                      </w:divBdr>
                    </w:div>
                    <w:div w:id="66474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481404">
          <w:marLeft w:val="0"/>
          <w:marRight w:val="0"/>
          <w:marTop w:val="0"/>
          <w:marBottom w:val="0"/>
          <w:divBdr>
            <w:top w:val="none" w:sz="0" w:space="0" w:color="auto"/>
            <w:left w:val="none" w:sz="0" w:space="0" w:color="auto"/>
            <w:bottom w:val="none" w:sz="0" w:space="0" w:color="auto"/>
            <w:right w:val="none" w:sz="0" w:space="0" w:color="auto"/>
          </w:divBdr>
          <w:divsChild>
            <w:div w:id="1950745415">
              <w:marLeft w:val="0"/>
              <w:marRight w:val="0"/>
              <w:marTop w:val="0"/>
              <w:marBottom w:val="0"/>
              <w:divBdr>
                <w:top w:val="none" w:sz="0" w:space="0" w:color="auto"/>
                <w:left w:val="none" w:sz="0" w:space="0" w:color="auto"/>
                <w:bottom w:val="none" w:sz="0" w:space="0" w:color="auto"/>
                <w:right w:val="none" w:sz="0" w:space="0" w:color="auto"/>
              </w:divBdr>
              <w:divsChild>
                <w:div w:id="94739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020018">
      <w:bodyDiv w:val="1"/>
      <w:marLeft w:val="0"/>
      <w:marRight w:val="0"/>
      <w:marTop w:val="0"/>
      <w:marBottom w:val="0"/>
      <w:divBdr>
        <w:top w:val="none" w:sz="0" w:space="0" w:color="auto"/>
        <w:left w:val="none" w:sz="0" w:space="0" w:color="auto"/>
        <w:bottom w:val="none" w:sz="0" w:space="0" w:color="auto"/>
        <w:right w:val="none" w:sz="0" w:space="0" w:color="auto"/>
      </w:divBdr>
      <w:divsChild>
        <w:div w:id="504057486">
          <w:marLeft w:val="0"/>
          <w:marRight w:val="0"/>
          <w:marTop w:val="0"/>
          <w:marBottom w:val="0"/>
          <w:divBdr>
            <w:top w:val="none" w:sz="0" w:space="0" w:color="auto"/>
            <w:left w:val="none" w:sz="0" w:space="0" w:color="auto"/>
            <w:bottom w:val="none" w:sz="0" w:space="0" w:color="auto"/>
            <w:right w:val="none" w:sz="0" w:space="0" w:color="auto"/>
          </w:divBdr>
          <w:divsChild>
            <w:div w:id="36656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117323">
      <w:bodyDiv w:val="1"/>
      <w:marLeft w:val="0"/>
      <w:marRight w:val="0"/>
      <w:marTop w:val="0"/>
      <w:marBottom w:val="0"/>
      <w:divBdr>
        <w:top w:val="none" w:sz="0" w:space="0" w:color="auto"/>
        <w:left w:val="none" w:sz="0" w:space="0" w:color="auto"/>
        <w:bottom w:val="none" w:sz="0" w:space="0" w:color="auto"/>
        <w:right w:val="none" w:sz="0" w:space="0" w:color="auto"/>
      </w:divBdr>
      <w:divsChild>
        <w:div w:id="1798792143">
          <w:marLeft w:val="0"/>
          <w:marRight w:val="0"/>
          <w:marTop w:val="0"/>
          <w:marBottom w:val="0"/>
          <w:divBdr>
            <w:top w:val="none" w:sz="0" w:space="0" w:color="auto"/>
            <w:left w:val="none" w:sz="0" w:space="0" w:color="auto"/>
            <w:bottom w:val="none" w:sz="0" w:space="0" w:color="auto"/>
            <w:right w:val="none" w:sz="0" w:space="0" w:color="auto"/>
          </w:divBdr>
          <w:divsChild>
            <w:div w:id="1421028024">
              <w:marLeft w:val="0"/>
              <w:marRight w:val="0"/>
              <w:marTop w:val="0"/>
              <w:marBottom w:val="0"/>
              <w:divBdr>
                <w:top w:val="none" w:sz="0" w:space="0" w:color="auto"/>
                <w:left w:val="none" w:sz="0" w:space="0" w:color="auto"/>
                <w:bottom w:val="none" w:sz="0" w:space="0" w:color="auto"/>
                <w:right w:val="none" w:sz="0" w:space="0" w:color="auto"/>
              </w:divBdr>
              <w:divsChild>
                <w:div w:id="562326938">
                  <w:marLeft w:val="0"/>
                  <w:marRight w:val="0"/>
                  <w:marTop w:val="0"/>
                  <w:marBottom w:val="0"/>
                  <w:divBdr>
                    <w:top w:val="none" w:sz="0" w:space="0" w:color="auto"/>
                    <w:left w:val="none" w:sz="0" w:space="0" w:color="auto"/>
                    <w:bottom w:val="none" w:sz="0" w:space="0" w:color="auto"/>
                    <w:right w:val="none" w:sz="0" w:space="0" w:color="auto"/>
                  </w:divBdr>
                  <w:divsChild>
                    <w:div w:id="1151213577">
                      <w:marLeft w:val="0"/>
                      <w:marRight w:val="0"/>
                      <w:marTop w:val="0"/>
                      <w:marBottom w:val="0"/>
                      <w:divBdr>
                        <w:top w:val="none" w:sz="0" w:space="0" w:color="auto"/>
                        <w:left w:val="none" w:sz="0" w:space="0" w:color="auto"/>
                        <w:bottom w:val="none" w:sz="0" w:space="0" w:color="auto"/>
                        <w:right w:val="none" w:sz="0" w:space="0" w:color="auto"/>
                      </w:divBdr>
                    </w:div>
                    <w:div w:id="37359575">
                      <w:marLeft w:val="0"/>
                      <w:marRight w:val="0"/>
                      <w:marTop w:val="0"/>
                      <w:marBottom w:val="0"/>
                      <w:divBdr>
                        <w:top w:val="none" w:sz="0" w:space="0" w:color="auto"/>
                        <w:left w:val="none" w:sz="0" w:space="0" w:color="auto"/>
                        <w:bottom w:val="none" w:sz="0" w:space="0" w:color="auto"/>
                        <w:right w:val="none" w:sz="0" w:space="0" w:color="auto"/>
                      </w:divBdr>
                    </w:div>
                    <w:div w:id="103396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644204">
          <w:marLeft w:val="0"/>
          <w:marRight w:val="0"/>
          <w:marTop w:val="0"/>
          <w:marBottom w:val="0"/>
          <w:divBdr>
            <w:top w:val="none" w:sz="0" w:space="0" w:color="auto"/>
            <w:left w:val="none" w:sz="0" w:space="0" w:color="auto"/>
            <w:bottom w:val="none" w:sz="0" w:space="0" w:color="auto"/>
            <w:right w:val="none" w:sz="0" w:space="0" w:color="auto"/>
          </w:divBdr>
          <w:divsChild>
            <w:div w:id="1133792618">
              <w:marLeft w:val="0"/>
              <w:marRight w:val="0"/>
              <w:marTop w:val="0"/>
              <w:marBottom w:val="0"/>
              <w:divBdr>
                <w:top w:val="none" w:sz="0" w:space="0" w:color="auto"/>
                <w:left w:val="none" w:sz="0" w:space="0" w:color="auto"/>
                <w:bottom w:val="none" w:sz="0" w:space="0" w:color="auto"/>
                <w:right w:val="none" w:sz="0" w:space="0" w:color="auto"/>
              </w:divBdr>
              <w:divsChild>
                <w:div w:id="55778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263227">
      <w:bodyDiv w:val="1"/>
      <w:marLeft w:val="0"/>
      <w:marRight w:val="0"/>
      <w:marTop w:val="0"/>
      <w:marBottom w:val="0"/>
      <w:divBdr>
        <w:top w:val="none" w:sz="0" w:space="0" w:color="auto"/>
        <w:left w:val="none" w:sz="0" w:space="0" w:color="auto"/>
        <w:bottom w:val="none" w:sz="0" w:space="0" w:color="auto"/>
        <w:right w:val="none" w:sz="0" w:space="0" w:color="auto"/>
      </w:divBdr>
      <w:divsChild>
        <w:div w:id="1201551636">
          <w:marLeft w:val="0"/>
          <w:marRight w:val="0"/>
          <w:marTop w:val="0"/>
          <w:marBottom w:val="0"/>
          <w:divBdr>
            <w:top w:val="none" w:sz="0" w:space="0" w:color="auto"/>
            <w:left w:val="none" w:sz="0" w:space="0" w:color="auto"/>
            <w:bottom w:val="none" w:sz="0" w:space="0" w:color="auto"/>
            <w:right w:val="none" w:sz="0" w:space="0" w:color="auto"/>
          </w:divBdr>
          <w:divsChild>
            <w:div w:id="140286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691108">
      <w:bodyDiv w:val="1"/>
      <w:marLeft w:val="0"/>
      <w:marRight w:val="0"/>
      <w:marTop w:val="0"/>
      <w:marBottom w:val="0"/>
      <w:divBdr>
        <w:top w:val="none" w:sz="0" w:space="0" w:color="auto"/>
        <w:left w:val="none" w:sz="0" w:space="0" w:color="auto"/>
        <w:bottom w:val="none" w:sz="0" w:space="0" w:color="auto"/>
        <w:right w:val="none" w:sz="0" w:space="0" w:color="auto"/>
      </w:divBdr>
    </w:div>
    <w:div w:id="1713723814">
      <w:bodyDiv w:val="1"/>
      <w:marLeft w:val="0"/>
      <w:marRight w:val="0"/>
      <w:marTop w:val="0"/>
      <w:marBottom w:val="0"/>
      <w:divBdr>
        <w:top w:val="none" w:sz="0" w:space="0" w:color="auto"/>
        <w:left w:val="none" w:sz="0" w:space="0" w:color="auto"/>
        <w:bottom w:val="none" w:sz="0" w:space="0" w:color="auto"/>
        <w:right w:val="none" w:sz="0" w:space="0" w:color="auto"/>
      </w:divBdr>
      <w:divsChild>
        <w:div w:id="974258909">
          <w:marLeft w:val="0"/>
          <w:marRight w:val="0"/>
          <w:marTop w:val="0"/>
          <w:marBottom w:val="0"/>
          <w:divBdr>
            <w:top w:val="none" w:sz="0" w:space="0" w:color="auto"/>
            <w:left w:val="none" w:sz="0" w:space="0" w:color="auto"/>
            <w:bottom w:val="none" w:sz="0" w:space="0" w:color="auto"/>
            <w:right w:val="none" w:sz="0" w:space="0" w:color="auto"/>
          </w:divBdr>
          <w:divsChild>
            <w:div w:id="75277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536499">
      <w:bodyDiv w:val="1"/>
      <w:marLeft w:val="0"/>
      <w:marRight w:val="0"/>
      <w:marTop w:val="0"/>
      <w:marBottom w:val="0"/>
      <w:divBdr>
        <w:top w:val="none" w:sz="0" w:space="0" w:color="auto"/>
        <w:left w:val="none" w:sz="0" w:space="0" w:color="auto"/>
        <w:bottom w:val="none" w:sz="0" w:space="0" w:color="auto"/>
        <w:right w:val="none" w:sz="0" w:space="0" w:color="auto"/>
      </w:divBdr>
      <w:divsChild>
        <w:div w:id="1668554070">
          <w:marLeft w:val="0"/>
          <w:marRight w:val="0"/>
          <w:marTop w:val="0"/>
          <w:marBottom w:val="0"/>
          <w:divBdr>
            <w:top w:val="none" w:sz="0" w:space="0" w:color="auto"/>
            <w:left w:val="none" w:sz="0" w:space="0" w:color="auto"/>
            <w:bottom w:val="none" w:sz="0" w:space="0" w:color="auto"/>
            <w:right w:val="none" w:sz="0" w:space="0" w:color="auto"/>
          </w:divBdr>
          <w:divsChild>
            <w:div w:id="37115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374686">
      <w:bodyDiv w:val="1"/>
      <w:marLeft w:val="0"/>
      <w:marRight w:val="0"/>
      <w:marTop w:val="0"/>
      <w:marBottom w:val="0"/>
      <w:divBdr>
        <w:top w:val="none" w:sz="0" w:space="0" w:color="auto"/>
        <w:left w:val="none" w:sz="0" w:space="0" w:color="auto"/>
        <w:bottom w:val="none" w:sz="0" w:space="0" w:color="auto"/>
        <w:right w:val="none" w:sz="0" w:space="0" w:color="auto"/>
      </w:divBdr>
      <w:divsChild>
        <w:div w:id="940260963">
          <w:marLeft w:val="0"/>
          <w:marRight w:val="0"/>
          <w:marTop w:val="0"/>
          <w:marBottom w:val="0"/>
          <w:divBdr>
            <w:top w:val="none" w:sz="0" w:space="0" w:color="auto"/>
            <w:left w:val="none" w:sz="0" w:space="0" w:color="auto"/>
            <w:bottom w:val="none" w:sz="0" w:space="0" w:color="auto"/>
            <w:right w:val="none" w:sz="0" w:space="0" w:color="auto"/>
          </w:divBdr>
          <w:divsChild>
            <w:div w:id="206035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362327">
      <w:bodyDiv w:val="1"/>
      <w:marLeft w:val="0"/>
      <w:marRight w:val="0"/>
      <w:marTop w:val="0"/>
      <w:marBottom w:val="0"/>
      <w:divBdr>
        <w:top w:val="none" w:sz="0" w:space="0" w:color="auto"/>
        <w:left w:val="none" w:sz="0" w:space="0" w:color="auto"/>
        <w:bottom w:val="none" w:sz="0" w:space="0" w:color="auto"/>
        <w:right w:val="none" w:sz="0" w:space="0" w:color="auto"/>
      </w:divBdr>
      <w:divsChild>
        <w:div w:id="198933880">
          <w:marLeft w:val="0"/>
          <w:marRight w:val="0"/>
          <w:marTop w:val="0"/>
          <w:marBottom w:val="0"/>
          <w:divBdr>
            <w:top w:val="none" w:sz="0" w:space="0" w:color="auto"/>
            <w:left w:val="none" w:sz="0" w:space="0" w:color="auto"/>
            <w:bottom w:val="none" w:sz="0" w:space="0" w:color="auto"/>
            <w:right w:val="none" w:sz="0" w:space="0" w:color="auto"/>
          </w:divBdr>
          <w:divsChild>
            <w:div w:id="185144919">
              <w:marLeft w:val="0"/>
              <w:marRight w:val="0"/>
              <w:marTop w:val="0"/>
              <w:marBottom w:val="0"/>
              <w:divBdr>
                <w:top w:val="none" w:sz="0" w:space="0" w:color="auto"/>
                <w:left w:val="none" w:sz="0" w:space="0" w:color="auto"/>
                <w:bottom w:val="none" w:sz="0" w:space="0" w:color="auto"/>
                <w:right w:val="none" w:sz="0" w:space="0" w:color="auto"/>
              </w:divBdr>
              <w:divsChild>
                <w:div w:id="134834290">
                  <w:marLeft w:val="0"/>
                  <w:marRight w:val="0"/>
                  <w:marTop w:val="0"/>
                  <w:marBottom w:val="0"/>
                  <w:divBdr>
                    <w:top w:val="none" w:sz="0" w:space="0" w:color="auto"/>
                    <w:left w:val="none" w:sz="0" w:space="0" w:color="auto"/>
                    <w:bottom w:val="none" w:sz="0" w:space="0" w:color="auto"/>
                    <w:right w:val="none" w:sz="0" w:space="0" w:color="auto"/>
                  </w:divBdr>
                  <w:divsChild>
                    <w:div w:id="2029794625">
                      <w:marLeft w:val="0"/>
                      <w:marRight w:val="0"/>
                      <w:marTop w:val="0"/>
                      <w:marBottom w:val="0"/>
                      <w:divBdr>
                        <w:top w:val="none" w:sz="0" w:space="0" w:color="auto"/>
                        <w:left w:val="none" w:sz="0" w:space="0" w:color="auto"/>
                        <w:bottom w:val="none" w:sz="0" w:space="0" w:color="auto"/>
                        <w:right w:val="none" w:sz="0" w:space="0" w:color="auto"/>
                      </w:divBdr>
                      <w:divsChild>
                        <w:div w:id="18062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5572836">
      <w:bodyDiv w:val="1"/>
      <w:marLeft w:val="0"/>
      <w:marRight w:val="0"/>
      <w:marTop w:val="0"/>
      <w:marBottom w:val="0"/>
      <w:divBdr>
        <w:top w:val="none" w:sz="0" w:space="0" w:color="auto"/>
        <w:left w:val="none" w:sz="0" w:space="0" w:color="auto"/>
        <w:bottom w:val="none" w:sz="0" w:space="0" w:color="auto"/>
        <w:right w:val="none" w:sz="0" w:space="0" w:color="auto"/>
      </w:divBdr>
      <w:divsChild>
        <w:div w:id="767509649">
          <w:marLeft w:val="0"/>
          <w:marRight w:val="0"/>
          <w:marTop w:val="0"/>
          <w:marBottom w:val="0"/>
          <w:divBdr>
            <w:top w:val="none" w:sz="0" w:space="0" w:color="auto"/>
            <w:left w:val="none" w:sz="0" w:space="0" w:color="auto"/>
            <w:bottom w:val="none" w:sz="0" w:space="0" w:color="auto"/>
            <w:right w:val="none" w:sz="0" w:space="0" w:color="auto"/>
          </w:divBdr>
          <w:divsChild>
            <w:div w:id="52633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880734">
      <w:bodyDiv w:val="1"/>
      <w:marLeft w:val="0"/>
      <w:marRight w:val="0"/>
      <w:marTop w:val="0"/>
      <w:marBottom w:val="0"/>
      <w:divBdr>
        <w:top w:val="none" w:sz="0" w:space="0" w:color="auto"/>
        <w:left w:val="none" w:sz="0" w:space="0" w:color="auto"/>
        <w:bottom w:val="none" w:sz="0" w:space="0" w:color="auto"/>
        <w:right w:val="none" w:sz="0" w:space="0" w:color="auto"/>
      </w:divBdr>
      <w:divsChild>
        <w:div w:id="352536330">
          <w:marLeft w:val="0"/>
          <w:marRight w:val="0"/>
          <w:marTop w:val="0"/>
          <w:marBottom w:val="0"/>
          <w:divBdr>
            <w:top w:val="none" w:sz="0" w:space="0" w:color="auto"/>
            <w:left w:val="none" w:sz="0" w:space="0" w:color="auto"/>
            <w:bottom w:val="none" w:sz="0" w:space="0" w:color="auto"/>
            <w:right w:val="none" w:sz="0" w:space="0" w:color="auto"/>
          </w:divBdr>
          <w:divsChild>
            <w:div w:id="103843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ccs.police.uk/media/5817/diversity-equality-and-inclusion-in-policing-2019-report.pdf" TargetMode="External"/><Relationship Id="rId13" Type="http://schemas.openxmlformats.org/officeDocument/2006/relationships/hyperlink" Target="https://www.iaa.govt.nz/for-advisers/adviser-tools/ethics-toolkit/personal-beliefs-values-attitudes-and-behaviour/" TargetMode="External"/><Relationship Id="rId18" Type="http://schemas.openxmlformats.org/officeDocument/2006/relationships/hyperlink" Target="https://doi.org/10.1111/spc3.12210" TargetMode="External"/><Relationship Id="rId3" Type="http://schemas.openxmlformats.org/officeDocument/2006/relationships/settings" Target="settings.xml"/><Relationship Id="rId21" Type="http://schemas.openxmlformats.org/officeDocument/2006/relationships/hyperlink" Target="https://assets.publishing.service.gov.uk/media/65322ad1e839fd001486720d/2023_FOR_PUBLICATION_-_Criminal_exploitation_of_children_young_people_and_vulnerable_adults_county_lines1.pdf" TargetMode="External"/><Relationship Id="rId7" Type="http://schemas.openxmlformats.org/officeDocument/2006/relationships/hyperlink" Target="https://doi.org/10.1093/police/paaa033" TargetMode="External"/><Relationship Id="rId12" Type="http://schemas.openxmlformats.org/officeDocument/2006/relationships/hyperlink" Target="https://publications.parliament.uk/pa/cm201617/cmselect/cmhaff/27/27.pdf" TargetMode="External"/><Relationship Id="rId17" Type="http://schemas.openxmlformats.org/officeDocument/2006/relationships/hyperlink" Target="https://www.legislation.gov.uk/ukpga/1967/60/pdfs/ukpga_19670060_en.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olfed.org/our-work/wellbeing/mental-health/" TargetMode="External"/><Relationship Id="rId20" Type="http://schemas.openxmlformats.org/officeDocument/2006/relationships/hyperlink" Target="https://www.police-foundation.org.uk/wp-content/uploads/2017/10/oc_in_local_communities_final.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br.org/1998/09/the-hidden-traps-in-decision-making-2"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nshcs.hee.nhs.uk/about/equality-diversity-and-inclusion/conscious-inclusion/understanding-different-types-of-bias/" TargetMode="External"/><Relationship Id="rId23" Type="http://schemas.openxmlformats.org/officeDocument/2006/relationships/footer" Target="footer1.xml"/><Relationship Id="rId10" Type="http://schemas.openxmlformats.org/officeDocument/2006/relationships/hyperlink" Target="https://doi.org/10.1177/0032258X21990412" TargetMode="External"/><Relationship Id="rId19" Type="http://schemas.openxmlformats.org/officeDocument/2006/relationships/hyperlink" Target="https://www.parliament.uk/about/living-heritage/transformingsociety/private-lives/relationships/overview/sexuality20thcentury/" TargetMode="External"/><Relationship Id="rId4" Type="http://schemas.openxmlformats.org/officeDocument/2006/relationships/webSettings" Target="webSettings.xml"/><Relationship Id="rId9" Type="http://schemas.openxmlformats.org/officeDocument/2006/relationships/hyperlink" Target="https://doi.org/10.1177/0032258X20917442" TargetMode="External"/><Relationship Id="rId14" Type="http://schemas.openxmlformats.org/officeDocument/2006/relationships/hyperlink" Target="https://library.college.police.uk/docs/acpo/VCMM-191109.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647</TotalTime>
  <Pages>10</Pages>
  <Words>3787</Words>
  <Characters>21588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Hjerto,Aida swp8630</dc:creator>
  <cp:keywords/>
  <dc:description/>
  <cp:lastModifiedBy>Hjerto,Aida swp8630</cp:lastModifiedBy>
  <cp:revision>29</cp:revision>
  <dcterms:created xsi:type="dcterms:W3CDTF">2024-08-29T15:41:00Z</dcterms:created>
  <dcterms:modified xsi:type="dcterms:W3CDTF">2024-10-07T16:55:00Z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2024-08-29T15:50:16Z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266d5a5c-46e2-431d-878a-a79682cb4af3</vt:lpwstr>
  </property>
  <property fmtid="{D5CDD505-2E9C-101B-9397-08002B2CF9AE}" pid="8" name="MSIP_Label_66cf8fe5-b7b7-4df7-b38d-1c61ac2f6639_ContentBits">
    <vt:lpwstr>0</vt:lpwstr>
  </property>
</Properties>
</file>