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100031" w14:textId="77777777" w:rsidR="003A2665" w:rsidRDefault="003A2665" w:rsidP="003A2665">
      <w:pPr>
        <w:jc w:val="center"/>
        <w:rPr>
          <w:sz w:val="72"/>
          <w:szCs w:val="72"/>
        </w:rPr>
      </w:pPr>
    </w:p>
    <w:p w14:paraId="6637D5F1" w14:textId="77777777" w:rsidR="003A2665" w:rsidRDefault="003A2665" w:rsidP="003A2665">
      <w:pPr>
        <w:jc w:val="center"/>
        <w:rPr>
          <w:sz w:val="72"/>
          <w:szCs w:val="72"/>
        </w:rPr>
      </w:pPr>
    </w:p>
    <w:p w14:paraId="4B67FF87" w14:textId="04DCC05B" w:rsidR="003A2665" w:rsidRDefault="00803C88" w:rsidP="003A2665">
      <w:pPr>
        <w:jc w:val="center"/>
        <w:rPr>
          <w:sz w:val="72"/>
          <w:szCs w:val="72"/>
        </w:rPr>
      </w:pPr>
      <w:r>
        <w:rPr>
          <w:sz w:val="72"/>
          <w:szCs w:val="72"/>
        </w:rPr>
        <w:t>Presentation</w:t>
      </w:r>
    </w:p>
    <w:p w14:paraId="667E1A76" w14:textId="2EC83C83" w:rsidR="00803C88" w:rsidRDefault="00F2702F" w:rsidP="003A2665">
      <w:pPr>
        <w:jc w:val="center"/>
        <w:rPr>
          <w:sz w:val="72"/>
          <w:szCs w:val="72"/>
        </w:rPr>
      </w:pPr>
      <w:r>
        <w:rPr>
          <w:sz w:val="72"/>
          <w:szCs w:val="72"/>
        </w:rPr>
        <w:t>Research paper</w:t>
      </w:r>
    </w:p>
    <w:p w14:paraId="6F826888" w14:textId="77777777" w:rsidR="003A2665" w:rsidRDefault="003A2665" w:rsidP="003A2665">
      <w:pPr>
        <w:jc w:val="center"/>
        <w:rPr>
          <w:sz w:val="72"/>
          <w:szCs w:val="72"/>
        </w:rPr>
      </w:pPr>
    </w:p>
    <w:p w14:paraId="5665FC63" w14:textId="77777777" w:rsidR="003A2665" w:rsidRDefault="003A2665" w:rsidP="003A2665">
      <w:pPr>
        <w:jc w:val="center"/>
        <w:rPr>
          <w:sz w:val="72"/>
          <w:szCs w:val="72"/>
        </w:rPr>
      </w:pPr>
    </w:p>
    <w:p w14:paraId="294FDBD7" w14:textId="77777777" w:rsidR="003A2665" w:rsidRDefault="003A2665" w:rsidP="003A2665">
      <w:pPr>
        <w:jc w:val="center"/>
        <w:rPr>
          <w:sz w:val="72"/>
          <w:szCs w:val="72"/>
        </w:rPr>
      </w:pPr>
    </w:p>
    <w:p w14:paraId="744A37A7" w14:textId="77777777" w:rsidR="003A2665" w:rsidRDefault="003A2665" w:rsidP="003A2665">
      <w:pPr>
        <w:jc w:val="center"/>
        <w:rPr>
          <w:sz w:val="72"/>
          <w:szCs w:val="72"/>
        </w:rPr>
      </w:pPr>
    </w:p>
    <w:p w14:paraId="63F688D6" w14:textId="77777777" w:rsidR="003A2665" w:rsidRDefault="003A2665" w:rsidP="001C460A">
      <w:pPr>
        <w:rPr>
          <w:sz w:val="72"/>
          <w:szCs w:val="72"/>
        </w:rPr>
      </w:pPr>
    </w:p>
    <w:p w14:paraId="6501B141" w14:textId="77777777" w:rsidR="00A26F2E" w:rsidRDefault="00A26F2E" w:rsidP="001C460A">
      <w:pPr>
        <w:rPr>
          <w:sz w:val="72"/>
          <w:szCs w:val="72"/>
        </w:rPr>
      </w:pPr>
    </w:p>
    <w:p w14:paraId="6DA93AAD" w14:textId="77777777" w:rsidR="00A26F2E" w:rsidRDefault="00A26F2E" w:rsidP="001C460A">
      <w:pPr>
        <w:rPr>
          <w:sz w:val="72"/>
          <w:szCs w:val="72"/>
        </w:rPr>
      </w:pPr>
    </w:p>
    <w:p w14:paraId="0C2EA8C9" w14:textId="77777777" w:rsidR="00A26F2E" w:rsidRDefault="00A26F2E" w:rsidP="001C460A">
      <w:pPr>
        <w:rPr>
          <w:sz w:val="72"/>
          <w:szCs w:val="72"/>
        </w:rPr>
      </w:pPr>
    </w:p>
    <w:p w14:paraId="0A82E4DC" w14:textId="7A84E566" w:rsidR="001C460A" w:rsidRDefault="003A2665" w:rsidP="003A2665">
      <w:pPr>
        <w:rPr>
          <w:sz w:val="44"/>
          <w:szCs w:val="44"/>
        </w:rPr>
      </w:pPr>
      <w:r w:rsidRPr="003A2665">
        <w:rPr>
          <w:sz w:val="44"/>
          <w:szCs w:val="44"/>
        </w:rPr>
        <w:t>Sorin Ionut Boata, 2014248</w:t>
      </w:r>
    </w:p>
    <w:p w14:paraId="7302084A" w14:textId="699CE1F3" w:rsidR="008C56E9" w:rsidRDefault="007A25CC" w:rsidP="003A2665">
      <w:pPr>
        <w:rPr>
          <w:sz w:val="44"/>
          <w:szCs w:val="44"/>
        </w:rPr>
      </w:pPr>
      <w:hyperlink r:id="rId5" w:history="1">
        <w:r w:rsidRPr="003E2FD6">
          <w:rPr>
            <w:rStyle w:val="Hyperlink"/>
            <w:sz w:val="44"/>
            <w:szCs w:val="44"/>
          </w:rPr>
          <w:t>https://web.microsoftstream.com/video/b13c8b48-35d4-48db-a3a4-83e12c5e0a47</w:t>
        </w:r>
      </w:hyperlink>
    </w:p>
    <w:p w14:paraId="78B1E0CF" w14:textId="77777777" w:rsidR="007A25CC" w:rsidRDefault="007A25CC" w:rsidP="003A2665">
      <w:pPr>
        <w:rPr>
          <w:sz w:val="44"/>
          <w:szCs w:val="44"/>
        </w:rPr>
      </w:pPr>
    </w:p>
    <w:p w14:paraId="48733AEB" w14:textId="77777777" w:rsidR="008C56E9" w:rsidRDefault="008C56E9" w:rsidP="003A2665">
      <w:pPr>
        <w:rPr>
          <w:sz w:val="44"/>
          <w:szCs w:val="44"/>
        </w:rPr>
      </w:pPr>
    </w:p>
    <w:p w14:paraId="47895600" w14:textId="77777777" w:rsidR="003A2665" w:rsidRDefault="003A2665" w:rsidP="003A2665">
      <w:pPr>
        <w:rPr>
          <w:sz w:val="44"/>
          <w:szCs w:val="44"/>
        </w:rPr>
      </w:pPr>
    </w:p>
    <w:p w14:paraId="66B81E9F" w14:textId="77777777" w:rsidR="00A26F2E" w:rsidRDefault="00A26F2E" w:rsidP="003A2665">
      <w:pPr>
        <w:rPr>
          <w:sz w:val="44"/>
          <w:szCs w:val="44"/>
        </w:rPr>
      </w:pPr>
    </w:p>
    <w:p w14:paraId="65FD6637" w14:textId="77777777" w:rsidR="00AA5664" w:rsidRDefault="00AA5664" w:rsidP="003A2665">
      <w:pPr>
        <w:rPr>
          <w:sz w:val="44"/>
          <w:szCs w:val="44"/>
        </w:rPr>
      </w:pPr>
    </w:p>
    <w:p w14:paraId="3BAD406C" w14:textId="4F99FCF6" w:rsidR="006B6341" w:rsidRDefault="009E65FE" w:rsidP="003E711F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618A4275" wp14:editId="0FEDF33C">
            <wp:extent cx="5731510" cy="3223895"/>
            <wp:effectExtent l="0" t="0" r="2540" b="0"/>
            <wp:docPr id="11616559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165590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CDE4F" w14:textId="77777777" w:rsidR="009E65FE" w:rsidRDefault="009E65FE" w:rsidP="003E711F">
      <w:pPr>
        <w:rPr>
          <w:sz w:val="44"/>
          <w:szCs w:val="44"/>
        </w:rPr>
      </w:pPr>
    </w:p>
    <w:p w14:paraId="331812C2" w14:textId="43C180BA" w:rsidR="009E65FE" w:rsidRDefault="004E3646" w:rsidP="003E711F">
      <w:pPr>
        <w:rPr>
          <w:sz w:val="44"/>
          <w:szCs w:val="44"/>
        </w:rPr>
      </w:pPr>
      <w:r>
        <w:rPr>
          <w:noProof/>
          <w:sz w:val="44"/>
          <w:szCs w:val="44"/>
        </w:rPr>
        <w:lastRenderedPageBreak/>
        <w:drawing>
          <wp:inline distT="0" distB="0" distL="0" distR="0" wp14:anchorId="5C4BBCBA" wp14:editId="7CF0FA5B">
            <wp:extent cx="6096635" cy="3429000"/>
            <wp:effectExtent l="0" t="0" r="0" b="0"/>
            <wp:docPr id="194001696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6FDF176" w14:textId="1BE0CD42" w:rsidR="008E5B3F" w:rsidRDefault="008E5B3F" w:rsidP="003E711F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1A2F0DC2" wp14:editId="7436A257">
            <wp:extent cx="5731510" cy="3223895"/>
            <wp:effectExtent l="0" t="0" r="2540" b="0"/>
            <wp:docPr id="19273961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396192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4F3D7" w14:textId="0D621137" w:rsidR="008E5B3F" w:rsidRDefault="008E5B3F" w:rsidP="003E711F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063B207C" wp14:editId="63B3FABB">
            <wp:extent cx="5731510" cy="3223895"/>
            <wp:effectExtent l="0" t="0" r="2540" b="0"/>
            <wp:docPr id="1718953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95347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89B6C" w14:textId="45B0D3FB" w:rsidR="00183DE7" w:rsidRDefault="00183DE7" w:rsidP="003E711F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2BC12465" wp14:editId="3FF4DAD2">
            <wp:extent cx="5731510" cy="3223895"/>
            <wp:effectExtent l="0" t="0" r="2540" b="0"/>
            <wp:docPr id="15213118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1311892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58055F" w14:textId="640CF4B8" w:rsidR="00183DE7" w:rsidRDefault="00183DE7" w:rsidP="003E711F">
      <w:pPr>
        <w:rPr>
          <w:sz w:val="44"/>
          <w:szCs w:val="44"/>
        </w:rPr>
      </w:pPr>
      <w:r>
        <w:rPr>
          <w:noProof/>
        </w:rPr>
        <w:lastRenderedPageBreak/>
        <w:drawing>
          <wp:inline distT="0" distB="0" distL="0" distR="0" wp14:anchorId="60152390" wp14:editId="5B93BD08">
            <wp:extent cx="5731510" cy="3223895"/>
            <wp:effectExtent l="0" t="0" r="2540" b="0"/>
            <wp:docPr id="9363172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631723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620553" w14:textId="15D1FF78" w:rsidR="008C56E9" w:rsidRDefault="008C56E9" w:rsidP="003E711F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34426AB9" wp14:editId="562B9E74">
            <wp:extent cx="5731510" cy="3223895"/>
            <wp:effectExtent l="0" t="0" r="2540" b="0"/>
            <wp:docPr id="102724037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240378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60900" w14:textId="0E532838" w:rsidR="008C56E9" w:rsidRDefault="008C56E9" w:rsidP="003E711F">
      <w:pPr>
        <w:rPr>
          <w:sz w:val="44"/>
          <w:szCs w:val="44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2F8DE0FD" wp14:editId="273AA837">
            <wp:simplePos x="0" y="0"/>
            <wp:positionH relativeFrom="margin">
              <wp:align>right</wp:align>
            </wp:positionH>
            <wp:positionV relativeFrom="paragraph">
              <wp:posOffset>471170</wp:posOffset>
            </wp:positionV>
            <wp:extent cx="5731510" cy="3223895"/>
            <wp:effectExtent l="0" t="0" r="2540" b="0"/>
            <wp:wrapTight wrapText="bothSides">
              <wp:wrapPolygon edited="0">
                <wp:start x="0" y="0"/>
                <wp:lineTo x="0" y="21443"/>
                <wp:lineTo x="21538" y="21443"/>
                <wp:lineTo x="21538" y="0"/>
                <wp:lineTo x="0" y="0"/>
              </wp:wrapPolygon>
            </wp:wrapTight>
            <wp:docPr id="15286473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864730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2CEA996" w14:textId="6186E02E" w:rsidR="008C56E9" w:rsidRDefault="008C56E9" w:rsidP="003E711F">
      <w:pPr>
        <w:rPr>
          <w:sz w:val="44"/>
          <w:szCs w:val="44"/>
        </w:rPr>
      </w:pPr>
    </w:p>
    <w:p w14:paraId="548E5625" w14:textId="25ACBB8D" w:rsidR="008C56E9" w:rsidRDefault="008C56E9" w:rsidP="003E711F">
      <w:pPr>
        <w:rPr>
          <w:sz w:val="44"/>
          <w:szCs w:val="44"/>
        </w:rPr>
      </w:pPr>
      <w:r>
        <w:rPr>
          <w:noProof/>
        </w:rPr>
        <w:drawing>
          <wp:inline distT="0" distB="0" distL="0" distR="0" wp14:anchorId="6EA3E0EB" wp14:editId="101310A7">
            <wp:extent cx="5731510" cy="3223895"/>
            <wp:effectExtent l="0" t="0" r="2540" b="0"/>
            <wp:docPr id="18591810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181048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474259" w14:textId="77777777" w:rsidR="006B6341" w:rsidRDefault="006B6341" w:rsidP="003E711F">
      <w:pPr>
        <w:rPr>
          <w:sz w:val="44"/>
          <w:szCs w:val="44"/>
        </w:rPr>
      </w:pPr>
    </w:p>
    <w:p w14:paraId="31C96048" w14:textId="77777777" w:rsidR="008C56E9" w:rsidRDefault="008C56E9" w:rsidP="003E711F">
      <w:pPr>
        <w:rPr>
          <w:sz w:val="44"/>
          <w:szCs w:val="44"/>
        </w:rPr>
      </w:pPr>
    </w:p>
    <w:p w14:paraId="12035A30" w14:textId="50C929F2" w:rsidR="003E711F" w:rsidRDefault="00AA5664" w:rsidP="003E711F">
      <w:pPr>
        <w:rPr>
          <w:sz w:val="44"/>
          <w:szCs w:val="44"/>
        </w:rPr>
      </w:pPr>
      <w:r>
        <w:rPr>
          <w:sz w:val="44"/>
          <w:szCs w:val="44"/>
        </w:rPr>
        <w:lastRenderedPageBreak/>
        <w:t>References:</w:t>
      </w:r>
    </w:p>
    <w:p w14:paraId="509AEA06" w14:textId="77777777" w:rsidR="006B6341" w:rsidRPr="003E711F" w:rsidRDefault="006B6341" w:rsidP="003E711F">
      <w:pPr>
        <w:rPr>
          <w:sz w:val="44"/>
          <w:szCs w:val="44"/>
        </w:rPr>
      </w:pPr>
    </w:p>
    <w:p w14:paraId="25A799D6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</w:rPr>
        <w:t>Adcock M., (2023) A new sustainability regime for the UK, KPMG. Available at: https://kpmg.com/xx/en/home/insights/2021/11/a-new-sustainability-regime-for-the-uk.html (Accessed: 22 May 2023).</w:t>
      </w:r>
    </w:p>
    <w:p w14:paraId="29C57BA3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Beauchamp, M.R., Crawford, K.L. and Jackson, B., (2019). Social cognitive theory and physical activity: Mechanisms of behaviour change, critique, and legacy. Psychology of Sport and Exercise, 42, p.110-117.</w:t>
      </w:r>
    </w:p>
    <w:p w14:paraId="1824EE57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Camilleri, M.A., (2022). Strategic attributions of corporate social responsibility and environmental management: The business case for doing well by doing good! Sustainable Development</w:t>
      </w:r>
    </w:p>
    <w:p w14:paraId="5BD83614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Capozzi, C., (2021). Consumer Segments in the Hotel Industry. [Online]Available at: https://smallbusiness.chron.com/consumer-segments-hotel-industry-13764.html [Accessed 15 May 2023].</w:t>
      </w:r>
    </w:p>
    <w:p w14:paraId="109F7922" w14:textId="77777777" w:rsidR="003E711F" w:rsidRPr="003E711F" w:rsidRDefault="003E711F" w:rsidP="006B6341">
      <w:pPr>
        <w:spacing w:line="360" w:lineRule="auto"/>
        <w:ind w:left="36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3E711F">
        <w:rPr>
          <w:rFonts w:ascii="Times New Roman" w:eastAsia="Times New Roman" w:hAnsi="Times New Roman" w:cs="Times New Roman"/>
          <w:sz w:val="24"/>
          <w:szCs w:val="24"/>
        </w:rPr>
        <w:t>De Visser-Amundson, A., (2022). A multi-stakeholder partnership to fight food waste in the hospitality industry: A contribution to the United Nations Sustainable Development Goals 12 and 17. Journal of sustainable tourism.</w:t>
      </w:r>
    </w:p>
    <w:p w14:paraId="50F6B4FD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Hilton, (2023). Travel with purpose: Environmental, social and governance at Hilton; Travel With Purpose | Hilton ESG. Available at: https://esg.hilton.com/ (Accessed: 19 May 2023).</w:t>
      </w:r>
    </w:p>
    <w:p w14:paraId="238A2B1F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ISO, (2018). How Hilton is going green. [Online] Available at: https://www.iso.org/news/ref2324.html#:~:text=The%20savings%20have%20been%20significant%20%E2%80%93%20we%20have,intensity%20by%2030.0%20%25%20from%20our%202008%20baseline. [Accessed 15 May 2023].</w:t>
      </w:r>
    </w:p>
    <w:p w14:paraId="06A51C9B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Leonard, K., (2019). The Importance of Training &amp; Development in the Hospitality Industry. [Online] Available at: https://smallbusiness.chron.com/importance-training-development-hospitality-industry-64312.html [Accessed 19 May 2023].</w:t>
      </w:r>
    </w:p>
    <w:p w14:paraId="07471FB5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lastRenderedPageBreak/>
        <w:t>Oaky, (2022). Sustainability in the hospitality industry: 9 ideas to adopt. [Online] Available at: https://oaky.com/en/blog/sustainability-in-the-hospitality-industry [Accessed 19 May 2023].</w:t>
      </w:r>
    </w:p>
    <w:p w14:paraId="4E981B79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Petersen, L., (2020). Uncontrollable Variables That Affect the Hospitality Industry. [Online]Available at: https://smallbusiness.chron.com/uncontrollable-variables-affect-hospitality-industry-38795.html [Accessed 21 May 2023].</w:t>
      </w:r>
    </w:p>
    <w:p w14:paraId="3C62DE0E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  <w:lang w:val="en-IN"/>
        </w:rPr>
        <w:t>Schunk, D.H. and DiBenedetto, M.K., (2020). Motivation and social cognitive theory. Contemporary Educational Psychology, 60, p.101832.</w:t>
      </w:r>
    </w:p>
    <w:p w14:paraId="37ED848C" w14:textId="77777777" w:rsidR="00AA5664" w:rsidRPr="00AA5664" w:rsidRDefault="00AA5664" w:rsidP="003E711F">
      <w:pPr>
        <w:spacing w:line="360" w:lineRule="auto"/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AA5664">
        <w:rPr>
          <w:rFonts w:ascii="Times New Roman" w:hAnsi="Times New Roman" w:cs="Times New Roman"/>
          <w:sz w:val="24"/>
          <w:szCs w:val="24"/>
        </w:rPr>
        <w:t>Stewart, J., Henderson, R., Michaluk, L., Deshler, J., Fuller, E. and Rambo-Hernandez, K., (2020). Using the social cognitive theory framework to chart gender differences in the developmental trajectory of STEM self-efficacy in science and engineering students. Journal of Science Education and Technology, 29, p.758-773.</w:t>
      </w:r>
    </w:p>
    <w:sectPr w:rsidR="00AA5664" w:rsidRPr="00AA56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F51052"/>
    <w:multiLevelType w:val="hybridMultilevel"/>
    <w:tmpl w:val="8D1623D4"/>
    <w:lvl w:ilvl="0" w:tplc="C8D2B8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7009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8203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E106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7CE4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70EDA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07C2F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5C85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BC8B6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800294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2665"/>
    <w:rsid w:val="00095DF3"/>
    <w:rsid w:val="00183DE7"/>
    <w:rsid w:val="001C460A"/>
    <w:rsid w:val="003A2665"/>
    <w:rsid w:val="003E711F"/>
    <w:rsid w:val="004112F8"/>
    <w:rsid w:val="004E3646"/>
    <w:rsid w:val="006B6341"/>
    <w:rsid w:val="00713C75"/>
    <w:rsid w:val="007A25CC"/>
    <w:rsid w:val="00803C88"/>
    <w:rsid w:val="008C56E9"/>
    <w:rsid w:val="008E5B3F"/>
    <w:rsid w:val="009E65FE"/>
    <w:rsid w:val="00A26F2E"/>
    <w:rsid w:val="00AA5664"/>
    <w:rsid w:val="00F270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4FAF1"/>
  <w15:chartTrackingRefBased/>
  <w15:docId w15:val="{91352C1B-6BFA-4904-A8E4-AD40184A2F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13C7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3C7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47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7351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5253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0892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48345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210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0885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0542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66235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603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5272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3124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139269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svg"/><Relationship Id="rId3" Type="http://schemas.openxmlformats.org/officeDocument/2006/relationships/settings" Target="settings.xml"/><Relationship Id="rId21" Type="http://schemas.openxmlformats.org/officeDocument/2006/relationships/image" Target="media/image16.png"/><Relationship Id="rId7" Type="http://schemas.openxmlformats.org/officeDocument/2006/relationships/image" Target="media/image2.svg"/><Relationship Id="rId12" Type="http://schemas.openxmlformats.org/officeDocument/2006/relationships/image" Target="media/image7.svg"/><Relationship Id="rId17" Type="http://schemas.openxmlformats.org/officeDocument/2006/relationships/image" Target="media/image12.png"/><Relationship Id="rId2" Type="http://schemas.openxmlformats.org/officeDocument/2006/relationships/styles" Target="styles.xml"/><Relationship Id="rId16" Type="http://schemas.openxmlformats.org/officeDocument/2006/relationships/image" Target="media/image11.svg"/><Relationship Id="rId20" Type="http://schemas.openxmlformats.org/officeDocument/2006/relationships/image" Target="media/image15.sv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theme" Target="theme/theme1.xml"/><Relationship Id="rId5" Type="http://schemas.openxmlformats.org/officeDocument/2006/relationships/hyperlink" Target="https://web.microsoftstream.com/video/b13c8b48-35d4-48db-a3a4-83e12c5e0a47" TargetMode="External"/><Relationship Id="rId15" Type="http://schemas.openxmlformats.org/officeDocument/2006/relationships/image" Target="media/image10.png"/><Relationship Id="rId23" Type="http://schemas.openxmlformats.org/officeDocument/2006/relationships/fontTable" Target="fontTable.xml"/><Relationship Id="rId10" Type="http://schemas.openxmlformats.org/officeDocument/2006/relationships/image" Target="media/image5.sv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svg"/><Relationship Id="rId22" Type="http://schemas.openxmlformats.org/officeDocument/2006/relationships/image" Target="media/image17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8</Pages>
  <Words>419</Words>
  <Characters>2391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Sorin Boata (2014248)</dc:creator>
  <cp:keywords/>
  <dc:description/>
  <cp:revision>16</cp:revision>
  <dcterms:created xsi:type="dcterms:W3CDTF">2023-05-31T09:34:00Z</dcterms:created>
  <dcterms:modified xsi:type="dcterms:W3CDTF">2023-06-09T22:57:00Z</dcterms:modified>
</cp:coreProperties>
</file>