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0E43" w14:textId="7C71E2F7" w:rsidR="00DB5F39" w:rsidRPr="007F48C8" w:rsidRDefault="009B2A72" w:rsidP="00DB5F39">
      <w:pPr>
        <w:spacing w:after="0" w:line="360" w:lineRule="auto"/>
        <w:jc w:val="center"/>
        <w:rPr>
          <w:rFonts w:ascii="Arial" w:hAnsi="Arial" w:cs="Arial"/>
          <w:bCs/>
        </w:rPr>
      </w:pPr>
      <w:r w:rsidRPr="007F48C8">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98"/>
                              <w:gridCol w:w="2588"/>
                            </w:tblGrid>
                            <w:tr w:rsidR="00CD71D3" w14:paraId="4D67C6E0" w14:textId="77777777" w:rsidTr="00A60950">
                              <w:trPr>
                                <w:trHeight w:val="10470"/>
                                <w:jc w:val="center"/>
                              </w:trPr>
                              <w:tc>
                                <w:tcPr>
                                  <w:tcW w:w="3142" w:type="pct"/>
                                  <w:vAlign w:val="center"/>
                                </w:tcPr>
                                <w:sdt>
                                  <w:sdtPr>
                                    <w:rPr>
                                      <w:rFonts w:eastAsiaTheme="minorHAnsi"/>
                                      <w:caps/>
                                      <w:sz w:val="70"/>
                                      <w:szCs w:val="7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1EE0C0B6" w:rsidR="00CD71D3" w:rsidRPr="00F2338F" w:rsidRDefault="006204FB" w:rsidP="00F0505E">
                                      <w:pPr>
                                        <w:pStyle w:val="NoSpacing"/>
                                        <w:spacing w:line="312" w:lineRule="auto"/>
                                        <w:jc w:val="center"/>
                                        <w:rPr>
                                          <w:rFonts w:ascii="Arial" w:hAnsi="Arial" w:cs="Arial"/>
                                          <w:caps/>
                                          <w:sz w:val="70"/>
                                          <w:szCs w:val="70"/>
                                        </w:rPr>
                                      </w:pPr>
                                      <w:r>
                                        <w:rPr>
                                          <w:rFonts w:eastAsiaTheme="minorHAnsi"/>
                                          <w:caps/>
                                          <w:sz w:val="70"/>
                                          <w:szCs w:val="70"/>
                                        </w:rPr>
                                        <w:t>Project Management</w:t>
                                      </w:r>
                                    </w:p>
                                  </w:sdtContent>
                                </w:sdt>
                                <w:sdt>
                                  <w:sdtPr>
                                    <w:rPr>
                                      <w:i/>
                                      <w:color w:val="000000" w:themeColor="text1"/>
                                      <w:sz w:val="60"/>
                                      <w:szCs w:val="6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34920426" w:rsidR="00CD71D3" w:rsidRPr="00CD71D3" w:rsidRDefault="006204FB" w:rsidP="00CD71D3">
                                      <w:pPr>
                                        <w:jc w:val="center"/>
                                        <w:rPr>
                                          <w:sz w:val="40"/>
                                          <w:szCs w:val="40"/>
                                        </w:rPr>
                                      </w:pPr>
                                      <w:r>
                                        <w:rPr>
                                          <w:i/>
                                          <w:color w:val="000000" w:themeColor="text1"/>
                                          <w:sz w:val="60"/>
                                          <w:szCs w:val="60"/>
                                        </w:rPr>
                                        <w:t xml:space="preserve">     </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1B38A7E8" w:rsidR="00CD71D3" w:rsidRPr="00CD71D3" w:rsidRDefault="00F044CE" w:rsidP="00CD71D3">
                                      <w:pPr>
                                        <w:jc w:val="center"/>
                                        <w:rPr>
                                          <w:color w:val="000000" w:themeColor="text1"/>
                                          <w:sz w:val="32"/>
                                          <w:szCs w:val="32"/>
                                        </w:rPr>
                                      </w:pPr>
                                      <w:r w:rsidRPr="00F0505E">
                                        <w:rPr>
                                          <w:rFonts w:ascii="Arial" w:hAnsi="Arial" w:cs="Arial"/>
                                          <w:sz w:val="32"/>
                                          <w:szCs w:val="32"/>
                                        </w:rPr>
                                        <w:t>BA Business Management                LCBB</w:t>
                                      </w:r>
                                      <w:r>
                                        <w:rPr>
                                          <w:rFonts w:ascii="Arial" w:hAnsi="Arial" w:cs="Arial"/>
                                          <w:sz w:val="32"/>
                                          <w:szCs w:val="32"/>
                                        </w:rPr>
                                        <w:t>5</w:t>
                                      </w:r>
                                      <w:r w:rsidRPr="00F0505E">
                                        <w:rPr>
                                          <w:rFonts w:ascii="Arial" w:hAnsi="Arial" w:cs="Arial"/>
                                          <w:sz w:val="32"/>
                                          <w:szCs w:val="32"/>
                                        </w:rPr>
                                        <w:t>00</w:t>
                                      </w:r>
                                      <w:r w:rsidR="006204FB">
                                        <w:rPr>
                                          <w:rFonts w:ascii="Arial" w:hAnsi="Arial" w:cs="Arial"/>
                                          <w:sz w:val="32"/>
                                          <w:szCs w:val="32"/>
                                        </w:rPr>
                                        <w:t>5</w:t>
                                      </w:r>
                                      <w:r>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52701175"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10CAFE85"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098"/>
                        <w:gridCol w:w="2588"/>
                      </w:tblGrid>
                      <w:tr w:rsidR="00CD71D3" w14:paraId="4D67C6E0" w14:textId="77777777" w:rsidTr="00A60950">
                        <w:trPr>
                          <w:trHeight w:val="10470"/>
                          <w:jc w:val="center"/>
                        </w:trPr>
                        <w:tc>
                          <w:tcPr>
                            <w:tcW w:w="3142" w:type="pct"/>
                            <w:vAlign w:val="center"/>
                          </w:tcPr>
                          <w:sdt>
                            <w:sdtPr>
                              <w:rPr>
                                <w:rFonts w:eastAsiaTheme="minorHAnsi"/>
                                <w:caps/>
                                <w:sz w:val="70"/>
                                <w:szCs w:val="7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1EE0C0B6" w:rsidR="00CD71D3" w:rsidRPr="00F2338F" w:rsidRDefault="006204FB" w:rsidP="00F0505E">
                                <w:pPr>
                                  <w:pStyle w:val="NoSpacing"/>
                                  <w:spacing w:line="312" w:lineRule="auto"/>
                                  <w:jc w:val="center"/>
                                  <w:rPr>
                                    <w:rFonts w:ascii="Arial" w:hAnsi="Arial" w:cs="Arial"/>
                                    <w:caps/>
                                    <w:sz w:val="70"/>
                                    <w:szCs w:val="70"/>
                                  </w:rPr>
                                </w:pPr>
                                <w:r>
                                  <w:rPr>
                                    <w:rFonts w:eastAsiaTheme="minorHAnsi"/>
                                    <w:caps/>
                                    <w:sz w:val="70"/>
                                    <w:szCs w:val="70"/>
                                  </w:rPr>
                                  <w:t>Project Management</w:t>
                                </w:r>
                              </w:p>
                            </w:sdtContent>
                          </w:sdt>
                          <w:sdt>
                            <w:sdtPr>
                              <w:rPr>
                                <w:i/>
                                <w:color w:val="000000" w:themeColor="text1"/>
                                <w:sz w:val="60"/>
                                <w:szCs w:val="6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34920426" w:rsidR="00CD71D3" w:rsidRPr="00CD71D3" w:rsidRDefault="006204FB" w:rsidP="00CD71D3">
                                <w:pPr>
                                  <w:jc w:val="center"/>
                                  <w:rPr>
                                    <w:sz w:val="40"/>
                                    <w:szCs w:val="40"/>
                                  </w:rPr>
                                </w:pPr>
                                <w:r>
                                  <w:rPr>
                                    <w:i/>
                                    <w:color w:val="000000" w:themeColor="text1"/>
                                    <w:sz w:val="60"/>
                                    <w:szCs w:val="60"/>
                                  </w:rPr>
                                  <w:t xml:space="preserve">     </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1B38A7E8" w:rsidR="00CD71D3" w:rsidRPr="00CD71D3" w:rsidRDefault="00F044CE" w:rsidP="00CD71D3">
                                <w:pPr>
                                  <w:jc w:val="center"/>
                                  <w:rPr>
                                    <w:color w:val="000000" w:themeColor="text1"/>
                                    <w:sz w:val="32"/>
                                    <w:szCs w:val="32"/>
                                  </w:rPr>
                                </w:pPr>
                                <w:r w:rsidRPr="00F0505E">
                                  <w:rPr>
                                    <w:rFonts w:ascii="Arial" w:hAnsi="Arial" w:cs="Arial"/>
                                    <w:sz w:val="32"/>
                                    <w:szCs w:val="32"/>
                                  </w:rPr>
                                  <w:t>BA Business Management                LCBB</w:t>
                                </w:r>
                                <w:r>
                                  <w:rPr>
                                    <w:rFonts w:ascii="Arial" w:hAnsi="Arial" w:cs="Arial"/>
                                    <w:sz w:val="32"/>
                                    <w:szCs w:val="32"/>
                                  </w:rPr>
                                  <w:t>5</w:t>
                                </w:r>
                                <w:r w:rsidRPr="00F0505E">
                                  <w:rPr>
                                    <w:rFonts w:ascii="Arial" w:hAnsi="Arial" w:cs="Arial"/>
                                    <w:sz w:val="32"/>
                                    <w:szCs w:val="32"/>
                                  </w:rPr>
                                  <w:t>00</w:t>
                                </w:r>
                                <w:r w:rsidR="006204FB">
                                  <w:rPr>
                                    <w:rFonts w:ascii="Arial" w:hAnsi="Arial" w:cs="Arial"/>
                                    <w:sz w:val="32"/>
                                    <w:szCs w:val="32"/>
                                  </w:rPr>
                                  <w:t>5</w:t>
                                </w:r>
                                <w:r>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52701175"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10CAFE85"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p>
    <w:p w14:paraId="4EECF8C3" w14:textId="77777777" w:rsidR="00B44C93" w:rsidRPr="007F48C8" w:rsidRDefault="00B44C93" w:rsidP="00DB5F39">
      <w:pPr>
        <w:spacing w:after="0" w:line="360" w:lineRule="auto"/>
        <w:jc w:val="center"/>
        <w:rPr>
          <w:rFonts w:ascii="Arial" w:hAnsi="Arial" w:cs="Arial"/>
          <w:bCs/>
        </w:rPr>
      </w:pPr>
    </w:p>
    <w:p w14:paraId="2BFCFE7A" w14:textId="77777777" w:rsidR="00B44C93" w:rsidRPr="007F48C8" w:rsidRDefault="00B44C93" w:rsidP="00DB5F39">
      <w:pPr>
        <w:spacing w:after="0" w:line="360" w:lineRule="auto"/>
        <w:jc w:val="center"/>
        <w:rPr>
          <w:rFonts w:ascii="Arial" w:hAnsi="Arial" w:cs="Arial"/>
          <w:bCs/>
        </w:rPr>
      </w:pPr>
    </w:p>
    <w:p w14:paraId="67A33E0C" w14:textId="77777777" w:rsidR="00B44C93" w:rsidRPr="007F48C8" w:rsidRDefault="00B44C93" w:rsidP="00DB5F39">
      <w:pPr>
        <w:spacing w:after="0" w:line="360" w:lineRule="auto"/>
        <w:jc w:val="center"/>
        <w:rPr>
          <w:rFonts w:ascii="Arial" w:hAnsi="Arial" w:cs="Arial"/>
          <w:bCs/>
        </w:rPr>
      </w:pPr>
    </w:p>
    <w:p w14:paraId="45328D36" w14:textId="77777777" w:rsidR="00B44C93" w:rsidRPr="007F48C8" w:rsidRDefault="00B44C93" w:rsidP="00DB5F39">
      <w:pPr>
        <w:spacing w:after="0" w:line="360" w:lineRule="auto"/>
        <w:jc w:val="center"/>
        <w:rPr>
          <w:rFonts w:ascii="Arial" w:hAnsi="Arial" w:cs="Arial"/>
          <w:bCs/>
        </w:rPr>
      </w:pPr>
    </w:p>
    <w:p w14:paraId="68D08A96" w14:textId="77777777" w:rsidR="00B44C93" w:rsidRPr="007F48C8" w:rsidRDefault="00B44C93" w:rsidP="00DB5F39">
      <w:pPr>
        <w:spacing w:after="0" w:line="360" w:lineRule="auto"/>
        <w:jc w:val="center"/>
        <w:rPr>
          <w:rFonts w:ascii="Arial" w:hAnsi="Arial" w:cs="Arial"/>
          <w:bCs/>
        </w:rPr>
      </w:pPr>
    </w:p>
    <w:p w14:paraId="6F331375" w14:textId="77777777" w:rsidR="00B44C93" w:rsidRPr="007F48C8" w:rsidRDefault="00B44C93" w:rsidP="00DB5F39">
      <w:pPr>
        <w:spacing w:after="0" w:line="360" w:lineRule="auto"/>
        <w:jc w:val="center"/>
        <w:rPr>
          <w:rFonts w:ascii="Arial" w:hAnsi="Arial" w:cs="Arial"/>
          <w:bCs/>
        </w:rPr>
      </w:pPr>
    </w:p>
    <w:p w14:paraId="2F6ABAAC" w14:textId="77777777" w:rsidR="00B44C93" w:rsidRPr="007F48C8" w:rsidRDefault="00B44C93" w:rsidP="00DB5F39">
      <w:pPr>
        <w:spacing w:after="0" w:line="360" w:lineRule="auto"/>
        <w:jc w:val="center"/>
        <w:rPr>
          <w:rFonts w:ascii="Arial" w:hAnsi="Arial" w:cs="Arial"/>
          <w:bCs/>
        </w:rPr>
      </w:pPr>
    </w:p>
    <w:p w14:paraId="00080B71" w14:textId="77777777" w:rsidR="00B44C93" w:rsidRPr="007F48C8" w:rsidRDefault="00B44C93" w:rsidP="00DB5F39">
      <w:pPr>
        <w:spacing w:after="0" w:line="360" w:lineRule="auto"/>
        <w:jc w:val="center"/>
        <w:rPr>
          <w:rFonts w:ascii="Arial" w:hAnsi="Arial" w:cs="Arial"/>
          <w:bCs/>
        </w:rPr>
      </w:pPr>
    </w:p>
    <w:p w14:paraId="0474FFD6" w14:textId="77777777" w:rsidR="00B44C93" w:rsidRPr="007F48C8" w:rsidRDefault="00B44C93" w:rsidP="00DB5F39">
      <w:pPr>
        <w:spacing w:after="0" w:line="360" w:lineRule="auto"/>
        <w:jc w:val="center"/>
        <w:rPr>
          <w:rFonts w:ascii="Arial" w:hAnsi="Arial" w:cs="Arial"/>
          <w:bCs/>
        </w:rPr>
      </w:pPr>
    </w:p>
    <w:p w14:paraId="3F0F7107" w14:textId="77777777" w:rsidR="00B44C93" w:rsidRPr="007F48C8" w:rsidRDefault="00B44C93" w:rsidP="00DB5F39">
      <w:pPr>
        <w:spacing w:after="0" w:line="360" w:lineRule="auto"/>
        <w:jc w:val="center"/>
        <w:rPr>
          <w:rFonts w:ascii="Arial" w:hAnsi="Arial" w:cs="Arial"/>
          <w:bCs/>
        </w:rPr>
      </w:pPr>
    </w:p>
    <w:p w14:paraId="3693F6E3" w14:textId="77777777" w:rsidR="00B44C93" w:rsidRPr="007F48C8" w:rsidRDefault="00B44C93" w:rsidP="00DB5F39">
      <w:pPr>
        <w:spacing w:after="0" w:line="360" w:lineRule="auto"/>
        <w:jc w:val="center"/>
        <w:rPr>
          <w:rFonts w:ascii="Arial" w:hAnsi="Arial" w:cs="Arial"/>
          <w:bCs/>
        </w:rPr>
      </w:pPr>
    </w:p>
    <w:p w14:paraId="1198259B" w14:textId="77777777" w:rsidR="00B44C93" w:rsidRPr="007F48C8" w:rsidRDefault="00B44C93" w:rsidP="00DB5F39">
      <w:pPr>
        <w:spacing w:after="0" w:line="360" w:lineRule="auto"/>
        <w:jc w:val="center"/>
        <w:rPr>
          <w:rFonts w:ascii="Arial" w:hAnsi="Arial" w:cs="Arial"/>
          <w:bCs/>
        </w:rPr>
      </w:pPr>
    </w:p>
    <w:p w14:paraId="0B34B64F" w14:textId="77777777" w:rsidR="00B44C93" w:rsidRPr="007F48C8" w:rsidRDefault="00B44C93" w:rsidP="00DB5F39">
      <w:pPr>
        <w:spacing w:after="0" w:line="360" w:lineRule="auto"/>
        <w:jc w:val="center"/>
        <w:rPr>
          <w:rFonts w:ascii="Arial" w:hAnsi="Arial" w:cs="Arial"/>
          <w:bCs/>
        </w:rPr>
      </w:pPr>
    </w:p>
    <w:p w14:paraId="164F0E23" w14:textId="77777777" w:rsidR="00B44C93" w:rsidRPr="007F48C8" w:rsidRDefault="00B44C93" w:rsidP="00DB5F39">
      <w:pPr>
        <w:spacing w:after="0" w:line="360" w:lineRule="auto"/>
        <w:jc w:val="center"/>
        <w:rPr>
          <w:rFonts w:ascii="Arial" w:hAnsi="Arial" w:cs="Arial"/>
          <w:bCs/>
        </w:rPr>
      </w:pPr>
    </w:p>
    <w:p w14:paraId="6FFB282C" w14:textId="77777777" w:rsidR="00B44C93" w:rsidRPr="007F48C8" w:rsidRDefault="00B44C93" w:rsidP="00DB5F39">
      <w:pPr>
        <w:spacing w:after="0" w:line="360" w:lineRule="auto"/>
        <w:jc w:val="center"/>
        <w:rPr>
          <w:rFonts w:ascii="Arial" w:hAnsi="Arial" w:cs="Arial"/>
          <w:bCs/>
        </w:rPr>
      </w:pPr>
    </w:p>
    <w:p w14:paraId="07188A3F" w14:textId="77777777" w:rsidR="00B44C93" w:rsidRPr="007F48C8" w:rsidRDefault="00B44C93" w:rsidP="00DB5F39">
      <w:pPr>
        <w:spacing w:after="0" w:line="360" w:lineRule="auto"/>
        <w:jc w:val="center"/>
        <w:rPr>
          <w:rFonts w:ascii="Arial" w:hAnsi="Arial" w:cs="Arial"/>
          <w:bCs/>
        </w:rPr>
      </w:pPr>
    </w:p>
    <w:p w14:paraId="5F682931" w14:textId="77777777" w:rsidR="00B44C93" w:rsidRPr="007F48C8" w:rsidRDefault="00B44C93" w:rsidP="00DB5F39">
      <w:pPr>
        <w:spacing w:after="0" w:line="360" w:lineRule="auto"/>
        <w:jc w:val="center"/>
        <w:rPr>
          <w:rFonts w:ascii="Arial" w:hAnsi="Arial" w:cs="Arial"/>
          <w:bCs/>
        </w:rPr>
      </w:pPr>
    </w:p>
    <w:p w14:paraId="58E7EB11" w14:textId="77777777" w:rsidR="00B44C93" w:rsidRPr="007F48C8" w:rsidRDefault="00B44C93" w:rsidP="00DB5F39">
      <w:pPr>
        <w:spacing w:after="0" w:line="360" w:lineRule="auto"/>
        <w:jc w:val="center"/>
        <w:rPr>
          <w:rFonts w:ascii="Arial" w:hAnsi="Arial" w:cs="Arial"/>
          <w:bCs/>
        </w:rPr>
      </w:pPr>
    </w:p>
    <w:p w14:paraId="13CD62B9" w14:textId="77777777" w:rsidR="00B44C93" w:rsidRPr="007F48C8" w:rsidRDefault="00B44C93" w:rsidP="00DB5F39">
      <w:pPr>
        <w:spacing w:after="0" w:line="360" w:lineRule="auto"/>
        <w:jc w:val="center"/>
        <w:rPr>
          <w:rFonts w:ascii="Arial" w:hAnsi="Arial" w:cs="Arial"/>
          <w:bCs/>
        </w:rPr>
      </w:pPr>
    </w:p>
    <w:p w14:paraId="47293A56" w14:textId="77777777" w:rsidR="00B44C93" w:rsidRPr="007F48C8" w:rsidRDefault="00B44C93" w:rsidP="00DB5F39">
      <w:pPr>
        <w:spacing w:after="0" w:line="360" w:lineRule="auto"/>
        <w:jc w:val="center"/>
        <w:rPr>
          <w:rFonts w:ascii="Arial" w:hAnsi="Arial" w:cs="Arial"/>
          <w:bCs/>
        </w:rPr>
      </w:pPr>
    </w:p>
    <w:p w14:paraId="5C76F57A" w14:textId="77777777" w:rsidR="00B44C93" w:rsidRPr="007F48C8" w:rsidRDefault="00B44C93" w:rsidP="00DB5F39">
      <w:pPr>
        <w:spacing w:after="0" w:line="360" w:lineRule="auto"/>
        <w:jc w:val="center"/>
        <w:rPr>
          <w:rFonts w:ascii="Arial" w:hAnsi="Arial" w:cs="Arial"/>
          <w:bCs/>
        </w:rPr>
      </w:pPr>
    </w:p>
    <w:p w14:paraId="4FB21FA8" w14:textId="77777777" w:rsidR="00B44C93" w:rsidRPr="007F48C8" w:rsidRDefault="00B44C93" w:rsidP="00DB5F39">
      <w:pPr>
        <w:spacing w:after="0" w:line="360" w:lineRule="auto"/>
        <w:jc w:val="center"/>
        <w:rPr>
          <w:rFonts w:ascii="Arial" w:hAnsi="Arial" w:cs="Arial"/>
          <w:bCs/>
        </w:rPr>
      </w:pPr>
    </w:p>
    <w:p w14:paraId="50C82B62" w14:textId="77777777" w:rsidR="00B44C93" w:rsidRPr="007F48C8" w:rsidRDefault="00B44C93" w:rsidP="00DB5F39">
      <w:pPr>
        <w:spacing w:after="0" w:line="360" w:lineRule="auto"/>
        <w:jc w:val="center"/>
        <w:rPr>
          <w:rFonts w:ascii="Arial" w:hAnsi="Arial" w:cs="Arial"/>
          <w:bCs/>
        </w:rPr>
      </w:pPr>
    </w:p>
    <w:p w14:paraId="54A2459E" w14:textId="77777777" w:rsidR="00B44C93" w:rsidRPr="007F48C8" w:rsidRDefault="00B44C93" w:rsidP="00DB5F39">
      <w:pPr>
        <w:spacing w:after="0" w:line="360" w:lineRule="auto"/>
        <w:jc w:val="center"/>
        <w:rPr>
          <w:rFonts w:ascii="Arial" w:hAnsi="Arial" w:cs="Arial"/>
          <w:bCs/>
        </w:rPr>
      </w:pPr>
    </w:p>
    <w:p w14:paraId="2119D2AD" w14:textId="77777777" w:rsidR="00B44C93" w:rsidRPr="007F48C8" w:rsidRDefault="00B44C93" w:rsidP="00DB5F39">
      <w:pPr>
        <w:spacing w:after="0" w:line="360" w:lineRule="auto"/>
        <w:jc w:val="center"/>
        <w:rPr>
          <w:rFonts w:ascii="Arial" w:hAnsi="Arial" w:cs="Arial"/>
          <w:bCs/>
        </w:rPr>
      </w:pPr>
    </w:p>
    <w:p w14:paraId="71A9A75F" w14:textId="77777777" w:rsidR="00B44C93" w:rsidRPr="007F48C8" w:rsidRDefault="00B44C93" w:rsidP="00DB5F39">
      <w:pPr>
        <w:spacing w:after="0" w:line="360" w:lineRule="auto"/>
        <w:jc w:val="center"/>
        <w:rPr>
          <w:rFonts w:ascii="Arial" w:hAnsi="Arial" w:cs="Arial"/>
          <w:bCs/>
        </w:rPr>
      </w:pPr>
    </w:p>
    <w:p w14:paraId="12C553A6" w14:textId="77777777" w:rsidR="00B44C93" w:rsidRPr="007F48C8" w:rsidRDefault="00B44C93" w:rsidP="00DB5F39">
      <w:pPr>
        <w:spacing w:after="0" w:line="360" w:lineRule="auto"/>
        <w:jc w:val="center"/>
        <w:rPr>
          <w:rFonts w:ascii="Arial" w:hAnsi="Arial" w:cs="Arial"/>
          <w:bCs/>
        </w:rPr>
      </w:pPr>
    </w:p>
    <w:p w14:paraId="662B618E" w14:textId="77777777" w:rsidR="00B44C93" w:rsidRPr="007F48C8" w:rsidRDefault="00B44C93" w:rsidP="00DB5F39">
      <w:pPr>
        <w:spacing w:after="0" w:line="360" w:lineRule="auto"/>
        <w:jc w:val="center"/>
        <w:rPr>
          <w:rFonts w:ascii="Arial" w:hAnsi="Arial" w:cs="Arial"/>
          <w:bCs/>
        </w:rPr>
      </w:pPr>
    </w:p>
    <w:p w14:paraId="2967FB7B" w14:textId="77777777" w:rsidR="00B44C93" w:rsidRPr="007F48C8" w:rsidRDefault="00B44C93" w:rsidP="00DB5F39">
      <w:pPr>
        <w:spacing w:after="0" w:line="360" w:lineRule="auto"/>
        <w:jc w:val="center"/>
        <w:rPr>
          <w:rFonts w:ascii="Arial" w:hAnsi="Arial" w:cs="Arial"/>
          <w:bCs/>
        </w:rPr>
      </w:pPr>
    </w:p>
    <w:p w14:paraId="2401D9CC" w14:textId="77777777" w:rsidR="00B44C93" w:rsidRPr="007F48C8" w:rsidRDefault="00B44C93" w:rsidP="00DB5F39">
      <w:pPr>
        <w:spacing w:after="0" w:line="360" w:lineRule="auto"/>
        <w:jc w:val="center"/>
        <w:rPr>
          <w:rFonts w:ascii="Arial" w:hAnsi="Arial" w:cs="Arial"/>
          <w:bCs/>
        </w:rPr>
      </w:pPr>
    </w:p>
    <w:p w14:paraId="716E0AE4" w14:textId="77777777" w:rsidR="00B44C93" w:rsidRPr="007F48C8" w:rsidRDefault="00B44C93" w:rsidP="00DB5F39">
      <w:pPr>
        <w:spacing w:after="0" w:line="360" w:lineRule="auto"/>
        <w:jc w:val="center"/>
        <w:rPr>
          <w:rFonts w:ascii="Arial" w:hAnsi="Arial" w:cs="Arial"/>
          <w:bCs/>
        </w:rPr>
      </w:pPr>
    </w:p>
    <w:p w14:paraId="3E437EB0" w14:textId="77777777" w:rsidR="00B44C93" w:rsidRPr="007F48C8" w:rsidRDefault="00B44C93" w:rsidP="00DB5F39">
      <w:pPr>
        <w:spacing w:after="0" w:line="360" w:lineRule="auto"/>
        <w:jc w:val="center"/>
        <w:rPr>
          <w:rFonts w:ascii="Arial" w:hAnsi="Arial" w:cs="Arial"/>
          <w:bCs/>
        </w:rPr>
      </w:pPr>
    </w:p>
    <w:p w14:paraId="040F6507" w14:textId="77777777" w:rsidR="00B44C93" w:rsidRPr="007F48C8" w:rsidRDefault="00B44C93" w:rsidP="00DB5F39">
      <w:pPr>
        <w:spacing w:after="0" w:line="360" w:lineRule="auto"/>
        <w:jc w:val="center"/>
        <w:rPr>
          <w:rFonts w:ascii="Arial" w:hAnsi="Arial" w:cs="Arial"/>
          <w:bCs/>
        </w:rPr>
      </w:pPr>
    </w:p>
    <w:p w14:paraId="645E6587" w14:textId="77777777" w:rsidR="00B44C93" w:rsidRPr="007F48C8" w:rsidRDefault="00B44C93" w:rsidP="00DB5F39">
      <w:pPr>
        <w:spacing w:after="0" w:line="360" w:lineRule="auto"/>
        <w:jc w:val="center"/>
        <w:rPr>
          <w:rFonts w:ascii="Arial" w:hAnsi="Arial" w:cs="Arial"/>
          <w:bCs/>
        </w:rPr>
      </w:pPr>
    </w:p>
    <w:p w14:paraId="3A51CFD5" w14:textId="77777777" w:rsidR="00B44C93" w:rsidRPr="007F48C8" w:rsidRDefault="00B44C93" w:rsidP="00DB5F39">
      <w:pPr>
        <w:spacing w:after="0" w:line="360" w:lineRule="auto"/>
        <w:jc w:val="center"/>
        <w:rPr>
          <w:rFonts w:ascii="Arial" w:hAnsi="Arial" w:cs="Arial"/>
          <w:bCs/>
        </w:rPr>
      </w:pPr>
    </w:p>
    <w:sdt>
      <w:sdtPr>
        <w:rPr>
          <w:rFonts w:ascii="Times New Roman" w:eastAsiaTheme="minorHAnsi" w:hAnsi="Times New Roman" w:cs="Times New Roman"/>
          <w:color w:val="auto"/>
          <w:sz w:val="24"/>
          <w:szCs w:val="22"/>
        </w:rPr>
        <w:id w:val="-412153637"/>
        <w:docPartObj>
          <w:docPartGallery w:val="Table of Contents"/>
          <w:docPartUnique/>
        </w:docPartObj>
      </w:sdtPr>
      <w:sdtEndPr>
        <w:rPr>
          <w:rFonts w:asciiTheme="minorHAnsi" w:hAnsiTheme="minorHAnsi" w:cstheme="minorBidi"/>
          <w:b/>
          <w:bCs/>
          <w:noProof/>
          <w:sz w:val="22"/>
        </w:rPr>
      </w:sdtEndPr>
      <w:sdtContent>
        <w:p w14:paraId="3743BB23" w14:textId="298C63E9" w:rsidR="007F48C8" w:rsidRPr="004840EF" w:rsidRDefault="004840EF" w:rsidP="007F48C8">
          <w:pPr>
            <w:pStyle w:val="TOCHeading"/>
            <w:spacing w:line="240" w:lineRule="auto"/>
            <w:rPr>
              <w:rFonts w:ascii="Arial" w:hAnsi="Arial" w:cs="Arial"/>
              <w:b/>
              <w:bCs/>
              <w:color w:val="auto"/>
              <w:sz w:val="28"/>
              <w:szCs w:val="28"/>
            </w:rPr>
          </w:pPr>
          <w:r w:rsidRPr="004840EF">
            <w:rPr>
              <w:rFonts w:ascii="Arial" w:eastAsiaTheme="minorHAnsi" w:hAnsi="Arial" w:cs="Arial"/>
              <w:b/>
              <w:bCs/>
              <w:color w:val="auto"/>
              <w:sz w:val="28"/>
              <w:szCs w:val="28"/>
            </w:rPr>
            <w:t xml:space="preserve">Table of </w:t>
          </w:r>
          <w:r w:rsidR="007F48C8" w:rsidRPr="004840EF">
            <w:rPr>
              <w:rFonts w:ascii="Arial" w:hAnsi="Arial" w:cs="Arial"/>
              <w:b/>
              <w:bCs/>
              <w:color w:val="auto"/>
              <w:sz w:val="28"/>
              <w:szCs w:val="28"/>
            </w:rPr>
            <w:t>Contents</w:t>
          </w:r>
        </w:p>
        <w:p w14:paraId="33C4B51F" w14:textId="30C88AB8" w:rsidR="004840EF" w:rsidRPr="004840EF" w:rsidRDefault="004840EF" w:rsidP="004840EF">
          <w:pPr>
            <w:rPr>
              <w:rFonts w:ascii="Arial" w:hAnsi="Arial" w:cs="Arial"/>
            </w:rPr>
          </w:pPr>
        </w:p>
        <w:p w14:paraId="55930DD3" w14:textId="3B076A53" w:rsidR="004840EF" w:rsidRPr="004840EF" w:rsidRDefault="007F48C8">
          <w:pPr>
            <w:pStyle w:val="TOC1"/>
            <w:tabs>
              <w:tab w:val="right" w:leader="dot" w:pos="9962"/>
            </w:tabs>
            <w:rPr>
              <w:rFonts w:ascii="Arial" w:eastAsiaTheme="minorEastAsia" w:hAnsi="Arial" w:cs="Arial"/>
              <w:noProof/>
              <w:lang w:val="bg-BG" w:eastAsia="bg-BG"/>
            </w:rPr>
          </w:pPr>
          <w:r w:rsidRPr="004840EF">
            <w:rPr>
              <w:rFonts w:ascii="Arial" w:hAnsi="Arial" w:cs="Arial"/>
            </w:rPr>
            <w:fldChar w:fldCharType="begin"/>
          </w:r>
          <w:r w:rsidRPr="004840EF">
            <w:rPr>
              <w:rFonts w:ascii="Arial" w:hAnsi="Arial" w:cs="Arial"/>
            </w:rPr>
            <w:instrText xml:space="preserve"> TOC \o "1-3" \h \z \u </w:instrText>
          </w:r>
          <w:r w:rsidRPr="004840EF">
            <w:rPr>
              <w:rFonts w:ascii="Arial" w:hAnsi="Arial" w:cs="Arial"/>
            </w:rPr>
            <w:fldChar w:fldCharType="separate"/>
          </w:r>
          <w:hyperlink w:anchor="_Toc183514015" w:history="1">
            <w:r w:rsidR="004840EF" w:rsidRPr="004840EF">
              <w:rPr>
                <w:rStyle w:val="Hyperlink"/>
                <w:rFonts w:ascii="Arial" w:hAnsi="Arial" w:cs="Arial"/>
                <w:b/>
                <w:bCs/>
                <w:noProof/>
              </w:rPr>
              <w:t>Introduction</w:t>
            </w:r>
            <w:r w:rsidR="004840EF" w:rsidRPr="004840EF">
              <w:rPr>
                <w:rFonts w:ascii="Arial" w:hAnsi="Arial" w:cs="Arial"/>
                <w:noProof/>
                <w:webHidden/>
              </w:rPr>
              <w:tab/>
            </w:r>
            <w:r w:rsidR="004840EF" w:rsidRPr="004840EF">
              <w:rPr>
                <w:rFonts w:ascii="Arial" w:hAnsi="Arial" w:cs="Arial"/>
                <w:noProof/>
                <w:webHidden/>
              </w:rPr>
              <w:fldChar w:fldCharType="begin"/>
            </w:r>
            <w:r w:rsidR="004840EF" w:rsidRPr="004840EF">
              <w:rPr>
                <w:rFonts w:ascii="Arial" w:hAnsi="Arial" w:cs="Arial"/>
                <w:noProof/>
                <w:webHidden/>
              </w:rPr>
              <w:instrText xml:space="preserve"> PAGEREF _Toc183514015 \h </w:instrText>
            </w:r>
            <w:r w:rsidR="004840EF" w:rsidRPr="004840EF">
              <w:rPr>
                <w:rFonts w:ascii="Arial" w:hAnsi="Arial" w:cs="Arial"/>
                <w:noProof/>
                <w:webHidden/>
              </w:rPr>
            </w:r>
            <w:r w:rsidR="004840EF" w:rsidRPr="004840EF">
              <w:rPr>
                <w:rFonts w:ascii="Arial" w:hAnsi="Arial" w:cs="Arial"/>
                <w:noProof/>
                <w:webHidden/>
              </w:rPr>
              <w:fldChar w:fldCharType="separate"/>
            </w:r>
            <w:r w:rsidR="004840EF" w:rsidRPr="004840EF">
              <w:rPr>
                <w:rFonts w:ascii="Arial" w:hAnsi="Arial" w:cs="Arial"/>
                <w:noProof/>
                <w:webHidden/>
              </w:rPr>
              <w:t>3</w:t>
            </w:r>
            <w:r w:rsidR="004840EF" w:rsidRPr="004840EF">
              <w:rPr>
                <w:rFonts w:ascii="Arial" w:hAnsi="Arial" w:cs="Arial"/>
                <w:noProof/>
                <w:webHidden/>
              </w:rPr>
              <w:fldChar w:fldCharType="end"/>
            </w:r>
          </w:hyperlink>
        </w:p>
        <w:p w14:paraId="05862D00" w14:textId="15FED87E" w:rsidR="004840EF" w:rsidRPr="004840EF" w:rsidRDefault="004840EF">
          <w:pPr>
            <w:pStyle w:val="TOC2"/>
            <w:tabs>
              <w:tab w:val="left" w:pos="880"/>
              <w:tab w:val="right" w:leader="dot" w:pos="9962"/>
            </w:tabs>
            <w:rPr>
              <w:rFonts w:ascii="Arial" w:eastAsiaTheme="minorEastAsia" w:hAnsi="Arial" w:cs="Arial"/>
              <w:noProof/>
              <w:lang w:val="bg-BG" w:eastAsia="bg-BG"/>
            </w:rPr>
          </w:pPr>
          <w:hyperlink w:anchor="_Toc183514016" w:history="1">
            <w:r w:rsidRPr="004840EF">
              <w:rPr>
                <w:rStyle w:val="Hyperlink"/>
                <w:rFonts w:ascii="Arial" w:hAnsi="Arial" w:cs="Arial"/>
                <w:noProof/>
              </w:rPr>
              <w:t>1.1</w:t>
            </w:r>
            <w:r w:rsidRPr="004840EF">
              <w:rPr>
                <w:rFonts w:ascii="Arial" w:eastAsiaTheme="minorEastAsia" w:hAnsi="Arial" w:cs="Arial"/>
                <w:noProof/>
                <w:lang w:val="bg-BG" w:eastAsia="bg-BG"/>
              </w:rPr>
              <w:tab/>
            </w:r>
            <w:r w:rsidRPr="004840EF">
              <w:rPr>
                <w:rStyle w:val="Hyperlink"/>
                <w:rFonts w:ascii="Arial" w:hAnsi="Arial" w:cs="Arial"/>
                <w:noProof/>
              </w:rPr>
              <w:t>Definition of Project Management</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_Toc183514016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3</w:t>
            </w:r>
            <w:r w:rsidRPr="004840EF">
              <w:rPr>
                <w:rFonts w:ascii="Arial" w:hAnsi="Arial" w:cs="Arial"/>
                <w:noProof/>
                <w:webHidden/>
              </w:rPr>
              <w:fldChar w:fldCharType="end"/>
            </w:r>
          </w:hyperlink>
        </w:p>
        <w:p w14:paraId="07790835" w14:textId="3D3BEAD2" w:rsidR="004840EF" w:rsidRPr="004840EF" w:rsidRDefault="004840EF">
          <w:pPr>
            <w:pStyle w:val="TOC2"/>
            <w:tabs>
              <w:tab w:val="left" w:pos="880"/>
              <w:tab w:val="right" w:leader="dot" w:pos="9962"/>
            </w:tabs>
            <w:rPr>
              <w:rFonts w:ascii="Arial" w:eastAsiaTheme="minorEastAsia" w:hAnsi="Arial" w:cs="Arial"/>
              <w:noProof/>
              <w:lang w:val="bg-BG" w:eastAsia="bg-BG"/>
            </w:rPr>
          </w:pPr>
          <w:hyperlink w:anchor="_Toc183514017" w:history="1">
            <w:r w:rsidRPr="004840EF">
              <w:rPr>
                <w:rStyle w:val="Hyperlink"/>
                <w:rFonts w:ascii="Arial" w:hAnsi="Arial" w:cs="Arial"/>
                <w:noProof/>
              </w:rPr>
              <w:t>1.2</w:t>
            </w:r>
            <w:r w:rsidRPr="004840EF">
              <w:rPr>
                <w:rFonts w:ascii="Arial" w:eastAsiaTheme="minorEastAsia" w:hAnsi="Arial" w:cs="Arial"/>
                <w:noProof/>
                <w:lang w:val="bg-BG" w:eastAsia="bg-BG"/>
              </w:rPr>
              <w:tab/>
            </w:r>
            <w:r w:rsidRPr="004840EF">
              <w:rPr>
                <w:rStyle w:val="Hyperlink"/>
                <w:rFonts w:ascii="Arial" w:hAnsi="Arial" w:cs="Arial"/>
                <w:noProof/>
              </w:rPr>
              <w:t>Purpose of the Essay</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_Toc183514017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3</w:t>
            </w:r>
            <w:r w:rsidRPr="004840EF">
              <w:rPr>
                <w:rFonts w:ascii="Arial" w:hAnsi="Arial" w:cs="Arial"/>
                <w:noProof/>
                <w:webHidden/>
              </w:rPr>
              <w:fldChar w:fldCharType="end"/>
            </w:r>
          </w:hyperlink>
        </w:p>
        <w:p w14:paraId="493C9D5D" w14:textId="78088B9A" w:rsidR="004840EF" w:rsidRDefault="004840EF">
          <w:pPr>
            <w:pStyle w:val="TOC2"/>
            <w:tabs>
              <w:tab w:val="left" w:pos="880"/>
              <w:tab w:val="right" w:leader="dot" w:pos="9962"/>
            </w:tabs>
            <w:rPr>
              <w:rStyle w:val="Hyperlink"/>
              <w:rFonts w:ascii="Arial" w:hAnsi="Arial" w:cs="Arial"/>
              <w:noProof/>
            </w:rPr>
          </w:pPr>
          <w:hyperlink w:anchor="_Toc183514018" w:history="1">
            <w:r w:rsidRPr="004840EF">
              <w:rPr>
                <w:rStyle w:val="Hyperlink"/>
                <w:rFonts w:ascii="Arial" w:hAnsi="Arial" w:cs="Arial"/>
                <w:noProof/>
              </w:rPr>
              <w:t>1.3</w:t>
            </w:r>
            <w:r w:rsidRPr="004840EF">
              <w:rPr>
                <w:rFonts w:ascii="Arial" w:eastAsiaTheme="minorEastAsia" w:hAnsi="Arial" w:cs="Arial"/>
                <w:noProof/>
                <w:lang w:val="bg-BG" w:eastAsia="bg-BG"/>
              </w:rPr>
              <w:tab/>
            </w:r>
            <w:r w:rsidRPr="004840EF">
              <w:rPr>
                <w:rStyle w:val="Hyperlink"/>
                <w:rFonts w:ascii="Arial" w:hAnsi="Arial" w:cs="Arial"/>
                <w:noProof/>
              </w:rPr>
              <w:t>Importance of Contracting in Project Management</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_Toc183514018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3</w:t>
            </w:r>
            <w:r w:rsidRPr="004840EF">
              <w:rPr>
                <w:rFonts w:ascii="Arial" w:hAnsi="Arial" w:cs="Arial"/>
                <w:noProof/>
                <w:webHidden/>
              </w:rPr>
              <w:fldChar w:fldCharType="end"/>
            </w:r>
          </w:hyperlink>
        </w:p>
        <w:p w14:paraId="490CFB22" w14:textId="77777777" w:rsidR="004840EF" w:rsidRPr="004840EF" w:rsidRDefault="004840EF" w:rsidP="004840EF"/>
        <w:p w14:paraId="356DD6E5" w14:textId="438F2D88" w:rsidR="004840EF" w:rsidRPr="004840EF" w:rsidRDefault="004840EF">
          <w:pPr>
            <w:pStyle w:val="TOC1"/>
            <w:tabs>
              <w:tab w:val="right" w:leader="dot" w:pos="9962"/>
            </w:tabs>
            <w:rPr>
              <w:rFonts w:ascii="Arial" w:eastAsiaTheme="minorEastAsia" w:hAnsi="Arial" w:cs="Arial"/>
              <w:noProof/>
              <w:lang w:val="bg-BG" w:eastAsia="bg-BG"/>
            </w:rPr>
          </w:pPr>
          <w:hyperlink w:anchor="_Toc183514019" w:history="1">
            <w:r w:rsidRPr="004840EF">
              <w:rPr>
                <w:rStyle w:val="Hyperlink"/>
                <w:rFonts w:ascii="Arial" w:hAnsi="Arial" w:cs="Arial"/>
                <w:b/>
                <w:bCs/>
                <w:noProof/>
              </w:rPr>
              <w:t>Methods of Contracting</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_Toc183514019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4</w:t>
            </w:r>
            <w:r w:rsidRPr="004840EF">
              <w:rPr>
                <w:rFonts w:ascii="Arial" w:hAnsi="Arial" w:cs="Arial"/>
                <w:noProof/>
                <w:webHidden/>
              </w:rPr>
              <w:fldChar w:fldCharType="end"/>
            </w:r>
          </w:hyperlink>
        </w:p>
        <w:p w14:paraId="51D9EE6D" w14:textId="1573E185" w:rsidR="004840EF" w:rsidRPr="004840EF" w:rsidRDefault="004840EF">
          <w:pPr>
            <w:pStyle w:val="TOC2"/>
            <w:tabs>
              <w:tab w:val="right" w:leader="dot" w:pos="9962"/>
            </w:tabs>
            <w:rPr>
              <w:rFonts w:ascii="Arial" w:eastAsiaTheme="minorEastAsia" w:hAnsi="Arial" w:cs="Arial"/>
              <w:noProof/>
              <w:lang w:val="bg-BG" w:eastAsia="bg-BG"/>
            </w:rPr>
          </w:pPr>
          <w:hyperlink w:anchor="_Toc183514020" w:history="1">
            <w:r w:rsidRPr="004840EF">
              <w:rPr>
                <w:rStyle w:val="Hyperlink"/>
                <w:rFonts w:ascii="Arial" w:hAnsi="Arial" w:cs="Arial"/>
                <w:noProof/>
              </w:rPr>
              <w:t>2.1 Turnkey Contracting</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_Toc183514020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4</w:t>
            </w:r>
            <w:r w:rsidRPr="004840EF">
              <w:rPr>
                <w:rFonts w:ascii="Arial" w:hAnsi="Arial" w:cs="Arial"/>
                <w:noProof/>
                <w:webHidden/>
              </w:rPr>
              <w:fldChar w:fldCharType="end"/>
            </w:r>
          </w:hyperlink>
        </w:p>
        <w:p w14:paraId="309CA045" w14:textId="0E1C1115"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1" w:history="1">
            <w:r w:rsidRPr="004840EF">
              <w:rPr>
                <w:rStyle w:val="Hyperlink"/>
                <w:rFonts w:ascii="Arial" w:hAnsi="Arial" w:cs="Arial"/>
                <w:noProof/>
              </w:rPr>
              <w:t>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_Toc183514021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4</w:t>
            </w:r>
            <w:r w:rsidRPr="004840EF">
              <w:rPr>
                <w:rFonts w:ascii="Arial" w:hAnsi="Arial" w:cs="Arial"/>
                <w:noProof/>
                <w:webHidden/>
              </w:rPr>
              <w:fldChar w:fldCharType="end"/>
            </w:r>
          </w:hyperlink>
        </w:p>
        <w:p w14:paraId="03BD3449" w14:textId="739C7917"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2" w:history="1">
            <w:r w:rsidRPr="004840EF">
              <w:rPr>
                <w:rStyle w:val="Hyperlink"/>
                <w:rFonts w:ascii="Arial" w:hAnsi="Arial" w:cs="Arial"/>
                <w:noProof/>
              </w:rPr>
              <w:t>Disadvantages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_Toc183514022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4</w:t>
            </w:r>
            <w:r w:rsidRPr="004840EF">
              <w:rPr>
                <w:rFonts w:ascii="Arial" w:hAnsi="Arial" w:cs="Arial"/>
                <w:noProof/>
                <w:webHidden/>
              </w:rPr>
              <w:fldChar w:fldCharType="end"/>
            </w:r>
          </w:hyperlink>
        </w:p>
        <w:p w14:paraId="0C8B975C" w14:textId="228B640B"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3" w:history="1">
            <w:r w:rsidRPr="004840EF">
              <w:rPr>
                <w:rStyle w:val="Hyperlink"/>
                <w:rFonts w:ascii="Arial" w:hAnsi="Arial" w:cs="Arial"/>
                <w:noProof/>
              </w:rPr>
              <w:t>Suitability to Project Types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_Toc183514023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5</w:t>
            </w:r>
            <w:r w:rsidRPr="004840EF">
              <w:rPr>
                <w:rFonts w:ascii="Arial" w:hAnsi="Arial" w:cs="Arial"/>
                <w:noProof/>
                <w:webHidden/>
              </w:rPr>
              <w:fldChar w:fldCharType="end"/>
            </w:r>
          </w:hyperlink>
        </w:p>
        <w:p w14:paraId="623A58CC" w14:textId="137EC205" w:rsidR="004840EF" w:rsidRPr="004840EF" w:rsidRDefault="004840EF">
          <w:pPr>
            <w:pStyle w:val="TOC2"/>
            <w:tabs>
              <w:tab w:val="right" w:leader="dot" w:pos="9962"/>
            </w:tabs>
            <w:rPr>
              <w:rFonts w:ascii="Arial" w:eastAsiaTheme="minorEastAsia" w:hAnsi="Arial" w:cs="Arial"/>
              <w:noProof/>
              <w:lang w:val="bg-BG" w:eastAsia="bg-BG"/>
            </w:rPr>
          </w:pPr>
          <w:hyperlink w:anchor="_Toc183514024" w:history="1">
            <w:r w:rsidRPr="004840EF">
              <w:rPr>
                <w:rStyle w:val="Hyperlink"/>
                <w:rFonts w:ascii="Arial" w:hAnsi="Arial" w:cs="Arial"/>
                <w:noProof/>
              </w:rPr>
              <w:t>2.2 Multicontract Approach</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_Toc183514024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5</w:t>
            </w:r>
            <w:r w:rsidRPr="004840EF">
              <w:rPr>
                <w:rFonts w:ascii="Arial" w:hAnsi="Arial" w:cs="Arial"/>
                <w:noProof/>
                <w:webHidden/>
              </w:rPr>
              <w:fldChar w:fldCharType="end"/>
            </w:r>
          </w:hyperlink>
        </w:p>
        <w:p w14:paraId="736D62AC" w14:textId="547A2356"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5" w:history="1">
            <w:r w:rsidRPr="004840EF">
              <w:rPr>
                <w:rStyle w:val="Hyperlink"/>
                <w:rFonts w:ascii="Arial" w:hAnsi="Arial" w:cs="Arial"/>
                <w:noProof/>
              </w:rPr>
              <w:t>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_Toc183514025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5</w:t>
            </w:r>
            <w:r w:rsidRPr="004840EF">
              <w:rPr>
                <w:rFonts w:ascii="Arial" w:hAnsi="Arial" w:cs="Arial"/>
                <w:noProof/>
                <w:webHidden/>
              </w:rPr>
              <w:fldChar w:fldCharType="end"/>
            </w:r>
          </w:hyperlink>
        </w:p>
        <w:p w14:paraId="466F5526" w14:textId="1350515D"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6" w:history="1">
            <w:r w:rsidRPr="004840EF">
              <w:rPr>
                <w:rStyle w:val="Hyperlink"/>
                <w:rFonts w:ascii="Arial" w:hAnsi="Arial" w:cs="Arial"/>
                <w:noProof/>
              </w:rPr>
              <w:t>Disadvantages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_Toc183514026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6</w:t>
            </w:r>
            <w:r w:rsidRPr="004840EF">
              <w:rPr>
                <w:rFonts w:ascii="Arial" w:hAnsi="Arial" w:cs="Arial"/>
                <w:noProof/>
                <w:webHidden/>
              </w:rPr>
              <w:fldChar w:fldCharType="end"/>
            </w:r>
          </w:hyperlink>
        </w:p>
        <w:p w14:paraId="3822659A" w14:textId="250F0ABA"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7" w:history="1">
            <w:r w:rsidRPr="004840EF">
              <w:rPr>
                <w:rStyle w:val="Hyperlink"/>
                <w:rFonts w:ascii="Arial" w:hAnsi="Arial" w:cs="Arial"/>
                <w:noProof/>
              </w:rPr>
              <w:t>Suitability to Project Types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_Toc183514027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6</w:t>
            </w:r>
            <w:r w:rsidRPr="004840EF">
              <w:rPr>
                <w:rFonts w:ascii="Arial" w:hAnsi="Arial" w:cs="Arial"/>
                <w:noProof/>
                <w:webHidden/>
              </w:rPr>
              <w:fldChar w:fldCharType="end"/>
            </w:r>
          </w:hyperlink>
        </w:p>
        <w:p w14:paraId="1AA093C6" w14:textId="33BBAD70" w:rsidR="004840EF" w:rsidRPr="004840EF" w:rsidRDefault="004840EF">
          <w:pPr>
            <w:pStyle w:val="TOC2"/>
            <w:tabs>
              <w:tab w:val="right" w:leader="dot" w:pos="9962"/>
            </w:tabs>
            <w:rPr>
              <w:rFonts w:ascii="Arial" w:eastAsiaTheme="minorEastAsia" w:hAnsi="Arial" w:cs="Arial"/>
              <w:noProof/>
              <w:lang w:val="bg-BG" w:eastAsia="bg-BG"/>
            </w:rPr>
          </w:pPr>
          <w:hyperlink w:anchor="_Toc183514028" w:history="1">
            <w:r w:rsidRPr="004840EF">
              <w:rPr>
                <w:rStyle w:val="Hyperlink"/>
                <w:rFonts w:ascii="Arial" w:hAnsi="Arial" w:cs="Arial"/>
                <w:noProof/>
              </w:rPr>
              <w:t>2.3 Do-it-Yourself (DIY) Approach</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_Toc183514028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6</w:t>
            </w:r>
            <w:r w:rsidRPr="004840EF">
              <w:rPr>
                <w:rFonts w:ascii="Arial" w:hAnsi="Arial" w:cs="Arial"/>
                <w:noProof/>
                <w:webHidden/>
              </w:rPr>
              <w:fldChar w:fldCharType="end"/>
            </w:r>
          </w:hyperlink>
        </w:p>
        <w:p w14:paraId="1D51C9B4" w14:textId="4AD00E73"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29" w:history="1">
            <w:r w:rsidRPr="004840EF">
              <w:rPr>
                <w:rStyle w:val="Hyperlink"/>
                <w:rFonts w:ascii="Arial" w:hAnsi="Arial" w:cs="Arial"/>
                <w:noProof/>
              </w:rPr>
              <w:t>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_Toc183514029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6</w:t>
            </w:r>
            <w:r w:rsidRPr="004840EF">
              <w:rPr>
                <w:rFonts w:ascii="Arial" w:hAnsi="Arial" w:cs="Arial"/>
                <w:noProof/>
                <w:webHidden/>
              </w:rPr>
              <w:fldChar w:fldCharType="end"/>
            </w:r>
          </w:hyperlink>
        </w:p>
        <w:p w14:paraId="65B3CFC3" w14:textId="2B8E94C8"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30" w:history="1">
            <w:r w:rsidRPr="004840EF">
              <w:rPr>
                <w:rStyle w:val="Hyperlink"/>
                <w:rFonts w:ascii="Arial" w:hAnsi="Arial" w:cs="Arial"/>
                <w:noProof/>
              </w:rPr>
              <w:t>Disadvantages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_Toc183514030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7</w:t>
            </w:r>
            <w:r w:rsidRPr="004840EF">
              <w:rPr>
                <w:rFonts w:ascii="Arial" w:hAnsi="Arial" w:cs="Arial"/>
                <w:noProof/>
                <w:webHidden/>
              </w:rPr>
              <w:fldChar w:fldCharType="end"/>
            </w:r>
          </w:hyperlink>
        </w:p>
        <w:p w14:paraId="3E364FB8" w14:textId="0B0B7AC3"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31" w:history="1">
            <w:r w:rsidRPr="004840EF">
              <w:rPr>
                <w:rStyle w:val="Hyperlink"/>
                <w:rFonts w:ascii="Arial" w:hAnsi="Arial" w:cs="Arial"/>
                <w:noProof/>
              </w:rPr>
              <w:t>Suitability to Project Types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_Toc183514031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7</w:t>
            </w:r>
            <w:r w:rsidRPr="004840EF">
              <w:rPr>
                <w:rFonts w:ascii="Arial" w:hAnsi="Arial" w:cs="Arial"/>
                <w:noProof/>
                <w:webHidden/>
              </w:rPr>
              <w:fldChar w:fldCharType="end"/>
            </w:r>
          </w:hyperlink>
        </w:p>
        <w:p w14:paraId="449D248E" w14:textId="117EF84C" w:rsidR="004840EF" w:rsidRPr="004840EF" w:rsidRDefault="004840EF">
          <w:pPr>
            <w:pStyle w:val="TOC2"/>
            <w:tabs>
              <w:tab w:val="right" w:leader="dot" w:pos="9962"/>
            </w:tabs>
            <w:rPr>
              <w:rFonts w:ascii="Arial" w:eastAsiaTheme="minorEastAsia" w:hAnsi="Arial" w:cs="Arial"/>
              <w:noProof/>
              <w:lang w:val="bg-BG" w:eastAsia="bg-BG"/>
            </w:rPr>
          </w:pPr>
          <w:hyperlink w:anchor="_Toc183514032" w:history="1">
            <w:r w:rsidRPr="004840EF">
              <w:rPr>
                <w:rStyle w:val="Hyperlink"/>
                <w:rFonts w:ascii="Arial" w:hAnsi="Arial" w:cs="Arial"/>
                <w:noProof/>
              </w:rPr>
              <w:t>2.4 Multicontract + DIY Approach</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_Toc183514032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7</w:t>
            </w:r>
            <w:r w:rsidRPr="004840EF">
              <w:rPr>
                <w:rFonts w:ascii="Arial" w:hAnsi="Arial" w:cs="Arial"/>
                <w:noProof/>
                <w:webHidden/>
              </w:rPr>
              <w:fldChar w:fldCharType="end"/>
            </w:r>
          </w:hyperlink>
        </w:p>
        <w:p w14:paraId="5B9025D7" w14:textId="3AB38A29"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33" w:history="1">
            <w:r w:rsidRPr="004840EF">
              <w:rPr>
                <w:rStyle w:val="Hyperlink"/>
                <w:rFonts w:ascii="Arial" w:hAnsi="Arial" w:cs="Arial"/>
                <w:noProof/>
              </w:rPr>
              <w:t>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_Toc183514033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7</w:t>
            </w:r>
            <w:r w:rsidRPr="004840EF">
              <w:rPr>
                <w:rFonts w:ascii="Arial" w:hAnsi="Arial" w:cs="Arial"/>
                <w:noProof/>
                <w:webHidden/>
              </w:rPr>
              <w:fldChar w:fldCharType="end"/>
            </w:r>
          </w:hyperlink>
        </w:p>
        <w:p w14:paraId="4408832B" w14:textId="79EE9A81" w:rsidR="004840EF" w:rsidRPr="004840EF" w:rsidRDefault="004840EF">
          <w:pPr>
            <w:pStyle w:val="TOC3"/>
            <w:tabs>
              <w:tab w:val="right" w:leader="dot" w:pos="9962"/>
            </w:tabs>
            <w:rPr>
              <w:rFonts w:ascii="Arial" w:hAnsi="Arial" w:cs="Arial"/>
              <w:noProof/>
              <w:kern w:val="2"/>
              <w:lang w:val="bg-BG" w:eastAsia="bg-BG"/>
              <w14:ligatures w14:val="standardContextual"/>
            </w:rPr>
          </w:pPr>
          <w:hyperlink w:anchor="_Toc183514034" w:history="1">
            <w:r w:rsidRPr="004840EF">
              <w:rPr>
                <w:rStyle w:val="Hyperlink"/>
                <w:rFonts w:ascii="Arial" w:hAnsi="Arial" w:cs="Arial"/>
                <w:noProof/>
              </w:rPr>
              <w:t>Disadvantages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_Toc183514034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8</w:t>
            </w:r>
            <w:r w:rsidRPr="004840EF">
              <w:rPr>
                <w:rFonts w:ascii="Arial" w:hAnsi="Arial" w:cs="Arial"/>
                <w:noProof/>
                <w:webHidden/>
              </w:rPr>
              <w:fldChar w:fldCharType="end"/>
            </w:r>
          </w:hyperlink>
        </w:p>
        <w:p w14:paraId="159CEF33" w14:textId="3F67DF0F" w:rsidR="004840EF" w:rsidRDefault="004840EF">
          <w:pPr>
            <w:pStyle w:val="TOC3"/>
            <w:tabs>
              <w:tab w:val="right" w:leader="dot" w:pos="9962"/>
            </w:tabs>
            <w:rPr>
              <w:rStyle w:val="Hyperlink"/>
              <w:rFonts w:ascii="Arial" w:hAnsi="Arial" w:cs="Arial"/>
              <w:noProof/>
            </w:rPr>
          </w:pPr>
          <w:hyperlink w:anchor="_Toc183514035" w:history="1">
            <w:r w:rsidRPr="004840EF">
              <w:rPr>
                <w:rStyle w:val="Hyperlink"/>
                <w:rFonts w:ascii="Arial" w:hAnsi="Arial" w:cs="Arial"/>
                <w:noProof/>
              </w:rPr>
              <w:t>Suitability to Project Types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_Toc183514035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8</w:t>
            </w:r>
            <w:r w:rsidRPr="004840EF">
              <w:rPr>
                <w:rFonts w:ascii="Arial" w:hAnsi="Arial" w:cs="Arial"/>
                <w:noProof/>
                <w:webHidden/>
              </w:rPr>
              <w:fldChar w:fldCharType="end"/>
            </w:r>
          </w:hyperlink>
        </w:p>
        <w:p w14:paraId="4F9ACB42" w14:textId="77777777" w:rsidR="004840EF" w:rsidRPr="004840EF" w:rsidRDefault="004840EF" w:rsidP="004840EF"/>
        <w:p w14:paraId="4091448E" w14:textId="67C60583" w:rsidR="004840EF" w:rsidRDefault="004840EF">
          <w:pPr>
            <w:pStyle w:val="TOC1"/>
            <w:tabs>
              <w:tab w:val="right" w:leader="dot" w:pos="9962"/>
            </w:tabs>
            <w:rPr>
              <w:rStyle w:val="Hyperlink"/>
              <w:rFonts w:ascii="Arial" w:hAnsi="Arial" w:cs="Arial"/>
              <w:noProof/>
            </w:rPr>
          </w:pPr>
          <w:hyperlink w:anchor="_Toc183514036" w:history="1">
            <w:r w:rsidRPr="004840EF">
              <w:rPr>
                <w:rStyle w:val="Hyperlink"/>
                <w:rFonts w:ascii="Arial" w:hAnsi="Arial" w:cs="Arial"/>
                <w:b/>
                <w:bCs/>
                <w:noProof/>
              </w:rPr>
              <w:t>Conclusion</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_Toc183514036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8</w:t>
            </w:r>
            <w:r w:rsidRPr="004840EF">
              <w:rPr>
                <w:rFonts w:ascii="Arial" w:hAnsi="Arial" w:cs="Arial"/>
                <w:noProof/>
                <w:webHidden/>
              </w:rPr>
              <w:fldChar w:fldCharType="end"/>
            </w:r>
          </w:hyperlink>
        </w:p>
        <w:p w14:paraId="0FAE920F" w14:textId="77777777" w:rsidR="004840EF" w:rsidRPr="004840EF" w:rsidRDefault="004840EF" w:rsidP="004840EF"/>
        <w:p w14:paraId="1FFFCAF0" w14:textId="43A402DC" w:rsidR="004840EF" w:rsidRPr="004840EF" w:rsidRDefault="004840EF">
          <w:pPr>
            <w:pStyle w:val="TOC1"/>
            <w:tabs>
              <w:tab w:val="right" w:leader="dot" w:pos="9962"/>
            </w:tabs>
            <w:rPr>
              <w:rFonts w:ascii="Arial" w:eastAsiaTheme="minorEastAsia" w:hAnsi="Arial" w:cs="Arial"/>
              <w:noProof/>
              <w:lang w:val="bg-BG" w:eastAsia="bg-BG"/>
            </w:rPr>
          </w:pPr>
          <w:hyperlink w:anchor="_Toc183514037" w:history="1">
            <w:r w:rsidRPr="004840EF">
              <w:rPr>
                <w:rStyle w:val="Hyperlink"/>
                <w:rFonts w:ascii="Arial" w:hAnsi="Arial" w:cs="Arial"/>
                <w:b/>
                <w:bCs/>
                <w:noProof/>
              </w:rPr>
              <w:t>References</w:t>
            </w:r>
            <w:r w:rsidRPr="004840EF">
              <w:rPr>
                <w:rFonts w:ascii="Arial" w:hAnsi="Arial" w:cs="Arial"/>
                <w:noProof/>
                <w:webHidden/>
              </w:rPr>
              <w:tab/>
            </w:r>
            <w:r w:rsidRPr="004840EF">
              <w:rPr>
                <w:rFonts w:ascii="Arial" w:hAnsi="Arial" w:cs="Arial"/>
                <w:noProof/>
                <w:webHidden/>
              </w:rPr>
              <w:fldChar w:fldCharType="begin"/>
            </w:r>
            <w:r w:rsidRPr="004840EF">
              <w:rPr>
                <w:rFonts w:ascii="Arial" w:hAnsi="Arial" w:cs="Arial"/>
                <w:noProof/>
                <w:webHidden/>
              </w:rPr>
              <w:instrText xml:space="preserve"> PAGEREF _Toc183514037 \h </w:instrText>
            </w:r>
            <w:r w:rsidRPr="004840EF">
              <w:rPr>
                <w:rFonts w:ascii="Arial" w:hAnsi="Arial" w:cs="Arial"/>
                <w:noProof/>
                <w:webHidden/>
              </w:rPr>
            </w:r>
            <w:r w:rsidRPr="004840EF">
              <w:rPr>
                <w:rFonts w:ascii="Arial" w:hAnsi="Arial" w:cs="Arial"/>
                <w:noProof/>
                <w:webHidden/>
              </w:rPr>
              <w:fldChar w:fldCharType="separate"/>
            </w:r>
            <w:r w:rsidRPr="004840EF">
              <w:rPr>
                <w:rFonts w:ascii="Arial" w:hAnsi="Arial" w:cs="Arial"/>
                <w:noProof/>
                <w:webHidden/>
              </w:rPr>
              <w:t>10</w:t>
            </w:r>
            <w:r w:rsidRPr="004840EF">
              <w:rPr>
                <w:rFonts w:ascii="Arial" w:hAnsi="Arial" w:cs="Arial"/>
                <w:noProof/>
                <w:webHidden/>
              </w:rPr>
              <w:fldChar w:fldCharType="end"/>
            </w:r>
          </w:hyperlink>
        </w:p>
        <w:p w14:paraId="345364EA" w14:textId="33191A60" w:rsidR="007F48C8" w:rsidRPr="007F48C8" w:rsidRDefault="007F48C8" w:rsidP="007F48C8">
          <w:pPr>
            <w:spacing w:line="240" w:lineRule="auto"/>
          </w:pPr>
          <w:r w:rsidRPr="004840EF">
            <w:rPr>
              <w:rFonts w:ascii="Arial" w:hAnsi="Arial" w:cs="Arial"/>
              <w:b/>
              <w:bCs/>
              <w:noProof/>
            </w:rPr>
            <w:fldChar w:fldCharType="end"/>
          </w:r>
        </w:p>
      </w:sdtContent>
    </w:sdt>
    <w:p w14:paraId="7E5340DE" w14:textId="77777777" w:rsidR="007F48C8" w:rsidRPr="007F48C8" w:rsidRDefault="007F48C8" w:rsidP="007F48C8">
      <w:pPr>
        <w:rPr>
          <w:szCs w:val="24"/>
        </w:rPr>
      </w:pPr>
      <w:r w:rsidRPr="007F48C8">
        <w:rPr>
          <w:szCs w:val="24"/>
        </w:rPr>
        <w:br w:type="page"/>
      </w:r>
    </w:p>
    <w:p w14:paraId="5AEC7903" w14:textId="77777777" w:rsidR="007F48C8" w:rsidRPr="00641E9B" w:rsidRDefault="007F48C8" w:rsidP="007F48C8">
      <w:pPr>
        <w:spacing w:line="240" w:lineRule="auto"/>
        <w:rPr>
          <w:szCs w:val="24"/>
        </w:rPr>
      </w:pPr>
    </w:p>
    <w:p w14:paraId="3CEB4560" w14:textId="77777777" w:rsidR="007F48C8" w:rsidRPr="007F48C8" w:rsidRDefault="007F48C8" w:rsidP="007F48C8">
      <w:pPr>
        <w:spacing w:after="0" w:line="360" w:lineRule="auto"/>
        <w:ind w:firstLine="720"/>
        <w:jc w:val="center"/>
        <w:rPr>
          <w:rFonts w:ascii="Arial" w:hAnsi="Arial" w:cs="Arial"/>
          <w:b/>
          <w:bCs/>
          <w:sz w:val="32"/>
          <w:szCs w:val="32"/>
        </w:rPr>
      </w:pPr>
      <w:r w:rsidRPr="007F48C8">
        <w:rPr>
          <w:rFonts w:ascii="Arial" w:hAnsi="Arial" w:cs="Arial"/>
          <w:b/>
          <w:bCs/>
          <w:sz w:val="32"/>
          <w:szCs w:val="32"/>
        </w:rPr>
        <w:t>Contracting Methods in Project Management</w:t>
      </w:r>
    </w:p>
    <w:p w14:paraId="2A589F7C" w14:textId="77777777" w:rsidR="007F48C8" w:rsidRPr="007F48C8" w:rsidRDefault="007F48C8" w:rsidP="007F48C8">
      <w:pPr>
        <w:spacing w:after="0" w:line="360" w:lineRule="auto"/>
        <w:ind w:firstLine="720"/>
        <w:jc w:val="center"/>
        <w:rPr>
          <w:rFonts w:ascii="Arial" w:hAnsi="Arial" w:cs="Arial"/>
          <w:b/>
          <w:bCs/>
          <w:sz w:val="32"/>
          <w:szCs w:val="32"/>
        </w:rPr>
      </w:pPr>
    </w:p>
    <w:p w14:paraId="28D1532F" w14:textId="77777777" w:rsidR="007F48C8" w:rsidRDefault="007F48C8" w:rsidP="007F48C8">
      <w:pPr>
        <w:pStyle w:val="Heading1"/>
        <w:spacing w:before="0" w:line="360" w:lineRule="auto"/>
        <w:ind w:firstLine="720"/>
        <w:jc w:val="both"/>
        <w:rPr>
          <w:rFonts w:ascii="Arial" w:hAnsi="Arial" w:cs="Arial"/>
          <w:b/>
          <w:bCs/>
          <w:color w:val="auto"/>
          <w:sz w:val="22"/>
          <w:szCs w:val="22"/>
        </w:rPr>
      </w:pPr>
      <w:bookmarkStart w:id="0" w:name="_Toc183514015"/>
      <w:r w:rsidRPr="007F48C8">
        <w:rPr>
          <w:rFonts w:ascii="Arial" w:hAnsi="Arial" w:cs="Arial"/>
          <w:b/>
          <w:bCs/>
          <w:color w:val="auto"/>
          <w:sz w:val="22"/>
          <w:szCs w:val="22"/>
        </w:rPr>
        <w:t>Introduction</w:t>
      </w:r>
      <w:bookmarkEnd w:id="0"/>
    </w:p>
    <w:p w14:paraId="2CE8DCED" w14:textId="77777777" w:rsidR="007F48C8" w:rsidRPr="007F48C8" w:rsidRDefault="007F48C8" w:rsidP="007F48C8"/>
    <w:p w14:paraId="01710DB7" w14:textId="1D70EFB6" w:rsidR="007F48C8" w:rsidRDefault="007F48C8" w:rsidP="007F48C8">
      <w:pPr>
        <w:pStyle w:val="Heading2"/>
        <w:numPr>
          <w:ilvl w:val="1"/>
          <w:numId w:val="29"/>
        </w:numPr>
        <w:spacing w:before="0" w:line="360" w:lineRule="auto"/>
        <w:jc w:val="both"/>
        <w:rPr>
          <w:rFonts w:ascii="Arial" w:hAnsi="Arial" w:cs="Arial"/>
          <w:color w:val="auto"/>
          <w:sz w:val="22"/>
          <w:szCs w:val="22"/>
        </w:rPr>
      </w:pPr>
      <w:bookmarkStart w:id="1" w:name="_Toc183514016"/>
      <w:r w:rsidRPr="007F48C8">
        <w:rPr>
          <w:rFonts w:ascii="Arial" w:hAnsi="Arial" w:cs="Arial"/>
          <w:color w:val="auto"/>
          <w:sz w:val="22"/>
          <w:szCs w:val="22"/>
        </w:rPr>
        <w:t>Definition of Project Management</w:t>
      </w:r>
      <w:bookmarkEnd w:id="1"/>
    </w:p>
    <w:p w14:paraId="7A475410" w14:textId="77777777" w:rsidR="007F48C8" w:rsidRPr="007F48C8" w:rsidRDefault="007F48C8" w:rsidP="007F48C8"/>
    <w:p w14:paraId="6927DE93"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Project management (PM) refers to the planned use of methods and processes, consisting of processes and knowledge, to meet the project objectives relating to time, cost, quality, resources, and risks. It involves guiding a temporary endeavor through its lifecycle, encompassing five core phases: Implementation occurs in five phases, which are initiation, planning, execution, evaluation, and completion. In project management practice, contracts can be legal and operational documents that define the relations between the parties, stating the obligations, scope of work, time frames, and potential problems.</w:t>
      </w:r>
    </w:p>
    <w:p w14:paraId="399296FA" w14:textId="77777777" w:rsidR="007F48C8" w:rsidRDefault="007F48C8" w:rsidP="007F48C8">
      <w:pPr>
        <w:spacing w:after="0" w:line="360" w:lineRule="auto"/>
        <w:ind w:firstLine="720"/>
        <w:jc w:val="both"/>
        <w:rPr>
          <w:rFonts w:ascii="Arial" w:hAnsi="Arial" w:cs="Arial"/>
        </w:rPr>
      </w:pPr>
      <w:r w:rsidRPr="007F48C8">
        <w:rPr>
          <w:rFonts w:ascii="Arial" w:hAnsi="Arial" w:cs="Arial"/>
        </w:rPr>
        <w:t>Legal agreements are valuable in initiatives that involve several participants and require considerable funds or skills (Nicholas and Steyn, 2020). Proper contracting promotes organizational conformity, fosters working relations efficiency, and may help prevent contractual disagreements.</w:t>
      </w:r>
    </w:p>
    <w:p w14:paraId="169B7D76" w14:textId="77777777" w:rsidR="007F48C8" w:rsidRPr="007F48C8" w:rsidRDefault="007F48C8" w:rsidP="007F48C8">
      <w:pPr>
        <w:spacing w:after="0" w:line="360" w:lineRule="auto"/>
        <w:ind w:firstLine="720"/>
        <w:jc w:val="both"/>
        <w:rPr>
          <w:rFonts w:ascii="Arial" w:hAnsi="Arial" w:cs="Arial"/>
        </w:rPr>
      </w:pPr>
    </w:p>
    <w:p w14:paraId="47B6D780" w14:textId="1C33BAE2" w:rsidR="007F48C8" w:rsidRDefault="007F48C8" w:rsidP="007F48C8">
      <w:pPr>
        <w:pStyle w:val="Heading2"/>
        <w:numPr>
          <w:ilvl w:val="1"/>
          <w:numId w:val="29"/>
        </w:numPr>
        <w:spacing w:before="0" w:line="360" w:lineRule="auto"/>
        <w:jc w:val="both"/>
        <w:rPr>
          <w:rFonts w:ascii="Arial" w:hAnsi="Arial" w:cs="Arial"/>
          <w:color w:val="auto"/>
          <w:sz w:val="22"/>
          <w:szCs w:val="22"/>
        </w:rPr>
      </w:pPr>
      <w:bookmarkStart w:id="2" w:name="_Toc183514017"/>
      <w:r w:rsidRPr="007F48C8">
        <w:rPr>
          <w:rFonts w:ascii="Arial" w:hAnsi="Arial" w:cs="Arial"/>
          <w:color w:val="auto"/>
          <w:sz w:val="22"/>
          <w:szCs w:val="22"/>
        </w:rPr>
        <w:t>Purpose of the Essay</w:t>
      </w:r>
      <w:bookmarkEnd w:id="2"/>
    </w:p>
    <w:p w14:paraId="48526684" w14:textId="77777777" w:rsidR="007F48C8" w:rsidRPr="007F48C8" w:rsidRDefault="007F48C8" w:rsidP="007F48C8">
      <w:pPr>
        <w:ind w:left="720"/>
      </w:pPr>
    </w:p>
    <w:p w14:paraId="4C762BCE" w14:textId="77777777" w:rsidR="007F48C8" w:rsidRDefault="007F48C8" w:rsidP="007F48C8">
      <w:pPr>
        <w:spacing w:after="0" w:line="360" w:lineRule="auto"/>
        <w:ind w:firstLine="720"/>
        <w:jc w:val="both"/>
        <w:rPr>
          <w:rFonts w:ascii="Arial" w:hAnsi="Arial" w:cs="Arial"/>
        </w:rPr>
      </w:pPr>
      <w:r w:rsidRPr="007F48C8">
        <w:rPr>
          <w:rFonts w:ascii="Arial" w:hAnsi="Arial" w:cs="Arial"/>
        </w:rPr>
        <w:t>This essay describes and analyzes four primary contracting systems in project management: Turnkey, Multicontract, Do-it-Yourself (DIY), and Multicontract + DIY. By considering the characteristics, strengths, weaknesses, and application scenarios of the two types of contracts, the analysis reveals the factors organizations should consider when choosing the most appropriate contracting approach. This paper’s discussion highlights the continued relevance of the contracting model issue, stating how the type of contracting affects cost effectiveness, schedule, risk allocation, and overall satisfaction.</w:t>
      </w:r>
    </w:p>
    <w:p w14:paraId="51CB9FC3" w14:textId="77777777" w:rsidR="007F48C8" w:rsidRPr="007F48C8" w:rsidRDefault="007F48C8" w:rsidP="007F48C8">
      <w:pPr>
        <w:spacing w:after="0" w:line="360" w:lineRule="auto"/>
        <w:ind w:firstLine="720"/>
        <w:jc w:val="both"/>
        <w:rPr>
          <w:rFonts w:ascii="Arial" w:hAnsi="Arial" w:cs="Arial"/>
        </w:rPr>
      </w:pPr>
    </w:p>
    <w:p w14:paraId="6C7B63A9" w14:textId="34FAAC7B" w:rsidR="007F48C8" w:rsidRDefault="007F48C8" w:rsidP="007F48C8">
      <w:pPr>
        <w:pStyle w:val="Heading2"/>
        <w:numPr>
          <w:ilvl w:val="1"/>
          <w:numId w:val="29"/>
        </w:numPr>
        <w:spacing w:before="0" w:line="360" w:lineRule="auto"/>
        <w:jc w:val="both"/>
        <w:rPr>
          <w:rFonts w:ascii="Arial" w:hAnsi="Arial" w:cs="Arial"/>
          <w:color w:val="auto"/>
          <w:sz w:val="22"/>
          <w:szCs w:val="22"/>
        </w:rPr>
      </w:pPr>
      <w:bookmarkStart w:id="3" w:name="_Toc183514018"/>
      <w:r w:rsidRPr="007F48C8">
        <w:rPr>
          <w:rFonts w:ascii="Arial" w:hAnsi="Arial" w:cs="Arial"/>
          <w:color w:val="auto"/>
          <w:sz w:val="22"/>
          <w:szCs w:val="22"/>
        </w:rPr>
        <w:t>Importance of Contracting in Project Management</w:t>
      </w:r>
      <w:bookmarkEnd w:id="3"/>
    </w:p>
    <w:p w14:paraId="0B541D74" w14:textId="77777777" w:rsidR="007F48C8" w:rsidRPr="007F48C8" w:rsidRDefault="007F48C8" w:rsidP="007F48C8">
      <w:pPr>
        <w:ind w:left="720"/>
      </w:pPr>
    </w:p>
    <w:p w14:paraId="54AB44D4"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Contracting is one of the critical success factors in project management, especially where complexity and interdependence of resources are inherent. Contracts allow project owners to transfer work, source-specific skills, and determine responsibilities. It also offers a way of systematically dealing with risks, meeting the standards set by the authorities, and preserving the quality of practices.</w:t>
      </w:r>
    </w:p>
    <w:p w14:paraId="497C4B5D" w14:textId="77777777" w:rsidR="007F48C8" w:rsidRDefault="007F48C8" w:rsidP="007F48C8">
      <w:pPr>
        <w:spacing w:after="0" w:line="360" w:lineRule="auto"/>
        <w:ind w:firstLine="720"/>
        <w:jc w:val="both"/>
        <w:rPr>
          <w:rFonts w:ascii="Arial" w:hAnsi="Arial" w:cs="Arial"/>
        </w:rPr>
      </w:pPr>
      <w:r w:rsidRPr="007F48C8">
        <w:rPr>
          <w:rFonts w:ascii="Arial" w:hAnsi="Arial" w:cs="Arial"/>
        </w:rPr>
        <w:lastRenderedPageBreak/>
        <w:t>For example, in construction projects involving a big scale, selecting the contracting approach can help define whether the risk on the design and the implementation process falls under the contractor or the project owner. Likewise, lower-level projects that do not require significant investments might adopt DIY or hybrid models to effectively use their funds (Fewings and Henjewele, 2019). The information about the comparison of different types of contracting helps the project managers decide on the suitable contracting that satisfies organizational and project requirements.</w:t>
      </w:r>
    </w:p>
    <w:p w14:paraId="704A8A87" w14:textId="77777777" w:rsidR="007F48C8" w:rsidRPr="007F48C8" w:rsidRDefault="007F48C8" w:rsidP="007F48C8">
      <w:pPr>
        <w:spacing w:after="0" w:line="360" w:lineRule="auto"/>
        <w:ind w:firstLine="720"/>
        <w:jc w:val="both"/>
        <w:rPr>
          <w:rFonts w:ascii="Arial" w:hAnsi="Arial" w:cs="Arial"/>
        </w:rPr>
      </w:pPr>
    </w:p>
    <w:p w14:paraId="4063FA2A" w14:textId="77777777" w:rsidR="007F48C8" w:rsidRDefault="007F48C8" w:rsidP="007F48C8">
      <w:pPr>
        <w:pStyle w:val="Heading1"/>
        <w:spacing w:before="0" w:line="360" w:lineRule="auto"/>
        <w:ind w:firstLine="720"/>
        <w:jc w:val="both"/>
        <w:rPr>
          <w:rFonts w:ascii="Arial" w:hAnsi="Arial" w:cs="Arial"/>
          <w:b/>
          <w:bCs/>
          <w:color w:val="auto"/>
          <w:sz w:val="22"/>
          <w:szCs w:val="22"/>
        </w:rPr>
      </w:pPr>
      <w:bookmarkStart w:id="4" w:name="_Toc183514019"/>
      <w:r w:rsidRPr="007F48C8">
        <w:rPr>
          <w:rFonts w:ascii="Arial" w:hAnsi="Arial" w:cs="Arial"/>
          <w:b/>
          <w:bCs/>
          <w:color w:val="auto"/>
          <w:sz w:val="22"/>
          <w:szCs w:val="22"/>
        </w:rPr>
        <w:t>Methods of Contracting</w:t>
      </w:r>
      <w:bookmarkEnd w:id="4"/>
    </w:p>
    <w:p w14:paraId="099B965E" w14:textId="77777777" w:rsidR="007F48C8" w:rsidRPr="007F48C8" w:rsidRDefault="007F48C8" w:rsidP="007F48C8"/>
    <w:p w14:paraId="5680ECC1" w14:textId="77777777" w:rsidR="007F48C8" w:rsidRDefault="007F48C8" w:rsidP="007F48C8">
      <w:pPr>
        <w:pStyle w:val="Heading2"/>
        <w:spacing w:before="0" w:line="360" w:lineRule="auto"/>
        <w:ind w:firstLine="720"/>
        <w:jc w:val="both"/>
        <w:rPr>
          <w:rFonts w:ascii="Arial" w:hAnsi="Arial" w:cs="Arial"/>
          <w:color w:val="auto"/>
          <w:sz w:val="22"/>
          <w:szCs w:val="22"/>
        </w:rPr>
      </w:pPr>
      <w:bookmarkStart w:id="5" w:name="_Toc183514020"/>
      <w:r w:rsidRPr="007F48C8">
        <w:rPr>
          <w:rFonts w:ascii="Arial" w:hAnsi="Arial" w:cs="Arial"/>
          <w:color w:val="auto"/>
          <w:sz w:val="22"/>
          <w:szCs w:val="22"/>
        </w:rPr>
        <w:t>2.1 Turnkey Contracting</w:t>
      </w:r>
      <w:bookmarkEnd w:id="5"/>
    </w:p>
    <w:p w14:paraId="43C17296" w14:textId="77777777" w:rsidR="007F48C8" w:rsidRPr="007F48C8" w:rsidRDefault="007F48C8" w:rsidP="007F48C8"/>
    <w:p w14:paraId="2B079D9A" w14:textId="77777777" w:rsidR="007F48C8" w:rsidRDefault="007F48C8" w:rsidP="007F48C8">
      <w:pPr>
        <w:spacing w:after="0" w:line="360" w:lineRule="auto"/>
        <w:ind w:firstLine="720"/>
        <w:jc w:val="both"/>
        <w:rPr>
          <w:rFonts w:ascii="Arial" w:hAnsi="Arial" w:cs="Arial"/>
        </w:rPr>
      </w:pPr>
      <w:r w:rsidRPr="007F48C8">
        <w:rPr>
          <w:rFonts w:ascii="Arial" w:hAnsi="Arial" w:cs="Arial"/>
        </w:rPr>
        <w:t>In turnkey construction, a contractor is awarded a contract through bid and is fully accountable for the development of a project right from design up to commissioning of the facility (Bundy, 2020, pp. 131-139). Consequently, at the end of the contract, the contractor delivers a finished and functional facility or system where the keys can be handed over. This model also makes implementation easier because the role of handling duties lies with one party, thus making it ideal for those clients who want to avoid complications and deal with risk transfer.</w:t>
      </w:r>
    </w:p>
    <w:p w14:paraId="46EF5A80" w14:textId="77777777" w:rsidR="007F48C8" w:rsidRPr="007F48C8" w:rsidRDefault="007F48C8" w:rsidP="007F48C8">
      <w:pPr>
        <w:spacing w:after="0" w:line="360" w:lineRule="auto"/>
        <w:ind w:firstLine="720"/>
        <w:jc w:val="both"/>
        <w:rPr>
          <w:rFonts w:ascii="Arial" w:hAnsi="Arial" w:cs="Arial"/>
        </w:rPr>
      </w:pPr>
    </w:p>
    <w:p w14:paraId="5E35EF97"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6" w:name="_Toc183514021"/>
      <w:r w:rsidRPr="007F48C8">
        <w:rPr>
          <w:rFonts w:ascii="Arial" w:hAnsi="Arial" w:cs="Arial"/>
          <w:color w:val="auto"/>
          <w:sz w:val="22"/>
          <w:szCs w:val="22"/>
        </w:rPr>
        <w:t>Advantages</w:t>
      </w:r>
      <w:bookmarkEnd w:id="6"/>
    </w:p>
    <w:p w14:paraId="56355B1B"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The most important advantage of using turnkey contracting is reduced management complexities. Since a single contractor provides all the necessary processes, the client can efficiently manage numerous contractors and interested parties (Bundy, 2020, pp. 131-139). This centralized approach also helps with communicative purposes, lowers organizational loads, and consolidates responsibility to one subject.</w:t>
      </w:r>
    </w:p>
    <w:p w14:paraId="57F5002F" w14:textId="77777777" w:rsidR="007F48C8" w:rsidRDefault="007F48C8" w:rsidP="007F48C8">
      <w:pPr>
        <w:spacing w:after="0" w:line="360" w:lineRule="auto"/>
        <w:ind w:firstLine="720"/>
        <w:jc w:val="both"/>
        <w:rPr>
          <w:rFonts w:ascii="Arial" w:hAnsi="Arial" w:cs="Arial"/>
        </w:rPr>
      </w:pPr>
      <w:r w:rsidRPr="007F48C8">
        <w:rPr>
          <w:rFonts w:ascii="Arial" w:hAnsi="Arial" w:cs="Arial"/>
        </w:rPr>
        <w:t>Moreover, turnkey contracts efficiently shift the responsibilities of designing errors, acquisition problems, or construction difficulties onto the contractor. Such risk transfer is especially beneficial for organizations lacking sufficient experience or capacity to address such subtleties (Bundy, 2020, pp. 131-139). Another advantage is cost certainty; turnkey contracts usually rely on fixed-price arrangements. Thus, this implies that the occurrence of cost overruns will be controlled.</w:t>
      </w:r>
    </w:p>
    <w:p w14:paraId="43E4F1EF" w14:textId="77777777" w:rsidR="007F48C8" w:rsidRPr="007F48C8" w:rsidRDefault="007F48C8" w:rsidP="007F48C8">
      <w:pPr>
        <w:spacing w:after="0" w:line="360" w:lineRule="auto"/>
        <w:ind w:firstLine="720"/>
        <w:jc w:val="both"/>
        <w:rPr>
          <w:rFonts w:ascii="Arial" w:hAnsi="Arial" w:cs="Arial"/>
        </w:rPr>
      </w:pPr>
    </w:p>
    <w:p w14:paraId="6D15020F"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7" w:name="_Toc183514022"/>
      <w:r w:rsidRPr="007F48C8">
        <w:rPr>
          <w:rFonts w:ascii="Arial" w:hAnsi="Arial" w:cs="Arial"/>
          <w:color w:val="auto"/>
          <w:sz w:val="22"/>
          <w:szCs w:val="22"/>
        </w:rPr>
        <w:t>Disadvantages</w:t>
      </w:r>
      <w:bookmarkEnd w:id="7"/>
    </w:p>
    <w:p w14:paraId="59FCE45F"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 xml:space="preserve">However, turnkey contracting also has some significant disadvantages. This is the main change-control limitation, as the client has limited say on matters concerning the project management process. Once the contract is offered and accepted, the contractor enjoys most of the direct control over the work, </w:t>
      </w:r>
      <w:r w:rsidRPr="007F48C8">
        <w:rPr>
          <w:rFonts w:ascii="Arial" w:hAnsi="Arial" w:cs="Arial"/>
        </w:rPr>
        <w:lastRenderedPageBreak/>
        <w:t>and, as mentioned, this may cause difficulties when the client fails to explain their expectations clearly or when certain complications occur during the execution of a contract.</w:t>
      </w:r>
    </w:p>
    <w:p w14:paraId="55D1F224" w14:textId="77777777" w:rsidR="007F48C8" w:rsidRDefault="007F48C8" w:rsidP="007F48C8">
      <w:pPr>
        <w:spacing w:after="0" w:line="360" w:lineRule="auto"/>
        <w:ind w:firstLine="720"/>
        <w:jc w:val="both"/>
        <w:rPr>
          <w:rFonts w:ascii="Arial" w:hAnsi="Arial" w:cs="Arial"/>
        </w:rPr>
      </w:pPr>
      <w:r w:rsidRPr="007F48C8">
        <w:rPr>
          <w:rFonts w:ascii="Arial" w:hAnsi="Arial" w:cs="Arial"/>
        </w:rPr>
        <w:t>Secondly, this method is almost solely based on the abilities and character of the contractor. That is why the final results will probably be disappointing should a contractor choose to underperform or lack the requisite professional skills needed to pull off the project effectively (Bundy, 2020, pp. 131-139). Lastly, another drawback of the fixed-price model is that the risk contingencies while entering into a contract push the costs up more than when risks are shared more or less equally between the contractor and the buyer of its services.</w:t>
      </w:r>
    </w:p>
    <w:p w14:paraId="616AE52E" w14:textId="77777777" w:rsidR="007F48C8" w:rsidRPr="007F48C8" w:rsidRDefault="007F48C8" w:rsidP="007F48C8">
      <w:pPr>
        <w:spacing w:after="0" w:line="360" w:lineRule="auto"/>
        <w:ind w:firstLine="720"/>
        <w:jc w:val="both"/>
        <w:rPr>
          <w:rFonts w:ascii="Arial" w:hAnsi="Arial" w:cs="Arial"/>
        </w:rPr>
      </w:pPr>
    </w:p>
    <w:p w14:paraId="724342EA"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8" w:name="_Toc183514023"/>
      <w:r w:rsidRPr="007F48C8">
        <w:rPr>
          <w:rFonts w:ascii="Arial" w:hAnsi="Arial" w:cs="Arial"/>
          <w:color w:val="auto"/>
          <w:sz w:val="22"/>
          <w:szCs w:val="22"/>
        </w:rPr>
        <w:t>Suitability to Project Types</w:t>
      </w:r>
      <w:bookmarkEnd w:id="8"/>
    </w:p>
    <w:p w14:paraId="196B042B" w14:textId="77777777" w:rsidR="007F48C8" w:rsidRDefault="007F48C8" w:rsidP="007F48C8">
      <w:pPr>
        <w:spacing w:after="0" w:line="360" w:lineRule="auto"/>
        <w:ind w:firstLine="720"/>
        <w:jc w:val="both"/>
        <w:rPr>
          <w:rFonts w:ascii="Arial" w:hAnsi="Arial" w:cs="Arial"/>
        </w:rPr>
      </w:pPr>
      <w:r w:rsidRPr="007F48C8">
        <w:rPr>
          <w:rFonts w:ascii="Arial" w:hAnsi="Arial" w:cs="Arial"/>
        </w:rPr>
        <w:t>With turnkey contracting, some of the anticipated projects that may be executed include giant projects with intricate work to accomplish by professionals. Some examples of this category include the construction of airports or sea coalitions, power plants, or Industrial plant construction, such as refineries. All these projects require design, engineering, and execution, and the turnkey system effectively coordinates these. For instance, the construction of a hydroelectric power dam might be delivered with turnkey contracting because of the complexity of the technical and operational nature of the project.</w:t>
      </w:r>
    </w:p>
    <w:p w14:paraId="6D255780" w14:textId="77777777" w:rsidR="007F48C8" w:rsidRPr="007F48C8" w:rsidRDefault="007F48C8" w:rsidP="007F48C8">
      <w:pPr>
        <w:spacing w:after="0" w:line="360" w:lineRule="auto"/>
        <w:ind w:firstLine="720"/>
        <w:jc w:val="both"/>
        <w:rPr>
          <w:rFonts w:ascii="Arial" w:hAnsi="Arial" w:cs="Arial"/>
        </w:rPr>
      </w:pPr>
    </w:p>
    <w:p w14:paraId="398BB485" w14:textId="77777777" w:rsidR="007F48C8" w:rsidRDefault="007F48C8" w:rsidP="007F48C8">
      <w:pPr>
        <w:pStyle w:val="Heading2"/>
        <w:spacing w:before="0" w:line="360" w:lineRule="auto"/>
        <w:ind w:firstLine="720"/>
        <w:jc w:val="both"/>
        <w:rPr>
          <w:rFonts w:ascii="Arial" w:hAnsi="Arial" w:cs="Arial"/>
          <w:color w:val="auto"/>
          <w:sz w:val="22"/>
          <w:szCs w:val="22"/>
        </w:rPr>
      </w:pPr>
      <w:bookmarkStart w:id="9" w:name="_Toc183514024"/>
      <w:r w:rsidRPr="007F48C8">
        <w:rPr>
          <w:rFonts w:ascii="Arial" w:hAnsi="Arial" w:cs="Arial"/>
          <w:color w:val="auto"/>
          <w:sz w:val="22"/>
          <w:szCs w:val="22"/>
        </w:rPr>
        <w:t>2.2 Multicontract Approach</w:t>
      </w:r>
      <w:bookmarkEnd w:id="9"/>
    </w:p>
    <w:p w14:paraId="1E5CAE62" w14:textId="77777777" w:rsidR="007F48C8" w:rsidRPr="007F48C8" w:rsidRDefault="007F48C8" w:rsidP="007F48C8"/>
    <w:p w14:paraId="3F99366C" w14:textId="77777777" w:rsidR="007F48C8" w:rsidRDefault="007F48C8" w:rsidP="007F48C8">
      <w:pPr>
        <w:spacing w:after="0" w:line="360" w:lineRule="auto"/>
        <w:ind w:firstLine="720"/>
        <w:jc w:val="both"/>
        <w:rPr>
          <w:rFonts w:ascii="Arial" w:hAnsi="Arial" w:cs="Arial"/>
        </w:rPr>
      </w:pPr>
      <w:r w:rsidRPr="007F48C8">
        <w:rPr>
          <w:rFonts w:ascii="Arial" w:hAnsi="Arial" w:cs="Arial"/>
        </w:rPr>
        <w:t>The Multicontract approach to project delivery means that the project owner enters into separate contractual relationships with different contractors for different parts of the project. Unlike construction management, where there is direct managerial power as a mediator of contracts between various parties, the owner is responsible for, among other things, designing, building, procuring, and owning or leasing a project.</w:t>
      </w:r>
    </w:p>
    <w:p w14:paraId="1E9B3024" w14:textId="77777777" w:rsidR="007F48C8" w:rsidRPr="007F48C8" w:rsidRDefault="007F48C8" w:rsidP="007F48C8">
      <w:pPr>
        <w:spacing w:after="0" w:line="360" w:lineRule="auto"/>
        <w:ind w:firstLine="720"/>
        <w:jc w:val="both"/>
        <w:rPr>
          <w:rFonts w:ascii="Arial" w:hAnsi="Arial" w:cs="Arial"/>
        </w:rPr>
      </w:pPr>
    </w:p>
    <w:p w14:paraId="73C99A7C"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0" w:name="_Toc183514025"/>
      <w:r w:rsidRPr="007F48C8">
        <w:rPr>
          <w:rFonts w:ascii="Arial" w:hAnsi="Arial" w:cs="Arial"/>
          <w:color w:val="auto"/>
          <w:sz w:val="22"/>
          <w:szCs w:val="22"/>
        </w:rPr>
        <w:t>Advantages</w:t>
      </w:r>
      <w:bookmarkEnd w:id="10"/>
    </w:p>
    <w:p w14:paraId="18386B4E"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Therefore, flexibility is one of the main benefits of the multi-contract method. The owner can hire specific contractors for specific activities as they all engage in different parts, which guarantees the accomplishment of the owner's tasks of superior quality (Jhanwar, 2023, pp. 1-4). This customization is beneficial in a project that needs various skills or technology since one can be matched with a specific expert. Also, the client has more authority over a project's implementation processes, which means that, depending on the contract, they can be directly involved in most decisions made. It is also possible to achieve cost efficiency through competitive bidding of individual contracts because contractors tend to develop competitive prices for individual agreements.</w:t>
      </w:r>
    </w:p>
    <w:p w14:paraId="4779444F"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1" w:name="_Toc183514026"/>
      <w:r w:rsidRPr="007F48C8">
        <w:rPr>
          <w:rFonts w:ascii="Arial" w:hAnsi="Arial" w:cs="Arial"/>
          <w:color w:val="auto"/>
          <w:sz w:val="22"/>
          <w:szCs w:val="22"/>
        </w:rPr>
        <w:lastRenderedPageBreak/>
        <w:t>Disadvantages</w:t>
      </w:r>
      <w:bookmarkEnd w:id="11"/>
    </w:p>
    <w:p w14:paraId="123E74A7"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Still, the minds will surface common in the multi-contract approach to coordination and risk issues. Contractors have been involved in projects in many construction industries, and managing many of them can be pretty challenging, especially in the aspect of project management with regard to the integration of tasks as well as schedules 9(Jhanwar, 2023, pp. 1-8). A bottleneck can surface, and a delay in one phase means that other subsequent phases cannot proceed on schedule.</w:t>
      </w:r>
    </w:p>
    <w:p w14:paraId="010DD801" w14:textId="77777777" w:rsidR="007F48C8" w:rsidRDefault="007F48C8" w:rsidP="007F48C8">
      <w:pPr>
        <w:spacing w:after="0" w:line="360" w:lineRule="auto"/>
        <w:ind w:firstLine="720"/>
        <w:jc w:val="both"/>
        <w:rPr>
          <w:rFonts w:ascii="Arial" w:hAnsi="Arial" w:cs="Arial"/>
        </w:rPr>
      </w:pPr>
      <w:r w:rsidRPr="007F48C8">
        <w:rPr>
          <w:rFonts w:ascii="Arial" w:hAnsi="Arial" w:cs="Arial"/>
        </w:rPr>
        <w:t>Furthermore, the project owner also bears higher risk responsibility, including changes in differences, disputes, delays, or integration issues. The administration costs are also higher since the owner requires internal capacity and resources for managing and supervising contractors and coordinating activity.</w:t>
      </w:r>
    </w:p>
    <w:p w14:paraId="0C482D58" w14:textId="77777777" w:rsidR="007F48C8" w:rsidRPr="007F48C8" w:rsidRDefault="007F48C8" w:rsidP="007F48C8">
      <w:pPr>
        <w:spacing w:after="0" w:line="360" w:lineRule="auto"/>
        <w:ind w:firstLine="720"/>
        <w:jc w:val="both"/>
        <w:rPr>
          <w:rFonts w:ascii="Arial" w:hAnsi="Arial" w:cs="Arial"/>
        </w:rPr>
      </w:pPr>
    </w:p>
    <w:p w14:paraId="0B244DB9"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2" w:name="_Toc183514027"/>
      <w:r w:rsidRPr="007F48C8">
        <w:rPr>
          <w:rFonts w:ascii="Arial" w:hAnsi="Arial" w:cs="Arial"/>
          <w:color w:val="auto"/>
          <w:sz w:val="22"/>
          <w:szCs w:val="22"/>
        </w:rPr>
        <w:t>Suitability to Project Types</w:t>
      </w:r>
      <w:bookmarkEnd w:id="12"/>
    </w:p>
    <w:p w14:paraId="0AC65DE5" w14:textId="77777777" w:rsidR="007F48C8" w:rsidRDefault="007F48C8" w:rsidP="007F48C8">
      <w:pPr>
        <w:spacing w:after="0" w:line="360" w:lineRule="auto"/>
        <w:ind w:firstLine="720"/>
        <w:jc w:val="both"/>
        <w:rPr>
          <w:rFonts w:ascii="Arial" w:hAnsi="Arial" w:cs="Arial"/>
        </w:rPr>
      </w:pPr>
      <w:r w:rsidRPr="007F48C8">
        <w:rPr>
          <w:rFonts w:ascii="Arial" w:hAnsi="Arial" w:cs="Arial"/>
        </w:rPr>
        <w:t>This approach is ideal for modular projects due to the different phases that can be managed modularly. For instance, when building a residential housing estate, one may involve several subcontractors to start designing the architecture, others for civil works, others for electrical installations, and others for landscaping. It also has the advantage of providing an individual-focused approach to each aspect of the work, enabling the involvement of specialist contractors where necessary.</w:t>
      </w:r>
    </w:p>
    <w:p w14:paraId="5F5755E6" w14:textId="77777777" w:rsidR="007F48C8" w:rsidRPr="007F48C8" w:rsidRDefault="007F48C8" w:rsidP="007F48C8">
      <w:pPr>
        <w:spacing w:after="0" w:line="360" w:lineRule="auto"/>
        <w:ind w:firstLine="720"/>
        <w:jc w:val="both"/>
        <w:rPr>
          <w:rFonts w:ascii="Arial" w:hAnsi="Arial" w:cs="Arial"/>
        </w:rPr>
      </w:pPr>
    </w:p>
    <w:p w14:paraId="770CD532" w14:textId="77777777" w:rsidR="007F48C8" w:rsidRDefault="007F48C8" w:rsidP="007F48C8">
      <w:pPr>
        <w:pStyle w:val="Heading2"/>
        <w:spacing w:before="0" w:line="360" w:lineRule="auto"/>
        <w:ind w:firstLine="720"/>
        <w:jc w:val="both"/>
        <w:rPr>
          <w:rFonts w:ascii="Arial" w:hAnsi="Arial" w:cs="Arial"/>
          <w:color w:val="auto"/>
          <w:sz w:val="22"/>
          <w:szCs w:val="22"/>
        </w:rPr>
      </w:pPr>
      <w:bookmarkStart w:id="13" w:name="_Toc183514028"/>
      <w:r w:rsidRPr="007F48C8">
        <w:rPr>
          <w:rFonts w:ascii="Arial" w:hAnsi="Arial" w:cs="Arial"/>
          <w:color w:val="auto"/>
          <w:sz w:val="22"/>
          <w:szCs w:val="22"/>
        </w:rPr>
        <w:t>2.3 Do-it-Yourself (DIY) Approach</w:t>
      </w:r>
      <w:bookmarkEnd w:id="13"/>
    </w:p>
    <w:p w14:paraId="3A47A4BC" w14:textId="77777777" w:rsidR="007F48C8" w:rsidRPr="007F48C8" w:rsidRDefault="007F48C8" w:rsidP="007F48C8"/>
    <w:p w14:paraId="425BCDCC" w14:textId="77777777" w:rsidR="007F48C8" w:rsidRDefault="007F48C8" w:rsidP="007F48C8">
      <w:pPr>
        <w:spacing w:after="0" w:line="360" w:lineRule="auto"/>
        <w:ind w:firstLine="720"/>
        <w:jc w:val="both"/>
        <w:rPr>
          <w:rFonts w:ascii="Arial" w:hAnsi="Arial" w:cs="Arial"/>
        </w:rPr>
      </w:pPr>
      <w:r w:rsidRPr="007F48C8">
        <w:rPr>
          <w:rFonts w:ascii="Arial" w:hAnsi="Arial" w:cs="Arial"/>
        </w:rPr>
        <w:t>DIY stands for do-it-yourself, where the project owner focuses on internal human resources and skills to achieve the project goals without outsourcing most of the work (Sarpong et al., 2020). This method is attractive, especially for organizations with solid internal staff or organelle centers and for moderately large and meager projects.</w:t>
      </w:r>
    </w:p>
    <w:p w14:paraId="10D811E9" w14:textId="77777777" w:rsidR="007F48C8" w:rsidRPr="007F48C8" w:rsidRDefault="007F48C8" w:rsidP="007F48C8">
      <w:pPr>
        <w:spacing w:after="0" w:line="360" w:lineRule="auto"/>
        <w:ind w:firstLine="720"/>
        <w:jc w:val="both"/>
        <w:rPr>
          <w:rFonts w:ascii="Arial" w:hAnsi="Arial" w:cs="Arial"/>
        </w:rPr>
      </w:pPr>
    </w:p>
    <w:p w14:paraId="56F2D942"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4" w:name="_Toc183514029"/>
      <w:r w:rsidRPr="007F48C8">
        <w:rPr>
          <w:rFonts w:ascii="Arial" w:hAnsi="Arial" w:cs="Arial"/>
          <w:color w:val="auto"/>
          <w:sz w:val="22"/>
          <w:szCs w:val="22"/>
        </w:rPr>
        <w:t>Advantages</w:t>
      </w:r>
      <w:bookmarkEnd w:id="14"/>
    </w:p>
    <w:p w14:paraId="3D85A420" w14:textId="77777777" w:rsidR="007F48C8" w:rsidRDefault="007F48C8" w:rsidP="007F48C8">
      <w:pPr>
        <w:spacing w:after="0" w:line="360" w:lineRule="auto"/>
        <w:ind w:firstLine="720"/>
        <w:jc w:val="both"/>
        <w:rPr>
          <w:rFonts w:ascii="Arial" w:hAnsi="Arial" w:cs="Arial"/>
        </w:rPr>
      </w:pPr>
      <w:r w:rsidRPr="007F48C8">
        <w:rPr>
          <w:rFonts w:ascii="Arial" w:hAnsi="Arial" w:cs="Arial"/>
        </w:rPr>
        <w:t>The DIY approach provides total freedom in managing every aspect of the project's performance. Since all the phases are controlled internally, the owner has the final say as to whether the process aligns with the organization's objectives and objectives. This method also enables cost control since the input of external contractors is relatively low (Sarpong et al., 2020). Another benefit is that it allows the employees to develop skills in-house. Employees involved in the project get to learn, hence improving their competency for future activities.</w:t>
      </w:r>
    </w:p>
    <w:p w14:paraId="7951FDF3" w14:textId="77777777" w:rsidR="007F48C8" w:rsidRPr="007F48C8" w:rsidRDefault="007F48C8" w:rsidP="007F48C8">
      <w:pPr>
        <w:spacing w:after="0" w:line="360" w:lineRule="auto"/>
        <w:ind w:firstLine="720"/>
        <w:jc w:val="both"/>
        <w:rPr>
          <w:rFonts w:ascii="Arial" w:hAnsi="Arial" w:cs="Arial"/>
        </w:rPr>
      </w:pPr>
    </w:p>
    <w:p w14:paraId="4AF62FB9"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5" w:name="_Toc183514030"/>
      <w:r w:rsidRPr="007F48C8">
        <w:rPr>
          <w:rFonts w:ascii="Arial" w:hAnsi="Arial" w:cs="Arial"/>
          <w:color w:val="auto"/>
          <w:sz w:val="22"/>
          <w:szCs w:val="22"/>
        </w:rPr>
        <w:lastRenderedPageBreak/>
        <w:t>Disadvantages</w:t>
      </w:r>
      <w:bookmarkEnd w:id="15"/>
    </w:p>
    <w:p w14:paraId="6191ACB7" w14:textId="77777777" w:rsidR="007F48C8" w:rsidRDefault="007F48C8" w:rsidP="007F48C8">
      <w:pPr>
        <w:spacing w:after="0" w:line="360" w:lineRule="auto"/>
        <w:ind w:firstLine="720"/>
        <w:jc w:val="both"/>
        <w:rPr>
          <w:rFonts w:ascii="Arial" w:hAnsi="Arial" w:cs="Arial"/>
        </w:rPr>
      </w:pPr>
      <w:r w:rsidRPr="007F48C8">
        <w:rPr>
          <w:rFonts w:ascii="Arial" w:hAnsi="Arial" w:cs="Arial"/>
        </w:rPr>
        <w:t>One drawback of the DIY method is that it can pressure internal resources, especially in organizations that need more capacity or experience. The quality of projects can decrease and delivery time increase if the in-house team still needs the required skills or has competing tasks (Sarpong et al., 2020). Further, this approach is time-consuming because project implementation frequently requires extensive preparation, staff development, and integration. Without cooperation from external sources, all the risk management, time and material management, and other crucial responsibilities are centralized in the organization.</w:t>
      </w:r>
    </w:p>
    <w:p w14:paraId="214BD4FA" w14:textId="77777777" w:rsidR="007F48C8" w:rsidRPr="007F48C8" w:rsidRDefault="007F48C8" w:rsidP="007F48C8">
      <w:pPr>
        <w:spacing w:after="0" w:line="360" w:lineRule="auto"/>
        <w:ind w:firstLine="720"/>
        <w:jc w:val="both"/>
        <w:rPr>
          <w:rFonts w:ascii="Arial" w:hAnsi="Arial" w:cs="Arial"/>
        </w:rPr>
      </w:pPr>
    </w:p>
    <w:p w14:paraId="2C9BC086"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6" w:name="_Toc183514031"/>
      <w:r w:rsidRPr="007F48C8">
        <w:rPr>
          <w:rFonts w:ascii="Arial" w:hAnsi="Arial" w:cs="Arial"/>
          <w:color w:val="auto"/>
          <w:sz w:val="22"/>
          <w:szCs w:val="22"/>
        </w:rPr>
        <w:t>Suitability to Project Types</w:t>
      </w:r>
      <w:bookmarkEnd w:id="16"/>
    </w:p>
    <w:p w14:paraId="6E359890" w14:textId="77777777" w:rsidR="007F48C8" w:rsidRDefault="007F48C8" w:rsidP="007F48C8">
      <w:pPr>
        <w:spacing w:after="0" w:line="360" w:lineRule="auto"/>
        <w:ind w:firstLine="720"/>
        <w:jc w:val="both"/>
        <w:rPr>
          <w:rFonts w:ascii="Arial" w:hAnsi="Arial" w:cs="Arial"/>
        </w:rPr>
      </w:pPr>
      <w:r w:rsidRPr="007F48C8">
        <w:rPr>
          <w:rFonts w:ascii="Arial" w:hAnsi="Arial" w:cs="Arial"/>
        </w:rPr>
        <w:t>DIY contracting is particularly appropriate when carrying out projects or initiatives of small scale or where the organization has a competitive advantage. For instance, an early-stage venture building an in-house application might prefer the DO IT YOURSELF approach to manage ownership rights while cutting expenses.</w:t>
      </w:r>
    </w:p>
    <w:p w14:paraId="0546ECE9" w14:textId="77777777" w:rsidR="007F48C8" w:rsidRPr="007F48C8" w:rsidRDefault="007F48C8" w:rsidP="007F48C8">
      <w:pPr>
        <w:spacing w:after="0" w:line="360" w:lineRule="auto"/>
        <w:ind w:firstLine="720"/>
        <w:jc w:val="both"/>
        <w:rPr>
          <w:rFonts w:ascii="Arial" w:hAnsi="Arial" w:cs="Arial"/>
        </w:rPr>
      </w:pPr>
    </w:p>
    <w:p w14:paraId="192ABBE2" w14:textId="77777777" w:rsidR="007F48C8" w:rsidRDefault="007F48C8" w:rsidP="007F48C8">
      <w:pPr>
        <w:pStyle w:val="Heading2"/>
        <w:spacing w:before="0" w:line="360" w:lineRule="auto"/>
        <w:ind w:firstLine="720"/>
        <w:jc w:val="both"/>
        <w:rPr>
          <w:rFonts w:ascii="Arial" w:hAnsi="Arial" w:cs="Arial"/>
          <w:color w:val="auto"/>
          <w:sz w:val="22"/>
          <w:szCs w:val="22"/>
        </w:rPr>
      </w:pPr>
      <w:bookmarkStart w:id="17" w:name="_Toc183514032"/>
      <w:r w:rsidRPr="007F48C8">
        <w:rPr>
          <w:rFonts w:ascii="Arial" w:hAnsi="Arial" w:cs="Arial"/>
          <w:color w:val="auto"/>
          <w:sz w:val="22"/>
          <w:szCs w:val="22"/>
        </w:rPr>
        <w:t>2.4 Multicontract + DIY Approach</w:t>
      </w:r>
      <w:bookmarkEnd w:id="17"/>
    </w:p>
    <w:p w14:paraId="26546331" w14:textId="77777777" w:rsidR="007F48C8" w:rsidRPr="007F48C8" w:rsidRDefault="007F48C8" w:rsidP="007F48C8"/>
    <w:p w14:paraId="1776926A" w14:textId="77777777" w:rsidR="007F48C8" w:rsidRDefault="007F48C8" w:rsidP="007F48C8">
      <w:pPr>
        <w:spacing w:after="0" w:line="360" w:lineRule="auto"/>
        <w:ind w:firstLine="720"/>
        <w:jc w:val="both"/>
        <w:rPr>
          <w:rFonts w:ascii="Arial" w:hAnsi="Arial" w:cs="Arial"/>
        </w:rPr>
      </w:pPr>
      <w:r w:rsidRPr="007F48C8">
        <w:rPr>
          <w:rFonts w:ascii="Arial" w:hAnsi="Arial" w:cs="Arial"/>
        </w:rPr>
        <w:t>The Multicontract + DIY is the intermediate type of project management between the Multicontract and DIY approaches. The project owner handles some relatively simple processes, such as planning or project management in-house, but sources other more complex or specialized processes from an external contractor, such as a construction firm or an IT firm. This flexible structure allows the owner to manage the costs effectively and perform less specialized tasks in-house while contracting specialized services (Snake-Beings and Gibbons, 2019, pp. 149-164). The approach of how it is planned externally and internally has advantages connected with the relatively low level of expenditures, the opportunity to exercise substantial control on the proceedings of players, and the access to highly specialized skills that the project's character may require.</w:t>
      </w:r>
    </w:p>
    <w:p w14:paraId="2E31C5C4" w14:textId="77777777" w:rsidR="007F48C8" w:rsidRPr="007F48C8" w:rsidRDefault="007F48C8" w:rsidP="007F48C8">
      <w:pPr>
        <w:spacing w:after="0" w:line="360" w:lineRule="auto"/>
        <w:ind w:firstLine="720"/>
        <w:jc w:val="both"/>
        <w:rPr>
          <w:rFonts w:ascii="Arial" w:hAnsi="Arial" w:cs="Arial"/>
        </w:rPr>
      </w:pPr>
    </w:p>
    <w:p w14:paraId="3BFB3E32" w14:textId="308DD457" w:rsidR="007F48C8" w:rsidRPr="007F48C8" w:rsidRDefault="007F48C8" w:rsidP="007F48C8">
      <w:pPr>
        <w:pStyle w:val="Heading3"/>
        <w:spacing w:before="0" w:line="360" w:lineRule="auto"/>
        <w:ind w:firstLine="720"/>
        <w:jc w:val="both"/>
      </w:pPr>
      <w:bookmarkStart w:id="18" w:name="_Toc183514033"/>
      <w:r w:rsidRPr="007F48C8">
        <w:rPr>
          <w:rFonts w:ascii="Arial" w:hAnsi="Arial" w:cs="Arial"/>
          <w:color w:val="auto"/>
          <w:sz w:val="22"/>
          <w:szCs w:val="22"/>
        </w:rPr>
        <w:t>Advantages</w:t>
      </w:r>
      <w:bookmarkEnd w:id="18"/>
    </w:p>
    <w:p w14:paraId="16AF370F" w14:textId="77777777" w:rsidR="007F48C8" w:rsidRDefault="007F48C8" w:rsidP="007F48C8">
      <w:pPr>
        <w:spacing w:after="0" w:line="360" w:lineRule="auto"/>
        <w:ind w:firstLine="720"/>
        <w:jc w:val="both"/>
        <w:rPr>
          <w:rFonts w:ascii="Arial" w:hAnsi="Arial" w:cs="Arial"/>
        </w:rPr>
      </w:pPr>
      <w:r w:rsidRPr="007F48C8">
        <w:rPr>
          <w:rFonts w:ascii="Arial" w:hAnsi="Arial" w:cs="Arial"/>
        </w:rPr>
        <w:t xml:space="preserve">The multi-contact + DIY approach works for a balanced distribution of risks and responsibilities: a project owner deals with more straightforward work in-house, from scheduling to coordination, while complex tasks like construction, IT systems, etc., tend to be outsourced. This reduces the dependency on outside suppliers, making it possible to save on non-core activities (Snake-Beings and Gibbons, 2019, pp. 149-164). The approach also has versatility; the project owner can change the laid-out strategy as the project progresses to optimize the available resources. Further, it makes the management of </w:t>
      </w:r>
      <w:r w:rsidRPr="007F48C8">
        <w:rPr>
          <w:rFonts w:ascii="Arial" w:hAnsi="Arial" w:cs="Arial"/>
        </w:rPr>
        <w:lastRenderedPageBreak/>
        <w:t>resources effective since it leaves some tasks to the owner to handle internally while embracing notable experts on the essential parts.</w:t>
      </w:r>
    </w:p>
    <w:p w14:paraId="48623CC3" w14:textId="77777777" w:rsidR="007F48C8" w:rsidRPr="007F48C8" w:rsidRDefault="007F48C8" w:rsidP="007F48C8">
      <w:pPr>
        <w:spacing w:after="0" w:line="360" w:lineRule="auto"/>
        <w:ind w:firstLine="720"/>
        <w:jc w:val="both"/>
        <w:rPr>
          <w:rFonts w:ascii="Arial" w:hAnsi="Arial" w:cs="Arial"/>
        </w:rPr>
      </w:pPr>
    </w:p>
    <w:p w14:paraId="5ADFEEBF"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19" w:name="_Toc183514034"/>
      <w:r w:rsidRPr="007F48C8">
        <w:rPr>
          <w:rFonts w:ascii="Arial" w:hAnsi="Arial" w:cs="Arial"/>
          <w:color w:val="auto"/>
          <w:sz w:val="22"/>
          <w:szCs w:val="22"/>
        </w:rPr>
        <w:t>Disadvantages</w:t>
      </w:r>
      <w:bookmarkEnd w:id="19"/>
    </w:p>
    <w:p w14:paraId="5BD70D58"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The primary coordination challenge from the multi-contract + DIY approach is coordination complexity. It is crucial to communicate with teams internally and externally; with overlapping responsibilities, timing, or products, conflict can surface and slow down the process. Another disadvantage is that internal resources are under pressure because the project owner spends considerable time coordinating in-house initiatives (Adjei-Arthur et al., 2022, pp. 93-107). Lack of internal resources or PM expertise means internal teams can get overwhelmed when managing such tasks, which may alter the achievement of project objectives and lead to cost overruns or delayed schedules.</w:t>
      </w:r>
    </w:p>
    <w:p w14:paraId="6427E1C0" w14:textId="77777777" w:rsidR="007F48C8" w:rsidRPr="007F48C8" w:rsidRDefault="007F48C8" w:rsidP="007F48C8">
      <w:pPr>
        <w:spacing w:after="0" w:line="360" w:lineRule="auto"/>
        <w:ind w:firstLine="720"/>
        <w:jc w:val="both"/>
        <w:rPr>
          <w:rFonts w:ascii="Arial" w:hAnsi="Arial" w:cs="Arial"/>
        </w:rPr>
      </w:pPr>
    </w:p>
    <w:p w14:paraId="690C7B75" w14:textId="77777777" w:rsidR="007F48C8" w:rsidRPr="007F48C8" w:rsidRDefault="007F48C8" w:rsidP="007F48C8">
      <w:pPr>
        <w:pStyle w:val="Heading3"/>
        <w:spacing w:before="0" w:line="360" w:lineRule="auto"/>
        <w:ind w:firstLine="720"/>
        <w:jc w:val="both"/>
        <w:rPr>
          <w:rFonts w:ascii="Arial" w:hAnsi="Arial" w:cs="Arial"/>
          <w:color w:val="auto"/>
          <w:sz w:val="22"/>
          <w:szCs w:val="22"/>
        </w:rPr>
      </w:pPr>
      <w:bookmarkStart w:id="20" w:name="_Toc183514035"/>
      <w:r w:rsidRPr="007F48C8">
        <w:rPr>
          <w:rFonts w:ascii="Arial" w:hAnsi="Arial" w:cs="Arial"/>
          <w:color w:val="auto"/>
          <w:sz w:val="22"/>
          <w:szCs w:val="22"/>
        </w:rPr>
        <w:t>Suitability to Project Types</w:t>
      </w:r>
      <w:bookmarkEnd w:id="20"/>
    </w:p>
    <w:p w14:paraId="1EE9293F" w14:textId="77777777" w:rsidR="007F48C8" w:rsidRDefault="007F48C8" w:rsidP="007F48C8">
      <w:pPr>
        <w:spacing w:after="0" w:line="360" w:lineRule="auto"/>
        <w:ind w:firstLine="720"/>
        <w:jc w:val="both"/>
        <w:rPr>
          <w:rFonts w:ascii="Arial" w:hAnsi="Arial" w:cs="Arial"/>
        </w:rPr>
      </w:pPr>
      <w:r w:rsidRPr="007F48C8">
        <w:rPr>
          <w:rFonts w:ascii="Arial" w:hAnsi="Arial" w:cs="Arial"/>
        </w:rPr>
        <w:t>The adopted Multicontract + DIY model suggests itself for medium-sized contracts that involve both straightforward, internal activities and challenging, outsourced activities. For instance, a university that is establishing a library could perform administrative work such as procurement, communication with relevant parties, and planning in-house and only hire outside contractors to bring in construction companies or architects, IT companies, or installation experts (Tyagi, 2022, pp. 1-15). This strategy enables the university to retain control over project parameters while leveraging external help to deliver technical aspects. It is advantageous where some activities are more complex than others: it's affordable and scaleable here, but the best specialists will do the complicated work.</w:t>
      </w:r>
    </w:p>
    <w:p w14:paraId="5A0C6DEA" w14:textId="77777777" w:rsidR="007F48C8" w:rsidRPr="007F48C8" w:rsidRDefault="007F48C8" w:rsidP="007F48C8">
      <w:pPr>
        <w:spacing w:after="0" w:line="360" w:lineRule="auto"/>
        <w:ind w:firstLine="720"/>
        <w:jc w:val="both"/>
        <w:rPr>
          <w:rFonts w:ascii="Arial" w:hAnsi="Arial" w:cs="Arial"/>
        </w:rPr>
      </w:pPr>
    </w:p>
    <w:p w14:paraId="71E02562" w14:textId="77777777" w:rsidR="007F48C8" w:rsidRDefault="007F48C8" w:rsidP="007F48C8">
      <w:pPr>
        <w:pStyle w:val="Heading1"/>
        <w:spacing w:before="0" w:line="360" w:lineRule="auto"/>
        <w:ind w:firstLine="720"/>
        <w:jc w:val="both"/>
        <w:rPr>
          <w:rFonts w:ascii="Arial" w:hAnsi="Arial" w:cs="Arial"/>
          <w:b/>
          <w:bCs/>
          <w:color w:val="auto"/>
          <w:sz w:val="22"/>
          <w:szCs w:val="22"/>
        </w:rPr>
      </w:pPr>
      <w:bookmarkStart w:id="21" w:name="_Toc183514036"/>
      <w:r w:rsidRPr="007F48C8">
        <w:rPr>
          <w:rFonts w:ascii="Arial" w:hAnsi="Arial" w:cs="Arial"/>
          <w:b/>
          <w:bCs/>
          <w:color w:val="auto"/>
          <w:sz w:val="22"/>
          <w:szCs w:val="22"/>
        </w:rPr>
        <w:t>Conclusion</w:t>
      </w:r>
      <w:bookmarkEnd w:id="21"/>
    </w:p>
    <w:p w14:paraId="5E7EF893" w14:textId="77777777" w:rsidR="007F48C8" w:rsidRPr="007F48C8" w:rsidRDefault="007F48C8" w:rsidP="007F48C8"/>
    <w:p w14:paraId="3F071617"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In project management, it is an indispensable step to choose the correct contracting method to guarantee the project's success, rational usage of the resources, and cost savings. Turnkey contracting is preferred when a project's design does not require any modifications and when contractors have their subcontractors preferred. At the same time, the DIY approach is only suitable for some construction projects. Turnkey project delivery is suitable where the project is vast and complicated, and the owner wants to entrust most risks and duties to a contractor. While this method guarantees efficient processes, some areas fall mainly under the owner's control and are comparatively rigid. On the other hand, the multi-contract approach of load distribution for different tasks among different contractors can bring flexibility and specialization simultaneously with the weakness of managing multiple contractors. The concept of DIY is much cheaper and allows the project owner to control everything, it is more appropriate for small projects where the owner possesses enough expertise to manage all the work in-house.</w:t>
      </w:r>
    </w:p>
    <w:p w14:paraId="0DE74301"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lastRenderedPageBreak/>
        <w:t>The Multicontract + DIY approach represents the balanced intermediate contracting strategy that utilizes internal resource management of complex contracts as well as the expertise of specialized external suppliers. This method helps project owners work with less complicated tasks within the organization while using outside specialists to work on complex tasks. However, personnel management and coordination in project delivery need substantial management competencies to harmonize internal and external teams. As such, this mixed-schedule strategy is most useful in midsize projects with differing degrees of complexity but not in specialized or massive projects that need a more focused system.</w:t>
      </w:r>
    </w:p>
    <w:p w14:paraId="7C023E3F"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t>In essence, the contracting method is always the deciding factor in the size, no determinant sequence, estimated period that the contract or the many projects will take, or the budget on which the contract or many projects shall be developed. The choices of contracting methods involve the pros and cons of risk distribution, resource utilization, and control mechanisms. Project managers need to consider these factors and project scope and objectives when assessing the most preferable contracting method. Realizing that the contracting method is related to the characteristics of the project, the project owner can increase the probability of obtaining success from the project in terms of its timely and quality delivery as well as conformance to budget constraints.</w:t>
      </w:r>
    </w:p>
    <w:p w14:paraId="7D1B02A0" w14:textId="77777777" w:rsidR="007F48C8" w:rsidRPr="007F48C8" w:rsidRDefault="007F48C8" w:rsidP="007F48C8">
      <w:pPr>
        <w:spacing w:after="0" w:line="360" w:lineRule="auto"/>
        <w:ind w:firstLine="720"/>
        <w:jc w:val="both"/>
        <w:rPr>
          <w:rFonts w:ascii="Arial" w:hAnsi="Arial" w:cs="Arial"/>
        </w:rPr>
      </w:pPr>
      <w:r w:rsidRPr="007F48C8">
        <w:rPr>
          <w:rFonts w:ascii="Arial" w:hAnsi="Arial" w:cs="Arial"/>
        </w:rPr>
        <w:br w:type="page"/>
      </w:r>
    </w:p>
    <w:p w14:paraId="4A0A838E" w14:textId="77777777" w:rsidR="007F48C8" w:rsidRPr="004840EF" w:rsidRDefault="007F48C8" w:rsidP="007F48C8">
      <w:pPr>
        <w:pStyle w:val="Heading1"/>
        <w:pBdr>
          <w:top w:val="single" w:sz="4" w:space="1" w:color="auto"/>
        </w:pBdr>
        <w:spacing w:before="0" w:line="360" w:lineRule="auto"/>
        <w:ind w:firstLine="720"/>
        <w:jc w:val="both"/>
        <w:rPr>
          <w:rFonts w:ascii="Arial" w:hAnsi="Arial" w:cs="Arial"/>
          <w:b/>
          <w:bCs/>
          <w:color w:val="auto"/>
          <w:sz w:val="28"/>
          <w:szCs w:val="28"/>
        </w:rPr>
      </w:pPr>
      <w:bookmarkStart w:id="22" w:name="_Toc183514037"/>
      <w:r w:rsidRPr="007F48C8">
        <w:rPr>
          <w:rFonts w:ascii="Arial" w:hAnsi="Arial" w:cs="Arial"/>
          <w:b/>
          <w:bCs/>
          <w:color w:val="auto"/>
          <w:sz w:val="28"/>
          <w:szCs w:val="28"/>
        </w:rPr>
        <w:lastRenderedPageBreak/>
        <w:t>References</w:t>
      </w:r>
      <w:bookmarkEnd w:id="22"/>
    </w:p>
    <w:p w14:paraId="466C1E1C" w14:textId="77777777" w:rsidR="007F48C8" w:rsidRPr="007F48C8" w:rsidRDefault="007F48C8" w:rsidP="007F48C8">
      <w:pPr>
        <w:rPr>
          <w:lang w:val="bg-BG"/>
        </w:rPr>
      </w:pPr>
    </w:p>
    <w:p w14:paraId="1065C0F8"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Adjei-Arthur, B., Gao, J., Xia, Q., da Silva Tavares, E., Xia, H., Amofa, S. and Wang, Y., 2022. A blockchain-adaptive contractual approach for multi-contracting organizational entities. Future Generation Computer Systems, 132, pp.93-107. </w:t>
      </w:r>
      <w:hyperlink r:id="rId9" w:history="1">
        <w:r w:rsidRPr="007F48C8">
          <w:rPr>
            <w:rFonts w:ascii="Arial" w:hAnsi="Arial" w:cs="Arial"/>
          </w:rPr>
          <w:t>https://doi.org/10.1016/j.future.2022.02.003</w:t>
        </w:r>
      </w:hyperlink>
    </w:p>
    <w:p w14:paraId="2AA8B087"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Bundy, R.P., 2020. The Use of Turnkey Contractors and Contract Negotiations. In Sizing and Selecting Air Pollution Control Systems (pp. 131-139). CRC Press. </w:t>
      </w:r>
      <w:hyperlink r:id="rId10" w:history="1">
        <w:r w:rsidRPr="007F48C8">
          <w:rPr>
            <w:rFonts w:ascii="Arial" w:hAnsi="Arial" w:cs="Arial"/>
          </w:rPr>
          <w:t>https://www.taylorfrancis.com/chapters/edit/10.1201/9781003075790-9/use-turnkey-contractors-contract-negotiations-richard-bundy</w:t>
        </w:r>
      </w:hyperlink>
    </w:p>
    <w:p w14:paraId="2488FAFE"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Fewings, P. and Henjewele, C., 2019. Construction project management: an integrated approach. Routledge. </w:t>
      </w:r>
      <w:hyperlink r:id="rId11" w:history="1">
        <w:r w:rsidRPr="007F48C8">
          <w:rPr>
            <w:rFonts w:ascii="Arial" w:hAnsi="Arial" w:cs="Arial"/>
          </w:rPr>
          <w:t>https://doi.org/10.1201/9781351122030</w:t>
        </w:r>
      </w:hyperlink>
    </w:p>
    <w:p w14:paraId="3611B4D8"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Jhanwar, S., 2023. Multi-Contract Arbitrations and Single Commercial Transactions: A Fresh Method of Analysis. Asian International Arbitration Journal, 19(1). </w:t>
      </w:r>
      <w:hyperlink r:id="rId12" w:history="1">
        <w:r w:rsidRPr="007F48C8">
          <w:rPr>
            <w:rFonts w:ascii="Arial" w:hAnsi="Arial" w:cs="Arial"/>
          </w:rPr>
          <w:t>https://kluwerlawonline.com/journalarticle/Asian+International+Arbitration+Journal/19.1/AIAJ2023002</w:t>
        </w:r>
      </w:hyperlink>
    </w:p>
    <w:p w14:paraId="6053A2C0"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Nicholas, J.M. and Steyn, H., 2020. Project management for engineering, business, and technology. Routledge. </w:t>
      </w:r>
      <w:hyperlink r:id="rId13" w:history="1">
        <w:r w:rsidRPr="007F48C8">
          <w:rPr>
            <w:rFonts w:ascii="Arial" w:hAnsi="Arial" w:cs="Arial"/>
          </w:rPr>
          <w:t>https://doi.org/10.4324/9780429297588</w:t>
        </w:r>
      </w:hyperlink>
    </w:p>
    <w:p w14:paraId="03978941"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Sarpong, D., Ofosu, G., Botchie, D. and Clear, F., 2020. Do-it-yourself (DIY) science: The proliferation, relevance, and concerns. Technological Forecasting and Social Change, 158, p.120127. </w:t>
      </w:r>
      <w:hyperlink r:id="rId14" w:history="1">
        <w:r w:rsidRPr="007F48C8">
          <w:rPr>
            <w:rFonts w:ascii="Arial" w:hAnsi="Arial" w:cs="Arial"/>
          </w:rPr>
          <w:t>https://doi.org/10.1016/j.techfore.2020.120127</w:t>
        </w:r>
      </w:hyperlink>
    </w:p>
    <w:p w14:paraId="67792C7F" w14:textId="77777777"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Snake-Beings, E. and Gibbons, A., 2019. DIY (do-it-yourself) post-disciplinary knowledge. In Post-disciplinary knowledge (pp. 149-164). Routledge. </w:t>
      </w:r>
      <w:hyperlink r:id="rId15" w:history="1">
        <w:r w:rsidRPr="007F48C8">
          <w:rPr>
            <w:rFonts w:ascii="Arial" w:hAnsi="Arial" w:cs="Arial"/>
          </w:rPr>
          <w:t>https://www.taylorfrancis.com/chapters/edit/10.4324/9780429058561-9/diy-postdisciplinary-knowledge-emit-snake-beings-andrew-gibbons</w:t>
        </w:r>
      </w:hyperlink>
    </w:p>
    <w:p w14:paraId="0501093F" w14:textId="7139E742" w:rsidR="007F48C8" w:rsidRPr="007F48C8" w:rsidRDefault="007F48C8" w:rsidP="007F48C8">
      <w:pPr>
        <w:pStyle w:val="ListParagraph"/>
        <w:numPr>
          <w:ilvl w:val="0"/>
          <w:numId w:val="2"/>
        </w:numPr>
        <w:spacing w:after="0" w:line="360" w:lineRule="auto"/>
        <w:ind w:left="0" w:firstLine="720"/>
        <w:jc w:val="both"/>
        <w:rPr>
          <w:rFonts w:ascii="Arial" w:hAnsi="Arial" w:cs="Arial"/>
        </w:rPr>
      </w:pPr>
      <w:r w:rsidRPr="007F48C8">
        <w:rPr>
          <w:rFonts w:ascii="Arial" w:hAnsi="Arial" w:cs="Arial"/>
        </w:rPr>
        <w:t xml:space="preserve">Tyagi, A., 2022. Multi-Party and Multi-Contract Arbitration. Issue 1 Indian JL &amp; Legal Rsch., 4, p.1. </w:t>
      </w:r>
      <w:hyperlink r:id="rId16" w:history="1">
        <w:r w:rsidRPr="007F48C8">
          <w:rPr>
            <w:rFonts w:ascii="Arial" w:hAnsi="Arial" w:cs="Arial"/>
          </w:rPr>
          <w:t>https://heinonline.org/HOL/LandingPage?handle=hein.journals/injlolw4&amp;div=291&amp;id=&amp;page=</w:t>
        </w:r>
      </w:hyperlink>
    </w:p>
    <w:p w14:paraId="3ACF337B" w14:textId="77777777" w:rsidR="007F48C8" w:rsidRPr="007F48C8" w:rsidRDefault="007F48C8" w:rsidP="007F48C8">
      <w:pPr>
        <w:spacing w:after="0" w:line="360" w:lineRule="auto"/>
        <w:ind w:firstLine="720"/>
        <w:rPr>
          <w:rFonts w:ascii="Times New Roman" w:eastAsia="Calibri" w:hAnsi="Times New Roman" w:cs="Times New Roman"/>
          <w:sz w:val="24"/>
          <w:szCs w:val="24"/>
          <w:lang w:val="bg-BG"/>
        </w:rPr>
      </w:pPr>
    </w:p>
    <w:p w14:paraId="4AEBEBB7" w14:textId="77777777" w:rsidR="007F48C8" w:rsidRPr="007F48C8" w:rsidRDefault="007F48C8" w:rsidP="007F48C8">
      <w:pPr>
        <w:spacing w:line="240" w:lineRule="auto"/>
        <w:rPr>
          <w:rFonts w:ascii="Times New Roman" w:eastAsia="Calibri" w:hAnsi="Times New Roman" w:cs="Times New Roman"/>
          <w:sz w:val="24"/>
          <w:szCs w:val="24"/>
          <w:lang w:val="bg-BG"/>
        </w:rPr>
      </w:pPr>
    </w:p>
    <w:p w14:paraId="319B5F59" w14:textId="77777777" w:rsidR="007F48C8" w:rsidRPr="007F48C8" w:rsidRDefault="007F48C8" w:rsidP="007F48C8">
      <w:pPr>
        <w:spacing w:line="240" w:lineRule="auto"/>
        <w:rPr>
          <w:rFonts w:ascii="Times New Roman" w:eastAsia="Calibri" w:hAnsi="Times New Roman" w:cs="Times New Roman"/>
          <w:sz w:val="24"/>
          <w:szCs w:val="24"/>
          <w:lang w:val="bg-BG"/>
        </w:rPr>
      </w:pPr>
    </w:p>
    <w:p w14:paraId="5B87A251" w14:textId="77777777" w:rsidR="007F48C8" w:rsidRPr="007F48C8" w:rsidRDefault="007F48C8" w:rsidP="007F48C8">
      <w:pPr>
        <w:spacing w:line="240" w:lineRule="auto"/>
        <w:rPr>
          <w:rFonts w:ascii="Times New Roman" w:eastAsia="Calibri" w:hAnsi="Times New Roman" w:cs="Times New Roman"/>
          <w:sz w:val="24"/>
          <w:szCs w:val="24"/>
          <w:lang w:val="bg-BG"/>
        </w:rPr>
      </w:pPr>
    </w:p>
    <w:p w14:paraId="082FCD9A" w14:textId="77777777" w:rsidR="007F48C8" w:rsidRPr="007F48C8" w:rsidRDefault="007F48C8" w:rsidP="007F48C8">
      <w:pPr>
        <w:spacing w:line="240" w:lineRule="auto"/>
        <w:rPr>
          <w:rFonts w:ascii="Times New Roman" w:eastAsia="Calibri" w:hAnsi="Times New Roman" w:cs="Times New Roman"/>
          <w:sz w:val="24"/>
          <w:szCs w:val="24"/>
          <w:lang w:val="bg-BG"/>
        </w:rPr>
      </w:pPr>
    </w:p>
    <w:sectPr w:rsidR="007F48C8" w:rsidRPr="007F48C8" w:rsidSect="006818F1">
      <w:footerReference w:type="default" r:id="rId17"/>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7E0C4" w14:textId="77777777" w:rsidR="008B38F6" w:rsidRDefault="008B38F6">
      <w:pPr>
        <w:spacing w:after="0" w:line="240" w:lineRule="auto"/>
      </w:pPr>
      <w:r>
        <w:separator/>
      </w:r>
    </w:p>
  </w:endnote>
  <w:endnote w:type="continuationSeparator" w:id="0">
    <w:p w14:paraId="39FFC829" w14:textId="77777777" w:rsidR="008B38F6" w:rsidRDefault="008B3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FE827C" w14:textId="77777777" w:rsidR="008B38F6" w:rsidRDefault="008B38F6">
      <w:pPr>
        <w:spacing w:after="0" w:line="240" w:lineRule="auto"/>
      </w:pPr>
      <w:r>
        <w:separator/>
      </w:r>
    </w:p>
  </w:footnote>
  <w:footnote w:type="continuationSeparator" w:id="0">
    <w:p w14:paraId="44E54CE6" w14:textId="77777777" w:rsidR="008B38F6" w:rsidRDefault="008B3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D698D"/>
    <w:multiLevelType w:val="hybridMultilevel"/>
    <w:tmpl w:val="140A12FA"/>
    <w:lvl w:ilvl="0" w:tplc="1FD0BA64">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A1114C"/>
    <w:multiLevelType w:val="multilevel"/>
    <w:tmpl w:val="596E4E30"/>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E7F3E3D"/>
    <w:multiLevelType w:val="multilevel"/>
    <w:tmpl w:val="D454260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37B7DF1"/>
    <w:multiLevelType w:val="hybridMultilevel"/>
    <w:tmpl w:val="B5FE591C"/>
    <w:lvl w:ilvl="0" w:tplc="0402000D">
      <w:start w:val="1"/>
      <w:numFmt w:val="bullet"/>
      <w:lvlText w:val=""/>
      <w:lvlJc w:val="left"/>
      <w:pPr>
        <w:ind w:left="1440" w:hanging="360"/>
      </w:pPr>
      <w:rPr>
        <w:rFonts w:ascii="Wingdings" w:hAnsi="Wingdings"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 w15:restartNumberingAfterBreak="0">
    <w:nsid w:val="1CB2140F"/>
    <w:multiLevelType w:val="multilevel"/>
    <w:tmpl w:val="6B90FBD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1CDF5AC8"/>
    <w:multiLevelType w:val="hybridMultilevel"/>
    <w:tmpl w:val="E9ACF560"/>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1E9E3F45"/>
    <w:multiLevelType w:val="multilevel"/>
    <w:tmpl w:val="D69C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0035D"/>
    <w:multiLevelType w:val="hybridMultilevel"/>
    <w:tmpl w:val="368031E2"/>
    <w:lvl w:ilvl="0" w:tplc="3FA4E5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B6F68"/>
    <w:multiLevelType w:val="multilevel"/>
    <w:tmpl w:val="B7E8E870"/>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2A827217"/>
    <w:multiLevelType w:val="hybridMultilevel"/>
    <w:tmpl w:val="C7E42F64"/>
    <w:lvl w:ilvl="0" w:tplc="0402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1471D31"/>
    <w:multiLevelType w:val="hybridMultilevel"/>
    <w:tmpl w:val="1C1CE2CC"/>
    <w:lvl w:ilvl="0" w:tplc="04020003">
      <w:start w:val="1"/>
      <w:numFmt w:val="bullet"/>
      <w:lvlText w:val="o"/>
      <w:lvlJc w:val="left"/>
      <w:pPr>
        <w:ind w:left="1440" w:hanging="360"/>
      </w:pPr>
      <w:rPr>
        <w:rFonts w:ascii="Courier New" w:hAnsi="Courier New" w:cs="Courier New"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360758B0"/>
    <w:multiLevelType w:val="multilevel"/>
    <w:tmpl w:val="F7A89A02"/>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7AF71D4"/>
    <w:multiLevelType w:val="multilevel"/>
    <w:tmpl w:val="3C0AB41A"/>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39EB3590"/>
    <w:multiLevelType w:val="multilevel"/>
    <w:tmpl w:val="4D44837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44466EB5"/>
    <w:multiLevelType w:val="multilevel"/>
    <w:tmpl w:val="9DC6572C"/>
    <w:lvl w:ilvl="0">
      <w:start w:val="1"/>
      <w:numFmt w:val="decimal"/>
      <w:lvlText w:val="%1."/>
      <w:lvlJc w:val="left"/>
      <w:pPr>
        <w:tabs>
          <w:tab w:val="num" w:pos="720"/>
        </w:tabs>
        <w:ind w:left="720" w:hanging="360"/>
      </w:pPr>
      <w:rPr>
        <w:rFonts w:ascii="Times New Roman" w:eastAsia="Times New Roman" w:hAnsi="Times New Roman" w:cs="Times New Roman"/>
        <w:b/>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972296"/>
    <w:multiLevelType w:val="multilevel"/>
    <w:tmpl w:val="21808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435540"/>
    <w:multiLevelType w:val="multilevel"/>
    <w:tmpl w:val="8F4020A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5D0672C"/>
    <w:multiLevelType w:val="multilevel"/>
    <w:tmpl w:val="95CAD9D6"/>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5FA91924"/>
    <w:multiLevelType w:val="multilevel"/>
    <w:tmpl w:val="07F0BC4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63BA2DDA"/>
    <w:multiLevelType w:val="multilevel"/>
    <w:tmpl w:val="6EDA42F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4322700"/>
    <w:multiLevelType w:val="multilevel"/>
    <w:tmpl w:val="5BF8A618"/>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658D1F82"/>
    <w:multiLevelType w:val="multilevel"/>
    <w:tmpl w:val="ADE6F3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146D3"/>
    <w:multiLevelType w:val="multilevel"/>
    <w:tmpl w:val="7BF84F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25B5274"/>
    <w:multiLevelType w:val="hybridMultilevel"/>
    <w:tmpl w:val="DCDC6B3A"/>
    <w:lvl w:ilvl="0" w:tplc="0402000D">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76DC1A83"/>
    <w:multiLevelType w:val="hybridMultilevel"/>
    <w:tmpl w:val="9574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1509249">
    <w:abstractNumId w:val="17"/>
  </w:num>
  <w:num w:numId="2" w16cid:durableId="1614053347">
    <w:abstractNumId w:val="25"/>
  </w:num>
  <w:num w:numId="3" w16cid:durableId="1744251537">
    <w:abstractNumId w:val="23"/>
  </w:num>
  <w:num w:numId="4" w16cid:durableId="108668437">
    <w:abstractNumId w:val="15"/>
  </w:num>
  <w:num w:numId="5" w16cid:durableId="328412073">
    <w:abstractNumId w:val="2"/>
  </w:num>
  <w:num w:numId="6" w16cid:durableId="1390417090">
    <w:abstractNumId w:val="16"/>
  </w:num>
  <w:num w:numId="7" w16cid:durableId="103161089">
    <w:abstractNumId w:val="14"/>
    <w:lvlOverride w:ilvl="1">
      <w:lvl w:ilvl="1">
        <w:numFmt w:val="bullet"/>
        <w:lvlText w:val=""/>
        <w:lvlJc w:val="left"/>
        <w:pPr>
          <w:tabs>
            <w:tab w:val="num" w:pos="1440"/>
          </w:tabs>
          <w:ind w:left="1440" w:hanging="360"/>
        </w:pPr>
        <w:rPr>
          <w:rFonts w:ascii="Symbol" w:hAnsi="Symbol" w:hint="default"/>
          <w:sz w:val="20"/>
        </w:rPr>
      </w:lvl>
    </w:lvlOverride>
  </w:num>
  <w:num w:numId="8" w16cid:durableId="155539509">
    <w:abstractNumId w:val="14"/>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9" w16cid:durableId="559950232">
    <w:abstractNumId w:val="13"/>
  </w:num>
  <w:num w:numId="10" w16cid:durableId="421025442">
    <w:abstractNumId w:val="24"/>
  </w:num>
  <w:num w:numId="11" w16cid:durableId="855316126">
    <w:abstractNumId w:val="6"/>
  </w:num>
  <w:num w:numId="12" w16cid:durableId="1019240487">
    <w:abstractNumId w:val="27"/>
  </w:num>
  <w:num w:numId="13" w16cid:durableId="1604146744">
    <w:abstractNumId w:val="7"/>
  </w:num>
  <w:num w:numId="14" w16cid:durableId="1938127391">
    <w:abstractNumId w:val="4"/>
  </w:num>
  <w:num w:numId="15" w16cid:durableId="1870607955">
    <w:abstractNumId w:val="18"/>
  </w:num>
  <w:num w:numId="16" w16cid:durableId="1296183227">
    <w:abstractNumId w:val="0"/>
  </w:num>
  <w:num w:numId="17" w16cid:durableId="1860315590">
    <w:abstractNumId w:val="22"/>
  </w:num>
  <w:num w:numId="18" w16cid:durableId="538206683">
    <w:abstractNumId w:val="9"/>
  </w:num>
  <w:num w:numId="19" w16cid:durableId="657346711">
    <w:abstractNumId w:val="19"/>
  </w:num>
  <w:num w:numId="20" w16cid:durableId="915673417">
    <w:abstractNumId w:val="8"/>
  </w:num>
  <w:num w:numId="21" w16cid:durableId="297607267">
    <w:abstractNumId w:val="12"/>
  </w:num>
  <w:num w:numId="22" w16cid:durableId="544099142">
    <w:abstractNumId w:val="11"/>
  </w:num>
  <w:num w:numId="23" w16cid:durableId="1531647164">
    <w:abstractNumId w:val="3"/>
  </w:num>
  <w:num w:numId="24" w16cid:durableId="1175802279">
    <w:abstractNumId w:val="1"/>
  </w:num>
  <w:num w:numId="25" w16cid:durableId="871383654">
    <w:abstractNumId w:val="26"/>
  </w:num>
  <w:num w:numId="26" w16cid:durableId="1782457447">
    <w:abstractNumId w:val="21"/>
  </w:num>
  <w:num w:numId="27" w16cid:durableId="660811939">
    <w:abstractNumId w:val="5"/>
  </w:num>
  <w:num w:numId="28" w16cid:durableId="1554652849">
    <w:abstractNumId w:val="10"/>
  </w:num>
  <w:num w:numId="29" w16cid:durableId="9122030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029D5"/>
    <w:rsid w:val="000609FA"/>
    <w:rsid w:val="00061971"/>
    <w:rsid w:val="00071D32"/>
    <w:rsid w:val="00082318"/>
    <w:rsid w:val="000A2847"/>
    <w:rsid w:val="000C021E"/>
    <w:rsid w:val="000C10CE"/>
    <w:rsid w:val="000E01E1"/>
    <w:rsid w:val="000E0A89"/>
    <w:rsid w:val="000E7D76"/>
    <w:rsid w:val="00122964"/>
    <w:rsid w:val="00133CE2"/>
    <w:rsid w:val="00136F8A"/>
    <w:rsid w:val="0016666C"/>
    <w:rsid w:val="00171F93"/>
    <w:rsid w:val="0017533D"/>
    <w:rsid w:val="001761CE"/>
    <w:rsid w:val="00176D04"/>
    <w:rsid w:val="001B117F"/>
    <w:rsid w:val="001E015B"/>
    <w:rsid w:val="002020D8"/>
    <w:rsid w:val="00220792"/>
    <w:rsid w:val="00220856"/>
    <w:rsid w:val="0022085D"/>
    <w:rsid w:val="0022624A"/>
    <w:rsid w:val="002431CD"/>
    <w:rsid w:val="00266D6C"/>
    <w:rsid w:val="00281E0E"/>
    <w:rsid w:val="002B0BBE"/>
    <w:rsid w:val="00324FB3"/>
    <w:rsid w:val="0032602D"/>
    <w:rsid w:val="00332472"/>
    <w:rsid w:val="00334D76"/>
    <w:rsid w:val="0034427D"/>
    <w:rsid w:val="00353A97"/>
    <w:rsid w:val="003826E4"/>
    <w:rsid w:val="00386155"/>
    <w:rsid w:val="00387C5B"/>
    <w:rsid w:val="00391826"/>
    <w:rsid w:val="00392F63"/>
    <w:rsid w:val="003C17C2"/>
    <w:rsid w:val="003F0DCA"/>
    <w:rsid w:val="00437386"/>
    <w:rsid w:val="00440854"/>
    <w:rsid w:val="004529FC"/>
    <w:rsid w:val="004840EF"/>
    <w:rsid w:val="00485009"/>
    <w:rsid w:val="004C32F4"/>
    <w:rsid w:val="004C3C9D"/>
    <w:rsid w:val="004C7355"/>
    <w:rsid w:val="004D3201"/>
    <w:rsid w:val="004F2A54"/>
    <w:rsid w:val="00505433"/>
    <w:rsid w:val="00515299"/>
    <w:rsid w:val="005156E3"/>
    <w:rsid w:val="005444EF"/>
    <w:rsid w:val="00554B5C"/>
    <w:rsid w:val="005570FC"/>
    <w:rsid w:val="00573018"/>
    <w:rsid w:val="005837BE"/>
    <w:rsid w:val="005A0089"/>
    <w:rsid w:val="005A41CB"/>
    <w:rsid w:val="005A6860"/>
    <w:rsid w:val="005B5417"/>
    <w:rsid w:val="005D4FF9"/>
    <w:rsid w:val="005F418D"/>
    <w:rsid w:val="006020E3"/>
    <w:rsid w:val="006027DC"/>
    <w:rsid w:val="00604DEE"/>
    <w:rsid w:val="006204FB"/>
    <w:rsid w:val="006240DF"/>
    <w:rsid w:val="00654BC0"/>
    <w:rsid w:val="0066706C"/>
    <w:rsid w:val="006750FA"/>
    <w:rsid w:val="006818F1"/>
    <w:rsid w:val="006E1AC1"/>
    <w:rsid w:val="006E1B19"/>
    <w:rsid w:val="007056A1"/>
    <w:rsid w:val="007121DE"/>
    <w:rsid w:val="00716444"/>
    <w:rsid w:val="00724D1C"/>
    <w:rsid w:val="00744540"/>
    <w:rsid w:val="00747450"/>
    <w:rsid w:val="00793FE4"/>
    <w:rsid w:val="007B1DCE"/>
    <w:rsid w:val="007C0159"/>
    <w:rsid w:val="007C15B1"/>
    <w:rsid w:val="007E3E14"/>
    <w:rsid w:val="007E5212"/>
    <w:rsid w:val="007F48C8"/>
    <w:rsid w:val="0080562D"/>
    <w:rsid w:val="00805A26"/>
    <w:rsid w:val="00820D3F"/>
    <w:rsid w:val="008448B7"/>
    <w:rsid w:val="008672A0"/>
    <w:rsid w:val="00881300"/>
    <w:rsid w:val="00893581"/>
    <w:rsid w:val="00897E74"/>
    <w:rsid w:val="008B38F6"/>
    <w:rsid w:val="008C2F48"/>
    <w:rsid w:val="008F7CD3"/>
    <w:rsid w:val="00904673"/>
    <w:rsid w:val="0090795F"/>
    <w:rsid w:val="00913D35"/>
    <w:rsid w:val="0093386B"/>
    <w:rsid w:val="009427A6"/>
    <w:rsid w:val="00944408"/>
    <w:rsid w:val="00961424"/>
    <w:rsid w:val="00966B33"/>
    <w:rsid w:val="00977FA7"/>
    <w:rsid w:val="009810CE"/>
    <w:rsid w:val="00991677"/>
    <w:rsid w:val="00992BCE"/>
    <w:rsid w:val="00995012"/>
    <w:rsid w:val="009B1C74"/>
    <w:rsid w:val="009B292A"/>
    <w:rsid w:val="009B2A72"/>
    <w:rsid w:val="009C0F06"/>
    <w:rsid w:val="009F2987"/>
    <w:rsid w:val="009F5BB8"/>
    <w:rsid w:val="009F6403"/>
    <w:rsid w:val="00A20B8A"/>
    <w:rsid w:val="00A367FE"/>
    <w:rsid w:val="00A47998"/>
    <w:rsid w:val="00A544BD"/>
    <w:rsid w:val="00A56F0A"/>
    <w:rsid w:val="00A60950"/>
    <w:rsid w:val="00A81FD9"/>
    <w:rsid w:val="00A97C56"/>
    <w:rsid w:val="00AC5129"/>
    <w:rsid w:val="00AD583F"/>
    <w:rsid w:val="00AF3BC9"/>
    <w:rsid w:val="00AF5EA3"/>
    <w:rsid w:val="00B17038"/>
    <w:rsid w:val="00B44C93"/>
    <w:rsid w:val="00B72072"/>
    <w:rsid w:val="00B925AF"/>
    <w:rsid w:val="00B976F9"/>
    <w:rsid w:val="00BB3FA5"/>
    <w:rsid w:val="00BC4BC6"/>
    <w:rsid w:val="00BC7258"/>
    <w:rsid w:val="00BC7654"/>
    <w:rsid w:val="00BD2CB9"/>
    <w:rsid w:val="00BD4991"/>
    <w:rsid w:val="00C04508"/>
    <w:rsid w:val="00C419F6"/>
    <w:rsid w:val="00C41CBA"/>
    <w:rsid w:val="00C73207"/>
    <w:rsid w:val="00C82898"/>
    <w:rsid w:val="00C84F0F"/>
    <w:rsid w:val="00CA66F2"/>
    <w:rsid w:val="00CD36B7"/>
    <w:rsid w:val="00CD71D3"/>
    <w:rsid w:val="00CE3274"/>
    <w:rsid w:val="00CF5BA3"/>
    <w:rsid w:val="00D05069"/>
    <w:rsid w:val="00D05FB2"/>
    <w:rsid w:val="00D1279A"/>
    <w:rsid w:val="00D1405E"/>
    <w:rsid w:val="00D20B79"/>
    <w:rsid w:val="00D5306E"/>
    <w:rsid w:val="00D54AE0"/>
    <w:rsid w:val="00D55D12"/>
    <w:rsid w:val="00D67435"/>
    <w:rsid w:val="00D83FE5"/>
    <w:rsid w:val="00DA3AE8"/>
    <w:rsid w:val="00DB5F39"/>
    <w:rsid w:val="00DC0427"/>
    <w:rsid w:val="00DD0E06"/>
    <w:rsid w:val="00DF1306"/>
    <w:rsid w:val="00DF53EF"/>
    <w:rsid w:val="00DF5917"/>
    <w:rsid w:val="00E3673C"/>
    <w:rsid w:val="00E43A5B"/>
    <w:rsid w:val="00E76C3F"/>
    <w:rsid w:val="00E94E39"/>
    <w:rsid w:val="00F044CE"/>
    <w:rsid w:val="00F0505E"/>
    <w:rsid w:val="00F13D1C"/>
    <w:rsid w:val="00F2163C"/>
    <w:rsid w:val="00F2338F"/>
    <w:rsid w:val="00F34FC5"/>
    <w:rsid w:val="00F445E2"/>
    <w:rsid w:val="00F47081"/>
    <w:rsid w:val="00F75E83"/>
    <w:rsid w:val="00F85C11"/>
    <w:rsid w:val="00FA2DB6"/>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15:docId w15:val="{15B70BF3-9968-48AB-ABF0-DCD577AD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Heading3">
    <w:name w:val="heading 3"/>
    <w:basedOn w:val="Normal"/>
    <w:next w:val="Normal"/>
    <w:link w:val="Heading3Char"/>
    <w:uiPriority w:val="9"/>
    <w:unhideWhenUsed/>
    <w:qFormat/>
    <w:rsid w:val="00B44C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A367FE"/>
    <w:pPr>
      <w:spacing w:after="100" w:line="259"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 w:type="character" w:customStyle="1" w:styleId="Heading3Char">
    <w:name w:val="Heading 3 Char"/>
    <w:basedOn w:val="DefaultParagraphFont"/>
    <w:link w:val="Heading3"/>
    <w:uiPriority w:val="9"/>
    <w:rsid w:val="00B44C9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B44C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44C93"/>
    <w:rPr>
      <w:i/>
      <w:iCs/>
    </w:rPr>
  </w:style>
  <w:style w:type="paragraph" w:styleId="TOC3">
    <w:name w:val="toc 3"/>
    <w:basedOn w:val="Normal"/>
    <w:next w:val="Normal"/>
    <w:autoRedefine/>
    <w:uiPriority w:val="39"/>
    <w:unhideWhenUsed/>
    <w:rsid w:val="006240DF"/>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4324/9780429297588"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kluwerlawonline.com/journalarticle/Asian+International+Arbitration+Journal/19.1/AIAJ202300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einonline.org/HOL/LandingPage?handle=hein.journals/injlolw4&amp;div=291&amp;id=&amp;pa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201/9781351122030" TargetMode="External"/><Relationship Id="rId5" Type="http://schemas.openxmlformats.org/officeDocument/2006/relationships/settings" Target="settings.xml"/><Relationship Id="rId15" Type="http://schemas.openxmlformats.org/officeDocument/2006/relationships/hyperlink" Target="https://www.taylorfrancis.com/chapters/edit/10.4324/9780429058561-9/diy-postdisciplinary-knowledge-emit-snake-beings-andrew-gibbons" TargetMode="External"/><Relationship Id="rId10" Type="http://schemas.openxmlformats.org/officeDocument/2006/relationships/hyperlink" Target="https://www.taylorfrancis.com/chapters/edit/10.1201/9781003075790-9/use-turnkey-contractors-contract-negotiations-richard-bundy"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016/j.future.2022.02.003" TargetMode="External"/><Relationship Id="rId14" Type="http://schemas.openxmlformats.org/officeDocument/2006/relationships/hyperlink" Target="https://doi.org/10.1016/j.techfore.2020.12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LCBB5005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3108</Words>
  <Characters>17720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Buisness plan</vt:lpstr>
    </vt:vector>
  </TitlesOfParts>
  <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
  <cp:lastModifiedBy>Administrator</cp:lastModifiedBy>
  <cp:revision>12</cp:revision>
  <dcterms:created xsi:type="dcterms:W3CDTF">2024-07-05T10:08:00Z</dcterms:created>
  <dcterms:modified xsi:type="dcterms:W3CDTF">2024-11-26T11:50:00Z</dcterms:modified>
  <cp:category>Georgi Dimitrov                    Student number 2230344</cp:category>
</cp:coreProperties>
</file>