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01DDF" w14:textId="77777777" w:rsidR="0035142C" w:rsidRPr="00FB498A" w:rsidRDefault="0035142C" w:rsidP="0035142C">
      <w:pPr>
        <w:jc w:val="center"/>
        <w:rPr>
          <w:b/>
          <w:bCs/>
          <w:sz w:val="32"/>
          <w:szCs w:val="28"/>
        </w:rPr>
      </w:pPr>
    </w:p>
    <w:p w14:paraId="4443EB77" w14:textId="77777777" w:rsidR="0035142C" w:rsidRPr="00FB498A" w:rsidRDefault="0035142C" w:rsidP="0035142C">
      <w:pPr>
        <w:jc w:val="center"/>
        <w:rPr>
          <w:b/>
          <w:bCs/>
          <w:sz w:val="32"/>
          <w:szCs w:val="28"/>
        </w:rPr>
      </w:pPr>
    </w:p>
    <w:p w14:paraId="15973F00" w14:textId="77777777" w:rsidR="0035142C" w:rsidRPr="00FB498A" w:rsidRDefault="0035142C" w:rsidP="0035142C">
      <w:pPr>
        <w:jc w:val="center"/>
        <w:rPr>
          <w:b/>
          <w:bCs/>
          <w:sz w:val="32"/>
          <w:szCs w:val="28"/>
        </w:rPr>
      </w:pPr>
    </w:p>
    <w:p w14:paraId="6F5DDA51" w14:textId="77777777" w:rsidR="0035142C" w:rsidRPr="00FB498A" w:rsidRDefault="0035142C" w:rsidP="0035142C">
      <w:pPr>
        <w:jc w:val="center"/>
        <w:rPr>
          <w:b/>
          <w:bCs/>
          <w:sz w:val="32"/>
          <w:szCs w:val="28"/>
        </w:rPr>
      </w:pPr>
      <w:r w:rsidRPr="00FB498A">
        <w:rPr>
          <w:b/>
          <w:bCs/>
          <w:sz w:val="32"/>
          <w:szCs w:val="28"/>
        </w:rPr>
        <w:t>EVALUATION OF THE EVENT MANAGEMENT AND MARKET ASSESSMENT OF THE INTERNATIONAL CULINARY AND CULTURE FESTIVAL WALES 2025: YEAR OF CROESO 2025</w:t>
      </w:r>
    </w:p>
    <w:p w14:paraId="0EA7D869" w14:textId="77777777" w:rsidR="0035142C" w:rsidRPr="00FB498A" w:rsidRDefault="0035142C" w:rsidP="0035142C">
      <w:pPr>
        <w:jc w:val="center"/>
        <w:rPr>
          <w:b/>
          <w:bCs/>
          <w:sz w:val="32"/>
          <w:szCs w:val="28"/>
        </w:rPr>
      </w:pPr>
    </w:p>
    <w:p w14:paraId="60F3DE4A" w14:textId="66F1259E" w:rsidR="0035142C" w:rsidRPr="00FB498A" w:rsidRDefault="0035142C" w:rsidP="0035142C">
      <w:pPr>
        <w:jc w:val="center"/>
        <w:rPr>
          <w:b/>
          <w:bCs/>
          <w:sz w:val="28"/>
          <w:szCs w:val="24"/>
        </w:rPr>
      </w:pPr>
      <w:r w:rsidRPr="00FB498A">
        <w:rPr>
          <w:b/>
          <w:bCs/>
          <w:sz w:val="28"/>
          <w:szCs w:val="24"/>
        </w:rPr>
        <w:t xml:space="preserve">Student name: </w:t>
      </w:r>
      <w:r w:rsidR="001C0D64">
        <w:rPr>
          <w:b/>
          <w:bCs/>
          <w:sz w:val="28"/>
          <w:szCs w:val="24"/>
        </w:rPr>
        <w:t>Ionela Madalina Cananau</w:t>
      </w:r>
    </w:p>
    <w:p w14:paraId="547ACA44" w14:textId="7EC7BDB8" w:rsidR="0035142C" w:rsidRPr="00FB498A" w:rsidRDefault="0035142C" w:rsidP="0035142C">
      <w:pPr>
        <w:jc w:val="center"/>
        <w:rPr>
          <w:b/>
          <w:bCs/>
          <w:sz w:val="28"/>
          <w:szCs w:val="24"/>
        </w:rPr>
      </w:pPr>
      <w:r w:rsidRPr="00FB498A">
        <w:rPr>
          <w:b/>
          <w:bCs/>
          <w:sz w:val="28"/>
          <w:szCs w:val="24"/>
        </w:rPr>
        <w:t xml:space="preserve">Student id: </w:t>
      </w:r>
      <w:r w:rsidR="001C0D64">
        <w:rPr>
          <w:b/>
          <w:bCs/>
          <w:sz w:val="28"/>
          <w:szCs w:val="24"/>
        </w:rPr>
        <w:t>2243593</w:t>
      </w:r>
    </w:p>
    <w:p w14:paraId="5370914B" w14:textId="04785774" w:rsidR="0035142C" w:rsidRPr="00FB498A" w:rsidRDefault="0035142C" w:rsidP="0035142C">
      <w:pPr>
        <w:jc w:val="center"/>
        <w:rPr>
          <w:b/>
          <w:bCs/>
          <w:sz w:val="28"/>
          <w:szCs w:val="24"/>
        </w:rPr>
      </w:pPr>
      <w:r w:rsidRPr="00FB498A">
        <w:rPr>
          <w:b/>
          <w:bCs/>
          <w:sz w:val="28"/>
          <w:szCs w:val="24"/>
        </w:rPr>
        <w:t>Module name: International Meetings Management for the Hotel Industry</w:t>
      </w:r>
    </w:p>
    <w:p w14:paraId="5D125F48" w14:textId="48E0EB1F" w:rsidR="0035142C" w:rsidRPr="00FB498A" w:rsidRDefault="0035142C" w:rsidP="0035142C">
      <w:pPr>
        <w:jc w:val="center"/>
        <w:rPr>
          <w:b/>
          <w:bCs/>
          <w:sz w:val="28"/>
          <w:szCs w:val="24"/>
        </w:rPr>
      </w:pPr>
      <w:r w:rsidRPr="00FB498A">
        <w:rPr>
          <w:b/>
          <w:bCs/>
          <w:sz w:val="28"/>
          <w:szCs w:val="24"/>
        </w:rPr>
        <w:t>Module code: BMIH6007</w:t>
      </w:r>
    </w:p>
    <w:p w14:paraId="3B25DAD9" w14:textId="108CA3BE" w:rsidR="0035142C" w:rsidRPr="00FB498A" w:rsidRDefault="0035142C" w:rsidP="0035142C">
      <w:pPr>
        <w:jc w:val="center"/>
        <w:rPr>
          <w:b/>
          <w:bCs/>
          <w:sz w:val="28"/>
          <w:szCs w:val="24"/>
        </w:rPr>
      </w:pPr>
      <w:r w:rsidRPr="00FB498A">
        <w:rPr>
          <w:b/>
          <w:bCs/>
          <w:sz w:val="28"/>
          <w:szCs w:val="24"/>
        </w:rPr>
        <w:t>Wordcount:</w:t>
      </w:r>
      <w:r w:rsidR="00CD409B" w:rsidRPr="00FB498A">
        <w:rPr>
          <w:b/>
          <w:bCs/>
          <w:sz w:val="28"/>
          <w:szCs w:val="24"/>
        </w:rPr>
        <w:t xml:space="preserve"> </w:t>
      </w:r>
      <w:r w:rsidR="00DF6CED" w:rsidRPr="00FB498A">
        <w:rPr>
          <w:b/>
          <w:bCs/>
          <w:sz w:val="28"/>
          <w:szCs w:val="24"/>
        </w:rPr>
        <w:t>1709</w:t>
      </w:r>
    </w:p>
    <w:p w14:paraId="4D1A6EDC" w14:textId="4CBD37F2" w:rsidR="0035142C" w:rsidRPr="00FB498A" w:rsidRDefault="0035142C" w:rsidP="0035142C">
      <w:pPr>
        <w:jc w:val="center"/>
        <w:rPr>
          <w:b/>
          <w:bCs/>
          <w:sz w:val="28"/>
          <w:szCs w:val="24"/>
        </w:rPr>
      </w:pPr>
      <w:r w:rsidRPr="00FB498A">
        <w:rPr>
          <w:b/>
          <w:bCs/>
          <w:sz w:val="28"/>
          <w:szCs w:val="24"/>
        </w:rPr>
        <w:t>Reference:</w:t>
      </w:r>
      <w:r w:rsidR="00CD409B" w:rsidRPr="00FB498A">
        <w:rPr>
          <w:b/>
          <w:bCs/>
          <w:sz w:val="28"/>
          <w:szCs w:val="24"/>
        </w:rPr>
        <w:t xml:space="preserve"> CCCU Harvard</w:t>
      </w:r>
    </w:p>
    <w:p w14:paraId="70A239A2" w14:textId="77777777" w:rsidR="00810D94" w:rsidRDefault="00810D94" w:rsidP="0035142C">
      <w:pPr>
        <w:jc w:val="center"/>
        <w:rPr>
          <w:b/>
          <w:bCs/>
          <w:sz w:val="32"/>
          <w:szCs w:val="28"/>
        </w:rPr>
      </w:pPr>
    </w:p>
    <w:p w14:paraId="3969A47D" w14:textId="77777777" w:rsidR="00810D94" w:rsidRDefault="00810D94" w:rsidP="0035142C">
      <w:pPr>
        <w:jc w:val="center"/>
        <w:rPr>
          <w:b/>
          <w:bCs/>
          <w:sz w:val="32"/>
          <w:szCs w:val="28"/>
        </w:rPr>
      </w:pPr>
    </w:p>
    <w:p w14:paraId="7F08D386" w14:textId="18434CC3" w:rsidR="00810D94" w:rsidRDefault="00810D94" w:rsidP="00096EF3">
      <w:pPr>
        <w:rPr>
          <w:b/>
          <w:bCs/>
          <w:sz w:val="32"/>
          <w:szCs w:val="28"/>
        </w:rPr>
      </w:pPr>
    </w:p>
    <w:p w14:paraId="68E485C4" w14:textId="21ECA17F" w:rsidR="00096EF3" w:rsidRDefault="00096EF3" w:rsidP="00096EF3">
      <w:pPr>
        <w:rPr>
          <w:b/>
          <w:bCs/>
          <w:sz w:val="32"/>
          <w:szCs w:val="28"/>
        </w:rPr>
      </w:pPr>
    </w:p>
    <w:p w14:paraId="0DFC5131" w14:textId="23C3864A" w:rsidR="00096EF3" w:rsidRDefault="00096EF3" w:rsidP="00096EF3">
      <w:pPr>
        <w:rPr>
          <w:b/>
          <w:bCs/>
          <w:sz w:val="32"/>
          <w:szCs w:val="28"/>
        </w:rPr>
      </w:pPr>
    </w:p>
    <w:p w14:paraId="1F039549" w14:textId="74AED40F" w:rsidR="00096EF3" w:rsidRDefault="002B2F9A" w:rsidP="00096EF3">
      <w:pPr>
        <w:rPr>
          <w:b/>
          <w:bCs/>
          <w:sz w:val="32"/>
          <w:szCs w:val="28"/>
        </w:rPr>
      </w:pPr>
      <w:r>
        <w:rPr>
          <w:b/>
          <w:bCs/>
          <w:sz w:val="32"/>
          <w:szCs w:val="28"/>
        </w:rPr>
        <w:t xml:space="preserve"> </w:t>
      </w:r>
      <w:bookmarkStart w:id="0" w:name="_GoBack"/>
      <w:bookmarkEnd w:id="0"/>
    </w:p>
    <w:p w14:paraId="48C7C0CC" w14:textId="76C502C9" w:rsidR="0053790B" w:rsidRPr="00FB498A" w:rsidRDefault="0035142C" w:rsidP="0035142C">
      <w:pPr>
        <w:jc w:val="center"/>
        <w:rPr>
          <w:rFonts w:eastAsiaTheme="majorEastAsia" w:cstheme="majorBidi"/>
          <w:b/>
          <w:bCs/>
          <w:sz w:val="36"/>
          <w:szCs w:val="48"/>
        </w:rPr>
      </w:pPr>
      <w:r w:rsidRPr="00FB498A">
        <w:rPr>
          <w:b/>
          <w:bCs/>
          <w:sz w:val="32"/>
          <w:szCs w:val="28"/>
        </w:rPr>
        <w:br w:type="page"/>
      </w:r>
    </w:p>
    <w:sdt>
      <w:sdtPr>
        <w:rPr>
          <w:rFonts w:ascii="Times New Roman" w:eastAsiaTheme="minorHAnsi" w:hAnsi="Times New Roman" w:cs="Times New Roman"/>
          <w:b/>
          <w:bCs/>
          <w:color w:val="auto"/>
          <w:kern w:val="2"/>
          <w:sz w:val="28"/>
          <w:szCs w:val="28"/>
          <w:lang w:val="en-IN"/>
          <w14:ligatures w14:val="standardContextual"/>
        </w:rPr>
        <w:id w:val="648174546"/>
        <w:docPartObj>
          <w:docPartGallery w:val="Table of Contents"/>
          <w:docPartUnique/>
        </w:docPartObj>
      </w:sdtPr>
      <w:sdtEndPr>
        <w:rPr>
          <w:rFonts w:cstheme="minorBidi"/>
          <w:noProof/>
          <w:sz w:val="24"/>
          <w:szCs w:val="22"/>
        </w:rPr>
      </w:sdtEndPr>
      <w:sdtContent>
        <w:p w14:paraId="6509B420" w14:textId="39F551D5" w:rsidR="00CD409B" w:rsidRPr="00FB498A" w:rsidRDefault="00CD409B" w:rsidP="00CD409B">
          <w:pPr>
            <w:pStyle w:val="TOCHeading"/>
            <w:jc w:val="center"/>
            <w:rPr>
              <w:rFonts w:ascii="Times New Roman" w:hAnsi="Times New Roman" w:cs="Times New Roman"/>
              <w:b/>
              <w:bCs/>
              <w:color w:val="auto"/>
              <w:sz w:val="28"/>
              <w:szCs w:val="28"/>
            </w:rPr>
          </w:pPr>
          <w:r w:rsidRPr="00FB498A">
            <w:rPr>
              <w:rFonts w:ascii="Times New Roman" w:hAnsi="Times New Roman" w:cs="Times New Roman"/>
              <w:b/>
              <w:bCs/>
              <w:color w:val="auto"/>
              <w:sz w:val="28"/>
              <w:szCs w:val="28"/>
            </w:rPr>
            <w:t>Table of Contents</w:t>
          </w:r>
        </w:p>
        <w:p w14:paraId="5AA64FB0" w14:textId="46B15154" w:rsidR="00DF6CED" w:rsidRPr="00FB498A" w:rsidRDefault="00CD409B">
          <w:pPr>
            <w:pStyle w:val="TOC1"/>
            <w:tabs>
              <w:tab w:val="right" w:leader="dot" w:pos="9016"/>
            </w:tabs>
            <w:rPr>
              <w:rFonts w:asciiTheme="minorHAnsi" w:eastAsiaTheme="minorEastAsia" w:hAnsiTheme="minorHAnsi"/>
              <w:noProof/>
              <w:szCs w:val="30"/>
              <w:lang w:eastAsia="en-IN" w:bidi="bn-IN"/>
            </w:rPr>
          </w:pPr>
          <w:r w:rsidRPr="00FB498A">
            <w:fldChar w:fldCharType="begin"/>
          </w:r>
          <w:r w:rsidRPr="00FB498A">
            <w:instrText xml:space="preserve"> TOC \o "1-3" \h \z \u </w:instrText>
          </w:r>
          <w:r w:rsidRPr="00FB498A">
            <w:fldChar w:fldCharType="separate"/>
          </w:r>
          <w:hyperlink w:anchor="_Toc212129952" w:history="1">
            <w:r w:rsidR="00DF6CED" w:rsidRPr="00FB498A">
              <w:rPr>
                <w:rStyle w:val="Hyperlink"/>
                <w:noProof/>
                <w:color w:val="auto"/>
              </w:rPr>
              <w:t>Assignment 1: Presentation</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_Toc212129952 \h </w:instrText>
            </w:r>
            <w:r w:rsidR="00DF6CED" w:rsidRPr="00FB498A">
              <w:rPr>
                <w:noProof/>
                <w:webHidden/>
              </w:rPr>
            </w:r>
            <w:r w:rsidR="00DF6CED" w:rsidRPr="00FB498A">
              <w:rPr>
                <w:noProof/>
                <w:webHidden/>
              </w:rPr>
              <w:fldChar w:fldCharType="separate"/>
            </w:r>
            <w:r w:rsidR="00DF6CED" w:rsidRPr="00FB498A">
              <w:rPr>
                <w:noProof/>
                <w:webHidden/>
              </w:rPr>
              <w:t>3</w:t>
            </w:r>
            <w:r w:rsidR="00DF6CED" w:rsidRPr="00FB498A">
              <w:rPr>
                <w:noProof/>
                <w:webHidden/>
              </w:rPr>
              <w:fldChar w:fldCharType="end"/>
            </w:r>
          </w:hyperlink>
        </w:p>
        <w:p w14:paraId="394BFA44" w14:textId="15E35C5E"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3" w:history="1">
            <w:r w:rsidR="00DF6CED" w:rsidRPr="00FB498A">
              <w:rPr>
                <w:rStyle w:val="Hyperlink"/>
                <w:noProof/>
                <w:color w:val="auto"/>
              </w:rPr>
              <w:t>Slide 1: Introduction and event overview</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_Toc212129953 \h </w:instrText>
            </w:r>
            <w:r w:rsidR="00DF6CED" w:rsidRPr="00FB498A">
              <w:rPr>
                <w:noProof/>
                <w:webHidden/>
              </w:rPr>
            </w:r>
            <w:r w:rsidR="00DF6CED" w:rsidRPr="00FB498A">
              <w:rPr>
                <w:noProof/>
                <w:webHidden/>
              </w:rPr>
              <w:fldChar w:fldCharType="separate"/>
            </w:r>
            <w:r w:rsidR="00DF6CED" w:rsidRPr="00FB498A">
              <w:rPr>
                <w:noProof/>
                <w:webHidden/>
              </w:rPr>
              <w:t>3</w:t>
            </w:r>
            <w:r w:rsidR="00DF6CED" w:rsidRPr="00FB498A">
              <w:rPr>
                <w:noProof/>
                <w:webHidden/>
              </w:rPr>
              <w:fldChar w:fldCharType="end"/>
            </w:r>
          </w:hyperlink>
        </w:p>
        <w:p w14:paraId="32CCC8B0" w14:textId="1DB77AB2"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4" w:history="1">
            <w:r w:rsidR="00DF6CED" w:rsidRPr="00FB498A">
              <w:rPr>
                <w:rStyle w:val="Hyperlink"/>
                <w:noProof/>
                <w:color w:val="auto"/>
              </w:rPr>
              <w:t>Slide 2: Event content and context</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_Toc212129954 \h </w:instrText>
            </w:r>
            <w:r w:rsidR="00DF6CED" w:rsidRPr="00FB498A">
              <w:rPr>
                <w:noProof/>
                <w:webHidden/>
              </w:rPr>
            </w:r>
            <w:r w:rsidR="00DF6CED" w:rsidRPr="00FB498A">
              <w:rPr>
                <w:noProof/>
                <w:webHidden/>
              </w:rPr>
              <w:fldChar w:fldCharType="separate"/>
            </w:r>
            <w:r w:rsidR="00DF6CED" w:rsidRPr="00FB498A">
              <w:rPr>
                <w:noProof/>
                <w:webHidden/>
              </w:rPr>
              <w:t>4</w:t>
            </w:r>
            <w:r w:rsidR="00DF6CED" w:rsidRPr="00FB498A">
              <w:rPr>
                <w:noProof/>
                <w:webHidden/>
              </w:rPr>
              <w:fldChar w:fldCharType="end"/>
            </w:r>
          </w:hyperlink>
        </w:p>
        <w:p w14:paraId="753BD470" w14:textId="2076241D"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5" w:history="1">
            <w:r w:rsidR="00DF6CED" w:rsidRPr="00FB498A">
              <w:rPr>
                <w:rStyle w:val="Hyperlink"/>
                <w:noProof/>
                <w:color w:val="auto"/>
              </w:rPr>
              <w:t>Slide 3: Target market and demand</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_Toc212129955 \h </w:instrText>
            </w:r>
            <w:r w:rsidR="00DF6CED" w:rsidRPr="00FB498A">
              <w:rPr>
                <w:noProof/>
                <w:webHidden/>
              </w:rPr>
            </w:r>
            <w:r w:rsidR="00DF6CED" w:rsidRPr="00FB498A">
              <w:rPr>
                <w:noProof/>
                <w:webHidden/>
              </w:rPr>
              <w:fldChar w:fldCharType="separate"/>
            </w:r>
            <w:r w:rsidR="00DF6CED" w:rsidRPr="00FB498A">
              <w:rPr>
                <w:noProof/>
                <w:webHidden/>
              </w:rPr>
              <w:t>5</w:t>
            </w:r>
            <w:r w:rsidR="00DF6CED" w:rsidRPr="00FB498A">
              <w:rPr>
                <w:noProof/>
                <w:webHidden/>
              </w:rPr>
              <w:fldChar w:fldCharType="end"/>
            </w:r>
          </w:hyperlink>
        </w:p>
        <w:p w14:paraId="1351B7FD" w14:textId="0DDAB109"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6" w:history="1">
            <w:r w:rsidR="00DF6CED" w:rsidRPr="00FB498A">
              <w:rPr>
                <w:rStyle w:val="Hyperlink"/>
                <w:noProof/>
                <w:color w:val="auto"/>
              </w:rPr>
              <w:t>Slide 4: Market analysis and competition</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_Toc212129956 \h </w:instrText>
            </w:r>
            <w:r w:rsidR="00DF6CED" w:rsidRPr="00FB498A">
              <w:rPr>
                <w:noProof/>
                <w:webHidden/>
              </w:rPr>
            </w:r>
            <w:r w:rsidR="00DF6CED" w:rsidRPr="00FB498A">
              <w:rPr>
                <w:noProof/>
                <w:webHidden/>
              </w:rPr>
              <w:fldChar w:fldCharType="separate"/>
            </w:r>
            <w:r w:rsidR="00DF6CED" w:rsidRPr="00FB498A">
              <w:rPr>
                <w:noProof/>
                <w:webHidden/>
              </w:rPr>
              <w:t>6</w:t>
            </w:r>
            <w:r w:rsidR="00DF6CED" w:rsidRPr="00FB498A">
              <w:rPr>
                <w:noProof/>
                <w:webHidden/>
              </w:rPr>
              <w:fldChar w:fldCharType="end"/>
            </w:r>
          </w:hyperlink>
        </w:p>
        <w:p w14:paraId="410C1C95" w14:textId="69904481"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7" w:history="1">
            <w:r w:rsidR="00DF6CED" w:rsidRPr="00FB498A">
              <w:rPr>
                <w:rStyle w:val="Hyperlink"/>
                <w:noProof/>
                <w:color w:val="auto"/>
              </w:rPr>
              <w:t>Slide 5: Operational factors</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_Toc212129957 \h </w:instrText>
            </w:r>
            <w:r w:rsidR="00DF6CED" w:rsidRPr="00FB498A">
              <w:rPr>
                <w:noProof/>
                <w:webHidden/>
              </w:rPr>
            </w:r>
            <w:r w:rsidR="00DF6CED" w:rsidRPr="00FB498A">
              <w:rPr>
                <w:noProof/>
                <w:webHidden/>
              </w:rPr>
              <w:fldChar w:fldCharType="separate"/>
            </w:r>
            <w:r w:rsidR="00DF6CED" w:rsidRPr="00FB498A">
              <w:rPr>
                <w:noProof/>
                <w:webHidden/>
              </w:rPr>
              <w:t>7</w:t>
            </w:r>
            <w:r w:rsidR="00DF6CED" w:rsidRPr="00FB498A">
              <w:rPr>
                <w:noProof/>
                <w:webHidden/>
              </w:rPr>
              <w:fldChar w:fldCharType="end"/>
            </w:r>
          </w:hyperlink>
        </w:p>
        <w:p w14:paraId="08B15866" w14:textId="612AF6C3"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8" w:history="1">
            <w:r w:rsidR="00DF6CED" w:rsidRPr="00FB498A">
              <w:rPr>
                <w:rStyle w:val="Hyperlink"/>
                <w:noProof/>
                <w:color w:val="auto"/>
              </w:rPr>
              <w:t>Slide 6: Financial feasibility</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_Toc212129958 \h </w:instrText>
            </w:r>
            <w:r w:rsidR="00DF6CED" w:rsidRPr="00FB498A">
              <w:rPr>
                <w:noProof/>
                <w:webHidden/>
              </w:rPr>
            </w:r>
            <w:r w:rsidR="00DF6CED" w:rsidRPr="00FB498A">
              <w:rPr>
                <w:noProof/>
                <w:webHidden/>
              </w:rPr>
              <w:fldChar w:fldCharType="separate"/>
            </w:r>
            <w:r w:rsidR="00DF6CED" w:rsidRPr="00FB498A">
              <w:rPr>
                <w:noProof/>
                <w:webHidden/>
              </w:rPr>
              <w:t>8</w:t>
            </w:r>
            <w:r w:rsidR="00DF6CED" w:rsidRPr="00FB498A">
              <w:rPr>
                <w:noProof/>
                <w:webHidden/>
              </w:rPr>
              <w:fldChar w:fldCharType="end"/>
            </w:r>
          </w:hyperlink>
        </w:p>
        <w:p w14:paraId="1698F37C" w14:textId="478271B5"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59" w:history="1">
            <w:r w:rsidR="00DF6CED" w:rsidRPr="00FB498A">
              <w:rPr>
                <w:rStyle w:val="Hyperlink"/>
                <w:noProof/>
                <w:color w:val="auto"/>
              </w:rPr>
              <w:t>Slide 7: Strategic justification</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_Toc212129959 \h </w:instrText>
            </w:r>
            <w:r w:rsidR="00DF6CED" w:rsidRPr="00FB498A">
              <w:rPr>
                <w:noProof/>
                <w:webHidden/>
              </w:rPr>
            </w:r>
            <w:r w:rsidR="00DF6CED" w:rsidRPr="00FB498A">
              <w:rPr>
                <w:noProof/>
                <w:webHidden/>
              </w:rPr>
              <w:fldChar w:fldCharType="separate"/>
            </w:r>
            <w:r w:rsidR="00DF6CED" w:rsidRPr="00FB498A">
              <w:rPr>
                <w:noProof/>
                <w:webHidden/>
              </w:rPr>
              <w:t>9</w:t>
            </w:r>
            <w:r w:rsidR="00DF6CED" w:rsidRPr="00FB498A">
              <w:rPr>
                <w:noProof/>
                <w:webHidden/>
              </w:rPr>
              <w:fldChar w:fldCharType="end"/>
            </w:r>
          </w:hyperlink>
        </w:p>
        <w:p w14:paraId="04C198E5" w14:textId="28239627"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60" w:history="1">
            <w:r w:rsidR="00DF6CED" w:rsidRPr="00FB498A">
              <w:rPr>
                <w:rStyle w:val="Hyperlink"/>
                <w:noProof/>
                <w:color w:val="auto"/>
              </w:rPr>
              <w:t>Slide 8: Situational analysis (PESTLE Analysis)</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_Toc212129960 \h </w:instrText>
            </w:r>
            <w:r w:rsidR="00DF6CED" w:rsidRPr="00FB498A">
              <w:rPr>
                <w:noProof/>
                <w:webHidden/>
              </w:rPr>
            </w:r>
            <w:r w:rsidR="00DF6CED" w:rsidRPr="00FB498A">
              <w:rPr>
                <w:noProof/>
                <w:webHidden/>
              </w:rPr>
              <w:fldChar w:fldCharType="separate"/>
            </w:r>
            <w:r w:rsidR="00DF6CED" w:rsidRPr="00FB498A">
              <w:rPr>
                <w:noProof/>
                <w:webHidden/>
              </w:rPr>
              <w:t>10</w:t>
            </w:r>
            <w:r w:rsidR="00DF6CED" w:rsidRPr="00FB498A">
              <w:rPr>
                <w:noProof/>
                <w:webHidden/>
              </w:rPr>
              <w:fldChar w:fldCharType="end"/>
            </w:r>
          </w:hyperlink>
        </w:p>
        <w:p w14:paraId="12132930" w14:textId="690424A4"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61" w:history="1">
            <w:r w:rsidR="00DF6CED" w:rsidRPr="00FB498A">
              <w:rPr>
                <w:rStyle w:val="Hyperlink"/>
                <w:noProof/>
                <w:color w:val="auto"/>
              </w:rPr>
              <w:t>Slide 9: Risk and contingency planning</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_Toc212129961 \h </w:instrText>
            </w:r>
            <w:r w:rsidR="00DF6CED" w:rsidRPr="00FB498A">
              <w:rPr>
                <w:noProof/>
                <w:webHidden/>
              </w:rPr>
            </w:r>
            <w:r w:rsidR="00DF6CED" w:rsidRPr="00FB498A">
              <w:rPr>
                <w:noProof/>
                <w:webHidden/>
              </w:rPr>
              <w:fldChar w:fldCharType="separate"/>
            </w:r>
            <w:r w:rsidR="00DF6CED" w:rsidRPr="00FB498A">
              <w:rPr>
                <w:noProof/>
                <w:webHidden/>
              </w:rPr>
              <w:t>11</w:t>
            </w:r>
            <w:r w:rsidR="00DF6CED" w:rsidRPr="00FB498A">
              <w:rPr>
                <w:noProof/>
                <w:webHidden/>
              </w:rPr>
              <w:fldChar w:fldCharType="end"/>
            </w:r>
          </w:hyperlink>
        </w:p>
        <w:p w14:paraId="041FDF6C" w14:textId="67699881" w:rsidR="00DF6CED" w:rsidRPr="00FB498A" w:rsidRDefault="002B2F9A">
          <w:pPr>
            <w:pStyle w:val="TOC2"/>
            <w:tabs>
              <w:tab w:val="right" w:leader="dot" w:pos="9016"/>
            </w:tabs>
            <w:rPr>
              <w:rFonts w:asciiTheme="minorHAnsi" w:eastAsiaTheme="minorEastAsia" w:hAnsiTheme="minorHAnsi"/>
              <w:noProof/>
              <w:szCs w:val="30"/>
              <w:lang w:eastAsia="en-IN" w:bidi="bn-IN"/>
            </w:rPr>
          </w:pPr>
          <w:hyperlink w:anchor="_Toc212129962" w:history="1">
            <w:r w:rsidR="00DF6CED" w:rsidRPr="00FB498A">
              <w:rPr>
                <w:rStyle w:val="Hyperlink"/>
                <w:noProof/>
                <w:color w:val="auto"/>
              </w:rPr>
              <w:t>Slide 10: Conclusion</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_Toc212129962 \h </w:instrText>
            </w:r>
            <w:r w:rsidR="00DF6CED" w:rsidRPr="00FB498A">
              <w:rPr>
                <w:noProof/>
                <w:webHidden/>
              </w:rPr>
            </w:r>
            <w:r w:rsidR="00DF6CED" w:rsidRPr="00FB498A">
              <w:rPr>
                <w:noProof/>
                <w:webHidden/>
              </w:rPr>
              <w:fldChar w:fldCharType="separate"/>
            </w:r>
            <w:r w:rsidR="00DF6CED" w:rsidRPr="00FB498A">
              <w:rPr>
                <w:noProof/>
                <w:webHidden/>
              </w:rPr>
              <w:t>12</w:t>
            </w:r>
            <w:r w:rsidR="00DF6CED" w:rsidRPr="00FB498A">
              <w:rPr>
                <w:noProof/>
                <w:webHidden/>
              </w:rPr>
              <w:fldChar w:fldCharType="end"/>
            </w:r>
          </w:hyperlink>
        </w:p>
        <w:p w14:paraId="55CAE290" w14:textId="4CFD8B5A" w:rsidR="00DF6CED" w:rsidRPr="00FB498A" w:rsidRDefault="002B2F9A">
          <w:pPr>
            <w:pStyle w:val="TOC1"/>
            <w:tabs>
              <w:tab w:val="right" w:leader="dot" w:pos="9016"/>
            </w:tabs>
            <w:rPr>
              <w:rFonts w:asciiTheme="minorHAnsi" w:eastAsiaTheme="minorEastAsia" w:hAnsiTheme="minorHAnsi"/>
              <w:noProof/>
              <w:szCs w:val="30"/>
              <w:lang w:eastAsia="en-IN" w:bidi="bn-IN"/>
            </w:rPr>
          </w:pPr>
          <w:hyperlink w:anchor="_Toc212129963" w:history="1">
            <w:r w:rsidR="00DF6CED" w:rsidRPr="00FB498A">
              <w:rPr>
                <w:rStyle w:val="Hyperlink"/>
                <w:noProof/>
                <w:color w:val="auto"/>
              </w:rPr>
              <w:t>References</w:t>
            </w:r>
            <w:r w:rsidR="00DF6CED" w:rsidRPr="00FB498A">
              <w:rPr>
                <w:noProof/>
                <w:webHidden/>
              </w:rPr>
              <w:tab/>
            </w:r>
            <w:r w:rsidR="00DF6CED" w:rsidRPr="00FB498A">
              <w:rPr>
                <w:noProof/>
                <w:webHidden/>
              </w:rPr>
              <w:fldChar w:fldCharType="begin"/>
            </w:r>
            <w:r w:rsidR="00DF6CED" w:rsidRPr="00FB498A">
              <w:rPr>
                <w:noProof/>
                <w:webHidden/>
              </w:rPr>
              <w:instrText xml:space="preserve"> PAGEREF _Toc212129963 \h </w:instrText>
            </w:r>
            <w:r w:rsidR="00DF6CED" w:rsidRPr="00FB498A">
              <w:rPr>
                <w:noProof/>
                <w:webHidden/>
              </w:rPr>
            </w:r>
            <w:r w:rsidR="00DF6CED" w:rsidRPr="00FB498A">
              <w:rPr>
                <w:noProof/>
                <w:webHidden/>
              </w:rPr>
              <w:fldChar w:fldCharType="separate"/>
            </w:r>
            <w:r w:rsidR="00DF6CED" w:rsidRPr="00FB498A">
              <w:rPr>
                <w:noProof/>
                <w:webHidden/>
              </w:rPr>
              <w:t>13</w:t>
            </w:r>
            <w:r w:rsidR="00DF6CED" w:rsidRPr="00FB498A">
              <w:rPr>
                <w:noProof/>
                <w:webHidden/>
              </w:rPr>
              <w:fldChar w:fldCharType="end"/>
            </w:r>
          </w:hyperlink>
        </w:p>
        <w:p w14:paraId="40500A2D" w14:textId="63628E38" w:rsidR="00CD409B" w:rsidRPr="00FB498A" w:rsidRDefault="00CD409B">
          <w:r w:rsidRPr="00FB498A">
            <w:rPr>
              <w:b/>
              <w:bCs/>
              <w:noProof/>
            </w:rPr>
            <w:fldChar w:fldCharType="end"/>
          </w:r>
        </w:p>
      </w:sdtContent>
    </w:sdt>
    <w:p w14:paraId="7C126E53" w14:textId="15FF0CE2" w:rsidR="0053790B" w:rsidRPr="001C0D64" w:rsidRDefault="0053790B" w:rsidP="001C0D64">
      <w:pPr>
        <w:spacing w:line="259" w:lineRule="auto"/>
        <w:jc w:val="left"/>
        <w:rPr>
          <w:rFonts w:eastAsiaTheme="majorEastAsia" w:cstheme="majorBidi"/>
          <w:b/>
          <w:sz w:val="28"/>
          <w:szCs w:val="40"/>
        </w:rPr>
      </w:pPr>
    </w:p>
    <w:p w14:paraId="50E5DDBE" w14:textId="290D285B" w:rsidR="00CD409B" w:rsidRPr="00FB498A" w:rsidRDefault="0053790B" w:rsidP="005C2CEA">
      <w:pPr>
        <w:rPr>
          <w:b/>
          <w:bCs/>
          <w:sz w:val="28"/>
          <w:szCs w:val="24"/>
        </w:rPr>
      </w:pPr>
      <w:r w:rsidRPr="00FB498A">
        <w:rPr>
          <w:b/>
          <w:bCs/>
          <w:sz w:val="28"/>
          <w:szCs w:val="24"/>
        </w:rPr>
        <w:t xml:space="preserve">Title: </w:t>
      </w:r>
      <w:r w:rsidR="005C2CEA" w:rsidRPr="00FB498A">
        <w:rPr>
          <w:b/>
          <w:bCs/>
          <w:sz w:val="28"/>
          <w:szCs w:val="24"/>
        </w:rPr>
        <w:t>The international culinary and cultur</w:t>
      </w:r>
      <w:r w:rsidR="0035142C" w:rsidRPr="00FB498A">
        <w:rPr>
          <w:b/>
          <w:bCs/>
          <w:sz w:val="28"/>
          <w:szCs w:val="24"/>
        </w:rPr>
        <w:t>e</w:t>
      </w:r>
      <w:r w:rsidR="005C2CEA" w:rsidRPr="00FB498A">
        <w:rPr>
          <w:b/>
          <w:bCs/>
          <w:sz w:val="28"/>
          <w:szCs w:val="24"/>
        </w:rPr>
        <w:t xml:space="preserve"> festival in Wales, 2025</w:t>
      </w:r>
    </w:p>
    <w:p w14:paraId="037860D3" w14:textId="621BFD72" w:rsidR="005C2CEA" w:rsidRPr="00FB498A" w:rsidRDefault="005C2CEA" w:rsidP="0053790B">
      <w:pPr>
        <w:pStyle w:val="Heading2"/>
      </w:pPr>
      <w:bookmarkStart w:id="1" w:name="_Toc212129953"/>
      <w:r w:rsidRPr="00FB498A">
        <w:t xml:space="preserve">Slide 1: </w:t>
      </w:r>
      <w:r w:rsidR="00E7217E" w:rsidRPr="00FB498A">
        <w:t>I</w:t>
      </w:r>
      <w:r w:rsidRPr="00FB498A">
        <w:t>ntroduction and event overview</w:t>
      </w:r>
      <w:bookmarkEnd w:id="1"/>
    </w:p>
    <w:p w14:paraId="2B6EE49A" w14:textId="6B2344A2" w:rsidR="00CD409B" w:rsidRPr="00FB498A" w:rsidRDefault="00C44612" w:rsidP="00C44612">
      <w:pPr>
        <w:jc w:val="center"/>
      </w:pPr>
      <w:r w:rsidRPr="00C44612">
        <w:rPr>
          <w:noProof/>
        </w:rPr>
        <w:drawing>
          <wp:inline distT="0" distB="0" distL="0" distR="0" wp14:anchorId="430CFDAD" wp14:editId="646CB561">
            <wp:extent cx="5077534" cy="2857899"/>
            <wp:effectExtent l="0" t="0" r="8890" b="0"/>
            <wp:docPr id="766298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98866" name=""/>
                    <pic:cNvPicPr/>
                  </pic:nvPicPr>
                  <pic:blipFill>
                    <a:blip r:embed="rId6"/>
                    <a:stretch>
                      <a:fillRect/>
                    </a:stretch>
                  </pic:blipFill>
                  <pic:spPr>
                    <a:xfrm>
                      <a:off x="0" y="0"/>
                      <a:ext cx="5077534" cy="2857899"/>
                    </a:xfrm>
                    <a:prstGeom prst="rect">
                      <a:avLst/>
                    </a:prstGeom>
                  </pic:spPr>
                </pic:pic>
              </a:graphicData>
            </a:graphic>
          </wp:inline>
        </w:drawing>
      </w:r>
    </w:p>
    <w:p w14:paraId="3C273786" w14:textId="6039362E" w:rsidR="005C2CEA" w:rsidRPr="00FB498A" w:rsidRDefault="005C2CEA" w:rsidP="0053790B">
      <w:pPr>
        <w:pStyle w:val="ListParagraph"/>
        <w:numPr>
          <w:ilvl w:val="0"/>
          <w:numId w:val="1"/>
        </w:numPr>
      </w:pPr>
      <w:r w:rsidRPr="00FB498A">
        <w:lastRenderedPageBreak/>
        <w:t xml:space="preserve">Wales is going to celebrate the </w:t>
      </w:r>
      <w:r w:rsidRPr="00FB498A">
        <w:rPr>
          <w:b/>
          <w:bCs/>
        </w:rPr>
        <w:t xml:space="preserve">“Year of </w:t>
      </w:r>
      <w:proofErr w:type="spellStart"/>
      <w:r w:rsidRPr="00FB498A">
        <w:rPr>
          <w:b/>
          <w:bCs/>
        </w:rPr>
        <w:t>Croeso</w:t>
      </w:r>
      <w:proofErr w:type="spellEnd"/>
      <w:r w:rsidRPr="00FB498A">
        <w:rPr>
          <w:b/>
          <w:bCs/>
        </w:rPr>
        <w:t xml:space="preserve"> 2025”</w:t>
      </w:r>
      <w:r w:rsidRPr="00FB498A">
        <w:t xml:space="preserve"> for a warm welcome at this festival</w:t>
      </w:r>
      <w:r w:rsidR="0053790B" w:rsidRPr="00FB498A">
        <w:t xml:space="preserve"> as </w:t>
      </w:r>
      <w:r w:rsidR="0053790B" w:rsidRPr="00FB498A">
        <w:rPr>
          <w:b/>
          <w:bCs/>
        </w:rPr>
        <w:t>International Culinary and Cultur</w:t>
      </w:r>
      <w:r w:rsidR="0035142C" w:rsidRPr="00FB498A">
        <w:rPr>
          <w:b/>
          <w:bCs/>
        </w:rPr>
        <w:t>e</w:t>
      </w:r>
      <w:r w:rsidR="0053790B" w:rsidRPr="00FB498A">
        <w:rPr>
          <w:b/>
          <w:bCs/>
        </w:rPr>
        <w:t xml:space="preserve"> Festival Wales 2025</w:t>
      </w:r>
      <w:r w:rsidRPr="00FB498A">
        <w:t>.</w:t>
      </w:r>
    </w:p>
    <w:p w14:paraId="4789E459" w14:textId="06AB23B8" w:rsidR="005C2CEA" w:rsidRPr="00FB498A" w:rsidRDefault="005C2CEA" w:rsidP="0053790B">
      <w:pPr>
        <w:pStyle w:val="ListParagraph"/>
        <w:numPr>
          <w:ilvl w:val="0"/>
          <w:numId w:val="1"/>
        </w:numPr>
      </w:pPr>
      <w:r w:rsidRPr="00FB498A">
        <w:t>The event is a large-scale, original and international hospitality showcase and a festival. It mainly focuses on cultural, culinary and tourism integration for the global audience</w:t>
      </w:r>
      <w:r w:rsidR="00F94E6C" w:rsidRPr="00FB498A">
        <w:t xml:space="preserve"> (Olivia, 2025)</w:t>
      </w:r>
      <w:r w:rsidRPr="00FB498A">
        <w:t>.</w:t>
      </w:r>
    </w:p>
    <w:p w14:paraId="100A0DEA" w14:textId="0632CD6E" w:rsidR="005C2CEA" w:rsidRPr="00FB498A" w:rsidRDefault="005C2CEA" w:rsidP="0053790B">
      <w:pPr>
        <w:pStyle w:val="ListParagraph"/>
        <w:numPr>
          <w:ilvl w:val="0"/>
          <w:numId w:val="1"/>
        </w:numPr>
      </w:pPr>
      <w:r w:rsidRPr="00FB498A">
        <w:t xml:space="preserve">It is mainly hosted for maintaining a proper festival on the Cardiff Castle grounds during July 2025. </w:t>
      </w:r>
    </w:p>
    <w:p w14:paraId="6CC48CD7" w14:textId="36AD48A7" w:rsidR="005C2CEA" w:rsidRPr="00096EF3" w:rsidRDefault="00FB498A" w:rsidP="00096EF3">
      <w:pPr>
        <w:pStyle w:val="ListParagraph"/>
        <w:numPr>
          <w:ilvl w:val="0"/>
          <w:numId w:val="1"/>
        </w:numPr>
        <w:rPr>
          <w:color w:val="EE0000"/>
        </w:rPr>
      </w:pPr>
      <w:r w:rsidRPr="00096EF3">
        <w:t>This is one of the best examples for showcasing the importance of international gatherings and meetings</w:t>
      </w:r>
      <w:r w:rsidR="005C2CEA" w:rsidRPr="00096EF3">
        <w:rPr>
          <w:color w:val="EE0000"/>
        </w:rPr>
        <w:t>.</w:t>
      </w:r>
    </w:p>
    <w:p w14:paraId="4B5C1535" w14:textId="61DE0CBE" w:rsidR="005C2CEA" w:rsidRPr="00FB498A" w:rsidRDefault="005C2CEA" w:rsidP="005C2CEA">
      <w:r w:rsidRPr="00FB498A">
        <w:t> </w:t>
      </w:r>
      <w:r w:rsidR="0053790B" w:rsidRPr="00FB498A">
        <w:rPr>
          <w:b/>
          <w:bCs/>
        </w:rPr>
        <w:t>Speaker notes:</w:t>
      </w:r>
      <w:r w:rsidRPr="00FB498A">
        <w:t xml:space="preserve">  Welcome everyone, today we are going to discuss the International Culinary and Cultural Festival Wales 2025.  It is an event mentally developed based on the understanding of integrating culinary and cultural understanding of the locality. This festival is maintaining the proper initiative for creating a unique cultural identity for the hospitality sector in international tourism.</w:t>
      </w:r>
      <w:r w:rsidR="00FB498A">
        <w:t xml:space="preserve"> </w:t>
      </w:r>
      <w:r w:rsidR="00FB498A" w:rsidRPr="00096EF3">
        <w:t>This process helps in integrating the main purpose of the event as the global meeting point and enhance the connectivity</w:t>
      </w:r>
      <w:r w:rsidR="00FB498A" w:rsidRPr="00FB498A">
        <w:rPr>
          <w:color w:val="EE0000"/>
        </w:rPr>
        <w:t>.</w:t>
      </w:r>
      <w:r w:rsidRPr="00FB498A">
        <w:t xml:space="preserve"> It also sets an iconic understanding of the places, culinary choices and cultural performance based on food choices and industry networking processes. The event aims to enhance the local businesses, tourism sector, and provide a proper experience for international guests and tourists while integrating a reputation based on inclusivity.</w:t>
      </w:r>
      <w:r w:rsidR="00FB498A">
        <w:t xml:space="preserve"> </w:t>
      </w:r>
    </w:p>
    <w:p w14:paraId="26A66AE5" w14:textId="77777777" w:rsidR="005C2CEA" w:rsidRPr="00FB498A" w:rsidRDefault="005C2CEA" w:rsidP="0053790B">
      <w:pPr>
        <w:pStyle w:val="Heading2"/>
      </w:pPr>
      <w:r w:rsidRPr="00FB498A">
        <w:t> </w:t>
      </w:r>
      <w:bookmarkStart w:id="2" w:name="_Toc212129954"/>
      <w:r w:rsidRPr="00FB498A">
        <w:t>Slide 2: Event content and context</w:t>
      </w:r>
      <w:bookmarkEnd w:id="2"/>
    </w:p>
    <w:p w14:paraId="063DD2C5" w14:textId="78CD5A3B" w:rsidR="00CD409B" w:rsidRPr="00FB498A" w:rsidRDefault="00727AD5" w:rsidP="00727AD5">
      <w:pPr>
        <w:jc w:val="center"/>
      </w:pPr>
      <w:r w:rsidRPr="00727AD5">
        <w:rPr>
          <w:noProof/>
        </w:rPr>
        <w:drawing>
          <wp:inline distT="0" distB="0" distL="0" distR="0" wp14:anchorId="790B7ADF" wp14:editId="4875BD83">
            <wp:extent cx="5068007" cy="2867425"/>
            <wp:effectExtent l="0" t="0" r="0" b="9525"/>
            <wp:docPr id="451849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49544" name=""/>
                    <pic:cNvPicPr/>
                  </pic:nvPicPr>
                  <pic:blipFill>
                    <a:blip r:embed="rId7"/>
                    <a:stretch>
                      <a:fillRect/>
                    </a:stretch>
                  </pic:blipFill>
                  <pic:spPr>
                    <a:xfrm>
                      <a:off x="0" y="0"/>
                      <a:ext cx="5068007" cy="2867425"/>
                    </a:xfrm>
                    <a:prstGeom prst="rect">
                      <a:avLst/>
                    </a:prstGeom>
                  </pic:spPr>
                </pic:pic>
              </a:graphicData>
            </a:graphic>
          </wp:inline>
        </w:drawing>
      </w:r>
    </w:p>
    <w:p w14:paraId="595FA875" w14:textId="66421721" w:rsidR="005C2CEA" w:rsidRPr="00FB498A" w:rsidRDefault="005C2CEA" w:rsidP="0053790B">
      <w:pPr>
        <w:pStyle w:val="ListParagraph"/>
        <w:numPr>
          <w:ilvl w:val="0"/>
          <w:numId w:val="1"/>
        </w:numPr>
      </w:pPr>
      <w:r w:rsidRPr="00FB498A">
        <w:lastRenderedPageBreak/>
        <w:t>This event mainly features the international culinary pavilion and understanding the Welsh cuisine from several perspectives.</w:t>
      </w:r>
    </w:p>
    <w:p w14:paraId="45CE8578" w14:textId="0638BC6E" w:rsidR="005C2CEA" w:rsidRPr="00FB498A" w:rsidRDefault="005C2CEA" w:rsidP="0053790B">
      <w:pPr>
        <w:pStyle w:val="ListParagraph"/>
        <w:numPr>
          <w:ilvl w:val="0"/>
          <w:numId w:val="1"/>
        </w:numPr>
      </w:pPr>
      <w:r w:rsidRPr="00FB498A">
        <w:t>It also integrates live cooking demos, several workshops and hotel management processes for showcasing the inclusivity</w:t>
      </w:r>
      <w:r w:rsidR="008A23F0" w:rsidRPr="00FB498A">
        <w:t xml:space="preserve"> (</w:t>
      </w:r>
      <w:proofErr w:type="spellStart"/>
      <w:r w:rsidR="008A23F0" w:rsidRPr="00FB498A">
        <w:t>businesswales</w:t>
      </w:r>
      <w:proofErr w:type="spellEnd"/>
      <w:r w:rsidR="008A23F0" w:rsidRPr="00FB498A">
        <w:t>, 2025)</w:t>
      </w:r>
      <w:r w:rsidRPr="00FB498A">
        <w:t>.</w:t>
      </w:r>
    </w:p>
    <w:p w14:paraId="1EE314D4" w14:textId="703C5C6C" w:rsidR="005C2CEA" w:rsidRPr="00FB498A" w:rsidRDefault="005C2CEA" w:rsidP="0053790B">
      <w:pPr>
        <w:pStyle w:val="ListParagraph"/>
        <w:numPr>
          <w:ilvl w:val="0"/>
          <w:numId w:val="1"/>
        </w:numPr>
      </w:pPr>
      <w:r w:rsidRPr="00FB498A">
        <w:t>Cultural understanding is necessary for integrating dance, music and storytelling other than only culinary experiences.</w:t>
      </w:r>
    </w:p>
    <w:p w14:paraId="08A2C064" w14:textId="18AC0BA6" w:rsidR="005C2CEA" w:rsidRPr="00FB498A" w:rsidRDefault="00C44612" w:rsidP="0053790B">
      <w:pPr>
        <w:pStyle w:val="ListParagraph"/>
        <w:numPr>
          <w:ilvl w:val="0"/>
          <w:numId w:val="1"/>
        </w:numPr>
      </w:pPr>
      <w:r w:rsidRPr="00096EF3">
        <w:t>Hospitality is the prime example for creating a space for people from all over the world</w:t>
      </w:r>
      <w:r w:rsidR="005C2CEA" w:rsidRPr="00C44612">
        <w:rPr>
          <w:color w:val="EE0000"/>
        </w:rPr>
        <w:t>.</w:t>
      </w:r>
    </w:p>
    <w:p w14:paraId="66BB78B8" w14:textId="02780974" w:rsidR="005C2CEA" w:rsidRPr="00FB498A" w:rsidRDefault="005C2CEA" w:rsidP="0053790B">
      <w:pPr>
        <w:pStyle w:val="ListParagraph"/>
        <w:numPr>
          <w:ilvl w:val="0"/>
          <w:numId w:val="1"/>
        </w:numPr>
      </w:pPr>
      <w:r w:rsidRPr="00FB498A">
        <w:t>It can be properly designed for integrating commerce and culture through several experiential perspectives.</w:t>
      </w:r>
    </w:p>
    <w:p w14:paraId="4113141E" w14:textId="6CEA6602" w:rsidR="005C2CEA" w:rsidRPr="00FB498A" w:rsidRDefault="005C2CEA" w:rsidP="005C2CEA">
      <w:r w:rsidRPr="00FB498A">
        <w:t> </w:t>
      </w:r>
      <w:r w:rsidR="0053790B" w:rsidRPr="00FB498A">
        <w:rPr>
          <w:b/>
          <w:bCs/>
        </w:rPr>
        <w:t>Speaker notes:</w:t>
      </w:r>
      <w:r w:rsidRPr="00FB498A">
        <w:t xml:space="preserve"> The major content of this event mainly focuses on a dynamic mixture of cultural and culinary activities. The segment of food focuses on integrating several delicacies along with fusions and international mixtures. It also offers a global and local experience that can compare the tastes and their importance. Other than that, live demos and workshops can provide a proper understanding of promoting professionalism from a culinary perspective. The cultural appropriation also focuses on folk performances, language sessions and traditional dance approaches. Tourism and hospitality maintain a collaboration for exhibiting local and Global Services on a commercial platform for integration and growth.</w:t>
      </w:r>
    </w:p>
    <w:p w14:paraId="13F7A49C" w14:textId="77777777" w:rsidR="005C2CEA" w:rsidRPr="00FB498A" w:rsidRDefault="005C2CEA" w:rsidP="0053790B">
      <w:pPr>
        <w:pStyle w:val="Heading2"/>
      </w:pPr>
      <w:r w:rsidRPr="00FB498A">
        <w:t> </w:t>
      </w:r>
      <w:bookmarkStart w:id="3" w:name="_Toc212129955"/>
      <w:r w:rsidRPr="00FB498A">
        <w:t>Slide 3: Target market and demand</w:t>
      </w:r>
      <w:bookmarkEnd w:id="3"/>
    </w:p>
    <w:p w14:paraId="32382A3E" w14:textId="695D783B" w:rsidR="00CD409B" w:rsidRPr="00FB498A" w:rsidRDefault="00727AD5" w:rsidP="00CD409B">
      <w:pPr>
        <w:jc w:val="center"/>
      </w:pPr>
      <w:r w:rsidRPr="00727AD5">
        <w:rPr>
          <w:noProof/>
        </w:rPr>
        <w:drawing>
          <wp:inline distT="0" distB="0" distL="0" distR="0" wp14:anchorId="41DA4BF8" wp14:editId="6EA14F71">
            <wp:extent cx="5087060" cy="2867425"/>
            <wp:effectExtent l="0" t="0" r="0" b="9525"/>
            <wp:docPr id="475895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95636" name=""/>
                    <pic:cNvPicPr/>
                  </pic:nvPicPr>
                  <pic:blipFill>
                    <a:blip r:embed="rId8"/>
                    <a:stretch>
                      <a:fillRect/>
                    </a:stretch>
                  </pic:blipFill>
                  <pic:spPr>
                    <a:xfrm>
                      <a:off x="0" y="0"/>
                      <a:ext cx="5087060" cy="2867425"/>
                    </a:xfrm>
                    <a:prstGeom prst="rect">
                      <a:avLst/>
                    </a:prstGeom>
                  </pic:spPr>
                </pic:pic>
              </a:graphicData>
            </a:graphic>
          </wp:inline>
        </w:drawing>
      </w:r>
    </w:p>
    <w:p w14:paraId="1E72A2C1" w14:textId="25BEA528" w:rsidR="005C2CEA" w:rsidRPr="00FB498A" w:rsidRDefault="005C2CEA" w:rsidP="0053790B">
      <w:pPr>
        <w:pStyle w:val="ListParagraph"/>
        <w:numPr>
          <w:ilvl w:val="0"/>
          <w:numId w:val="1"/>
        </w:numPr>
      </w:pPr>
      <w:r w:rsidRPr="00FB498A">
        <w:t>The major target audience mainly includes hospitality professionals, international tourists and culinary media.</w:t>
      </w:r>
    </w:p>
    <w:p w14:paraId="128AD896" w14:textId="22F13F6C" w:rsidR="005C2CEA" w:rsidRPr="00096EF3" w:rsidRDefault="005C2CEA" w:rsidP="00096EF3">
      <w:pPr>
        <w:pStyle w:val="ListParagraph"/>
        <w:numPr>
          <w:ilvl w:val="0"/>
          <w:numId w:val="10"/>
        </w:numPr>
        <w:rPr>
          <w:color w:val="000000" w:themeColor="text1"/>
        </w:rPr>
      </w:pPr>
      <w:r w:rsidRPr="00096EF3">
        <w:rPr>
          <w:color w:val="000000" w:themeColor="text1"/>
        </w:rPr>
        <w:lastRenderedPageBreak/>
        <w:t xml:space="preserve">per proper understanding, after 2023, this festival will gather over 1,000,000 international tourists and visitors </w:t>
      </w:r>
      <w:proofErr w:type="gramStart"/>
      <w:r w:rsidR="00096EF3" w:rsidRPr="00096EF3">
        <w:rPr>
          <w:color w:val="000000" w:themeColor="text1"/>
        </w:rPr>
        <w:t>As</w:t>
      </w:r>
      <w:proofErr w:type="gramEnd"/>
      <w:r w:rsidR="00096EF3" w:rsidRPr="00096EF3">
        <w:rPr>
          <w:color w:val="000000" w:themeColor="text1"/>
        </w:rPr>
        <w:t xml:space="preserve"> </w:t>
      </w:r>
      <w:r w:rsidRPr="00096EF3">
        <w:rPr>
          <w:color w:val="000000" w:themeColor="text1"/>
        </w:rPr>
        <w:t>per year</w:t>
      </w:r>
      <w:r w:rsidR="00683E9E" w:rsidRPr="00096EF3">
        <w:rPr>
          <w:color w:val="000000" w:themeColor="text1"/>
        </w:rPr>
        <w:t xml:space="preserve"> (Business Wales, 2025)</w:t>
      </w:r>
      <w:r w:rsidRPr="00096EF3">
        <w:rPr>
          <w:color w:val="000000" w:themeColor="text1"/>
        </w:rPr>
        <w:t>.</w:t>
      </w:r>
    </w:p>
    <w:p w14:paraId="73A3A5BE" w14:textId="06C9FA92" w:rsidR="005C2CEA" w:rsidRPr="00FB498A" w:rsidRDefault="005C2CEA" w:rsidP="0053790B">
      <w:pPr>
        <w:pStyle w:val="ListParagraph"/>
        <w:numPr>
          <w:ilvl w:val="0"/>
          <w:numId w:val="1"/>
        </w:numPr>
      </w:pPr>
      <w:r w:rsidRPr="00FB498A">
        <w:t>This maintains a strong demand from Germany, North America and France for getting experience.</w:t>
      </w:r>
    </w:p>
    <w:p w14:paraId="681A4D27" w14:textId="708C2100" w:rsidR="005C2CEA" w:rsidRPr="00FB498A" w:rsidRDefault="005C2CEA" w:rsidP="0053790B">
      <w:pPr>
        <w:pStyle w:val="ListParagraph"/>
        <w:numPr>
          <w:ilvl w:val="0"/>
          <w:numId w:val="1"/>
        </w:numPr>
      </w:pPr>
      <w:r w:rsidRPr="00FB498A">
        <w:t>The post-COVID situation is also a very positive situation for the festival across the UK and Europe.</w:t>
      </w:r>
    </w:p>
    <w:p w14:paraId="540EB6FF" w14:textId="116C07D1" w:rsidR="005C2CEA" w:rsidRPr="00FB498A" w:rsidRDefault="005C2CEA" w:rsidP="005C2CEA">
      <w:r w:rsidRPr="00FB498A">
        <w:t> </w:t>
      </w:r>
      <w:r w:rsidR="0053790B" w:rsidRPr="00FB498A">
        <w:rPr>
          <w:b/>
          <w:bCs/>
        </w:rPr>
        <w:t>Speaker notes:</w:t>
      </w:r>
      <w:r w:rsidRPr="00FB498A">
        <w:t xml:space="preserve">  This event mainly focuses on integrating the hospitality and tourism sector based on an integrated understanding of cuisine and culture. It focuses on integrating the working perspective for strong integration of European common North American, and global travellers. According to data the festival is successful in gathering more than 1,000,000 people every year during the festival after 2023. This is increasingly integrated with authentic travel and immersive experience based on cultural mixture, understanding of cuisine and integration of other hospitality performances.</w:t>
      </w:r>
    </w:p>
    <w:p w14:paraId="538F28B5" w14:textId="77777777" w:rsidR="005C2CEA" w:rsidRPr="00FB498A" w:rsidRDefault="005C2CEA" w:rsidP="0053790B">
      <w:pPr>
        <w:pStyle w:val="Heading2"/>
      </w:pPr>
      <w:bookmarkStart w:id="4" w:name="_Toc212129956"/>
      <w:r w:rsidRPr="00FB498A">
        <w:t>Slide 4: Market analysis and competition</w:t>
      </w:r>
      <w:bookmarkEnd w:id="4"/>
    </w:p>
    <w:p w14:paraId="39A60204" w14:textId="0FCA7666" w:rsidR="00CD409B" w:rsidRPr="00FB498A" w:rsidRDefault="00727AD5" w:rsidP="00CD409B">
      <w:pPr>
        <w:jc w:val="center"/>
      </w:pPr>
      <w:r w:rsidRPr="00727AD5">
        <w:rPr>
          <w:noProof/>
        </w:rPr>
        <w:drawing>
          <wp:inline distT="0" distB="0" distL="0" distR="0" wp14:anchorId="652CEAB7" wp14:editId="07354926">
            <wp:extent cx="5068007" cy="2857899"/>
            <wp:effectExtent l="0" t="0" r="0" b="0"/>
            <wp:docPr id="1615018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18685" name=""/>
                    <pic:cNvPicPr/>
                  </pic:nvPicPr>
                  <pic:blipFill>
                    <a:blip r:embed="rId9"/>
                    <a:stretch>
                      <a:fillRect/>
                    </a:stretch>
                  </pic:blipFill>
                  <pic:spPr>
                    <a:xfrm>
                      <a:off x="0" y="0"/>
                      <a:ext cx="5068007" cy="2857899"/>
                    </a:xfrm>
                    <a:prstGeom prst="rect">
                      <a:avLst/>
                    </a:prstGeom>
                  </pic:spPr>
                </pic:pic>
              </a:graphicData>
            </a:graphic>
          </wp:inline>
        </w:drawing>
      </w:r>
    </w:p>
    <w:p w14:paraId="361979F4" w14:textId="6F23AA5F" w:rsidR="005C2CEA" w:rsidRPr="00FB498A" w:rsidRDefault="00C312AE" w:rsidP="0053790B">
      <w:pPr>
        <w:pStyle w:val="ListParagraph"/>
        <w:numPr>
          <w:ilvl w:val="0"/>
          <w:numId w:val="1"/>
        </w:numPr>
      </w:pPr>
      <w:r w:rsidRPr="00FB498A">
        <w:t>Festival focused on large scale events and international meeting ground.</w:t>
      </w:r>
    </w:p>
    <w:p w14:paraId="0A684316" w14:textId="591F3333" w:rsidR="005C2CEA" w:rsidRPr="00FB498A" w:rsidRDefault="005C2CEA" w:rsidP="0053790B">
      <w:pPr>
        <w:pStyle w:val="ListParagraph"/>
        <w:numPr>
          <w:ilvl w:val="0"/>
          <w:numId w:val="1"/>
        </w:numPr>
      </w:pPr>
      <w:r w:rsidRPr="00FB498A">
        <w:t xml:space="preserve">Competitors mainly include the Abergavenny Food Festival. </w:t>
      </w:r>
    </w:p>
    <w:p w14:paraId="5CE2545E" w14:textId="6C9F239A" w:rsidR="005C2CEA" w:rsidRPr="00FB498A" w:rsidRDefault="005C2CEA" w:rsidP="0053790B">
      <w:pPr>
        <w:pStyle w:val="ListParagraph"/>
        <w:numPr>
          <w:ilvl w:val="0"/>
          <w:numId w:val="1"/>
        </w:numPr>
      </w:pPr>
      <w:r w:rsidRPr="00FB498A">
        <w:t>The event mainly adds international elements and several other broader tourism processes for attracting people from around the globe</w:t>
      </w:r>
      <w:r w:rsidR="001B0916" w:rsidRPr="00FB498A">
        <w:t xml:space="preserve"> (</w:t>
      </w:r>
      <w:proofErr w:type="spellStart"/>
      <w:r w:rsidR="001B0916" w:rsidRPr="00FB498A">
        <w:t>businesswales</w:t>
      </w:r>
      <w:proofErr w:type="spellEnd"/>
      <w:r w:rsidR="001B0916" w:rsidRPr="00FB498A">
        <w:t>, 2025)</w:t>
      </w:r>
      <w:r w:rsidRPr="00FB498A">
        <w:t>.</w:t>
      </w:r>
    </w:p>
    <w:p w14:paraId="71CB8EE2" w14:textId="068D7EF0" w:rsidR="005C2CEA" w:rsidRPr="00FB498A" w:rsidRDefault="005C2CEA" w:rsidP="0053790B">
      <w:pPr>
        <w:pStyle w:val="ListParagraph"/>
        <w:numPr>
          <w:ilvl w:val="0"/>
          <w:numId w:val="1"/>
        </w:numPr>
      </w:pPr>
      <w:r w:rsidRPr="00FB498A">
        <w:t>Strategic scheduling of the festival can avoid any peak classes during late summer and early July.</w:t>
      </w:r>
    </w:p>
    <w:p w14:paraId="29357428" w14:textId="49B21132" w:rsidR="005C2CEA" w:rsidRPr="00096EF3" w:rsidRDefault="008F23E4" w:rsidP="0053790B">
      <w:pPr>
        <w:pStyle w:val="ListParagraph"/>
        <w:numPr>
          <w:ilvl w:val="0"/>
          <w:numId w:val="1"/>
        </w:numPr>
      </w:pPr>
      <w:r w:rsidRPr="00096EF3">
        <w:lastRenderedPageBreak/>
        <w:t>“</w:t>
      </w:r>
      <w:r w:rsidR="005C2CEA" w:rsidRPr="00096EF3">
        <w:t>Visit Wales approach</w:t>
      </w:r>
      <w:r w:rsidRPr="00096EF3">
        <w:t>” is one of the main points for the festival for maintaining it as a collection point for global crowd</w:t>
      </w:r>
      <w:r w:rsidR="005C2CEA" w:rsidRPr="00096EF3">
        <w:t xml:space="preserve">. </w:t>
      </w:r>
    </w:p>
    <w:p w14:paraId="02B5E658" w14:textId="767EC452" w:rsidR="005C2CEA" w:rsidRPr="00FB498A" w:rsidRDefault="0053790B" w:rsidP="005C2CEA">
      <w:r w:rsidRPr="00FB498A">
        <w:rPr>
          <w:b/>
          <w:bCs/>
        </w:rPr>
        <w:t>Speaker notes:</w:t>
      </w:r>
      <w:r w:rsidR="005C2CEA" w:rsidRPr="00FB498A">
        <w:t xml:space="preserve">  According to market research, it focuses on maintaining the unique opportunity for developing </w:t>
      </w:r>
      <w:r w:rsidR="007E36BD" w:rsidRPr="00FB498A">
        <w:t>a</w:t>
      </w:r>
      <w:r w:rsidR="005C2CEA" w:rsidRPr="00FB498A">
        <w:t xml:space="preserve"> cultural and culinary festival based on several perspectives in Wales. There are several festivals, like Abergavenny mainly focuses on food only and is regionally expanded. However, this festival maintained the concept for introducing </w:t>
      </w:r>
      <w:r w:rsidR="008F23E4">
        <w:t>a</w:t>
      </w:r>
      <w:r w:rsidR="005C2CEA" w:rsidRPr="00FB498A">
        <w:t xml:space="preserve"> multifaceted experience integrating cuisine, culture and tourism. It also holds several events and avoids any challenging situation in peak travel season, including early July and later summer season. Maintaining a proper collaboration of several other perspectives and organisations focuses on effective promotion, marketing, visibility and strong integration with national tourism objectives.</w:t>
      </w:r>
    </w:p>
    <w:p w14:paraId="17528035" w14:textId="77777777" w:rsidR="005C2CEA" w:rsidRPr="00FB498A" w:rsidRDefault="005C2CEA" w:rsidP="0053790B">
      <w:pPr>
        <w:pStyle w:val="Heading2"/>
      </w:pPr>
      <w:r w:rsidRPr="00FB498A">
        <w:t> </w:t>
      </w:r>
      <w:bookmarkStart w:id="5" w:name="_Toc212129957"/>
      <w:r w:rsidRPr="00FB498A">
        <w:t>Slide 5: Operational factors</w:t>
      </w:r>
      <w:bookmarkEnd w:id="5"/>
    </w:p>
    <w:p w14:paraId="793159AE" w14:textId="7C9419BD" w:rsidR="00CD409B" w:rsidRPr="00FB498A" w:rsidRDefault="00DF6CED" w:rsidP="00CD409B">
      <w:pPr>
        <w:jc w:val="center"/>
      </w:pPr>
      <w:r w:rsidRPr="00FB498A">
        <w:rPr>
          <w:noProof/>
        </w:rPr>
        <w:drawing>
          <wp:inline distT="0" distB="0" distL="0" distR="0" wp14:anchorId="58AC6490" wp14:editId="689AE0B8">
            <wp:extent cx="5106113" cy="2886478"/>
            <wp:effectExtent l="0" t="0" r="0" b="9525"/>
            <wp:docPr id="140881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10745" name=""/>
                    <pic:cNvPicPr/>
                  </pic:nvPicPr>
                  <pic:blipFill>
                    <a:blip r:embed="rId10"/>
                    <a:stretch>
                      <a:fillRect/>
                    </a:stretch>
                  </pic:blipFill>
                  <pic:spPr>
                    <a:xfrm>
                      <a:off x="0" y="0"/>
                      <a:ext cx="5106113" cy="2886478"/>
                    </a:xfrm>
                    <a:prstGeom prst="rect">
                      <a:avLst/>
                    </a:prstGeom>
                  </pic:spPr>
                </pic:pic>
              </a:graphicData>
            </a:graphic>
          </wp:inline>
        </w:drawing>
      </w:r>
    </w:p>
    <w:p w14:paraId="530D3A9C" w14:textId="42A0CA29" w:rsidR="005C2CEA" w:rsidRPr="00FB498A" w:rsidRDefault="005C2CEA" w:rsidP="0053790B">
      <w:pPr>
        <w:pStyle w:val="ListParagraph"/>
        <w:numPr>
          <w:ilvl w:val="0"/>
          <w:numId w:val="1"/>
        </w:numPr>
      </w:pPr>
      <w:r w:rsidRPr="00FB498A">
        <w:rPr>
          <w:b/>
          <w:bCs/>
        </w:rPr>
        <w:t>Venue</w:t>
      </w:r>
      <w:r w:rsidR="00C312AE" w:rsidRPr="00FB498A">
        <w:rPr>
          <w:b/>
          <w:bCs/>
        </w:rPr>
        <w:t xml:space="preserve"> and capacity</w:t>
      </w:r>
      <w:r w:rsidRPr="00FB498A">
        <w:rPr>
          <w:b/>
          <w:bCs/>
        </w:rPr>
        <w:t>:</w:t>
      </w:r>
      <w:r w:rsidRPr="00FB498A">
        <w:t xml:space="preserve"> Cardiff Castle Ground- high </w:t>
      </w:r>
      <w:r w:rsidR="00C312AE" w:rsidRPr="00FB498A">
        <w:t>with a capacity of 10000+ daily footfall that support a large-scale event management</w:t>
      </w:r>
      <w:r w:rsidRPr="00FB498A">
        <w:t>.</w:t>
      </w:r>
    </w:p>
    <w:p w14:paraId="3D8E5CD9" w14:textId="77777777" w:rsidR="005C2CEA" w:rsidRPr="00FB498A" w:rsidRDefault="005C2CEA" w:rsidP="0053790B">
      <w:pPr>
        <w:pStyle w:val="ListParagraph"/>
        <w:numPr>
          <w:ilvl w:val="0"/>
          <w:numId w:val="1"/>
        </w:numPr>
      </w:pPr>
      <w:r w:rsidRPr="00FB498A">
        <w:rPr>
          <w:b/>
          <w:bCs/>
        </w:rPr>
        <w:t>Transportation and accessibility:</w:t>
      </w:r>
      <w:r w:rsidRPr="00FB498A">
        <w:t xml:space="preserve"> Maintain proper rail and air transport links, including with London Paddington and Cardiff Airport.</w:t>
      </w:r>
    </w:p>
    <w:p w14:paraId="198CB312" w14:textId="195837E6" w:rsidR="005C2CEA" w:rsidRPr="00FB498A" w:rsidRDefault="005C2CEA" w:rsidP="0053790B">
      <w:pPr>
        <w:pStyle w:val="ListParagraph"/>
        <w:numPr>
          <w:ilvl w:val="0"/>
          <w:numId w:val="1"/>
        </w:numPr>
      </w:pPr>
      <w:r w:rsidRPr="00FB498A">
        <w:rPr>
          <w:b/>
          <w:bCs/>
        </w:rPr>
        <w:t>Resources:</w:t>
      </w:r>
      <w:r w:rsidRPr="00FB498A">
        <w:t xml:space="preserve"> Mobile kitchen, catering services, security staff and stage setup</w:t>
      </w:r>
      <w:r w:rsidR="00683E9E" w:rsidRPr="00FB498A">
        <w:t xml:space="preserve"> (</w:t>
      </w:r>
      <w:proofErr w:type="spellStart"/>
      <w:r w:rsidR="00683E9E" w:rsidRPr="00FB498A">
        <w:t>kieronj</w:t>
      </w:r>
      <w:proofErr w:type="spellEnd"/>
      <w:r w:rsidR="00683E9E" w:rsidRPr="00FB498A">
        <w:t>, 2025)</w:t>
      </w:r>
      <w:r w:rsidRPr="00FB498A">
        <w:t>.</w:t>
      </w:r>
    </w:p>
    <w:p w14:paraId="45BE82E5" w14:textId="27D1D73F" w:rsidR="005C2CEA" w:rsidRPr="00FB498A" w:rsidRDefault="005C2CEA" w:rsidP="0053790B">
      <w:pPr>
        <w:pStyle w:val="ListParagraph"/>
        <w:numPr>
          <w:ilvl w:val="0"/>
          <w:numId w:val="1"/>
        </w:numPr>
      </w:pPr>
      <w:r w:rsidRPr="00FB498A">
        <w:rPr>
          <w:b/>
          <w:bCs/>
        </w:rPr>
        <w:t>Required working processes and teams:</w:t>
      </w:r>
      <w:r w:rsidRPr="00FB498A">
        <w:t xml:space="preserve"> Cultural coordinators, event planners, the Chef and marketing teams.</w:t>
      </w:r>
    </w:p>
    <w:p w14:paraId="38B05E5D" w14:textId="0AD02EE3" w:rsidR="005C2CEA" w:rsidRPr="00FB498A" w:rsidRDefault="005C2CEA" w:rsidP="0053790B">
      <w:pPr>
        <w:pStyle w:val="ListParagraph"/>
        <w:numPr>
          <w:ilvl w:val="0"/>
          <w:numId w:val="1"/>
        </w:numPr>
      </w:pPr>
      <w:r w:rsidRPr="00FB498A">
        <w:rPr>
          <w:b/>
          <w:bCs/>
        </w:rPr>
        <w:lastRenderedPageBreak/>
        <w:t>Supply chain management and local support:</w:t>
      </w:r>
      <w:r w:rsidRPr="00FB498A">
        <w:t xml:space="preserve"> Technical crews, food vendors and hospitality farms with coordination of the tourism industry.</w:t>
      </w:r>
    </w:p>
    <w:p w14:paraId="6120E116" w14:textId="291AD99D" w:rsidR="005C2CEA" w:rsidRPr="00FB498A" w:rsidRDefault="005C2CEA" w:rsidP="005C2CEA">
      <w:r w:rsidRPr="00FB498A">
        <w:t> </w:t>
      </w:r>
      <w:r w:rsidR="0053790B" w:rsidRPr="00FB498A">
        <w:rPr>
          <w:b/>
          <w:bCs/>
        </w:rPr>
        <w:t>Speaker notes:</w:t>
      </w:r>
      <w:r w:rsidRPr="00FB498A">
        <w:t xml:space="preserve"> </w:t>
      </w:r>
      <w:r w:rsidR="007E36BD" w:rsidRPr="00FB498A">
        <w:t>T</w:t>
      </w:r>
      <w:r w:rsidRPr="00FB498A">
        <w:t>he festival has been held in an ideal venue of Cardiff Castle Ground that can provide a large open area for maintaining this type of event and focus on integrating a central, iconic and easily accessible point via the railway and the International Airport. It also integrates diverse resources from several culinary setups that include avoiding any challenges and showcase their strength in perspective with audiovisual staging performances. It also includes multi-disciplinary working teams that include cultural advisors, hospitality experts, logistics personnel and an international Chef.</w:t>
      </w:r>
    </w:p>
    <w:p w14:paraId="4567F7E3" w14:textId="77777777" w:rsidR="005C2CEA" w:rsidRPr="00FB498A" w:rsidRDefault="005C2CEA" w:rsidP="0053790B">
      <w:pPr>
        <w:pStyle w:val="Heading2"/>
      </w:pPr>
      <w:r w:rsidRPr="00FB498A">
        <w:t> </w:t>
      </w:r>
      <w:bookmarkStart w:id="6" w:name="_Toc212129958"/>
      <w:r w:rsidRPr="00FB498A">
        <w:t>Slide 6: Financial feasibility</w:t>
      </w:r>
      <w:bookmarkEnd w:id="6"/>
    </w:p>
    <w:p w14:paraId="3B2141E9" w14:textId="343724B2" w:rsidR="00CD409B" w:rsidRPr="00FB498A" w:rsidRDefault="00DF6CED" w:rsidP="00CD409B">
      <w:pPr>
        <w:jc w:val="center"/>
      </w:pPr>
      <w:r w:rsidRPr="00FB498A">
        <w:rPr>
          <w:noProof/>
        </w:rPr>
        <w:drawing>
          <wp:inline distT="0" distB="0" distL="0" distR="0" wp14:anchorId="608E172C" wp14:editId="461BD13E">
            <wp:extent cx="5106113" cy="2876951"/>
            <wp:effectExtent l="0" t="0" r="0" b="0"/>
            <wp:docPr id="1886789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89089" name=""/>
                    <pic:cNvPicPr/>
                  </pic:nvPicPr>
                  <pic:blipFill>
                    <a:blip r:embed="rId11"/>
                    <a:stretch>
                      <a:fillRect/>
                    </a:stretch>
                  </pic:blipFill>
                  <pic:spPr>
                    <a:xfrm>
                      <a:off x="0" y="0"/>
                      <a:ext cx="5106113" cy="2876951"/>
                    </a:xfrm>
                    <a:prstGeom prst="rect">
                      <a:avLst/>
                    </a:prstGeom>
                  </pic:spPr>
                </pic:pic>
              </a:graphicData>
            </a:graphic>
          </wp:inline>
        </w:drawing>
      </w:r>
    </w:p>
    <w:p w14:paraId="409D92B6" w14:textId="372DAD54" w:rsidR="005C2CEA" w:rsidRPr="00FB498A" w:rsidRDefault="00C312AE" w:rsidP="0053790B">
      <w:pPr>
        <w:pStyle w:val="ListParagraph"/>
        <w:numPr>
          <w:ilvl w:val="0"/>
          <w:numId w:val="1"/>
        </w:numPr>
      </w:pPr>
      <w:r w:rsidRPr="00FB498A">
        <w:t>Feasible surplus integrates £240,000 cost vs £305,000 income</w:t>
      </w:r>
    </w:p>
    <w:p w14:paraId="78122263" w14:textId="22F98CB5" w:rsidR="005C2CEA" w:rsidRPr="00FB498A" w:rsidRDefault="005C2CEA" w:rsidP="0053790B">
      <w:pPr>
        <w:pStyle w:val="ListParagraph"/>
        <w:numPr>
          <w:ilvl w:val="0"/>
          <w:numId w:val="1"/>
        </w:numPr>
      </w:pPr>
      <w:r w:rsidRPr="00FB498A">
        <w:t>Major revenue streams include sponsorship, ticket sales, merchandise and food vendor fees</w:t>
      </w:r>
      <w:r w:rsidR="00683E9E" w:rsidRPr="00FB498A">
        <w:t xml:space="preserve"> (GOV.WALES, 2025)</w:t>
      </w:r>
      <w:r w:rsidRPr="00FB498A">
        <w:t>.</w:t>
      </w:r>
    </w:p>
    <w:p w14:paraId="091079B5" w14:textId="490BFF93" w:rsidR="00C312AE" w:rsidRPr="00FB498A" w:rsidRDefault="00C312AE" w:rsidP="0053790B">
      <w:pPr>
        <w:pStyle w:val="ListParagraph"/>
        <w:numPr>
          <w:ilvl w:val="0"/>
          <w:numId w:val="1"/>
        </w:numPr>
      </w:pPr>
      <w:r w:rsidRPr="00FB498A">
        <w:t>Maintain Break-even achievable with approximately 10% –15% attendance drop.</w:t>
      </w:r>
    </w:p>
    <w:p w14:paraId="6ABE1ABC" w14:textId="4D9E2877" w:rsidR="005C2CEA" w:rsidRPr="00FB498A" w:rsidRDefault="005C2CEA" w:rsidP="0053790B">
      <w:pPr>
        <w:pStyle w:val="ListParagraph"/>
        <w:numPr>
          <w:ilvl w:val="0"/>
          <w:numId w:val="1"/>
        </w:numPr>
      </w:pPr>
      <w:r w:rsidRPr="00FB498A">
        <w:t xml:space="preserve">The estimated income is </w:t>
      </w:r>
      <w:r w:rsidR="00C312AE" w:rsidRPr="00FB498A">
        <w:t>approximately</w:t>
      </w:r>
      <w:r w:rsidRPr="00FB498A">
        <w:t xml:space="preserve"> £30</w:t>
      </w:r>
      <w:r w:rsidR="00C312AE" w:rsidRPr="00FB498A">
        <w:t>5</w:t>
      </w:r>
      <w:r w:rsidRPr="00FB498A">
        <w:t xml:space="preserve">,000 (5000 people × £30 avg. spend/person + sponsor spending). </w:t>
      </w:r>
    </w:p>
    <w:p w14:paraId="1DF52C3F" w14:textId="050A1430" w:rsidR="00C312AE" w:rsidRPr="00FB498A" w:rsidRDefault="00C312AE" w:rsidP="0053790B">
      <w:pPr>
        <w:pStyle w:val="ListParagraph"/>
        <w:numPr>
          <w:ilvl w:val="0"/>
          <w:numId w:val="1"/>
        </w:numPr>
      </w:pPr>
      <w:r w:rsidRPr="00FB498A">
        <w:t>10% contingency fund for logistics and inflation cost for risk management.</w:t>
      </w:r>
    </w:p>
    <w:p w14:paraId="2325B0C7" w14:textId="11F131A3" w:rsidR="005C2CEA" w:rsidRPr="00FB498A" w:rsidRDefault="005C2CEA" w:rsidP="005C2CEA">
      <w:r w:rsidRPr="00FB498A">
        <w:t> </w:t>
      </w:r>
      <w:r w:rsidR="0053790B" w:rsidRPr="00FB498A">
        <w:rPr>
          <w:b/>
          <w:bCs/>
        </w:rPr>
        <w:t>Speaker notes:</w:t>
      </w:r>
      <w:r w:rsidRPr="00FB498A">
        <w:t xml:space="preserve">  As per proper understanding, it can be said that the financial model mainly focuses on integrating A structured understanding of the revenue streams for ensuring the sustainability of the festival. The major expenses mainly include caffeine, venue integration, </w:t>
      </w:r>
      <w:r w:rsidRPr="00FB498A">
        <w:lastRenderedPageBreak/>
        <w:t xml:space="preserve">promotional changes, campaign management and logistics. Therefore, a total of £240,000 of revenue has been integrated for vendor, ticketing, space rentals and sponsorship. Other than that, it also integrates the brand merchandise from several other companies. Integration of these processes focuses on the projected, </w:t>
      </w:r>
      <w:r w:rsidR="00C312AE" w:rsidRPr="00FB498A">
        <w:t>focuses on the income</w:t>
      </w:r>
      <w:r w:rsidRPr="00FB498A">
        <w:t xml:space="preserve"> of £30</w:t>
      </w:r>
      <w:r w:rsidR="00C312AE" w:rsidRPr="00FB498A">
        <w:t>5</w:t>
      </w:r>
      <w:r w:rsidRPr="00FB498A">
        <w:t>,000, based on a collection from 5000 people and sponsor revenue.</w:t>
      </w:r>
    </w:p>
    <w:p w14:paraId="77FB9456" w14:textId="4EC1AE49" w:rsidR="005C2CEA" w:rsidRPr="00FB498A" w:rsidRDefault="005C2CEA" w:rsidP="0053790B">
      <w:pPr>
        <w:pStyle w:val="Heading2"/>
      </w:pPr>
      <w:bookmarkStart w:id="7" w:name="_Toc212129959"/>
      <w:r w:rsidRPr="00FB498A">
        <w:t xml:space="preserve">Slide 7: </w:t>
      </w:r>
      <w:r w:rsidR="00E7217E" w:rsidRPr="00FB498A">
        <w:t>S</w:t>
      </w:r>
      <w:r w:rsidRPr="00FB498A">
        <w:t>trategic justification</w:t>
      </w:r>
      <w:bookmarkEnd w:id="7"/>
    </w:p>
    <w:p w14:paraId="7CFF27DC" w14:textId="37918DF3" w:rsidR="00CD409B" w:rsidRPr="00FB498A" w:rsidRDefault="00CD409B" w:rsidP="00CD409B">
      <w:pPr>
        <w:jc w:val="center"/>
      </w:pPr>
      <w:r w:rsidRPr="00FB498A">
        <w:rPr>
          <w:noProof/>
        </w:rPr>
        <w:drawing>
          <wp:inline distT="0" distB="0" distL="0" distR="0" wp14:anchorId="65FF8608" wp14:editId="16C5CA2F">
            <wp:extent cx="5087060" cy="2867425"/>
            <wp:effectExtent l="0" t="0" r="0" b="9525"/>
            <wp:docPr id="45629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96035" name=""/>
                    <pic:cNvPicPr/>
                  </pic:nvPicPr>
                  <pic:blipFill>
                    <a:blip r:embed="rId12"/>
                    <a:stretch>
                      <a:fillRect/>
                    </a:stretch>
                  </pic:blipFill>
                  <pic:spPr>
                    <a:xfrm>
                      <a:off x="0" y="0"/>
                      <a:ext cx="5087060" cy="2867425"/>
                    </a:xfrm>
                    <a:prstGeom prst="rect">
                      <a:avLst/>
                    </a:prstGeom>
                  </pic:spPr>
                </pic:pic>
              </a:graphicData>
            </a:graphic>
          </wp:inline>
        </w:drawing>
      </w:r>
    </w:p>
    <w:p w14:paraId="0976A37A" w14:textId="58344C1C" w:rsidR="005C2CEA" w:rsidRPr="00FB498A" w:rsidRDefault="005C2CEA" w:rsidP="0053790B">
      <w:pPr>
        <w:pStyle w:val="ListParagraph"/>
        <w:numPr>
          <w:ilvl w:val="0"/>
          <w:numId w:val="1"/>
        </w:numPr>
      </w:pPr>
      <w:r w:rsidRPr="00FB498A">
        <w:t>The government of Wales needs to maintain tourism strategies for the festival.</w:t>
      </w:r>
    </w:p>
    <w:p w14:paraId="276A3918" w14:textId="664C41BD" w:rsidR="005C2CEA" w:rsidRPr="00FB498A" w:rsidRDefault="005C2CEA" w:rsidP="0053790B">
      <w:pPr>
        <w:pStyle w:val="ListParagraph"/>
        <w:numPr>
          <w:ilvl w:val="0"/>
          <w:numId w:val="1"/>
        </w:numPr>
      </w:pPr>
      <w:r w:rsidRPr="00FB498A">
        <w:t>It can be aligned with the objective of this tourism sector and maintain a sense of understanding, cultural interchange and local identity enhancement processes.</w:t>
      </w:r>
    </w:p>
    <w:p w14:paraId="311D02EB" w14:textId="7D84598C" w:rsidR="005C2CEA" w:rsidRPr="00FB498A" w:rsidRDefault="005C2CEA" w:rsidP="0053790B">
      <w:pPr>
        <w:pStyle w:val="ListParagraph"/>
        <w:numPr>
          <w:ilvl w:val="0"/>
          <w:numId w:val="1"/>
        </w:numPr>
      </w:pPr>
      <w:r w:rsidRPr="00FB498A">
        <w:t>It can boost the regional economy through local business integration, tourism and employment processes</w:t>
      </w:r>
      <w:r w:rsidR="008E42E3" w:rsidRPr="00FB498A">
        <w:t xml:space="preserve"> (Bowden, 2025)</w:t>
      </w:r>
      <w:r w:rsidRPr="00FB498A">
        <w:t>.</w:t>
      </w:r>
    </w:p>
    <w:p w14:paraId="4105C9DD" w14:textId="277172C3" w:rsidR="005C2CEA" w:rsidRPr="00FB498A" w:rsidRDefault="005C2CEA" w:rsidP="0053790B">
      <w:pPr>
        <w:pStyle w:val="ListParagraph"/>
        <w:numPr>
          <w:ilvl w:val="0"/>
          <w:numId w:val="1"/>
        </w:numPr>
      </w:pPr>
      <w:r w:rsidRPr="00FB498A">
        <w:t>It can promote sustainable tourism by utilising local suppliers and understanding the environmental impact, and minimising it.</w:t>
      </w:r>
    </w:p>
    <w:p w14:paraId="161DEA9F" w14:textId="484FF4BA" w:rsidR="005C2CEA" w:rsidRPr="00FB498A" w:rsidRDefault="005C2CEA" w:rsidP="0053790B">
      <w:pPr>
        <w:pStyle w:val="ListParagraph"/>
        <w:numPr>
          <w:ilvl w:val="0"/>
          <w:numId w:val="1"/>
        </w:numPr>
      </w:pPr>
      <w:r w:rsidRPr="00FB498A">
        <w:t>Strengthening the brand of this festival through leading destination processes and showcasing culinary and cultural tourism.</w:t>
      </w:r>
    </w:p>
    <w:p w14:paraId="14BE863E" w14:textId="2A66777A" w:rsidR="005C2CEA" w:rsidRPr="00FB498A" w:rsidRDefault="005C2CEA" w:rsidP="005C2CEA">
      <w:r w:rsidRPr="00FB498A">
        <w:t> </w:t>
      </w:r>
      <w:r w:rsidR="0053790B" w:rsidRPr="00FB498A">
        <w:rPr>
          <w:b/>
          <w:bCs/>
        </w:rPr>
        <w:t>Speaker notes:</w:t>
      </w:r>
      <w:r w:rsidRPr="00FB498A">
        <w:t xml:space="preserve"> This event is properly aligned with a direct approach for maintaining several strategic goals. In this process, the organisations and government of Wales are maintaining the approach from the Visit Wales perspective. It integrates the importance of local understanding, cultural identity and sustainability management based on proper understanding of the events. By attracting international partnerships and visitors, the organisations and the government </w:t>
      </w:r>
      <w:r w:rsidRPr="00FB498A">
        <w:lastRenderedPageBreak/>
        <w:t xml:space="preserve">focus on integrating proper promotion of community empowerment and economic development. These are reinforced in the </w:t>
      </w:r>
      <w:proofErr w:type="spellStart"/>
      <w:r w:rsidRPr="00FB498A">
        <w:t>Croeso</w:t>
      </w:r>
      <w:proofErr w:type="spellEnd"/>
      <w:r w:rsidRPr="00FB498A">
        <w:t xml:space="preserve"> 2025 message.</w:t>
      </w:r>
    </w:p>
    <w:p w14:paraId="6C30C001" w14:textId="77777777" w:rsidR="005C2CEA" w:rsidRPr="00FB498A" w:rsidRDefault="005C2CEA" w:rsidP="0053790B">
      <w:pPr>
        <w:pStyle w:val="Heading2"/>
      </w:pPr>
      <w:bookmarkStart w:id="8" w:name="_Toc212129960"/>
      <w:r w:rsidRPr="00FB498A">
        <w:t>Slide 8: Situational analysis (PESTLE Analysis)</w:t>
      </w:r>
      <w:bookmarkEnd w:id="8"/>
      <w:r w:rsidRPr="00FB498A">
        <w:t xml:space="preserve"> </w:t>
      </w:r>
    </w:p>
    <w:p w14:paraId="7E1D6550" w14:textId="5E775728" w:rsidR="00CD409B" w:rsidRPr="00FB498A" w:rsidRDefault="00CD409B" w:rsidP="00CD409B">
      <w:r w:rsidRPr="00FB498A">
        <w:rPr>
          <w:noProof/>
        </w:rPr>
        <w:drawing>
          <wp:inline distT="0" distB="0" distL="0" distR="0" wp14:anchorId="235794A4" wp14:editId="1963A93C">
            <wp:extent cx="5731510" cy="3223895"/>
            <wp:effectExtent l="0" t="0" r="2540" b="0"/>
            <wp:docPr id="5273932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9322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542CB25" w14:textId="77777777" w:rsidR="005C2CEA" w:rsidRPr="00FB498A" w:rsidRDefault="005C2CEA" w:rsidP="0053790B">
      <w:pPr>
        <w:pStyle w:val="ListParagraph"/>
        <w:numPr>
          <w:ilvl w:val="0"/>
          <w:numId w:val="1"/>
        </w:numPr>
      </w:pPr>
      <w:r w:rsidRPr="00FB498A">
        <w:rPr>
          <w:b/>
          <w:bCs/>
        </w:rPr>
        <w:t>Political:</w:t>
      </w:r>
      <w:r w:rsidRPr="00FB498A">
        <w:t xml:space="preserve"> Supported by the national tourism industry through several campaigns and local government initiatives.</w:t>
      </w:r>
    </w:p>
    <w:p w14:paraId="0E7809C2" w14:textId="1747BDA3" w:rsidR="005C2CEA" w:rsidRPr="00FB498A" w:rsidRDefault="005C2CEA" w:rsidP="0053790B">
      <w:pPr>
        <w:pStyle w:val="ListParagraph"/>
        <w:numPr>
          <w:ilvl w:val="0"/>
          <w:numId w:val="1"/>
        </w:numPr>
      </w:pPr>
      <w:r w:rsidRPr="00FB498A">
        <w:rPr>
          <w:b/>
          <w:bCs/>
        </w:rPr>
        <w:t>Economic</w:t>
      </w:r>
      <w:r w:rsidR="00241C20" w:rsidRPr="00FB498A">
        <w:t>: It</w:t>
      </w:r>
      <w:r w:rsidRPr="00FB498A">
        <w:t xml:space="preserve"> aims to contribute more than £1,000,000 to the local economy through the tourism sector. </w:t>
      </w:r>
    </w:p>
    <w:p w14:paraId="2E1B1D9C" w14:textId="77777777" w:rsidR="005C2CEA" w:rsidRPr="00FB498A" w:rsidRDefault="005C2CEA" w:rsidP="0053790B">
      <w:pPr>
        <w:pStyle w:val="ListParagraph"/>
        <w:numPr>
          <w:ilvl w:val="0"/>
          <w:numId w:val="1"/>
        </w:numPr>
      </w:pPr>
      <w:r w:rsidRPr="00FB498A">
        <w:rPr>
          <w:b/>
          <w:bCs/>
        </w:rPr>
        <w:t>Social:</w:t>
      </w:r>
      <w:r w:rsidRPr="00FB498A">
        <w:t xml:space="preserve"> It is responsible for enhancing the demand for cultural integration in the post-pandemic era.</w:t>
      </w:r>
    </w:p>
    <w:p w14:paraId="614BC41C" w14:textId="7103ABDF" w:rsidR="005C2CEA" w:rsidRPr="00FB498A" w:rsidRDefault="005C2CEA" w:rsidP="0053790B">
      <w:pPr>
        <w:pStyle w:val="ListParagraph"/>
        <w:numPr>
          <w:ilvl w:val="0"/>
          <w:numId w:val="1"/>
        </w:numPr>
      </w:pPr>
      <w:r w:rsidRPr="00FB498A">
        <w:rPr>
          <w:b/>
          <w:bCs/>
        </w:rPr>
        <w:t>Technological:</w:t>
      </w:r>
      <w:r w:rsidRPr="00FB498A">
        <w:t xml:space="preserve"> Utilisation of digital platforms for promotional and event management perspectives. Other than that, ticket selling also requires online platforms for utilising digital resources</w:t>
      </w:r>
      <w:r w:rsidR="006E42A0" w:rsidRPr="00FB498A">
        <w:t xml:space="preserve"> (Welsh, 2025)</w:t>
      </w:r>
      <w:r w:rsidRPr="00FB498A">
        <w:t>.</w:t>
      </w:r>
    </w:p>
    <w:p w14:paraId="32AF493A" w14:textId="3BD20B43" w:rsidR="005C2CEA" w:rsidRPr="00FB498A" w:rsidRDefault="00241C20" w:rsidP="0053790B">
      <w:pPr>
        <w:pStyle w:val="ListParagraph"/>
        <w:numPr>
          <w:ilvl w:val="0"/>
          <w:numId w:val="1"/>
        </w:numPr>
      </w:pPr>
      <w:r w:rsidRPr="00FB498A">
        <w:rPr>
          <w:b/>
          <w:bCs/>
        </w:rPr>
        <w:t>Legal</w:t>
      </w:r>
      <w:r w:rsidR="005C2CEA" w:rsidRPr="00FB498A">
        <w:rPr>
          <w:b/>
          <w:bCs/>
        </w:rPr>
        <w:t>:</w:t>
      </w:r>
      <w:r w:rsidR="005C2CEA" w:rsidRPr="00FB498A">
        <w:t xml:space="preserve">  Maintain proper compliance with health and safety regulations, UK event licensing and insurance management laws.</w:t>
      </w:r>
    </w:p>
    <w:p w14:paraId="099914DC" w14:textId="64C2D381" w:rsidR="005C2CEA" w:rsidRPr="00FB498A" w:rsidRDefault="005C2CEA" w:rsidP="0053790B">
      <w:pPr>
        <w:pStyle w:val="ListParagraph"/>
        <w:numPr>
          <w:ilvl w:val="0"/>
          <w:numId w:val="1"/>
        </w:numPr>
      </w:pPr>
      <w:r w:rsidRPr="00FB498A">
        <w:rPr>
          <w:b/>
          <w:bCs/>
        </w:rPr>
        <w:t>Environmental:</w:t>
      </w:r>
      <w:r w:rsidRPr="00FB498A">
        <w:t xml:space="preserve"> Focus on local suppliers eco eco-friendly logistics, and waste management processes.</w:t>
      </w:r>
    </w:p>
    <w:p w14:paraId="50C1E6C8" w14:textId="4D7D8269" w:rsidR="005C2CEA" w:rsidRPr="00FB498A" w:rsidRDefault="005C2CEA" w:rsidP="005C2CEA">
      <w:r w:rsidRPr="00FB498A">
        <w:t> </w:t>
      </w:r>
      <w:r w:rsidR="0053790B" w:rsidRPr="00FB498A">
        <w:rPr>
          <w:b/>
          <w:bCs/>
        </w:rPr>
        <w:t>Speaker notes:</w:t>
      </w:r>
      <w:r w:rsidRPr="00FB498A">
        <w:t xml:space="preserve"> According to different resources, it can be said that utilising the PESTLE analysis can help understand the external environment processes that are influencing the event. Politically, it can be well supported and aligned with several government efforts. From the case </w:t>
      </w:r>
      <w:r w:rsidRPr="00FB498A">
        <w:lastRenderedPageBreak/>
        <w:t>of an economic perspective, the stimulation mainly depends on local businesses and employment development processes. In case of social trends, the festival is dependent upon community-based experience, cultural understanding, and offers abundant working processes. The technology is also supporting marketing and ticketing processes with environmentally friendly integration that can minimise management processes and enhance local sourcing processes. Legal compliances can be integrated through proper insurances, permits and safety protocols.</w:t>
      </w:r>
    </w:p>
    <w:p w14:paraId="39BF5C9A" w14:textId="77777777" w:rsidR="005C2CEA" w:rsidRPr="00FB498A" w:rsidRDefault="005C2CEA" w:rsidP="0053790B">
      <w:pPr>
        <w:pStyle w:val="Heading2"/>
      </w:pPr>
      <w:bookmarkStart w:id="9" w:name="_Toc212129961"/>
      <w:r w:rsidRPr="00FB498A">
        <w:t>Slide 9: Risk and contingency planning</w:t>
      </w:r>
      <w:bookmarkEnd w:id="9"/>
    </w:p>
    <w:p w14:paraId="46B8D0C7" w14:textId="07113FA8" w:rsidR="00CD409B" w:rsidRPr="00FB498A" w:rsidRDefault="00CD409B" w:rsidP="00CD409B">
      <w:pPr>
        <w:jc w:val="center"/>
      </w:pPr>
      <w:r w:rsidRPr="00FB498A">
        <w:rPr>
          <w:noProof/>
        </w:rPr>
        <w:drawing>
          <wp:inline distT="0" distB="0" distL="0" distR="0" wp14:anchorId="3BC3D378" wp14:editId="6294685A">
            <wp:extent cx="5077534" cy="2857899"/>
            <wp:effectExtent l="0" t="0" r="8890" b="0"/>
            <wp:docPr id="494999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99575" name=""/>
                    <pic:cNvPicPr/>
                  </pic:nvPicPr>
                  <pic:blipFill>
                    <a:blip r:embed="rId15"/>
                    <a:stretch>
                      <a:fillRect/>
                    </a:stretch>
                  </pic:blipFill>
                  <pic:spPr>
                    <a:xfrm>
                      <a:off x="0" y="0"/>
                      <a:ext cx="5077534" cy="2857899"/>
                    </a:xfrm>
                    <a:prstGeom prst="rect">
                      <a:avLst/>
                    </a:prstGeom>
                  </pic:spPr>
                </pic:pic>
              </a:graphicData>
            </a:graphic>
          </wp:inline>
        </w:drawing>
      </w:r>
    </w:p>
    <w:p w14:paraId="7D504088" w14:textId="45CBD7F4" w:rsidR="005C2CEA" w:rsidRPr="00FB498A" w:rsidRDefault="005C2CEA" w:rsidP="0053790B">
      <w:pPr>
        <w:pStyle w:val="ListParagraph"/>
        <w:numPr>
          <w:ilvl w:val="0"/>
          <w:numId w:val="1"/>
        </w:numPr>
      </w:pPr>
      <w:r w:rsidRPr="00FB498A">
        <w:t>Weather risk management requires a proper arrangement of the indoor pavilion.</w:t>
      </w:r>
    </w:p>
    <w:p w14:paraId="0AC89147" w14:textId="47C87520" w:rsidR="005C2CEA" w:rsidRPr="00FB498A" w:rsidRDefault="005C2CEA" w:rsidP="0053790B">
      <w:pPr>
        <w:pStyle w:val="ListParagraph"/>
        <w:numPr>
          <w:ilvl w:val="0"/>
          <w:numId w:val="1"/>
        </w:numPr>
      </w:pPr>
      <w:r w:rsidRPr="00FB498A">
        <w:t>Targeted digital marketing campaigns can minimise the risk of low attendance and enhance early bookings.</w:t>
      </w:r>
    </w:p>
    <w:p w14:paraId="4B7A0B9C" w14:textId="67BD5755" w:rsidR="005C2CEA" w:rsidRPr="00FB498A" w:rsidRDefault="005C2CEA" w:rsidP="0053790B">
      <w:pPr>
        <w:pStyle w:val="ListParagraph"/>
        <w:numPr>
          <w:ilvl w:val="0"/>
          <w:numId w:val="1"/>
        </w:numPr>
      </w:pPr>
      <w:r w:rsidRPr="00FB498A">
        <w:t>Supply chain management issues require the proper integration of multiple local suppliers and vendors</w:t>
      </w:r>
      <w:r w:rsidR="0035142C" w:rsidRPr="00FB498A">
        <w:t xml:space="preserve"> (Getz and Page, 2019)</w:t>
      </w:r>
      <w:r w:rsidRPr="00FB498A">
        <w:t>.</w:t>
      </w:r>
    </w:p>
    <w:p w14:paraId="241C5011" w14:textId="3E06CD86" w:rsidR="005C2CEA" w:rsidRPr="00FB498A" w:rsidRDefault="005C2CEA" w:rsidP="0053790B">
      <w:pPr>
        <w:pStyle w:val="ListParagraph"/>
        <w:numPr>
          <w:ilvl w:val="0"/>
          <w:numId w:val="1"/>
        </w:numPr>
      </w:pPr>
      <w:r w:rsidRPr="00FB498A">
        <w:t>Financial challenges require a 10% contingency fund that can manage the budget with unforeseen challenges.</w:t>
      </w:r>
    </w:p>
    <w:p w14:paraId="6D386155" w14:textId="333D30F1" w:rsidR="005C2CEA" w:rsidRPr="00FB498A" w:rsidRDefault="005C2CEA" w:rsidP="005C2CEA">
      <w:r w:rsidRPr="00FB498A">
        <w:t> </w:t>
      </w:r>
      <w:r w:rsidR="0053790B" w:rsidRPr="00FB498A">
        <w:rPr>
          <w:b/>
          <w:bCs/>
        </w:rPr>
        <w:t>Speaker notes:</w:t>
      </w:r>
      <w:r w:rsidRPr="00FB498A">
        <w:t xml:space="preserve"> Effective contingency planning is necessary for maintaining feasibility. It can be addressed through several understandings about the secondary perspective and maintaining an indoor venue. The attendance risk requires strategic marketing and planning for integrating international outreach. Supply chain management is important for maintaining a backup solution for vendors. Other than that, it also includes a 10% contingency fund for including unexpected costs and challenges.</w:t>
      </w:r>
    </w:p>
    <w:p w14:paraId="26FAECD2" w14:textId="7647DFE4" w:rsidR="005C2CEA" w:rsidRPr="00FB498A" w:rsidRDefault="005C2CEA" w:rsidP="0053790B">
      <w:pPr>
        <w:pStyle w:val="Heading2"/>
      </w:pPr>
      <w:r w:rsidRPr="00FB498A">
        <w:lastRenderedPageBreak/>
        <w:t> </w:t>
      </w:r>
      <w:bookmarkStart w:id="10" w:name="_Toc212129962"/>
      <w:r w:rsidRPr="00FB498A">
        <w:t>Slide 1</w:t>
      </w:r>
      <w:r w:rsidR="0053790B" w:rsidRPr="00FB498A">
        <w:t>0</w:t>
      </w:r>
      <w:r w:rsidRPr="00FB498A">
        <w:t>: Conclusio</w:t>
      </w:r>
      <w:r w:rsidR="008837C7" w:rsidRPr="00FB498A">
        <w:t>n</w:t>
      </w:r>
      <w:bookmarkEnd w:id="10"/>
      <w:r w:rsidR="008837C7" w:rsidRPr="00FB498A">
        <w:t xml:space="preserve"> </w:t>
      </w:r>
    </w:p>
    <w:p w14:paraId="4A02C1E5" w14:textId="7A0E9F70" w:rsidR="008837C7" w:rsidRPr="00FB498A" w:rsidRDefault="008837C7" w:rsidP="008837C7">
      <w:pPr>
        <w:jc w:val="center"/>
      </w:pPr>
      <w:r w:rsidRPr="00FB498A">
        <w:rPr>
          <w:noProof/>
        </w:rPr>
        <w:drawing>
          <wp:inline distT="0" distB="0" distL="0" distR="0" wp14:anchorId="1E078D8A" wp14:editId="22CDB8BB">
            <wp:extent cx="5068007" cy="2876951"/>
            <wp:effectExtent l="0" t="0" r="0" b="0"/>
            <wp:docPr id="1342816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16115" name=""/>
                    <pic:cNvPicPr/>
                  </pic:nvPicPr>
                  <pic:blipFill>
                    <a:blip r:embed="rId16"/>
                    <a:stretch>
                      <a:fillRect/>
                    </a:stretch>
                  </pic:blipFill>
                  <pic:spPr>
                    <a:xfrm>
                      <a:off x="0" y="0"/>
                      <a:ext cx="5068007" cy="2876951"/>
                    </a:xfrm>
                    <a:prstGeom prst="rect">
                      <a:avLst/>
                    </a:prstGeom>
                  </pic:spPr>
                </pic:pic>
              </a:graphicData>
            </a:graphic>
          </wp:inline>
        </w:drawing>
      </w:r>
    </w:p>
    <w:p w14:paraId="035C0058" w14:textId="051DB43F" w:rsidR="005C2CEA" w:rsidRPr="00FB498A" w:rsidRDefault="005C2CEA" w:rsidP="0053790B">
      <w:pPr>
        <w:pStyle w:val="ListParagraph"/>
        <w:numPr>
          <w:ilvl w:val="0"/>
          <w:numId w:val="1"/>
        </w:numPr>
      </w:pPr>
      <w:r w:rsidRPr="00FB498A">
        <w:t xml:space="preserve">This event is aligned with the organizational national strategies and maintains the </w:t>
      </w:r>
      <w:r w:rsidR="0053790B" w:rsidRPr="00FB498A">
        <w:t>“</w:t>
      </w:r>
      <w:r w:rsidRPr="00FB498A">
        <w:t xml:space="preserve">Year of </w:t>
      </w:r>
      <w:proofErr w:type="spellStart"/>
      <w:r w:rsidRPr="00FB498A">
        <w:t>Croeso</w:t>
      </w:r>
      <w:proofErr w:type="spellEnd"/>
      <w:r w:rsidRPr="00FB498A">
        <w:t xml:space="preserve"> 2025</w:t>
      </w:r>
      <w:r w:rsidR="0053790B" w:rsidRPr="00FB498A">
        <w:t>”</w:t>
      </w:r>
      <w:r w:rsidRPr="00FB498A">
        <w:t xml:space="preserve"> objectives.</w:t>
      </w:r>
    </w:p>
    <w:p w14:paraId="7B85F174" w14:textId="726D08E8" w:rsidR="005C2CEA" w:rsidRPr="00FB498A" w:rsidRDefault="005C2CEA" w:rsidP="0053790B">
      <w:pPr>
        <w:pStyle w:val="ListParagraph"/>
        <w:numPr>
          <w:ilvl w:val="0"/>
          <w:numId w:val="1"/>
        </w:numPr>
      </w:pPr>
      <w:r w:rsidRPr="00FB498A">
        <w:t>It maintains a strong market demand and operational perspective for supporting feasibility.</w:t>
      </w:r>
    </w:p>
    <w:p w14:paraId="5C8CE5E7" w14:textId="28D3DC30" w:rsidR="005C2CEA" w:rsidRPr="00FB498A" w:rsidRDefault="005C2CEA" w:rsidP="0053790B">
      <w:pPr>
        <w:pStyle w:val="ListParagraph"/>
        <w:numPr>
          <w:ilvl w:val="0"/>
          <w:numId w:val="1"/>
        </w:numPr>
      </w:pPr>
      <w:r w:rsidRPr="00FB498A">
        <w:t>It also focuses on identifying and minimising risks through effective contingency plans.</w:t>
      </w:r>
    </w:p>
    <w:p w14:paraId="245CA503" w14:textId="0E5D3426" w:rsidR="005C2CEA" w:rsidRPr="00FB498A" w:rsidRDefault="005C2CEA" w:rsidP="0053790B">
      <w:pPr>
        <w:pStyle w:val="ListParagraph"/>
        <w:numPr>
          <w:ilvl w:val="0"/>
          <w:numId w:val="1"/>
        </w:numPr>
      </w:pPr>
      <w:r w:rsidRPr="00FB498A">
        <w:t>Maintain proper financial projections and sustainable perspectives for Profit management.</w:t>
      </w:r>
    </w:p>
    <w:p w14:paraId="1133329E" w14:textId="62F9C8C6" w:rsidR="00CD409B" w:rsidRPr="00FB498A" w:rsidRDefault="0053790B" w:rsidP="005C2CEA">
      <w:r w:rsidRPr="00FB498A">
        <w:rPr>
          <w:b/>
          <w:bCs/>
        </w:rPr>
        <w:t>Speaker notes:</w:t>
      </w:r>
      <w:r w:rsidR="005C2CEA" w:rsidRPr="00FB498A">
        <w:t xml:space="preserve">  In conclusion, we can say that the International Culinary and Cultural Festival Wales 2025 focuses on maintaining A fitting understanding about the well-planned, strategically aligned and market-driven approach. It is offering a strong operational perspective based on community engagement and a financial perspective. It also offers long-term beneficial processes for the hospitality sector and tourism industry. This presentation confirms the concept of this event with a robust understanding of information that can offer significant value for stakeholder management.</w:t>
      </w:r>
    </w:p>
    <w:p w14:paraId="12D14BCB" w14:textId="69CDA252" w:rsidR="00CD409B" w:rsidRPr="00FB498A" w:rsidRDefault="00CD409B" w:rsidP="00DF6CED">
      <w:pPr>
        <w:spacing w:line="259" w:lineRule="auto"/>
        <w:jc w:val="left"/>
      </w:pPr>
    </w:p>
    <w:p w14:paraId="1FC7857C" w14:textId="77777777" w:rsidR="00CD409B" w:rsidRPr="00FB498A" w:rsidRDefault="00CD409B">
      <w:pPr>
        <w:spacing w:line="259" w:lineRule="auto"/>
        <w:jc w:val="left"/>
        <w:rPr>
          <w:rFonts w:eastAsiaTheme="majorEastAsia" w:cstheme="majorBidi"/>
          <w:b/>
          <w:sz w:val="28"/>
          <w:szCs w:val="40"/>
        </w:rPr>
      </w:pPr>
      <w:r w:rsidRPr="00FB498A">
        <w:br w:type="page"/>
      </w:r>
    </w:p>
    <w:p w14:paraId="7AE1569F" w14:textId="02555C6D" w:rsidR="00BE6B49" w:rsidRPr="00FB498A" w:rsidRDefault="0053790B" w:rsidP="0035142C">
      <w:pPr>
        <w:pStyle w:val="Heading1"/>
      </w:pPr>
      <w:bookmarkStart w:id="11" w:name="_Toc212129963"/>
      <w:r w:rsidRPr="00FB498A">
        <w:lastRenderedPageBreak/>
        <w:t>References</w:t>
      </w:r>
      <w:bookmarkEnd w:id="11"/>
    </w:p>
    <w:p w14:paraId="6933FAF8" w14:textId="77777777" w:rsidR="00DF6CED" w:rsidRPr="00FB498A" w:rsidRDefault="00DF6CED" w:rsidP="00DF6CED">
      <w:pPr>
        <w:pStyle w:val="ListParagraph"/>
        <w:numPr>
          <w:ilvl w:val="0"/>
          <w:numId w:val="4"/>
        </w:numPr>
      </w:pPr>
      <w:r w:rsidRPr="00FB498A">
        <w:t xml:space="preserve">Bowden, G. (2025). </w:t>
      </w:r>
      <w:r w:rsidRPr="00FB498A">
        <w:rPr>
          <w:i/>
          <w:iCs/>
        </w:rPr>
        <w:t xml:space="preserve">2025: Join us for the Year of </w:t>
      </w:r>
      <w:proofErr w:type="spellStart"/>
      <w:r w:rsidRPr="00FB498A">
        <w:rPr>
          <w:i/>
          <w:iCs/>
        </w:rPr>
        <w:t>Croeso</w:t>
      </w:r>
      <w:proofErr w:type="spellEnd"/>
      <w:r w:rsidRPr="00FB498A">
        <w:rPr>
          <w:i/>
          <w:iCs/>
        </w:rPr>
        <w:t xml:space="preserve"> | Neath Port Talbot Destinations</w:t>
      </w:r>
      <w:r w:rsidRPr="00FB498A">
        <w:t>. [online] Neath Port Talbot Destinations. Available at: https://dramaticheart.wales/blog/2025-join-us-for-the-year-of-croeso/ [Accessed 22 May 2025].</w:t>
      </w:r>
    </w:p>
    <w:p w14:paraId="0A2FE36C" w14:textId="77777777" w:rsidR="00DF6CED" w:rsidRPr="00FB498A" w:rsidRDefault="00DF6CED" w:rsidP="00DF6CED">
      <w:pPr>
        <w:pStyle w:val="ListParagraph"/>
        <w:numPr>
          <w:ilvl w:val="0"/>
          <w:numId w:val="4"/>
        </w:numPr>
      </w:pPr>
      <w:r w:rsidRPr="00FB498A">
        <w:t xml:space="preserve">Business Wales. (2025). </w:t>
      </w:r>
      <w:proofErr w:type="spellStart"/>
      <w:r w:rsidRPr="00FB498A">
        <w:rPr>
          <w:i/>
          <w:iCs/>
        </w:rPr>
        <w:t>Croeso</w:t>
      </w:r>
      <w:proofErr w:type="spellEnd"/>
      <w:r w:rsidRPr="00FB498A">
        <w:rPr>
          <w:i/>
          <w:iCs/>
        </w:rPr>
        <w:t xml:space="preserve"> 25</w:t>
      </w:r>
      <w:r w:rsidRPr="00FB498A">
        <w:t xml:space="preserve">. [online] Available at: </w:t>
      </w:r>
      <w:hyperlink r:id="rId17" w:history="1">
        <w:r w:rsidRPr="00FB498A">
          <w:rPr>
            <w:rStyle w:val="Hyperlink"/>
            <w:color w:val="auto"/>
          </w:rPr>
          <w:t>https://businesswales.gov.wales/news-and-blog/croeso-25</w:t>
        </w:r>
      </w:hyperlink>
      <w:r w:rsidRPr="00FB498A">
        <w:t>.</w:t>
      </w:r>
    </w:p>
    <w:p w14:paraId="6A346C37" w14:textId="77777777" w:rsidR="00DF6CED" w:rsidRPr="00FB498A" w:rsidRDefault="00DF6CED" w:rsidP="00DF6CED">
      <w:pPr>
        <w:pStyle w:val="ListParagraph"/>
        <w:numPr>
          <w:ilvl w:val="0"/>
          <w:numId w:val="4"/>
        </w:numPr>
      </w:pPr>
      <w:proofErr w:type="spellStart"/>
      <w:r w:rsidRPr="00FB498A">
        <w:t>businesswales</w:t>
      </w:r>
      <w:proofErr w:type="spellEnd"/>
      <w:r w:rsidRPr="00FB498A">
        <w:t xml:space="preserve"> (2025). </w:t>
      </w:r>
      <w:r w:rsidRPr="00FB498A">
        <w:rPr>
          <w:i/>
          <w:iCs/>
        </w:rPr>
        <w:t>Food &amp; Drink Wales Insight Conference 2025: Be Ahead of the Curve 10th – 14th March 2025</w:t>
      </w:r>
      <w:r w:rsidRPr="00FB498A">
        <w:t>. [online] Business Wales - Food and drink. Available at: https://businesswales.gov.wales/foodanddrink/news-and-events/events/food-drink-wales-insight-conference-2025-be-ahead-curve-10th-14th-march-2025 [Accessed 22 May 2025].</w:t>
      </w:r>
    </w:p>
    <w:p w14:paraId="78286CD8" w14:textId="77777777" w:rsidR="00DF6CED" w:rsidRPr="00FB498A" w:rsidRDefault="00DF6CED" w:rsidP="00DF6CED">
      <w:pPr>
        <w:pStyle w:val="ListParagraph"/>
        <w:numPr>
          <w:ilvl w:val="0"/>
          <w:numId w:val="4"/>
        </w:numPr>
      </w:pPr>
      <w:proofErr w:type="spellStart"/>
      <w:r w:rsidRPr="00FB498A">
        <w:t>businesswales</w:t>
      </w:r>
      <w:proofErr w:type="spellEnd"/>
      <w:r w:rsidRPr="00FB498A">
        <w:t xml:space="preserve"> (2025). </w:t>
      </w:r>
      <w:r w:rsidRPr="00FB498A">
        <w:rPr>
          <w:i/>
          <w:iCs/>
        </w:rPr>
        <w:t>Welsh Food &amp; Drink Makes an Impact in Asia</w:t>
      </w:r>
      <w:r w:rsidRPr="00FB498A">
        <w:t>. [online] Business Wales - Food and drink. Available at: https://businesswales.gov.wales/foodanddrink/news-and-events/news/welsh-food-drink-makes-impact-asia [Accessed 22 May 2025].</w:t>
      </w:r>
    </w:p>
    <w:p w14:paraId="41E485C4" w14:textId="77777777" w:rsidR="00DF6CED" w:rsidRPr="00FB498A" w:rsidRDefault="00DF6CED" w:rsidP="00DF6CED">
      <w:pPr>
        <w:pStyle w:val="ListParagraph"/>
        <w:numPr>
          <w:ilvl w:val="0"/>
          <w:numId w:val="4"/>
        </w:numPr>
      </w:pPr>
      <w:r w:rsidRPr="00FB498A">
        <w:t xml:space="preserve">Getz, D. and Page, S. (2019) </w:t>
      </w:r>
      <w:r w:rsidRPr="00FB498A">
        <w:rPr>
          <w:i/>
          <w:iCs/>
        </w:rPr>
        <w:t>Event studies</w:t>
      </w:r>
      <w:r w:rsidRPr="00FB498A">
        <w:t>: theory, research and policy for planned events. 3rd Edition. Routledge: Oxford</w:t>
      </w:r>
    </w:p>
    <w:p w14:paraId="76EC8E3C" w14:textId="77777777" w:rsidR="00DF6CED" w:rsidRPr="00FB498A" w:rsidRDefault="00DF6CED" w:rsidP="00DF6CED">
      <w:pPr>
        <w:pStyle w:val="ListParagraph"/>
        <w:numPr>
          <w:ilvl w:val="0"/>
          <w:numId w:val="4"/>
        </w:numPr>
      </w:pPr>
      <w:r w:rsidRPr="00FB498A">
        <w:t xml:space="preserve">GOV.WALES. (2025). </w:t>
      </w:r>
      <w:r w:rsidRPr="00FB498A">
        <w:rPr>
          <w:i/>
          <w:iCs/>
        </w:rPr>
        <w:t>Decision Reports: 2025 | GOV.WALES</w:t>
      </w:r>
      <w:r w:rsidRPr="00FB498A">
        <w:t>. [online] Available at: https://www.gov.wales/decision-reports-2025 [Accessed 22 May 2025].</w:t>
      </w:r>
    </w:p>
    <w:p w14:paraId="6C19926C" w14:textId="77777777" w:rsidR="00DF6CED" w:rsidRPr="00FB498A" w:rsidRDefault="00DF6CED" w:rsidP="00DF6CED">
      <w:pPr>
        <w:pStyle w:val="ListParagraph"/>
        <w:numPr>
          <w:ilvl w:val="0"/>
          <w:numId w:val="4"/>
        </w:numPr>
      </w:pPr>
      <w:proofErr w:type="spellStart"/>
      <w:r w:rsidRPr="00FB498A">
        <w:t>kieronj</w:t>
      </w:r>
      <w:proofErr w:type="spellEnd"/>
      <w:r w:rsidRPr="00FB498A">
        <w:t xml:space="preserve"> (2025). </w:t>
      </w:r>
      <w:r w:rsidRPr="00FB498A">
        <w:rPr>
          <w:i/>
          <w:iCs/>
        </w:rPr>
        <w:t xml:space="preserve">Year of </w:t>
      </w:r>
      <w:proofErr w:type="spellStart"/>
      <w:r w:rsidRPr="00FB498A">
        <w:rPr>
          <w:i/>
          <w:iCs/>
        </w:rPr>
        <w:t>Croeso</w:t>
      </w:r>
      <w:proofErr w:type="spellEnd"/>
      <w:r w:rsidRPr="00FB498A">
        <w:rPr>
          <w:i/>
          <w:iCs/>
        </w:rPr>
        <w:t>: Weather-Proofing Fund for Tourism Attractions 2025-2026</w:t>
      </w:r>
      <w:r w:rsidRPr="00FB498A">
        <w:t xml:space="preserve">. [online] Cardiff Music City. Available at: </w:t>
      </w:r>
      <w:hyperlink r:id="rId18" w:history="1">
        <w:r w:rsidRPr="00FB498A">
          <w:rPr>
            <w:rStyle w:val="Hyperlink"/>
            <w:color w:val="auto"/>
          </w:rPr>
          <w:t>https://cardiffmusiccity.wales/2025/05/07/year-of-croeso-weather-proofing-fund-for-tourism-attractions-2025-2026/</w:t>
        </w:r>
      </w:hyperlink>
      <w:r w:rsidRPr="00FB498A">
        <w:t>.</w:t>
      </w:r>
    </w:p>
    <w:p w14:paraId="2C13388A" w14:textId="77777777" w:rsidR="00DF6CED" w:rsidRPr="00FB498A" w:rsidRDefault="00DF6CED" w:rsidP="00DF6CED">
      <w:pPr>
        <w:pStyle w:val="ListParagraph"/>
        <w:numPr>
          <w:ilvl w:val="0"/>
          <w:numId w:val="4"/>
        </w:numPr>
      </w:pPr>
      <w:r w:rsidRPr="00FB498A">
        <w:t xml:space="preserve">Olivia (2025). </w:t>
      </w:r>
      <w:r w:rsidRPr="00FB498A">
        <w:rPr>
          <w:i/>
          <w:iCs/>
        </w:rPr>
        <w:t xml:space="preserve">Wales to Host </w:t>
      </w:r>
      <w:proofErr w:type="spellStart"/>
      <w:r w:rsidRPr="00FB498A">
        <w:rPr>
          <w:i/>
          <w:iCs/>
        </w:rPr>
        <w:t>Worldchefs</w:t>
      </w:r>
      <w:proofErr w:type="spellEnd"/>
      <w:r w:rsidRPr="00FB498A">
        <w:rPr>
          <w:i/>
          <w:iCs/>
        </w:rPr>
        <w:t xml:space="preserve"> Congress &amp; Expo 2026, Bringing the Global Culinary Community Together</w:t>
      </w:r>
      <w:r w:rsidRPr="00FB498A">
        <w:t>. [online] WORLDCHEFS. Available at: https://worldchefs.org/wales-to-host-worldchefs-congress-expo-2026/ [Accessed 22 May 2025].</w:t>
      </w:r>
    </w:p>
    <w:p w14:paraId="25D3384D" w14:textId="19C1333C" w:rsidR="003C6BF2" w:rsidRPr="00FB498A" w:rsidRDefault="00DF6CED" w:rsidP="00DF6CED">
      <w:pPr>
        <w:pStyle w:val="ListParagraph"/>
        <w:numPr>
          <w:ilvl w:val="0"/>
          <w:numId w:val="4"/>
        </w:numPr>
      </w:pPr>
      <w:r w:rsidRPr="00FB498A">
        <w:t xml:space="preserve">Welsh (2025). </w:t>
      </w:r>
      <w:r w:rsidRPr="00FB498A">
        <w:rPr>
          <w:i/>
          <w:iCs/>
        </w:rPr>
        <w:t>Events Archives</w:t>
      </w:r>
      <w:r w:rsidRPr="00FB498A">
        <w:t>. [online] Welsh Food and Drink. Available at: https://www.welshfoodanddrink.wales/post-category/events/ [Accessed 22 May 2025].</w:t>
      </w:r>
    </w:p>
    <w:sectPr w:rsidR="003C6BF2" w:rsidRPr="00FB498A" w:rsidSect="005C2CE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56584"/>
    <w:multiLevelType w:val="hybridMultilevel"/>
    <w:tmpl w:val="97DEC2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1A4D35"/>
    <w:multiLevelType w:val="hybridMultilevel"/>
    <w:tmpl w:val="627CAA48"/>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1B40611"/>
    <w:multiLevelType w:val="hybridMultilevel"/>
    <w:tmpl w:val="C3DC6D4A"/>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7E038FA"/>
    <w:multiLevelType w:val="hybridMultilevel"/>
    <w:tmpl w:val="FBDE21AC"/>
    <w:lvl w:ilvl="0" w:tplc="08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C040CD2"/>
    <w:multiLevelType w:val="hybridMultilevel"/>
    <w:tmpl w:val="11DA175A"/>
    <w:lvl w:ilvl="0" w:tplc="08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E1C3127"/>
    <w:multiLevelType w:val="hybridMultilevel"/>
    <w:tmpl w:val="A71EB18A"/>
    <w:lvl w:ilvl="0" w:tplc="912E270A">
      <w:start w:val="1"/>
      <w:numFmt w:val="bullet"/>
      <w:lvlText w:val="•"/>
      <w:lvlJc w:val="left"/>
      <w:pPr>
        <w:tabs>
          <w:tab w:val="num" w:pos="720"/>
        </w:tabs>
        <w:ind w:left="720" w:hanging="360"/>
      </w:pPr>
      <w:rPr>
        <w:rFonts w:ascii="Arial" w:hAnsi="Arial" w:hint="default"/>
      </w:rPr>
    </w:lvl>
    <w:lvl w:ilvl="1" w:tplc="38BE187A" w:tentative="1">
      <w:start w:val="1"/>
      <w:numFmt w:val="bullet"/>
      <w:lvlText w:val="•"/>
      <w:lvlJc w:val="left"/>
      <w:pPr>
        <w:tabs>
          <w:tab w:val="num" w:pos="1440"/>
        </w:tabs>
        <w:ind w:left="1440" w:hanging="360"/>
      </w:pPr>
      <w:rPr>
        <w:rFonts w:ascii="Arial" w:hAnsi="Arial" w:hint="default"/>
      </w:rPr>
    </w:lvl>
    <w:lvl w:ilvl="2" w:tplc="4A6225EC" w:tentative="1">
      <w:start w:val="1"/>
      <w:numFmt w:val="bullet"/>
      <w:lvlText w:val="•"/>
      <w:lvlJc w:val="left"/>
      <w:pPr>
        <w:tabs>
          <w:tab w:val="num" w:pos="2160"/>
        </w:tabs>
        <w:ind w:left="2160" w:hanging="360"/>
      </w:pPr>
      <w:rPr>
        <w:rFonts w:ascii="Arial" w:hAnsi="Arial" w:hint="default"/>
      </w:rPr>
    </w:lvl>
    <w:lvl w:ilvl="3" w:tplc="3A8EE7F8" w:tentative="1">
      <w:start w:val="1"/>
      <w:numFmt w:val="bullet"/>
      <w:lvlText w:val="•"/>
      <w:lvlJc w:val="left"/>
      <w:pPr>
        <w:tabs>
          <w:tab w:val="num" w:pos="2880"/>
        </w:tabs>
        <w:ind w:left="2880" w:hanging="360"/>
      </w:pPr>
      <w:rPr>
        <w:rFonts w:ascii="Arial" w:hAnsi="Arial" w:hint="default"/>
      </w:rPr>
    </w:lvl>
    <w:lvl w:ilvl="4" w:tplc="C2B89D3C" w:tentative="1">
      <w:start w:val="1"/>
      <w:numFmt w:val="bullet"/>
      <w:lvlText w:val="•"/>
      <w:lvlJc w:val="left"/>
      <w:pPr>
        <w:tabs>
          <w:tab w:val="num" w:pos="3600"/>
        </w:tabs>
        <w:ind w:left="3600" w:hanging="360"/>
      </w:pPr>
      <w:rPr>
        <w:rFonts w:ascii="Arial" w:hAnsi="Arial" w:hint="default"/>
      </w:rPr>
    </w:lvl>
    <w:lvl w:ilvl="5" w:tplc="9956E476" w:tentative="1">
      <w:start w:val="1"/>
      <w:numFmt w:val="bullet"/>
      <w:lvlText w:val="•"/>
      <w:lvlJc w:val="left"/>
      <w:pPr>
        <w:tabs>
          <w:tab w:val="num" w:pos="4320"/>
        </w:tabs>
        <w:ind w:left="4320" w:hanging="360"/>
      </w:pPr>
      <w:rPr>
        <w:rFonts w:ascii="Arial" w:hAnsi="Arial" w:hint="default"/>
      </w:rPr>
    </w:lvl>
    <w:lvl w:ilvl="6" w:tplc="2F68F072" w:tentative="1">
      <w:start w:val="1"/>
      <w:numFmt w:val="bullet"/>
      <w:lvlText w:val="•"/>
      <w:lvlJc w:val="left"/>
      <w:pPr>
        <w:tabs>
          <w:tab w:val="num" w:pos="5040"/>
        </w:tabs>
        <w:ind w:left="5040" w:hanging="360"/>
      </w:pPr>
      <w:rPr>
        <w:rFonts w:ascii="Arial" w:hAnsi="Arial" w:hint="default"/>
      </w:rPr>
    </w:lvl>
    <w:lvl w:ilvl="7" w:tplc="C884E6BC" w:tentative="1">
      <w:start w:val="1"/>
      <w:numFmt w:val="bullet"/>
      <w:lvlText w:val="•"/>
      <w:lvlJc w:val="left"/>
      <w:pPr>
        <w:tabs>
          <w:tab w:val="num" w:pos="5760"/>
        </w:tabs>
        <w:ind w:left="5760" w:hanging="360"/>
      </w:pPr>
      <w:rPr>
        <w:rFonts w:ascii="Arial" w:hAnsi="Arial" w:hint="default"/>
      </w:rPr>
    </w:lvl>
    <w:lvl w:ilvl="8" w:tplc="59C448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A47315"/>
    <w:multiLevelType w:val="hybridMultilevel"/>
    <w:tmpl w:val="6EBCAA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869487B"/>
    <w:multiLevelType w:val="hybridMultilevel"/>
    <w:tmpl w:val="6F08E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5B62A5C"/>
    <w:multiLevelType w:val="hybridMultilevel"/>
    <w:tmpl w:val="A302015A"/>
    <w:lvl w:ilvl="0" w:tplc="4009000D">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78147873"/>
    <w:multiLevelType w:val="hybridMultilevel"/>
    <w:tmpl w:val="5DD6474A"/>
    <w:lvl w:ilvl="0" w:tplc="08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6"/>
  </w:num>
  <w:num w:numId="5">
    <w:abstractNumId w:val="9"/>
  </w:num>
  <w:num w:numId="6">
    <w:abstractNumId w:val="2"/>
  </w:num>
  <w:num w:numId="7">
    <w:abstractNumId w:val="4"/>
  </w:num>
  <w:num w:numId="8">
    <w:abstractNumId w:val="0"/>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zsLQwNjA2NjcwMLdQ0lEKTi0uzszPAykwqgUAICuCFSwAAAA="/>
  </w:docVars>
  <w:rsids>
    <w:rsidRoot w:val="005C2CEA"/>
    <w:rsid w:val="00096EF3"/>
    <w:rsid w:val="000E3D97"/>
    <w:rsid w:val="001575D8"/>
    <w:rsid w:val="00192ECA"/>
    <w:rsid w:val="001B0916"/>
    <w:rsid w:val="001C0D64"/>
    <w:rsid w:val="00206AD2"/>
    <w:rsid w:val="00241C20"/>
    <w:rsid w:val="002B2F9A"/>
    <w:rsid w:val="0035142C"/>
    <w:rsid w:val="003B292C"/>
    <w:rsid w:val="003C6BF2"/>
    <w:rsid w:val="00461E7D"/>
    <w:rsid w:val="0053790B"/>
    <w:rsid w:val="005C2CEA"/>
    <w:rsid w:val="0066023B"/>
    <w:rsid w:val="00683E9E"/>
    <w:rsid w:val="006E42A0"/>
    <w:rsid w:val="00727AD5"/>
    <w:rsid w:val="007E36BD"/>
    <w:rsid w:val="00810D94"/>
    <w:rsid w:val="008837C7"/>
    <w:rsid w:val="008A23F0"/>
    <w:rsid w:val="008E42E3"/>
    <w:rsid w:val="008F23E4"/>
    <w:rsid w:val="009A2389"/>
    <w:rsid w:val="00BE6B49"/>
    <w:rsid w:val="00C312AE"/>
    <w:rsid w:val="00C44612"/>
    <w:rsid w:val="00CD409B"/>
    <w:rsid w:val="00DF6CED"/>
    <w:rsid w:val="00E26A38"/>
    <w:rsid w:val="00E7217E"/>
    <w:rsid w:val="00EB0872"/>
    <w:rsid w:val="00F94E6C"/>
    <w:rsid w:val="00FB498A"/>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BAB7A"/>
  <w15:chartTrackingRefBased/>
  <w15:docId w15:val="{687A4CB5-6DAB-43C7-8EDF-1A35809BE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CE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3790B"/>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53790B"/>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CD409B"/>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5C2C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2C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2C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C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C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C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90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53790B"/>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CD409B"/>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5C2C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2C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2C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C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C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CEA"/>
    <w:rPr>
      <w:rFonts w:eastAsiaTheme="majorEastAsia" w:cstheme="majorBidi"/>
      <w:color w:val="272727" w:themeColor="text1" w:themeTint="D8"/>
    </w:rPr>
  </w:style>
  <w:style w:type="paragraph" w:styleId="Title">
    <w:name w:val="Title"/>
    <w:basedOn w:val="Normal"/>
    <w:next w:val="Normal"/>
    <w:link w:val="TitleChar"/>
    <w:uiPriority w:val="10"/>
    <w:qFormat/>
    <w:rsid w:val="005C2C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C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C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C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CEA"/>
    <w:pPr>
      <w:spacing w:before="160"/>
      <w:jc w:val="center"/>
    </w:pPr>
    <w:rPr>
      <w:i/>
      <w:iCs/>
      <w:color w:val="404040" w:themeColor="text1" w:themeTint="BF"/>
    </w:rPr>
  </w:style>
  <w:style w:type="character" w:customStyle="1" w:styleId="QuoteChar">
    <w:name w:val="Quote Char"/>
    <w:basedOn w:val="DefaultParagraphFont"/>
    <w:link w:val="Quote"/>
    <w:uiPriority w:val="29"/>
    <w:rsid w:val="005C2CEA"/>
    <w:rPr>
      <w:i/>
      <w:iCs/>
      <w:color w:val="404040" w:themeColor="text1" w:themeTint="BF"/>
    </w:rPr>
  </w:style>
  <w:style w:type="paragraph" w:styleId="ListParagraph">
    <w:name w:val="List Paragraph"/>
    <w:basedOn w:val="Normal"/>
    <w:uiPriority w:val="34"/>
    <w:qFormat/>
    <w:rsid w:val="005C2CEA"/>
    <w:pPr>
      <w:ind w:left="720"/>
      <w:contextualSpacing/>
    </w:pPr>
  </w:style>
  <w:style w:type="character" w:styleId="IntenseEmphasis">
    <w:name w:val="Intense Emphasis"/>
    <w:basedOn w:val="DefaultParagraphFont"/>
    <w:uiPriority w:val="21"/>
    <w:qFormat/>
    <w:rsid w:val="005C2CEA"/>
    <w:rPr>
      <w:i/>
      <w:iCs/>
      <w:color w:val="2F5496" w:themeColor="accent1" w:themeShade="BF"/>
    </w:rPr>
  </w:style>
  <w:style w:type="paragraph" w:styleId="IntenseQuote">
    <w:name w:val="Intense Quote"/>
    <w:basedOn w:val="Normal"/>
    <w:next w:val="Normal"/>
    <w:link w:val="IntenseQuoteChar"/>
    <w:uiPriority w:val="30"/>
    <w:qFormat/>
    <w:rsid w:val="005C2C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2CEA"/>
    <w:rPr>
      <w:i/>
      <w:iCs/>
      <w:color w:val="2F5496" w:themeColor="accent1" w:themeShade="BF"/>
    </w:rPr>
  </w:style>
  <w:style w:type="character" w:styleId="IntenseReference">
    <w:name w:val="Intense Reference"/>
    <w:basedOn w:val="DefaultParagraphFont"/>
    <w:uiPriority w:val="32"/>
    <w:qFormat/>
    <w:rsid w:val="005C2CEA"/>
    <w:rPr>
      <w:b/>
      <w:bCs/>
      <w:smallCaps/>
      <w:color w:val="2F5496" w:themeColor="accent1" w:themeShade="BF"/>
      <w:spacing w:val="5"/>
    </w:rPr>
  </w:style>
  <w:style w:type="character" w:styleId="Hyperlink">
    <w:name w:val="Hyperlink"/>
    <w:basedOn w:val="DefaultParagraphFont"/>
    <w:uiPriority w:val="99"/>
    <w:unhideWhenUsed/>
    <w:rsid w:val="00EB0872"/>
    <w:rPr>
      <w:color w:val="0563C1" w:themeColor="hyperlink"/>
      <w:u w:val="single"/>
    </w:rPr>
  </w:style>
  <w:style w:type="character" w:styleId="UnresolvedMention">
    <w:name w:val="Unresolved Mention"/>
    <w:basedOn w:val="DefaultParagraphFont"/>
    <w:uiPriority w:val="99"/>
    <w:semiHidden/>
    <w:unhideWhenUsed/>
    <w:rsid w:val="00EB0872"/>
    <w:rPr>
      <w:color w:val="605E5C"/>
      <w:shd w:val="clear" w:color="auto" w:fill="E1DFDD"/>
    </w:rPr>
  </w:style>
  <w:style w:type="table" w:styleId="GridTable4-Accent4">
    <w:name w:val="Grid Table 4 Accent 4"/>
    <w:basedOn w:val="TableNormal"/>
    <w:uiPriority w:val="49"/>
    <w:rsid w:val="00CD409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CD409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CD409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D409B"/>
    <w:pPr>
      <w:spacing w:after="100"/>
    </w:pPr>
  </w:style>
  <w:style w:type="paragraph" w:styleId="TOC2">
    <w:name w:val="toc 2"/>
    <w:basedOn w:val="Normal"/>
    <w:next w:val="Normal"/>
    <w:autoRedefine/>
    <w:uiPriority w:val="39"/>
    <w:unhideWhenUsed/>
    <w:rsid w:val="00CD409B"/>
    <w:pPr>
      <w:spacing w:after="100"/>
      <w:ind w:left="240"/>
    </w:pPr>
  </w:style>
  <w:style w:type="paragraph" w:styleId="TOC3">
    <w:name w:val="toc 3"/>
    <w:basedOn w:val="Normal"/>
    <w:next w:val="Normal"/>
    <w:autoRedefine/>
    <w:uiPriority w:val="39"/>
    <w:unhideWhenUsed/>
    <w:rsid w:val="00CD40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72023">
      <w:bodyDiv w:val="1"/>
      <w:marLeft w:val="0"/>
      <w:marRight w:val="0"/>
      <w:marTop w:val="0"/>
      <w:marBottom w:val="0"/>
      <w:divBdr>
        <w:top w:val="none" w:sz="0" w:space="0" w:color="auto"/>
        <w:left w:val="none" w:sz="0" w:space="0" w:color="auto"/>
        <w:bottom w:val="none" w:sz="0" w:space="0" w:color="auto"/>
        <w:right w:val="none" w:sz="0" w:space="0" w:color="auto"/>
      </w:divBdr>
      <w:divsChild>
        <w:div w:id="950673787">
          <w:marLeft w:val="0"/>
          <w:marRight w:val="0"/>
          <w:marTop w:val="0"/>
          <w:marBottom w:val="0"/>
          <w:divBdr>
            <w:top w:val="none" w:sz="0" w:space="0" w:color="auto"/>
            <w:left w:val="none" w:sz="0" w:space="0" w:color="auto"/>
            <w:bottom w:val="none" w:sz="0" w:space="0" w:color="auto"/>
            <w:right w:val="none" w:sz="0" w:space="0" w:color="auto"/>
          </w:divBdr>
        </w:div>
      </w:divsChild>
    </w:div>
    <w:div w:id="47149256">
      <w:bodyDiv w:val="1"/>
      <w:marLeft w:val="0"/>
      <w:marRight w:val="0"/>
      <w:marTop w:val="0"/>
      <w:marBottom w:val="0"/>
      <w:divBdr>
        <w:top w:val="none" w:sz="0" w:space="0" w:color="auto"/>
        <w:left w:val="none" w:sz="0" w:space="0" w:color="auto"/>
        <w:bottom w:val="none" w:sz="0" w:space="0" w:color="auto"/>
        <w:right w:val="none" w:sz="0" w:space="0" w:color="auto"/>
      </w:divBdr>
      <w:divsChild>
        <w:div w:id="972633188">
          <w:marLeft w:val="0"/>
          <w:marRight w:val="0"/>
          <w:marTop w:val="0"/>
          <w:marBottom w:val="0"/>
          <w:divBdr>
            <w:top w:val="none" w:sz="0" w:space="0" w:color="auto"/>
            <w:left w:val="none" w:sz="0" w:space="0" w:color="auto"/>
            <w:bottom w:val="none" w:sz="0" w:space="0" w:color="auto"/>
            <w:right w:val="none" w:sz="0" w:space="0" w:color="auto"/>
          </w:divBdr>
        </w:div>
      </w:divsChild>
    </w:div>
    <w:div w:id="217012792">
      <w:bodyDiv w:val="1"/>
      <w:marLeft w:val="0"/>
      <w:marRight w:val="0"/>
      <w:marTop w:val="0"/>
      <w:marBottom w:val="0"/>
      <w:divBdr>
        <w:top w:val="none" w:sz="0" w:space="0" w:color="auto"/>
        <w:left w:val="none" w:sz="0" w:space="0" w:color="auto"/>
        <w:bottom w:val="none" w:sz="0" w:space="0" w:color="auto"/>
        <w:right w:val="none" w:sz="0" w:space="0" w:color="auto"/>
      </w:divBdr>
      <w:divsChild>
        <w:div w:id="1108895211">
          <w:marLeft w:val="0"/>
          <w:marRight w:val="0"/>
          <w:marTop w:val="0"/>
          <w:marBottom w:val="0"/>
          <w:divBdr>
            <w:top w:val="none" w:sz="0" w:space="0" w:color="auto"/>
            <w:left w:val="none" w:sz="0" w:space="0" w:color="auto"/>
            <w:bottom w:val="none" w:sz="0" w:space="0" w:color="auto"/>
            <w:right w:val="none" w:sz="0" w:space="0" w:color="auto"/>
          </w:divBdr>
        </w:div>
      </w:divsChild>
    </w:div>
    <w:div w:id="228420791">
      <w:bodyDiv w:val="1"/>
      <w:marLeft w:val="0"/>
      <w:marRight w:val="0"/>
      <w:marTop w:val="0"/>
      <w:marBottom w:val="0"/>
      <w:divBdr>
        <w:top w:val="none" w:sz="0" w:space="0" w:color="auto"/>
        <w:left w:val="none" w:sz="0" w:space="0" w:color="auto"/>
        <w:bottom w:val="none" w:sz="0" w:space="0" w:color="auto"/>
        <w:right w:val="none" w:sz="0" w:space="0" w:color="auto"/>
      </w:divBdr>
    </w:div>
    <w:div w:id="274944696">
      <w:bodyDiv w:val="1"/>
      <w:marLeft w:val="0"/>
      <w:marRight w:val="0"/>
      <w:marTop w:val="0"/>
      <w:marBottom w:val="0"/>
      <w:divBdr>
        <w:top w:val="none" w:sz="0" w:space="0" w:color="auto"/>
        <w:left w:val="none" w:sz="0" w:space="0" w:color="auto"/>
        <w:bottom w:val="none" w:sz="0" w:space="0" w:color="auto"/>
        <w:right w:val="none" w:sz="0" w:space="0" w:color="auto"/>
      </w:divBdr>
    </w:div>
    <w:div w:id="398091726">
      <w:bodyDiv w:val="1"/>
      <w:marLeft w:val="0"/>
      <w:marRight w:val="0"/>
      <w:marTop w:val="0"/>
      <w:marBottom w:val="0"/>
      <w:divBdr>
        <w:top w:val="none" w:sz="0" w:space="0" w:color="auto"/>
        <w:left w:val="none" w:sz="0" w:space="0" w:color="auto"/>
        <w:bottom w:val="none" w:sz="0" w:space="0" w:color="auto"/>
        <w:right w:val="none" w:sz="0" w:space="0" w:color="auto"/>
      </w:divBdr>
      <w:divsChild>
        <w:div w:id="1538470426">
          <w:marLeft w:val="0"/>
          <w:marRight w:val="0"/>
          <w:marTop w:val="0"/>
          <w:marBottom w:val="0"/>
          <w:divBdr>
            <w:top w:val="none" w:sz="0" w:space="0" w:color="auto"/>
            <w:left w:val="none" w:sz="0" w:space="0" w:color="auto"/>
            <w:bottom w:val="none" w:sz="0" w:space="0" w:color="auto"/>
            <w:right w:val="none" w:sz="0" w:space="0" w:color="auto"/>
          </w:divBdr>
        </w:div>
      </w:divsChild>
    </w:div>
    <w:div w:id="724597166">
      <w:bodyDiv w:val="1"/>
      <w:marLeft w:val="0"/>
      <w:marRight w:val="0"/>
      <w:marTop w:val="0"/>
      <w:marBottom w:val="0"/>
      <w:divBdr>
        <w:top w:val="none" w:sz="0" w:space="0" w:color="auto"/>
        <w:left w:val="none" w:sz="0" w:space="0" w:color="auto"/>
        <w:bottom w:val="none" w:sz="0" w:space="0" w:color="auto"/>
        <w:right w:val="none" w:sz="0" w:space="0" w:color="auto"/>
      </w:divBdr>
      <w:divsChild>
        <w:div w:id="230307795">
          <w:marLeft w:val="0"/>
          <w:marRight w:val="0"/>
          <w:marTop w:val="0"/>
          <w:marBottom w:val="0"/>
          <w:divBdr>
            <w:top w:val="none" w:sz="0" w:space="0" w:color="auto"/>
            <w:left w:val="none" w:sz="0" w:space="0" w:color="auto"/>
            <w:bottom w:val="none" w:sz="0" w:space="0" w:color="auto"/>
            <w:right w:val="none" w:sz="0" w:space="0" w:color="auto"/>
          </w:divBdr>
        </w:div>
      </w:divsChild>
    </w:div>
    <w:div w:id="735324730">
      <w:bodyDiv w:val="1"/>
      <w:marLeft w:val="0"/>
      <w:marRight w:val="0"/>
      <w:marTop w:val="0"/>
      <w:marBottom w:val="0"/>
      <w:divBdr>
        <w:top w:val="none" w:sz="0" w:space="0" w:color="auto"/>
        <w:left w:val="none" w:sz="0" w:space="0" w:color="auto"/>
        <w:bottom w:val="none" w:sz="0" w:space="0" w:color="auto"/>
        <w:right w:val="none" w:sz="0" w:space="0" w:color="auto"/>
      </w:divBdr>
      <w:divsChild>
        <w:div w:id="681467378">
          <w:marLeft w:val="-720"/>
          <w:marRight w:val="0"/>
          <w:marTop w:val="0"/>
          <w:marBottom w:val="0"/>
          <w:divBdr>
            <w:top w:val="none" w:sz="0" w:space="0" w:color="auto"/>
            <w:left w:val="none" w:sz="0" w:space="0" w:color="auto"/>
            <w:bottom w:val="none" w:sz="0" w:space="0" w:color="auto"/>
            <w:right w:val="none" w:sz="0" w:space="0" w:color="auto"/>
          </w:divBdr>
        </w:div>
      </w:divsChild>
    </w:div>
    <w:div w:id="1127775299">
      <w:bodyDiv w:val="1"/>
      <w:marLeft w:val="0"/>
      <w:marRight w:val="0"/>
      <w:marTop w:val="0"/>
      <w:marBottom w:val="0"/>
      <w:divBdr>
        <w:top w:val="none" w:sz="0" w:space="0" w:color="auto"/>
        <w:left w:val="none" w:sz="0" w:space="0" w:color="auto"/>
        <w:bottom w:val="none" w:sz="0" w:space="0" w:color="auto"/>
        <w:right w:val="none" w:sz="0" w:space="0" w:color="auto"/>
      </w:divBdr>
      <w:divsChild>
        <w:div w:id="221673966">
          <w:marLeft w:val="0"/>
          <w:marRight w:val="0"/>
          <w:marTop w:val="0"/>
          <w:marBottom w:val="0"/>
          <w:divBdr>
            <w:top w:val="none" w:sz="0" w:space="0" w:color="auto"/>
            <w:left w:val="none" w:sz="0" w:space="0" w:color="auto"/>
            <w:bottom w:val="none" w:sz="0" w:space="0" w:color="auto"/>
            <w:right w:val="none" w:sz="0" w:space="0" w:color="auto"/>
          </w:divBdr>
        </w:div>
      </w:divsChild>
    </w:div>
    <w:div w:id="1273125341">
      <w:bodyDiv w:val="1"/>
      <w:marLeft w:val="0"/>
      <w:marRight w:val="0"/>
      <w:marTop w:val="0"/>
      <w:marBottom w:val="0"/>
      <w:divBdr>
        <w:top w:val="none" w:sz="0" w:space="0" w:color="auto"/>
        <w:left w:val="none" w:sz="0" w:space="0" w:color="auto"/>
        <w:bottom w:val="none" w:sz="0" w:space="0" w:color="auto"/>
        <w:right w:val="none" w:sz="0" w:space="0" w:color="auto"/>
      </w:divBdr>
      <w:divsChild>
        <w:div w:id="1097361013">
          <w:marLeft w:val="-720"/>
          <w:marRight w:val="0"/>
          <w:marTop w:val="0"/>
          <w:marBottom w:val="0"/>
          <w:divBdr>
            <w:top w:val="none" w:sz="0" w:space="0" w:color="auto"/>
            <w:left w:val="none" w:sz="0" w:space="0" w:color="auto"/>
            <w:bottom w:val="none" w:sz="0" w:space="0" w:color="auto"/>
            <w:right w:val="none" w:sz="0" w:space="0" w:color="auto"/>
          </w:divBdr>
        </w:div>
      </w:divsChild>
    </w:div>
    <w:div w:id="1331324418">
      <w:bodyDiv w:val="1"/>
      <w:marLeft w:val="0"/>
      <w:marRight w:val="0"/>
      <w:marTop w:val="0"/>
      <w:marBottom w:val="0"/>
      <w:divBdr>
        <w:top w:val="none" w:sz="0" w:space="0" w:color="auto"/>
        <w:left w:val="none" w:sz="0" w:space="0" w:color="auto"/>
        <w:bottom w:val="none" w:sz="0" w:space="0" w:color="auto"/>
        <w:right w:val="none" w:sz="0" w:space="0" w:color="auto"/>
      </w:divBdr>
    </w:div>
    <w:div w:id="1359769033">
      <w:bodyDiv w:val="1"/>
      <w:marLeft w:val="0"/>
      <w:marRight w:val="0"/>
      <w:marTop w:val="0"/>
      <w:marBottom w:val="0"/>
      <w:divBdr>
        <w:top w:val="none" w:sz="0" w:space="0" w:color="auto"/>
        <w:left w:val="none" w:sz="0" w:space="0" w:color="auto"/>
        <w:bottom w:val="none" w:sz="0" w:space="0" w:color="auto"/>
        <w:right w:val="none" w:sz="0" w:space="0" w:color="auto"/>
      </w:divBdr>
      <w:divsChild>
        <w:div w:id="1310868180">
          <w:marLeft w:val="0"/>
          <w:marRight w:val="0"/>
          <w:marTop w:val="0"/>
          <w:marBottom w:val="0"/>
          <w:divBdr>
            <w:top w:val="none" w:sz="0" w:space="0" w:color="auto"/>
            <w:left w:val="none" w:sz="0" w:space="0" w:color="auto"/>
            <w:bottom w:val="none" w:sz="0" w:space="0" w:color="auto"/>
            <w:right w:val="none" w:sz="0" w:space="0" w:color="auto"/>
          </w:divBdr>
        </w:div>
      </w:divsChild>
    </w:div>
    <w:div w:id="1366130516">
      <w:bodyDiv w:val="1"/>
      <w:marLeft w:val="0"/>
      <w:marRight w:val="0"/>
      <w:marTop w:val="0"/>
      <w:marBottom w:val="0"/>
      <w:divBdr>
        <w:top w:val="none" w:sz="0" w:space="0" w:color="auto"/>
        <w:left w:val="none" w:sz="0" w:space="0" w:color="auto"/>
        <w:bottom w:val="none" w:sz="0" w:space="0" w:color="auto"/>
        <w:right w:val="none" w:sz="0" w:space="0" w:color="auto"/>
      </w:divBdr>
      <w:divsChild>
        <w:div w:id="1916041467">
          <w:marLeft w:val="0"/>
          <w:marRight w:val="0"/>
          <w:marTop w:val="0"/>
          <w:marBottom w:val="0"/>
          <w:divBdr>
            <w:top w:val="none" w:sz="0" w:space="0" w:color="auto"/>
            <w:left w:val="none" w:sz="0" w:space="0" w:color="auto"/>
            <w:bottom w:val="none" w:sz="0" w:space="0" w:color="auto"/>
            <w:right w:val="none" w:sz="0" w:space="0" w:color="auto"/>
          </w:divBdr>
        </w:div>
      </w:divsChild>
    </w:div>
    <w:div w:id="1366785249">
      <w:bodyDiv w:val="1"/>
      <w:marLeft w:val="0"/>
      <w:marRight w:val="0"/>
      <w:marTop w:val="0"/>
      <w:marBottom w:val="0"/>
      <w:divBdr>
        <w:top w:val="none" w:sz="0" w:space="0" w:color="auto"/>
        <w:left w:val="none" w:sz="0" w:space="0" w:color="auto"/>
        <w:bottom w:val="none" w:sz="0" w:space="0" w:color="auto"/>
        <w:right w:val="none" w:sz="0" w:space="0" w:color="auto"/>
      </w:divBdr>
      <w:divsChild>
        <w:div w:id="1693528360">
          <w:marLeft w:val="0"/>
          <w:marRight w:val="0"/>
          <w:marTop w:val="0"/>
          <w:marBottom w:val="0"/>
          <w:divBdr>
            <w:top w:val="none" w:sz="0" w:space="0" w:color="auto"/>
            <w:left w:val="none" w:sz="0" w:space="0" w:color="auto"/>
            <w:bottom w:val="none" w:sz="0" w:space="0" w:color="auto"/>
            <w:right w:val="none" w:sz="0" w:space="0" w:color="auto"/>
          </w:divBdr>
        </w:div>
      </w:divsChild>
    </w:div>
    <w:div w:id="1397127598">
      <w:bodyDiv w:val="1"/>
      <w:marLeft w:val="0"/>
      <w:marRight w:val="0"/>
      <w:marTop w:val="0"/>
      <w:marBottom w:val="0"/>
      <w:divBdr>
        <w:top w:val="none" w:sz="0" w:space="0" w:color="auto"/>
        <w:left w:val="none" w:sz="0" w:space="0" w:color="auto"/>
        <w:bottom w:val="none" w:sz="0" w:space="0" w:color="auto"/>
        <w:right w:val="none" w:sz="0" w:space="0" w:color="auto"/>
      </w:divBdr>
      <w:divsChild>
        <w:div w:id="1496604337">
          <w:marLeft w:val="0"/>
          <w:marRight w:val="0"/>
          <w:marTop w:val="0"/>
          <w:marBottom w:val="0"/>
          <w:divBdr>
            <w:top w:val="none" w:sz="0" w:space="0" w:color="auto"/>
            <w:left w:val="none" w:sz="0" w:space="0" w:color="auto"/>
            <w:bottom w:val="none" w:sz="0" w:space="0" w:color="auto"/>
            <w:right w:val="none" w:sz="0" w:space="0" w:color="auto"/>
          </w:divBdr>
        </w:div>
      </w:divsChild>
    </w:div>
    <w:div w:id="1400132456">
      <w:bodyDiv w:val="1"/>
      <w:marLeft w:val="0"/>
      <w:marRight w:val="0"/>
      <w:marTop w:val="0"/>
      <w:marBottom w:val="0"/>
      <w:divBdr>
        <w:top w:val="none" w:sz="0" w:space="0" w:color="auto"/>
        <w:left w:val="none" w:sz="0" w:space="0" w:color="auto"/>
        <w:bottom w:val="none" w:sz="0" w:space="0" w:color="auto"/>
        <w:right w:val="none" w:sz="0" w:space="0" w:color="auto"/>
      </w:divBdr>
      <w:divsChild>
        <w:div w:id="1170215866">
          <w:marLeft w:val="0"/>
          <w:marRight w:val="0"/>
          <w:marTop w:val="0"/>
          <w:marBottom w:val="0"/>
          <w:divBdr>
            <w:top w:val="none" w:sz="0" w:space="0" w:color="auto"/>
            <w:left w:val="none" w:sz="0" w:space="0" w:color="auto"/>
            <w:bottom w:val="none" w:sz="0" w:space="0" w:color="auto"/>
            <w:right w:val="none" w:sz="0" w:space="0" w:color="auto"/>
          </w:divBdr>
        </w:div>
      </w:divsChild>
    </w:div>
    <w:div w:id="1479031797">
      <w:bodyDiv w:val="1"/>
      <w:marLeft w:val="0"/>
      <w:marRight w:val="0"/>
      <w:marTop w:val="0"/>
      <w:marBottom w:val="0"/>
      <w:divBdr>
        <w:top w:val="none" w:sz="0" w:space="0" w:color="auto"/>
        <w:left w:val="none" w:sz="0" w:space="0" w:color="auto"/>
        <w:bottom w:val="none" w:sz="0" w:space="0" w:color="auto"/>
        <w:right w:val="none" w:sz="0" w:space="0" w:color="auto"/>
      </w:divBdr>
      <w:divsChild>
        <w:div w:id="1952474471">
          <w:marLeft w:val="0"/>
          <w:marRight w:val="0"/>
          <w:marTop w:val="0"/>
          <w:marBottom w:val="0"/>
          <w:divBdr>
            <w:top w:val="none" w:sz="0" w:space="0" w:color="auto"/>
            <w:left w:val="none" w:sz="0" w:space="0" w:color="auto"/>
            <w:bottom w:val="none" w:sz="0" w:space="0" w:color="auto"/>
            <w:right w:val="none" w:sz="0" w:space="0" w:color="auto"/>
          </w:divBdr>
        </w:div>
      </w:divsChild>
    </w:div>
    <w:div w:id="1612006914">
      <w:bodyDiv w:val="1"/>
      <w:marLeft w:val="0"/>
      <w:marRight w:val="0"/>
      <w:marTop w:val="0"/>
      <w:marBottom w:val="0"/>
      <w:divBdr>
        <w:top w:val="none" w:sz="0" w:space="0" w:color="auto"/>
        <w:left w:val="none" w:sz="0" w:space="0" w:color="auto"/>
        <w:bottom w:val="none" w:sz="0" w:space="0" w:color="auto"/>
        <w:right w:val="none" w:sz="0" w:space="0" w:color="auto"/>
      </w:divBdr>
      <w:divsChild>
        <w:div w:id="588805925">
          <w:marLeft w:val="0"/>
          <w:marRight w:val="0"/>
          <w:marTop w:val="0"/>
          <w:marBottom w:val="0"/>
          <w:divBdr>
            <w:top w:val="none" w:sz="0" w:space="0" w:color="auto"/>
            <w:left w:val="none" w:sz="0" w:space="0" w:color="auto"/>
            <w:bottom w:val="none" w:sz="0" w:space="0" w:color="auto"/>
            <w:right w:val="none" w:sz="0" w:space="0" w:color="auto"/>
          </w:divBdr>
        </w:div>
      </w:divsChild>
    </w:div>
    <w:div w:id="1664968645">
      <w:bodyDiv w:val="1"/>
      <w:marLeft w:val="0"/>
      <w:marRight w:val="0"/>
      <w:marTop w:val="0"/>
      <w:marBottom w:val="0"/>
      <w:divBdr>
        <w:top w:val="none" w:sz="0" w:space="0" w:color="auto"/>
        <w:left w:val="none" w:sz="0" w:space="0" w:color="auto"/>
        <w:bottom w:val="none" w:sz="0" w:space="0" w:color="auto"/>
        <w:right w:val="none" w:sz="0" w:space="0" w:color="auto"/>
      </w:divBdr>
      <w:divsChild>
        <w:div w:id="1783524786">
          <w:marLeft w:val="0"/>
          <w:marRight w:val="0"/>
          <w:marTop w:val="0"/>
          <w:marBottom w:val="0"/>
          <w:divBdr>
            <w:top w:val="none" w:sz="0" w:space="0" w:color="auto"/>
            <w:left w:val="none" w:sz="0" w:space="0" w:color="auto"/>
            <w:bottom w:val="none" w:sz="0" w:space="0" w:color="auto"/>
            <w:right w:val="none" w:sz="0" w:space="0" w:color="auto"/>
          </w:divBdr>
        </w:div>
      </w:divsChild>
    </w:div>
    <w:div w:id="1669357332">
      <w:bodyDiv w:val="1"/>
      <w:marLeft w:val="0"/>
      <w:marRight w:val="0"/>
      <w:marTop w:val="0"/>
      <w:marBottom w:val="0"/>
      <w:divBdr>
        <w:top w:val="none" w:sz="0" w:space="0" w:color="auto"/>
        <w:left w:val="none" w:sz="0" w:space="0" w:color="auto"/>
        <w:bottom w:val="none" w:sz="0" w:space="0" w:color="auto"/>
        <w:right w:val="none" w:sz="0" w:space="0" w:color="auto"/>
      </w:divBdr>
      <w:divsChild>
        <w:div w:id="826748704">
          <w:marLeft w:val="0"/>
          <w:marRight w:val="0"/>
          <w:marTop w:val="0"/>
          <w:marBottom w:val="0"/>
          <w:divBdr>
            <w:top w:val="none" w:sz="0" w:space="0" w:color="auto"/>
            <w:left w:val="none" w:sz="0" w:space="0" w:color="auto"/>
            <w:bottom w:val="none" w:sz="0" w:space="0" w:color="auto"/>
            <w:right w:val="none" w:sz="0" w:space="0" w:color="auto"/>
          </w:divBdr>
        </w:div>
      </w:divsChild>
    </w:div>
    <w:div w:id="1768229183">
      <w:bodyDiv w:val="1"/>
      <w:marLeft w:val="0"/>
      <w:marRight w:val="0"/>
      <w:marTop w:val="0"/>
      <w:marBottom w:val="0"/>
      <w:divBdr>
        <w:top w:val="none" w:sz="0" w:space="0" w:color="auto"/>
        <w:left w:val="none" w:sz="0" w:space="0" w:color="auto"/>
        <w:bottom w:val="none" w:sz="0" w:space="0" w:color="auto"/>
        <w:right w:val="none" w:sz="0" w:space="0" w:color="auto"/>
      </w:divBdr>
      <w:divsChild>
        <w:div w:id="22902358">
          <w:marLeft w:val="0"/>
          <w:marRight w:val="0"/>
          <w:marTop w:val="0"/>
          <w:marBottom w:val="0"/>
          <w:divBdr>
            <w:top w:val="none" w:sz="0" w:space="0" w:color="auto"/>
            <w:left w:val="none" w:sz="0" w:space="0" w:color="auto"/>
            <w:bottom w:val="none" w:sz="0" w:space="0" w:color="auto"/>
            <w:right w:val="none" w:sz="0" w:space="0" w:color="auto"/>
          </w:divBdr>
        </w:div>
      </w:divsChild>
    </w:div>
    <w:div w:id="1769619526">
      <w:bodyDiv w:val="1"/>
      <w:marLeft w:val="0"/>
      <w:marRight w:val="0"/>
      <w:marTop w:val="0"/>
      <w:marBottom w:val="0"/>
      <w:divBdr>
        <w:top w:val="none" w:sz="0" w:space="0" w:color="auto"/>
        <w:left w:val="none" w:sz="0" w:space="0" w:color="auto"/>
        <w:bottom w:val="none" w:sz="0" w:space="0" w:color="auto"/>
        <w:right w:val="none" w:sz="0" w:space="0" w:color="auto"/>
      </w:divBdr>
      <w:divsChild>
        <w:div w:id="1515459044">
          <w:marLeft w:val="0"/>
          <w:marRight w:val="0"/>
          <w:marTop w:val="0"/>
          <w:marBottom w:val="0"/>
          <w:divBdr>
            <w:top w:val="none" w:sz="0" w:space="0" w:color="auto"/>
            <w:left w:val="none" w:sz="0" w:space="0" w:color="auto"/>
            <w:bottom w:val="none" w:sz="0" w:space="0" w:color="auto"/>
            <w:right w:val="none" w:sz="0" w:space="0" w:color="auto"/>
          </w:divBdr>
        </w:div>
      </w:divsChild>
    </w:div>
    <w:div w:id="1843354288">
      <w:bodyDiv w:val="1"/>
      <w:marLeft w:val="0"/>
      <w:marRight w:val="0"/>
      <w:marTop w:val="0"/>
      <w:marBottom w:val="0"/>
      <w:divBdr>
        <w:top w:val="none" w:sz="0" w:space="0" w:color="auto"/>
        <w:left w:val="none" w:sz="0" w:space="0" w:color="auto"/>
        <w:bottom w:val="none" w:sz="0" w:space="0" w:color="auto"/>
        <w:right w:val="none" w:sz="0" w:space="0" w:color="auto"/>
      </w:divBdr>
      <w:divsChild>
        <w:div w:id="264267095">
          <w:marLeft w:val="0"/>
          <w:marRight w:val="0"/>
          <w:marTop w:val="0"/>
          <w:marBottom w:val="0"/>
          <w:divBdr>
            <w:top w:val="none" w:sz="0" w:space="0" w:color="auto"/>
            <w:left w:val="none" w:sz="0" w:space="0" w:color="auto"/>
            <w:bottom w:val="none" w:sz="0" w:space="0" w:color="auto"/>
            <w:right w:val="none" w:sz="0" w:space="0" w:color="auto"/>
          </w:divBdr>
        </w:div>
      </w:divsChild>
    </w:div>
    <w:div w:id="1863739893">
      <w:bodyDiv w:val="1"/>
      <w:marLeft w:val="0"/>
      <w:marRight w:val="0"/>
      <w:marTop w:val="0"/>
      <w:marBottom w:val="0"/>
      <w:divBdr>
        <w:top w:val="none" w:sz="0" w:space="0" w:color="auto"/>
        <w:left w:val="none" w:sz="0" w:space="0" w:color="auto"/>
        <w:bottom w:val="none" w:sz="0" w:space="0" w:color="auto"/>
        <w:right w:val="none" w:sz="0" w:space="0" w:color="auto"/>
      </w:divBdr>
      <w:divsChild>
        <w:div w:id="1054546772">
          <w:marLeft w:val="0"/>
          <w:marRight w:val="0"/>
          <w:marTop w:val="0"/>
          <w:marBottom w:val="0"/>
          <w:divBdr>
            <w:top w:val="none" w:sz="0" w:space="0" w:color="auto"/>
            <w:left w:val="none" w:sz="0" w:space="0" w:color="auto"/>
            <w:bottom w:val="none" w:sz="0" w:space="0" w:color="auto"/>
            <w:right w:val="none" w:sz="0" w:space="0" w:color="auto"/>
          </w:divBdr>
        </w:div>
      </w:divsChild>
    </w:div>
    <w:div w:id="1987318675">
      <w:bodyDiv w:val="1"/>
      <w:marLeft w:val="0"/>
      <w:marRight w:val="0"/>
      <w:marTop w:val="0"/>
      <w:marBottom w:val="0"/>
      <w:divBdr>
        <w:top w:val="none" w:sz="0" w:space="0" w:color="auto"/>
        <w:left w:val="none" w:sz="0" w:space="0" w:color="auto"/>
        <w:bottom w:val="none" w:sz="0" w:space="0" w:color="auto"/>
        <w:right w:val="none" w:sz="0" w:space="0" w:color="auto"/>
      </w:divBdr>
    </w:div>
    <w:div w:id="2011715266">
      <w:bodyDiv w:val="1"/>
      <w:marLeft w:val="0"/>
      <w:marRight w:val="0"/>
      <w:marTop w:val="0"/>
      <w:marBottom w:val="0"/>
      <w:divBdr>
        <w:top w:val="none" w:sz="0" w:space="0" w:color="auto"/>
        <w:left w:val="none" w:sz="0" w:space="0" w:color="auto"/>
        <w:bottom w:val="none" w:sz="0" w:space="0" w:color="auto"/>
        <w:right w:val="none" w:sz="0" w:space="0" w:color="auto"/>
      </w:divBdr>
    </w:div>
    <w:div w:id="2052487444">
      <w:bodyDiv w:val="1"/>
      <w:marLeft w:val="0"/>
      <w:marRight w:val="0"/>
      <w:marTop w:val="0"/>
      <w:marBottom w:val="0"/>
      <w:divBdr>
        <w:top w:val="none" w:sz="0" w:space="0" w:color="auto"/>
        <w:left w:val="none" w:sz="0" w:space="0" w:color="auto"/>
        <w:bottom w:val="none" w:sz="0" w:space="0" w:color="auto"/>
        <w:right w:val="none" w:sz="0" w:space="0" w:color="auto"/>
      </w:divBdr>
      <w:divsChild>
        <w:div w:id="305475330">
          <w:marLeft w:val="0"/>
          <w:marRight w:val="0"/>
          <w:marTop w:val="0"/>
          <w:marBottom w:val="0"/>
          <w:divBdr>
            <w:top w:val="none" w:sz="0" w:space="0" w:color="auto"/>
            <w:left w:val="none" w:sz="0" w:space="0" w:color="auto"/>
            <w:bottom w:val="none" w:sz="0" w:space="0" w:color="auto"/>
            <w:right w:val="none" w:sz="0" w:space="0" w:color="auto"/>
          </w:divBdr>
        </w:div>
      </w:divsChild>
    </w:div>
    <w:div w:id="209751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cardiffmusiccity.wales/2025/05/07/year-of-croeso-weather-proofing-fund-for-tourism-attractions-2025-202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usinesswales.gov.wales/news-and-blog/croeso-25"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074C3-A064-4F4F-9B2B-B627CFC92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Cananau (2243593)</cp:lastModifiedBy>
  <cp:revision>4</cp:revision>
  <dcterms:created xsi:type="dcterms:W3CDTF">2025-11-04T12:02:00Z</dcterms:created>
  <dcterms:modified xsi:type="dcterms:W3CDTF">2025-11-04T13:00:00Z</dcterms:modified>
</cp:coreProperties>
</file>