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94838D" w14:textId="6520C5FA" w:rsidR="00DC2FA3" w:rsidRPr="00F0574E" w:rsidRDefault="0090679F" w:rsidP="00F0574E">
      <w:pPr>
        <w:spacing w:line="360" w:lineRule="auto"/>
        <w:jc w:val="center"/>
        <w:rPr>
          <w:rFonts w:ascii="Arial" w:hAnsi="Arial" w:cs="Arial"/>
          <w:b/>
          <w:sz w:val="40"/>
          <w:szCs w:val="40"/>
        </w:rPr>
      </w:pPr>
      <w:r w:rsidRPr="00F0574E">
        <w:rPr>
          <w:rFonts w:ascii="Arial" w:hAnsi="Arial" w:cs="Arial"/>
          <w:b/>
          <w:sz w:val="40"/>
          <w:szCs w:val="40"/>
        </w:rPr>
        <w:t>Understanding and Engaging in the Customer Experience</w:t>
      </w:r>
    </w:p>
    <w:p w14:paraId="2287C311" w14:textId="77777777" w:rsidR="0090679F" w:rsidRPr="00F0574E" w:rsidRDefault="0090679F" w:rsidP="00F0574E">
      <w:pPr>
        <w:spacing w:line="360" w:lineRule="auto"/>
        <w:jc w:val="center"/>
        <w:rPr>
          <w:rFonts w:ascii="Arial" w:hAnsi="Arial" w:cs="Arial"/>
          <w:b/>
          <w:sz w:val="40"/>
          <w:szCs w:val="40"/>
        </w:rPr>
      </w:pPr>
      <w:r w:rsidRPr="00F0574E">
        <w:rPr>
          <w:rFonts w:ascii="Arial" w:hAnsi="Arial" w:cs="Arial"/>
          <w:b/>
          <w:sz w:val="40"/>
          <w:szCs w:val="40"/>
        </w:rPr>
        <w:t xml:space="preserve">Module Code: </w:t>
      </w:r>
      <w:r w:rsidR="002B66FF" w:rsidRPr="00F0574E">
        <w:rPr>
          <w:rFonts w:ascii="Arial" w:hAnsi="Arial" w:cs="Arial"/>
          <w:b/>
          <w:sz w:val="40"/>
          <w:szCs w:val="40"/>
        </w:rPr>
        <w:t>BMSW 5103</w:t>
      </w:r>
    </w:p>
    <w:p w14:paraId="6B5AE469" w14:textId="77777777" w:rsidR="00DC2FA3" w:rsidRPr="00F0574E" w:rsidRDefault="00DC2FA3" w:rsidP="00F0574E">
      <w:pPr>
        <w:spacing w:line="360" w:lineRule="auto"/>
        <w:rPr>
          <w:rFonts w:ascii="Arial" w:hAnsi="Arial" w:cs="Arial"/>
          <w:b/>
          <w:sz w:val="40"/>
          <w:szCs w:val="40"/>
        </w:rPr>
      </w:pPr>
    </w:p>
    <w:p w14:paraId="18F9814A" w14:textId="77777777" w:rsidR="0090679F" w:rsidRPr="00F0574E" w:rsidRDefault="00DC2FA3" w:rsidP="00F0574E">
      <w:pPr>
        <w:spacing w:line="360" w:lineRule="auto"/>
        <w:jc w:val="center"/>
        <w:rPr>
          <w:rFonts w:ascii="Arial" w:hAnsi="Arial" w:cs="Arial"/>
          <w:b/>
          <w:sz w:val="40"/>
          <w:szCs w:val="40"/>
        </w:rPr>
      </w:pPr>
      <w:r w:rsidRPr="00F0574E">
        <w:rPr>
          <w:rFonts w:ascii="Arial" w:hAnsi="Arial" w:cs="Arial"/>
          <w:b/>
          <w:sz w:val="40"/>
          <w:szCs w:val="40"/>
        </w:rPr>
        <w:t>Customer Relationship Management and Ethical Practices</w:t>
      </w:r>
    </w:p>
    <w:p w14:paraId="36E1B226" w14:textId="77777777" w:rsidR="00DC2FA3" w:rsidRPr="00F0574E" w:rsidRDefault="00DC2FA3" w:rsidP="00F0574E">
      <w:pPr>
        <w:spacing w:line="360" w:lineRule="auto"/>
        <w:jc w:val="center"/>
        <w:rPr>
          <w:rFonts w:ascii="Arial" w:hAnsi="Arial" w:cs="Arial"/>
          <w:b/>
          <w:sz w:val="40"/>
          <w:szCs w:val="40"/>
        </w:rPr>
      </w:pPr>
    </w:p>
    <w:p w14:paraId="0B7C3379" w14:textId="77777777" w:rsidR="00DC2FA3" w:rsidRPr="00F0574E" w:rsidRDefault="00DC2FA3" w:rsidP="00F0574E">
      <w:pPr>
        <w:spacing w:line="360" w:lineRule="auto"/>
        <w:jc w:val="center"/>
        <w:rPr>
          <w:rFonts w:ascii="Arial" w:hAnsi="Arial" w:cs="Arial"/>
          <w:b/>
          <w:sz w:val="40"/>
          <w:szCs w:val="40"/>
        </w:rPr>
      </w:pPr>
      <w:r w:rsidRPr="00F0574E">
        <w:rPr>
          <w:rFonts w:ascii="Arial" w:hAnsi="Arial" w:cs="Arial"/>
          <w:b/>
          <w:sz w:val="40"/>
          <w:szCs w:val="40"/>
        </w:rPr>
        <w:t>Part 1: Report</w:t>
      </w:r>
    </w:p>
    <w:p w14:paraId="2CDD19F2" w14:textId="77777777" w:rsidR="00DC2FA3" w:rsidRPr="00F0574E" w:rsidRDefault="00DC2FA3" w:rsidP="00F0574E">
      <w:pPr>
        <w:spacing w:line="360" w:lineRule="auto"/>
        <w:rPr>
          <w:rFonts w:ascii="Arial" w:hAnsi="Arial" w:cs="Arial"/>
          <w:b/>
          <w:sz w:val="40"/>
          <w:szCs w:val="40"/>
        </w:rPr>
      </w:pPr>
    </w:p>
    <w:p w14:paraId="393917B4" w14:textId="77777777" w:rsidR="00DC2FA3" w:rsidRPr="00F0574E" w:rsidRDefault="00DC2FA3" w:rsidP="00F0574E">
      <w:pPr>
        <w:spacing w:line="360" w:lineRule="auto"/>
        <w:rPr>
          <w:rFonts w:ascii="Arial" w:hAnsi="Arial" w:cs="Arial"/>
          <w:b/>
          <w:sz w:val="40"/>
          <w:szCs w:val="40"/>
        </w:rPr>
      </w:pPr>
    </w:p>
    <w:p w14:paraId="5E4F3678" w14:textId="7908021B" w:rsidR="0090679F" w:rsidRPr="00F0574E" w:rsidRDefault="0090679F" w:rsidP="00F0574E">
      <w:pPr>
        <w:spacing w:line="360" w:lineRule="auto"/>
        <w:jc w:val="center"/>
        <w:rPr>
          <w:rFonts w:ascii="Arial" w:hAnsi="Arial" w:cs="Arial"/>
          <w:b/>
          <w:sz w:val="40"/>
          <w:szCs w:val="40"/>
        </w:rPr>
      </w:pPr>
      <w:r w:rsidRPr="00F0574E">
        <w:rPr>
          <w:rFonts w:ascii="Arial" w:hAnsi="Arial" w:cs="Arial"/>
          <w:b/>
          <w:sz w:val="40"/>
          <w:szCs w:val="40"/>
        </w:rPr>
        <w:t>Student Name:</w:t>
      </w:r>
      <w:r w:rsidR="00CB3A9E" w:rsidRPr="00F0574E">
        <w:rPr>
          <w:rFonts w:ascii="Arial" w:hAnsi="Arial" w:cs="Arial"/>
          <w:b/>
          <w:sz w:val="40"/>
          <w:szCs w:val="40"/>
        </w:rPr>
        <w:t xml:space="preserve"> Muhammad Ali</w:t>
      </w:r>
    </w:p>
    <w:p w14:paraId="1FE990E2" w14:textId="4345BAEC" w:rsidR="00E3398E" w:rsidRPr="00F0574E" w:rsidRDefault="0090679F" w:rsidP="00F0574E">
      <w:pPr>
        <w:spacing w:line="360" w:lineRule="auto"/>
        <w:jc w:val="center"/>
        <w:rPr>
          <w:rFonts w:ascii="Arial" w:hAnsi="Arial" w:cs="Arial"/>
          <w:b/>
        </w:rPr>
      </w:pPr>
      <w:r w:rsidRPr="00F0574E">
        <w:rPr>
          <w:rFonts w:ascii="Arial" w:hAnsi="Arial" w:cs="Arial"/>
          <w:b/>
          <w:sz w:val="40"/>
          <w:szCs w:val="40"/>
        </w:rPr>
        <w:t>Student Number:</w:t>
      </w:r>
      <w:r w:rsidR="00CB3A9E" w:rsidRPr="00F0574E">
        <w:rPr>
          <w:rFonts w:ascii="Arial" w:hAnsi="Arial" w:cs="Arial"/>
          <w:b/>
          <w:sz w:val="40"/>
          <w:szCs w:val="40"/>
        </w:rPr>
        <w:t xml:space="preserve"> 184835</w:t>
      </w:r>
    </w:p>
    <w:p w14:paraId="5E67E82B" w14:textId="77777777" w:rsidR="00DC2FA3" w:rsidRPr="00F0574E" w:rsidRDefault="00DC2FA3" w:rsidP="00F0574E">
      <w:pPr>
        <w:spacing w:line="360" w:lineRule="auto"/>
        <w:jc w:val="center"/>
        <w:rPr>
          <w:rFonts w:ascii="Arial" w:hAnsi="Arial" w:cs="Arial"/>
          <w:b/>
        </w:rPr>
      </w:pPr>
    </w:p>
    <w:p w14:paraId="5342B10E" w14:textId="77777777" w:rsidR="00DC2FA3" w:rsidRPr="00F0574E" w:rsidRDefault="00DC2FA3" w:rsidP="00F0574E">
      <w:pPr>
        <w:spacing w:line="360" w:lineRule="auto"/>
        <w:rPr>
          <w:rFonts w:ascii="Arial" w:hAnsi="Arial" w:cs="Arial"/>
          <w:b/>
        </w:rPr>
      </w:pPr>
      <w:r w:rsidRPr="00F0574E">
        <w:rPr>
          <w:rFonts w:ascii="Arial" w:hAnsi="Arial" w:cs="Arial"/>
          <w:b/>
        </w:rPr>
        <w:br w:type="page"/>
      </w:r>
    </w:p>
    <w:sdt>
      <w:sdtPr>
        <w:rPr>
          <w:rFonts w:ascii="Arial" w:eastAsiaTheme="minorHAnsi" w:hAnsi="Arial" w:cs="Arial"/>
          <w:color w:val="auto"/>
          <w:sz w:val="22"/>
          <w:szCs w:val="22"/>
          <w:lang w:val="en-GB"/>
        </w:rPr>
        <w:id w:val="1637134776"/>
        <w:docPartObj>
          <w:docPartGallery w:val="Table of Contents"/>
          <w:docPartUnique/>
        </w:docPartObj>
      </w:sdtPr>
      <w:sdtEndPr>
        <w:rPr>
          <w:b/>
          <w:bCs/>
          <w:noProof/>
        </w:rPr>
      </w:sdtEndPr>
      <w:sdtContent>
        <w:p w14:paraId="408F5475" w14:textId="77777777" w:rsidR="00DC2FA3" w:rsidRPr="00F0574E" w:rsidRDefault="00DC2FA3" w:rsidP="00F0574E">
          <w:pPr>
            <w:pStyle w:val="TOCHeading"/>
            <w:spacing w:line="360" w:lineRule="auto"/>
            <w:rPr>
              <w:rFonts w:ascii="Arial" w:hAnsi="Arial" w:cs="Arial"/>
              <w:sz w:val="22"/>
              <w:szCs w:val="22"/>
            </w:rPr>
          </w:pPr>
          <w:r w:rsidRPr="00F0574E">
            <w:rPr>
              <w:rFonts w:ascii="Arial" w:hAnsi="Arial" w:cs="Arial"/>
              <w:sz w:val="22"/>
              <w:szCs w:val="22"/>
            </w:rPr>
            <w:t>Table of Contents</w:t>
          </w:r>
        </w:p>
        <w:p w14:paraId="115B5280" w14:textId="77777777" w:rsidR="003A680B" w:rsidRPr="00F414A0" w:rsidRDefault="00E10E91">
          <w:pPr>
            <w:pStyle w:val="TOC1"/>
            <w:tabs>
              <w:tab w:val="right" w:leader="dot" w:pos="9016"/>
            </w:tabs>
            <w:rPr>
              <w:rFonts w:eastAsiaTheme="minorEastAsia"/>
              <w:b/>
              <w:noProof/>
              <w:sz w:val="24"/>
              <w:szCs w:val="24"/>
              <w:lang w:eastAsia="ja-JP"/>
            </w:rPr>
          </w:pPr>
          <w:r w:rsidRPr="00F414A0">
            <w:rPr>
              <w:rFonts w:ascii="Arial" w:hAnsi="Arial" w:cs="Arial"/>
              <w:b/>
            </w:rPr>
            <w:fldChar w:fldCharType="begin"/>
          </w:r>
          <w:r w:rsidRPr="00F414A0">
            <w:rPr>
              <w:rFonts w:ascii="Arial" w:hAnsi="Arial" w:cs="Arial"/>
              <w:b/>
            </w:rPr>
            <w:instrText xml:space="preserve"> TOC \o "1-3" \h \z \u </w:instrText>
          </w:r>
          <w:r w:rsidRPr="00F414A0">
            <w:rPr>
              <w:rFonts w:ascii="Arial" w:hAnsi="Arial" w:cs="Arial"/>
              <w:b/>
            </w:rPr>
            <w:fldChar w:fldCharType="separate"/>
          </w:r>
          <w:r w:rsidR="003A680B" w:rsidRPr="00F414A0">
            <w:rPr>
              <w:rFonts w:ascii="Arial" w:hAnsi="Arial" w:cs="Arial"/>
              <w:b/>
              <w:noProof/>
            </w:rPr>
            <w:t>Executive Summary</w:t>
          </w:r>
          <w:r w:rsidR="003A680B" w:rsidRPr="00F414A0">
            <w:rPr>
              <w:b/>
              <w:noProof/>
            </w:rPr>
            <w:tab/>
          </w:r>
          <w:r w:rsidR="003A680B" w:rsidRPr="00F414A0">
            <w:rPr>
              <w:b/>
              <w:noProof/>
            </w:rPr>
            <w:fldChar w:fldCharType="begin"/>
          </w:r>
          <w:r w:rsidR="003A680B" w:rsidRPr="00F414A0">
            <w:rPr>
              <w:b/>
              <w:noProof/>
            </w:rPr>
            <w:instrText xml:space="preserve"> PAGEREF _Toc478562599 \h </w:instrText>
          </w:r>
          <w:r w:rsidR="003A680B" w:rsidRPr="00F414A0">
            <w:rPr>
              <w:b/>
              <w:noProof/>
            </w:rPr>
          </w:r>
          <w:r w:rsidR="003A680B" w:rsidRPr="00F414A0">
            <w:rPr>
              <w:b/>
              <w:noProof/>
            </w:rPr>
            <w:fldChar w:fldCharType="separate"/>
          </w:r>
          <w:r w:rsidR="00F5158F">
            <w:rPr>
              <w:b/>
              <w:noProof/>
            </w:rPr>
            <w:t>3</w:t>
          </w:r>
          <w:r w:rsidR="003A680B" w:rsidRPr="00F414A0">
            <w:rPr>
              <w:b/>
              <w:noProof/>
            </w:rPr>
            <w:fldChar w:fldCharType="end"/>
          </w:r>
        </w:p>
        <w:p w14:paraId="7778AA40" w14:textId="77777777" w:rsidR="003A680B" w:rsidRPr="00F414A0" w:rsidRDefault="003A680B">
          <w:pPr>
            <w:pStyle w:val="TOC1"/>
            <w:tabs>
              <w:tab w:val="right" w:leader="dot" w:pos="9016"/>
            </w:tabs>
            <w:rPr>
              <w:rFonts w:eastAsiaTheme="minorEastAsia"/>
              <w:b/>
              <w:noProof/>
              <w:sz w:val="24"/>
              <w:szCs w:val="24"/>
              <w:lang w:eastAsia="ja-JP"/>
            </w:rPr>
          </w:pPr>
          <w:r w:rsidRPr="00F414A0">
            <w:rPr>
              <w:rFonts w:ascii="Arial" w:hAnsi="Arial" w:cs="Arial"/>
              <w:b/>
              <w:noProof/>
            </w:rPr>
            <w:t>Introduction</w:t>
          </w:r>
          <w:r w:rsidRPr="00F414A0">
            <w:rPr>
              <w:b/>
              <w:noProof/>
            </w:rPr>
            <w:tab/>
          </w:r>
          <w:r w:rsidRPr="00F414A0">
            <w:rPr>
              <w:b/>
              <w:noProof/>
            </w:rPr>
            <w:fldChar w:fldCharType="begin"/>
          </w:r>
          <w:r w:rsidRPr="00F414A0">
            <w:rPr>
              <w:b/>
              <w:noProof/>
            </w:rPr>
            <w:instrText xml:space="preserve"> PAGEREF _Toc478562600 \h </w:instrText>
          </w:r>
          <w:r w:rsidRPr="00F414A0">
            <w:rPr>
              <w:b/>
              <w:noProof/>
            </w:rPr>
          </w:r>
          <w:r w:rsidRPr="00F414A0">
            <w:rPr>
              <w:b/>
              <w:noProof/>
            </w:rPr>
            <w:fldChar w:fldCharType="separate"/>
          </w:r>
          <w:r w:rsidR="00F5158F">
            <w:rPr>
              <w:b/>
              <w:noProof/>
            </w:rPr>
            <w:t>4</w:t>
          </w:r>
          <w:r w:rsidRPr="00F414A0">
            <w:rPr>
              <w:b/>
              <w:noProof/>
            </w:rPr>
            <w:fldChar w:fldCharType="end"/>
          </w:r>
        </w:p>
        <w:p w14:paraId="6B284A77" w14:textId="77777777" w:rsidR="003A680B" w:rsidRPr="00F414A0" w:rsidRDefault="003A680B">
          <w:pPr>
            <w:pStyle w:val="TOC1"/>
            <w:tabs>
              <w:tab w:val="right" w:leader="dot" w:pos="9016"/>
            </w:tabs>
            <w:rPr>
              <w:rFonts w:eastAsiaTheme="minorEastAsia"/>
              <w:b/>
              <w:noProof/>
              <w:sz w:val="24"/>
              <w:szCs w:val="24"/>
              <w:lang w:eastAsia="ja-JP"/>
            </w:rPr>
          </w:pPr>
          <w:r w:rsidRPr="00F414A0">
            <w:rPr>
              <w:rFonts w:ascii="Arial" w:hAnsi="Arial" w:cs="Arial"/>
              <w:b/>
              <w:noProof/>
            </w:rPr>
            <w:t>Ethical Policies</w:t>
          </w:r>
          <w:r w:rsidRPr="00F414A0">
            <w:rPr>
              <w:b/>
              <w:noProof/>
            </w:rPr>
            <w:tab/>
          </w:r>
          <w:r w:rsidRPr="00F414A0">
            <w:rPr>
              <w:b/>
              <w:noProof/>
            </w:rPr>
            <w:fldChar w:fldCharType="begin"/>
          </w:r>
          <w:r w:rsidRPr="00F414A0">
            <w:rPr>
              <w:b/>
              <w:noProof/>
            </w:rPr>
            <w:instrText xml:space="preserve"> PAGEREF _Toc478562601 \h </w:instrText>
          </w:r>
          <w:r w:rsidRPr="00F414A0">
            <w:rPr>
              <w:b/>
              <w:noProof/>
            </w:rPr>
          </w:r>
          <w:r w:rsidRPr="00F414A0">
            <w:rPr>
              <w:b/>
              <w:noProof/>
            </w:rPr>
            <w:fldChar w:fldCharType="separate"/>
          </w:r>
          <w:r w:rsidR="00F5158F">
            <w:rPr>
              <w:b/>
              <w:noProof/>
            </w:rPr>
            <w:t>5</w:t>
          </w:r>
          <w:r w:rsidRPr="00F414A0">
            <w:rPr>
              <w:b/>
              <w:noProof/>
            </w:rPr>
            <w:fldChar w:fldCharType="end"/>
          </w:r>
        </w:p>
        <w:p w14:paraId="03BDA2C2"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Ethical Policies of BT Group</w:t>
          </w:r>
          <w:r w:rsidRPr="00F414A0">
            <w:rPr>
              <w:b/>
              <w:noProof/>
            </w:rPr>
            <w:tab/>
          </w:r>
          <w:r w:rsidRPr="00F414A0">
            <w:rPr>
              <w:b/>
              <w:noProof/>
            </w:rPr>
            <w:fldChar w:fldCharType="begin"/>
          </w:r>
          <w:r w:rsidRPr="00F414A0">
            <w:rPr>
              <w:b/>
              <w:noProof/>
            </w:rPr>
            <w:instrText xml:space="preserve"> PAGEREF _Toc478562602 \h </w:instrText>
          </w:r>
          <w:r w:rsidRPr="00F414A0">
            <w:rPr>
              <w:b/>
              <w:noProof/>
            </w:rPr>
          </w:r>
          <w:r w:rsidRPr="00F414A0">
            <w:rPr>
              <w:b/>
              <w:noProof/>
            </w:rPr>
            <w:fldChar w:fldCharType="separate"/>
          </w:r>
          <w:r w:rsidR="00F5158F">
            <w:rPr>
              <w:b/>
              <w:noProof/>
            </w:rPr>
            <w:t>5</w:t>
          </w:r>
          <w:r w:rsidRPr="00F414A0">
            <w:rPr>
              <w:b/>
              <w:noProof/>
            </w:rPr>
            <w:fldChar w:fldCharType="end"/>
          </w:r>
        </w:p>
        <w:p w14:paraId="1D1992C4"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Ethical Policies of Virgin Media</w:t>
          </w:r>
          <w:r w:rsidRPr="00F414A0">
            <w:rPr>
              <w:b/>
              <w:noProof/>
            </w:rPr>
            <w:tab/>
          </w:r>
          <w:r w:rsidRPr="00F414A0">
            <w:rPr>
              <w:b/>
              <w:noProof/>
            </w:rPr>
            <w:fldChar w:fldCharType="begin"/>
          </w:r>
          <w:r w:rsidRPr="00F414A0">
            <w:rPr>
              <w:b/>
              <w:noProof/>
            </w:rPr>
            <w:instrText xml:space="preserve"> PAGEREF _Toc478562603 \h </w:instrText>
          </w:r>
          <w:r w:rsidRPr="00F414A0">
            <w:rPr>
              <w:b/>
              <w:noProof/>
            </w:rPr>
          </w:r>
          <w:r w:rsidRPr="00F414A0">
            <w:rPr>
              <w:b/>
              <w:noProof/>
            </w:rPr>
            <w:fldChar w:fldCharType="separate"/>
          </w:r>
          <w:r w:rsidR="00F5158F">
            <w:rPr>
              <w:b/>
              <w:noProof/>
            </w:rPr>
            <w:t>6</w:t>
          </w:r>
          <w:r w:rsidRPr="00F414A0">
            <w:rPr>
              <w:b/>
              <w:noProof/>
            </w:rPr>
            <w:fldChar w:fldCharType="end"/>
          </w:r>
        </w:p>
        <w:p w14:paraId="79203C12"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Ethical Policies of Vodafone</w:t>
          </w:r>
          <w:r w:rsidRPr="00F414A0">
            <w:rPr>
              <w:b/>
              <w:noProof/>
            </w:rPr>
            <w:tab/>
          </w:r>
          <w:r w:rsidRPr="00F414A0">
            <w:rPr>
              <w:b/>
              <w:noProof/>
            </w:rPr>
            <w:fldChar w:fldCharType="begin"/>
          </w:r>
          <w:r w:rsidRPr="00F414A0">
            <w:rPr>
              <w:b/>
              <w:noProof/>
            </w:rPr>
            <w:instrText xml:space="preserve"> PAGEREF _Toc478562604 \h </w:instrText>
          </w:r>
          <w:r w:rsidRPr="00F414A0">
            <w:rPr>
              <w:b/>
              <w:noProof/>
            </w:rPr>
          </w:r>
          <w:r w:rsidRPr="00F414A0">
            <w:rPr>
              <w:b/>
              <w:noProof/>
            </w:rPr>
            <w:fldChar w:fldCharType="separate"/>
          </w:r>
          <w:r w:rsidR="00F5158F">
            <w:rPr>
              <w:b/>
              <w:noProof/>
            </w:rPr>
            <w:t>7</w:t>
          </w:r>
          <w:r w:rsidRPr="00F414A0">
            <w:rPr>
              <w:b/>
              <w:noProof/>
            </w:rPr>
            <w:fldChar w:fldCharType="end"/>
          </w:r>
        </w:p>
        <w:p w14:paraId="64AD7AB1" w14:textId="77777777" w:rsidR="003A680B" w:rsidRPr="00F414A0" w:rsidRDefault="003A680B">
          <w:pPr>
            <w:pStyle w:val="TOC1"/>
            <w:tabs>
              <w:tab w:val="right" w:leader="dot" w:pos="9016"/>
            </w:tabs>
            <w:rPr>
              <w:rFonts w:eastAsiaTheme="minorEastAsia"/>
              <w:b/>
              <w:noProof/>
              <w:sz w:val="24"/>
              <w:szCs w:val="24"/>
              <w:lang w:eastAsia="ja-JP"/>
            </w:rPr>
          </w:pPr>
          <w:r w:rsidRPr="00F414A0">
            <w:rPr>
              <w:rFonts w:ascii="Arial" w:hAnsi="Arial" w:cs="Arial"/>
              <w:b/>
              <w:noProof/>
            </w:rPr>
            <w:t>Sustainability Policies</w:t>
          </w:r>
          <w:r w:rsidRPr="00F414A0">
            <w:rPr>
              <w:b/>
              <w:noProof/>
            </w:rPr>
            <w:tab/>
          </w:r>
          <w:r w:rsidRPr="00F414A0">
            <w:rPr>
              <w:b/>
              <w:noProof/>
            </w:rPr>
            <w:fldChar w:fldCharType="begin"/>
          </w:r>
          <w:r w:rsidRPr="00F414A0">
            <w:rPr>
              <w:b/>
              <w:noProof/>
            </w:rPr>
            <w:instrText xml:space="preserve"> PAGEREF _Toc478562605 \h </w:instrText>
          </w:r>
          <w:r w:rsidRPr="00F414A0">
            <w:rPr>
              <w:b/>
              <w:noProof/>
            </w:rPr>
          </w:r>
          <w:r w:rsidRPr="00F414A0">
            <w:rPr>
              <w:b/>
              <w:noProof/>
            </w:rPr>
            <w:fldChar w:fldCharType="separate"/>
          </w:r>
          <w:r w:rsidR="00F5158F">
            <w:rPr>
              <w:b/>
              <w:noProof/>
            </w:rPr>
            <w:t>8</w:t>
          </w:r>
          <w:r w:rsidRPr="00F414A0">
            <w:rPr>
              <w:b/>
              <w:noProof/>
            </w:rPr>
            <w:fldChar w:fldCharType="end"/>
          </w:r>
        </w:p>
        <w:p w14:paraId="6E48D7C0"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Sustainability Policies of BT Group</w:t>
          </w:r>
          <w:r w:rsidRPr="00F414A0">
            <w:rPr>
              <w:b/>
              <w:noProof/>
            </w:rPr>
            <w:tab/>
          </w:r>
          <w:r w:rsidRPr="00F414A0">
            <w:rPr>
              <w:b/>
              <w:noProof/>
            </w:rPr>
            <w:fldChar w:fldCharType="begin"/>
          </w:r>
          <w:r w:rsidRPr="00F414A0">
            <w:rPr>
              <w:b/>
              <w:noProof/>
            </w:rPr>
            <w:instrText xml:space="preserve"> PAGEREF _Toc478562606 \h </w:instrText>
          </w:r>
          <w:r w:rsidRPr="00F414A0">
            <w:rPr>
              <w:b/>
              <w:noProof/>
            </w:rPr>
          </w:r>
          <w:r w:rsidRPr="00F414A0">
            <w:rPr>
              <w:b/>
              <w:noProof/>
            </w:rPr>
            <w:fldChar w:fldCharType="separate"/>
          </w:r>
          <w:r w:rsidR="00F5158F">
            <w:rPr>
              <w:b/>
              <w:noProof/>
            </w:rPr>
            <w:t>8</w:t>
          </w:r>
          <w:r w:rsidRPr="00F414A0">
            <w:rPr>
              <w:b/>
              <w:noProof/>
            </w:rPr>
            <w:fldChar w:fldCharType="end"/>
          </w:r>
        </w:p>
        <w:p w14:paraId="7B89DFD3"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Sustainability Policies of Virgin Media</w:t>
          </w:r>
          <w:r w:rsidRPr="00F414A0">
            <w:rPr>
              <w:b/>
              <w:noProof/>
            </w:rPr>
            <w:tab/>
          </w:r>
          <w:r w:rsidRPr="00F414A0">
            <w:rPr>
              <w:b/>
              <w:noProof/>
            </w:rPr>
            <w:fldChar w:fldCharType="begin"/>
          </w:r>
          <w:r w:rsidRPr="00F414A0">
            <w:rPr>
              <w:b/>
              <w:noProof/>
            </w:rPr>
            <w:instrText xml:space="preserve"> PAGEREF _Toc478562607 \h </w:instrText>
          </w:r>
          <w:r w:rsidRPr="00F414A0">
            <w:rPr>
              <w:b/>
              <w:noProof/>
            </w:rPr>
          </w:r>
          <w:r w:rsidRPr="00F414A0">
            <w:rPr>
              <w:b/>
              <w:noProof/>
            </w:rPr>
            <w:fldChar w:fldCharType="separate"/>
          </w:r>
          <w:r w:rsidR="00F5158F">
            <w:rPr>
              <w:b/>
              <w:noProof/>
            </w:rPr>
            <w:t>9</w:t>
          </w:r>
          <w:r w:rsidRPr="00F414A0">
            <w:rPr>
              <w:b/>
              <w:noProof/>
            </w:rPr>
            <w:fldChar w:fldCharType="end"/>
          </w:r>
        </w:p>
        <w:p w14:paraId="735CA440"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Sustainability Policies of Vodafone</w:t>
          </w:r>
          <w:r w:rsidRPr="00F414A0">
            <w:rPr>
              <w:b/>
              <w:noProof/>
            </w:rPr>
            <w:tab/>
          </w:r>
          <w:r w:rsidRPr="00F414A0">
            <w:rPr>
              <w:b/>
              <w:noProof/>
            </w:rPr>
            <w:fldChar w:fldCharType="begin"/>
          </w:r>
          <w:r w:rsidRPr="00F414A0">
            <w:rPr>
              <w:b/>
              <w:noProof/>
            </w:rPr>
            <w:instrText xml:space="preserve"> PAGEREF _Toc478562608 \h </w:instrText>
          </w:r>
          <w:r w:rsidRPr="00F414A0">
            <w:rPr>
              <w:b/>
              <w:noProof/>
            </w:rPr>
          </w:r>
          <w:r w:rsidRPr="00F414A0">
            <w:rPr>
              <w:b/>
              <w:noProof/>
            </w:rPr>
            <w:fldChar w:fldCharType="separate"/>
          </w:r>
          <w:r w:rsidR="00F5158F">
            <w:rPr>
              <w:b/>
              <w:noProof/>
            </w:rPr>
            <w:t>10</w:t>
          </w:r>
          <w:r w:rsidRPr="00F414A0">
            <w:rPr>
              <w:b/>
              <w:noProof/>
            </w:rPr>
            <w:fldChar w:fldCharType="end"/>
          </w:r>
        </w:p>
        <w:p w14:paraId="44161C2B" w14:textId="77777777" w:rsidR="003A680B" w:rsidRPr="00F414A0" w:rsidRDefault="003A680B">
          <w:pPr>
            <w:pStyle w:val="TOC1"/>
            <w:tabs>
              <w:tab w:val="right" w:leader="dot" w:pos="9016"/>
            </w:tabs>
            <w:rPr>
              <w:rFonts w:eastAsiaTheme="minorEastAsia"/>
              <w:b/>
              <w:noProof/>
              <w:sz w:val="24"/>
              <w:szCs w:val="24"/>
              <w:lang w:eastAsia="ja-JP"/>
            </w:rPr>
          </w:pPr>
          <w:r w:rsidRPr="00F414A0">
            <w:rPr>
              <w:rFonts w:ascii="Arial" w:hAnsi="Arial" w:cs="Arial"/>
              <w:b/>
              <w:noProof/>
            </w:rPr>
            <w:t>Models for Improving Customer Relationship Management (CRM)</w:t>
          </w:r>
          <w:r w:rsidRPr="00F414A0">
            <w:rPr>
              <w:b/>
              <w:noProof/>
            </w:rPr>
            <w:tab/>
          </w:r>
          <w:r w:rsidRPr="00F414A0">
            <w:rPr>
              <w:b/>
              <w:noProof/>
            </w:rPr>
            <w:fldChar w:fldCharType="begin"/>
          </w:r>
          <w:r w:rsidRPr="00F414A0">
            <w:rPr>
              <w:b/>
              <w:noProof/>
            </w:rPr>
            <w:instrText xml:space="preserve"> PAGEREF _Toc478562609 \h </w:instrText>
          </w:r>
          <w:r w:rsidRPr="00F414A0">
            <w:rPr>
              <w:b/>
              <w:noProof/>
            </w:rPr>
          </w:r>
          <w:r w:rsidRPr="00F414A0">
            <w:rPr>
              <w:b/>
              <w:noProof/>
            </w:rPr>
            <w:fldChar w:fldCharType="separate"/>
          </w:r>
          <w:r w:rsidR="00F5158F">
            <w:rPr>
              <w:b/>
              <w:noProof/>
            </w:rPr>
            <w:t>11</w:t>
          </w:r>
          <w:r w:rsidRPr="00F414A0">
            <w:rPr>
              <w:b/>
              <w:noProof/>
            </w:rPr>
            <w:fldChar w:fldCharType="end"/>
          </w:r>
        </w:p>
        <w:p w14:paraId="1F436D46"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The IDIC Model</w:t>
          </w:r>
          <w:r w:rsidRPr="00F414A0">
            <w:rPr>
              <w:b/>
              <w:noProof/>
            </w:rPr>
            <w:tab/>
          </w:r>
          <w:r w:rsidRPr="00F414A0">
            <w:rPr>
              <w:b/>
              <w:noProof/>
            </w:rPr>
            <w:fldChar w:fldCharType="begin"/>
          </w:r>
          <w:r w:rsidRPr="00F414A0">
            <w:rPr>
              <w:b/>
              <w:noProof/>
            </w:rPr>
            <w:instrText xml:space="preserve"> PAGEREF _Toc478562610 \h </w:instrText>
          </w:r>
          <w:r w:rsidRPr="00F414A0">
            <w:rPr>
              <w:b/>
              <w:noProof/>
            </w:rPr>
          </w:r>
          <w:r w:rsidRPr="00F414A0">
            <w:rPr>
              <w:b/>
              <w:noProof/>
            </w:rPr>
            <w:fldChar w:fldCharType="separate"/>
          </w:r>
          <w:r w:rsidR="00F5158F">
            <w:rPr>
              <w:b/>
              <w:noProof/>
            </w:rPr>
            <w:t>12</w:t>
          </w:r>
          <w:r w:rsidRPr="00F414A0">
            <w:rPr>
              <w:b/>
              <w:noProof/>
            </w:rPr>
            <w:fldChar w:fldCharType="end"/>
          </w:r>
        </w:p>
        <w:p w14:paraId="78C3CD20"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The Payne’s Five Forces Model</w:t>
          </w:r>
          <w:r w:rsidRPr="00F414A0">
            <w:rPr>
              <w:b/>
              <w:noProof/>
            </w:rPr>
            <w:tab/>
          </w:r>
          <w:r w:rsidRPr="00F414A0">
            <w:rPr>
              <w:b/>
              <w:noProof/>
            </w:rPr>
            <w:fldChar w:fldCharType="begin"/>
          </w:r>
          <w:r w:rsidRPr="00F414A0">
            <w:rPr>
              <w:b/>
              <w:noProof/>
            </w:rPr>
            <w:instrText xml:space="preserve"> PAGEREF _Toc478562611 \h </w:instrText>
          </w:r>
          <w:r w:rsidRPr="00F414A0">
            <w:rPr>
              <w:b/>
              <w:noProof/>
            </w:rPr>
          </w:r>
          <w:r w:rsidRPr="00F414A0">
            <w:rPr>
              <w:b/>
              <w:noProof/>
            </w:rPr>
            <w:fldChar w:fldCharType="separate"/>
          </w:r>
          <w:r w:rsidR="00F5158F">
            <w:rPr>
              <w:b/>
              <w:noProof/>
            </w:rPr>
            <w:t>14</w:t>
          </w:r>
          <w:r w:rsidRPr="00F414A0">
            <w:rPr>
              <w:b/>
              <w:noProof/>
            </w:rPr>
            <w:fldChar w:fldCharType="end"/>
          </w:r>
        </w:p>
        <w:p w14:paraId="0AA13565" w14:textId="77777777" w:rsidR="003A680B" w:rsidRPr="00F414A0" w:rsidRDefault="003A680B">
          <w:pPr>
            <w:pStyle w:val="TOC2"/>
            <w:tabs>
              <w:tab w:val="right" w:leader="dot" w:pos="9016"/>
            </w:tabs>
            <w:rPr>
              <w:rFonts w:eastAsiaTheme="minorEastAsia"/>
              <w:b/>
              <w:noProof/>
              <w:sz w:val="24"/>
              <w:szCs w:val="24"/>
              <w:lang w:eastAsia="ja-JP"/>
            </w:rPr>
          </w:pPr>
          <w:r w:rsidRPr="00F414A0">
            <w:rPr>
              <w:rFonts w:ascii="Arial" w:hAnsi="Arial" w:cs="Arial"/>
              <w:b/>
              <w:noProof/>
            </w:rPr>
            <w:t>Customer Relationship Management (CRM) Value Chain</w:t>
          </w:r>
          <w:r w:rsidRPr="00F414A0">
            <w:rPr>
              <w:b/>
              <w:noProof/>
            </w:rPr>
            <w:tab/>
          </w:r>
          <w:r w:rsidRPr="00F414A0">
            <w:rPr>
              <w:b/>
              <w:noProof/>
            </w:rPr>
            <w:fldChar w:fldCharType="begin"/>
          </w:r>
          <w:r w:rsidRPr="00F414A0">
            <w:rPr>
              <w:b/>
              <w:noProof/>
            </w:rPr>
            <w:instrText xml:space="preserve"> PAGEREF _Toc478562612 \h </w:instrText>
          </w:r>
          <w:r w:rsidRPr="00F414A0">
            <w:rPr>
              <w:b/>
              <w:noProof/>
            </w:rPr>
          </w:r>
          <w:r w:rsidRPr="00F414A0">
            <w:rPr>
              <w:b/>
              <w:noProof/>
            </w:rPr>
            <w:fldChar w:fldCharType="separate"/>
          </w:r>
          <w:r w:rsidR="00F5158F">
            <w:rPr>
              <w:b/>
              <w:noProof/>
            </w:rPr>
            <w:t>16</w:t>
          </w:r>
          <w:r w:rsidRPr="00F414A0">
            <w:rPr>
              <w:b/>
              <w:noProof/>
            </w:rPr>
            <w:fldChar w:fldCharType="end"/>
          </w:r>
        </w:p>
        <w:p w14:paraId="658A2567" w14:textId="77777777" w:rsidR="003A680B" w:rsidRPr="00F414A0" w:rsidRDefault="003A680B">
          <w:pPr>
            <w:pStyle w:val="TOC1"/>
            <w:tabs>
              <w:tab w:val="right" w:leader="dot" w:pos="9016"/>
            </w:tabs>
            <w:rPr>
              <w:rFonts w:eastAsiaTheme="minorEastAsia"/>
              <w:b/>
              <w:noProof/>
              <w:sz w:val="24"/>
              <w:szCs w:val="24"/>
              <w:lang w:eastAsia="ja-JP"/>
            </w:rPr>
          </w:pPr>
          <w:r w:rsidRPr="00F414A0">
            <w:rPr>
              <w:rFonts w:ascii="Arial" w:hAnsi="Arial" w:cs="Arial"/>
              <w:b/>
              <w:noProof/>
            </w:rPr>
            <w:t>Conclusion</w:t>
          </w:r>
          <w:r w:rsidRPr="00F414A0">
            <w:rPr>
              <w:b/>
              <w:noProof/>
            </w:rPr>
            <w:tab/>
          </w:r>
          <w:r w:rsidRPr="00F414A0">
            <w:rPr>
              <w:b/>
              <w:noProof/>
            </w:rPr>
            <w:fldChar w:fldCharType="begin"/>
          </w:r>
          <w:r w:rsidRPr="00F414A0">
            <w:rPr>
              <w:b/>
              <w:noProof/>
            </w:rPr>
            <w:instrText xml:space="preserve"> PAGEREF _Toc478562613 \h </w:instrText>
          </w:r>
          <w:r w:rsidRPr="00F414A0">
            <w:rPr>
              <w:b/>
              <w:noProof/>
            </w:rPr>
          </w:r>
          <w:r w:rsidRPr="00F414A0">
            <w:rPr>
              <w:b/>
              <w:noProof/>
            </w:rPr>
            <w:fldChar w:fldCharType="separate"/>
          </w:r>
          <w:r w:rsidR="00F5158F">
            <w:rPr>
              <w:b/>
              <w:noProof/>
            </w:rPr>
            <w:t>18</w:t>
          </w:r>
          <w:r w:rsidRPr="00F414A0">
            <w:rPr>
              <w:b/>
              <w:noProof/>
            </w:rPr>
            <w:fldChar w:fldCharType="end"/>
          </w:r>
        </w:p>
        <w:p w14:paraId="1F63D02E" w14:textId="53364123" w:rsidR="00E93A07" w:rsidRPr="00F414A0" w:rsidRDefault="003A680B" w:rsidP="00E93A07">
          <w:pPr>
            <w:pStyle w:val="TOC1"/>
            <w:tabs>
              <w:tab w:val="right" w:leader="dot" w:pos="9016"/>
            </w:tabs>
            <w:rPr>
              <w:b/>
              <w:noProof/>
            </w:rPr>
          </w:pPr>
          <w:r w:rsidRPr="00F414A0">
            <w:rPr>
              <w:rFonts w:ascii="Arial" w:hAnsi="Arial" w:cs="Arial"/>
              <w:b/>
              <w:noProof/>
            </w:rPr>
            <w:t>Recommendations</w:t>
          </w:r>
          <w:r w:rsidRPr="00F414A0">
            <w:rPr>
              <w:b/>
              <w:noProof/>
            </w:rPr>
            <w:tab/>
          </w:r>
          <w:r w:rsidRPr="00F414A0">
            <w:rPr>
              <w:b/>
              <w:noProof/>
            </w:rPr>
            <w:fldChar w:fldCharType="begin"/>
          </w:r>
          <w:r w:rsidRPr="00F414A0">
            <w:rPr>
              <w:b/>
              <w:noProof/>
            </w:rPr>
            <w:instrText xml:space="preserve"> PAGEREF _Toc478562614 \h </w:instrText>
          </w:r>
          <w:r w:rsidRPr="00F414A0">
            <w:rPr>
              <w:b/>
              <w:noProof/>
            </w:rPr>
          </w:r>
          <w:r w:rsidRPr="00F414A0">
            <w:rPr>
              <w:b/>
              <w:noProof/>
            </w:rPr>
            <w:fldChar w:fldCharType="separate"/>
          </w:r>
          <w:r w:rsidR="00F5158F">
            <w:rPr>
              <w:b/>
              <w:noProof/>
            </w:rPr>
            <w:t>19</w:t>
          </w:r>
          <w:r w:rsidRPr="00F414A0">
            <w:rPr>
              <w:b/>
              <w:noProof/>
            </w:rPr>
            <w:fldChar w:fldCharType="end"/>
          </w:r>
        </w:p>
        <w:p w14:paraId="50823B95" w14:textId="2F34AAC2" w:rsidR="00E93A07" w:rsidRPr="00F414A0" w:rsidRDefault="003A680B" w:rsidP="00E93A07">
          <w:pPr>
            <w:pStyle w:val="TOC1"/>
            <w:tabs>
              <w:tab w:val="right" w:leader="dot" w:pos="9016"/>
            </w:tabs>
            <w:rPr>
              <w:b/>
              <w:noProof/>
            </w:rPr>
          </w:pPr>
          <w:r w:rsidRPr="00F414A0">
            <w:rPr>
              <w:rFonts w:ascii="Arial" w:hAnsi="Arial" w:cs="Arial"/>
              <w:b/>
              <w:noProof/>
            </w:rPr>
            <w:t>References</w:t>
          </w:r>
          <w:r w:rsidRPr="00F414A0">
            <w:rPr>
              <w:b/>
              <w:noProof/>
            </w:rPr>
            <w:tab/>
          </w:r>
          <w:r w:rsidRPr="00F414A0">
            <w:rPr>
              <w:b/>
              <w:noProof/>
            </w:rPr>
            <w:fldChar w:fldCharType="begin"/>
          </w:r>
          <w:r w:rsidRPr="00F414A0">
            <w:rPr>
              <w:b/>
              <w:noProof/>
            </w:rPr>
            <w:instrText xml:space="preserve"> PAGEREF _Toc478562615 \h </w:instrText>
          </w:r>
          <w:r w:rsidRPr="00F414A0">
            <w:rPr>
              <w:b/>
              <w:noProof/>
            </w:rPr>
          </w:r>
          <w:r w:rsidRPr="00F414A0">
            <w:rPr>
              <w:b/>
              <w:noProof/>
            </w:rPr>
            <w:fldChar w:fldCharType="separate"/>
          </w:r>
          <w:r w:rsidR="00F5158F">
            <w:rPr>
              <w:b/>
              <w:noProof/>
            </w:rPr>
            <w:t>20</w:t>
          </w:r>
          <w:r w:rsidRPr="00F414A0">
            <w:rPr>
              <w:b/>
              <w:noProof/>
            </w:rPr>
            <w:fldChar w:fldCharType="end"/>
          </w:r>
        </w:p>
        <w:p w14:paraId="4D0E0B38" w14:textId="77777777" w:rsidR="00DC2FA3" w:rsidRPr="00F0574E" w:rsidRDefault="00E10E91" w:rsidP="00F0574E">
          <w:pPr>
            <w:spacing w:line="360" w:lineRule="auto"/>
            <w:jc w:val="both"/>
            <w:rPr>
              <w:rFonts w:ascii="Arial" w:hAnsi="Arial" w:cs="Arial"/>
            </w:rPr>
          </w:pPr>
          <w:r w:rsidRPr="00F414A0">
            <w:rPr>
              <w:rFonts w:ascii="Arial" w:hAnsi="Arial" w:cs="Arial"/>
              <w:b/>
              <w:bCs/>
              <w:noProof/>
              <w:lang w:val="en-US"/>
            </w:rPr>
            <w:fldChar w:fldCharType="end"/>
          </w:r>
        </w:p>
      </w:sdtContent>
    </w:sdt>
    <w:p w14:paraId="2ED143ED" w14:textId="77777777" w:rsidR="00DC2FA3" w:rsidRPr="00F0574E" w:rsidRDefault="00DC2FA3" w:rsidP="00F0574E">
      <w:pPr>
        <w:spacing w:line="360" w:lineRule="auto"/>
        <w:rPr>
          <w:rFonts w:ascii="Arial" w:hAnsi="Arial" w:cs="Arial"/>
        </w:rPr>
      </w:pPr>
    </w:p>
    <w:p w14:paraId="2D27BA1C" w14:textId="77777777" w:rsidR="00DC2FA3" w:rsidRPr="00F0574E" w:rsidRDefault="00DC2FA3" w:rsidP="00F0574E">
      <w:pPr>
        <w:spacing w:line="360" w:lineRule="auto"/>
        <w:rPr>
          <w:rFonts w:ascii="Arial" w:hAnsi="Arial" w:cs="Arial"/>
        </w:rPr>
      </w:pPr>
      <w:r w:rsidRPr="00F0574E">
        <w:rPr>
          <w:rFonts w:ascii="Arial" w:hAnsi="Arial" w:cs="Arial"/>
        </w:rPr>
        <w:br w:type="page"/>
      </w:r>
      <w:bookmarkStart w:id="0" w:name="_GoBack"/>
      <w:bookmarkEnd w:id="0"/>
    </w:p>
    <w:p w14:paraId="3557E448" w14:textId="77777777" w:rsidR="00CB3A9E" w:rsidRPr="00F0574E" w:rsidRDefault="00CB3A9E" w:rsidP="00F0574E">
      <w:pPr>
        <w:pStyle w:val="Heading1"/>
        <w:spacing w:line="360" w:lineRule="auto"/>
        <w:rPr>
          <w:rFonts w:ascii="Arial" w:hAnsi="Arial" w:cs="Arial"/>
          <w:sz w:val="22"/>
          <w:szCs w:val="22"/>
        </w:rPr>
      </w:pPr>
    </w:p>
    <w:p w14:paraId="24A3484C" w14:textId="271958F0" w:rsidR="00EA3BFA" w:rsidRPr="00EA3BFA" w:rsidRDefault="00DC2FA3" w:rsidP="00EA3BFA">
      <w:pPr>
        <w:pStyle w:val="Heading1"/>
        <w:spacing w:line="360" w:lineRule="auto"/>
        <w:rPr>
          <w:rFonts w:ascii="Arial" w:hAnsi="Arial" w:cs="Arial"/>
          <w:b/>
          <w:color w:val="auto"/>
          <w:sz w:val="22"/>
          <w:szCs w:val="22"/>
        </w:rPr>
      </w:pPr>
      <w:bookmarkStart w:id="1" w:name="_Toc478562599"/>
      <w:r w:rsidRPr="00B64219">
        <w:rPr>
          <w:rFonts w:ascii="Arial" w:hAnsi="Arial" w:cs="Arial"/>
          <w:b/>
          <w:color w:val="auto"/>
          <w:sz w:val="22"/>
          <w:szCs w:val="22"/>
        </w:rPr>
        <w:t>Executive Summary</w:t>
      </w:r>
      <w:bookmarkEnd w:id="1"/>
    </w:p>
    <w:p w14:paraId="02A157C5" w14:textId="29275B40" w:rsidR="00DC2FA3" w:rsidRPr="00B64219" w:rsidRDefault="00E53295" w:rsidP="00F0574E">
      <w:pPr>
        <w:spacing w:line="360" w:lineRule="auto"/>
        <w:jc w:val="both"/>
        <w:rPr>
          <w:rFonts w:ascii="Arial" w:hAnsi="Arial" w:cs="Arial"/>
        </w:rPr>
      </w:pPr>
      <w:r w:rsidRPr="00B64219">
        <w:rPr>
          <w:rFonts w:ascii="Arial" w:hAnsi="Arial" w:cs="Arial"/>
        </w:rPr>
        <w:t>Broadband-based Internet service providers (ISPs) ought to rethink managing their relationships with their customers (Vanitha, 2012). BT Group’s ethical policies are based on anti-corruption, anti-bribery, and ending modern-day slavery. Virgin Media’s ethical policies are based on Project Lightning and collaboration with Ofcom in various regards.</w:t>
      </w:r>
      <w:r w:rsidR="00D442F7" w:rsidRPr="00B64219">
        <w:rPr>
          <w:rFonts w:ascii="Arial" w:hAnsi="Arial" w:cs="Arial"/>
        </w:rPr>
        <w:t xml:space="preserve"> Vodafone’s ethical </w:t>
      </w:r>
      <w:r w:rsidR="00B64219" w:rsidRPr="00B64219">
        <w:rPr>
          <w:rFonts w:ascii="Arial" w:hAnsi="Arial" w:cs="Arial"/>
        </w:rPr>
        <w:t>policies are</w:t>
      </w:r>
      <w:r w:rsidR="00D442F7" w:rsidRPr="00B64219">
        <w:rPr>
          <w:rFonts w:ascii="Arial" w:hAnsi="Arial" w:cs="Arial"/>
        </w:rPr>
        <w:t xml:space="preserve"> based on “Doing What’s Right” and an ethical workplace </w:t>
      </w:r>
      <w:proofErr w:type="gramStart"/>
      <w:r w:rsidR="00D442F7" w:rsidRPr="00B64219">
        <w:rPr>
          <w:rFonts w:ascii="Arial" w:hAnsi="Arial" w:cs="Arial"/>
        </w:rPr>
        <w:t>culture which</w:t>
      </w:r>
      <w:proofErr w:type="gramEnd"/>
      <w:r w:rsidR="00D442F7" w:rsidRPr="00B64219">
        <w:rPr>
          <w:rFonts w:ascii="Arial" w:hAnsi="Arial" w:cs="Arial"/>
        </w:rPr>
        <w:t xml:space="preserve"> is characterized by maintenance of integrity, accountability, and transparency. </w:t>
      </w:r>
      <w:r w:rsidR="00A74C82" w:rsidRPr="00B64219">
        <w:rPr>
          <w:rFonts w:ascii="Arial" w:hAnsi="Arial" w:cs="Arial"/>
        </w:rPr>
        <w:t xml:space="preserve">BT Group’s sustainability policies are based on complying with Global Reporting Initiative standards and reducing its carbon footprints globally. Virgin Media’s sustainability policies are based on programmes such as “Work With Me” and “Digital for Good”.  Vodafone’s sustainability policies are based on coming up with innovative new products and focusing on its “Digital First” agenda. Upon critical evaluation of the three CRM models, it is evident that the CRM value chain is to be preferred due to its adaptability, convenience, and flexibility. Broadband service providers can improve their customer relationship management (CRM) by being proactive in strengthening their knowledge management practices, by optimizing their approach to customer acquisition to make it more effective, and by convincing its customers to switch from its low-end products to its high-end products. </w:t>
      </w:r>
      <w:r w:rsidR="00DC2FA3" w:rsidRPr="00B64219">
        <w:rPr>
          <w:rFonts w:ascii="Arial" w:hAnsi="Arial" w:cs="Arial"/>
        </w:rPr>
        <w:br w:type="page"/>
      </w:r>
    </w:p>
    <w:p w14:paraId="02B0E248" w14:textId="77777777" w:rsidR="00DC2FA3" w:rsidRPr="00B64219" w:rsidRDefault="00DC2FA3" w:rsidP="00F0574E">
      <w:pPr>
        <w:pStyle w:val="Heading1"/>
        <w:spacing w:line="360" w:lineRule="auto"/>
        <w:rPr>
          <w:rFonts w:ascii="Arial" w:hAnsi="Arial" w:cs="Arial"/>
          <w:b/>
          <w:color w:val="auto"/>
          <w:sz w:val="22"/>
          <w:szCs w:val="22"/>
        </w:rPr>
      </w:pPr>
      <w:bookmarkStart w:id="2" w:name="_Toc478562600"/>
      <w:r w:rsidRPr="00B64219">
        <w:rPr>
          <w:rFonts w:ascii="Arial" w:hAnsi="Arial" w:cs="Arial"/>
          <w:b/>
          <w:color w:val="auto"/>
          <w:sz w:val="22"/>
          <w:szCs w:val="22"/>
        </w:rPr>
        <w:lastRenderedPageBreak/>
        <w:t>Introduction</w:t>
      </w:r>
      <w:bookmarkEnd w:id="2"/>
    </w:p>
    <w:p w14:paraId="56E5A319" w14:textId="0B5B2CBB" w:rsidR="00DC2FA3" w:rsidRPr="00B64219" w:rsidRDefault="00214682" w:rsidP="00F0574E">
      <w:pPr>
        <w:spacing w:line="360" w:lineRule="auto"/>
        <w:jc w:val="both"/>
        <w:rPr>
          <w:rFonts w:ascii="Arial" w:hAnsi="Arial" w:cs="Arial"/>
        </w:rPr>
      </w:pPr>
      <w:r w:rsidRPr="00B64219">
        <w:rPr>
          <w:rFonts w:ascii="Arial" w:hAnsi="Arial" w:cs="Arial"/>
        </w:rPr>
        <w:t>With the on</w:t>
      </w:r>
      <w:r w:rsidR="007F00F9" w:rsidRPr="00B64219">
        <w:rPr>
          <w:rFonts w:ascii="Arial" w:hAnsi="Arial" w:cs="Arial"/>
        </w:rPr>
        <w:t xml:space="preserve"> </w:t>
      </w:r>
      <w:r w:rsidRPr="00B64219">
        <w:rPr>
          <w:rFonts w:ascii="Arial" w:hAnsi="Arial" w:cs="Arial"/>
        </w:rPr>
        <w:t>set of the digital age, Internet usage pervades almost every aspect of everyday life. In this context, broadband-based Internet service providers</w:t>
      </w:r>
      <w:r w:rsidR="00A90787" w:rsidRPr="00B64219">
        <w:rPr>
          <w:rFonts w:ascii="Arial" w:hAnsi="Arial" w:cs="Arial"/>
        </w:rPr>
        <w:t xml:space="preserve"> (ISPs)</w:t>
      </w:r>
      <w:r w:rsidRPr="00B64219">
        <w:rPr>
          <w:rFonts w:ascii="Arial" w:hAnsi="Arial" w:cs="Arial"/>
        </w:rPr>
        <w:t xml:space="preserve"> ought to rethink managing their relationships with their customers</w:t>
      </w:r>
      <w:r w:rsidR="00E6765F" w:rsidRPr="00B64219">
        <w:rPr>
          <w:rFonts w:ascii="Arial" w:hAnsi="Arial" w:cs="Arial"/>
        </w:rPr>
        <w:t xml:space="preserve"> (Vanitha, 2012)</w:t>
      </w:r>
      <w:r w:rsidRPr="00B64219">
        <w:rPr>
          <w:rFonts w:ascii="Arial" w:hAnsi="Arial" w:cs="Arial"/>
        </w:rPr>
        <w:t xml:space="preserve">. In this report, firstly, the ethical policymaking of three UK-based broadband service providers will be discussed along with the effects of such policymaking on customer experience. Next, the sustainability policymaking of </w:t>
      </w:r>
      <w:r w:rsidR="00B72CE3" w:rsidRPr="00B64219">
        <w:rPr>
          <w:rFonts w:ascii="Arial" w:hAnsi="Arial" w:cs="Arial"/>
        </w:rPr>
        <w:t>those</w:t>
      </w:r>
      <w:r w:rsidRPr="00B64219">
        <w:rPr>
          <w:rFonts w:ascii="Arial" w:hAnsi="Arial" w:cs="Arial"/>
        </w:rPr>
        <w:t xml:space="preserve"> broadband service providers will be d</w:t>
      </w:r>
      <w:r w:rsidR="00B72CE3" w:rsidRPr="00B64219">
        <w:rPr>
          <w:rFonts w:ascii="Arial" w:hAnsi="Arial" w:cs="Arial"/>
        </w:rPr>
        <w:t>escrib</w:t>
      </w:r>
      <w:r w:rsidRPr="00B64219">
        <w:rPr>
          <w:rFonts w:ascii="Arial" w:hAnsi="Arial" w:cs="Arial"/>
        </w:rPr>
        <w:t>ed along with the effects of such policymaking on customer experience.</w:t>
      </w:r>
      <w:r w:rsidR="00F535B4" w:rsidRPr="00B64219">
        <w:rPr>
          <w:rFonts w:ascii="Arial" w:hAnsi="Arial" w:cs="Arial"/>
        </w:rPr>
        <w:t xml:space="preserve"> Afterwards, a critical analysis of three customer relationship management (CRM) models will be explained.</w:t>
      </w:r>
      <w:r w:rsidR="002A4417" w:rsidRPr="00B64219">
        <w:rPr>
          <w:rFonts w:ascii="Arial" w:hAnsi="Arial" w:cs="Arial"/>
        </w:rPr>
        <w:t xml:space="preserve"> Lastly, </w:t>
      </w:r>
      <w:r w:rsidR="00A90787" w:rsidRPr="00B64219">
        <w:rPr>
          <w:rFonts w:ascii="Arial" w:hAnsi="Arial" w:cs="Arial"/>
        </w:rPr>
        <w:t xml:space="preserve">recommendations will be made in combining the ethical/sustainability policymaking and the impact on the quality of CRM systems of </w:t>
      </w:r>
      <w:r w:rsidR="00E10E91" w:rsidRPr="00B64219">
        <w:rPr>
          <w:rFonts w:ascii="Arial" w:hAnsi="Arial" w:cs="Arial"/>
        </w:rPr>
        <w:t xml:space="preserve">broadband </w:t>
      </w:r>
      <w:r w:rsidR="00A90787" w:rsidRPr="00B64219">
        <w:rPr>
          <w:rFonts w:ascii="Arial" w:hAnsi="Arial" w:cs="Arial"/>
        </w:rPr>
        <w:t>ISPs.</w:t>
      </w:r>
      <w:r w:rsidR="00DC2FA3" w:rsidRPr="00B64219">
        <w:rPr>
          <w:rFonts w:ascii="Arial" w:hAnsi="Arial" w:cs="Arial"/>
        </w:rPr>
        <w:br w:type="page"/>
      </w:r>
    </w:p>
    <w:p w14:paraId="42AED6BC" w14:textId="77777777" w:rsidR="001509BA" w:rsidRPr="00B64219" w:rsidRDefault="001509BA" w:rsidP="00F0574E">
      <w:pPr>
        <w:pStyle w:val="Heading1"/>
        <w:spacing w:line="360" w:lineRule="auto"/>
        <w:rPr>
          <w:rFonts w:ascii="Arial" w:hAnsi="Arial" w:cs="Arial"/>
          <w:b/>
          <w:color w:val="auto"/>
          <w:sz w:val="22"/>
          <w:szCs w:val="22"/>
        </w:rPr>
      </w:pPr>
      <w:bookmarkStart w:id="3" w:name="_Toc478562601"/>
      <w:r w:rsidRPr="00B64219">
        <w:rPr>
          <w:rFonts w:ascii="Arial" w:hAnsi="Arial" w:cs="Arial"/>
          <w:b/>
          <w:color w:val="auto"/>
          <w:sz w:val="22"/>
          <w:szCs w:val="22"/>
        </w:rPr>
        <w:lastRenderedPageBreak/>
        <w:t>Ethical Policies</w:t>
      </w:r>
      <w:bookmarkEnd w:id="3"/>
    </w:p>
    <w:p w14:paraId="4870C8A2" w14:textId="77777777" w:rsidR="001509BA" w:rsidRPr="00B64219" w:rsidRDefault="001509BA" w:rsidP="00F0574E">
      <w:pPr>
        <w:spacing w:line="360" w:lineRule="auto"/>
        <w:jc w:val="both"/>
        <w:rPr>
          <w:rFonts w:ascii="Arial" w:hAnsi="Arial" w:cs="Arial"/>
        </w:rPr>
      </w:pPr>
      <w:r w:rsidRPr="00B64219">
        <w:rPr>
          <w:rFonts w:ascii="Arial" w:hAnsi="Arial" w:cs="Arial"/>
        </w:rPr>
        <w:t>Ethics is a systematic whole founded on the basis of well-established standards of correctness and incorrectness that are useful in prescribing what activities people should undertake, normally typified by a right, an obligation, a societal benefit, a fair value judgment, a specific virtue etc. On an individual level, ethics may involve reflection of one’s personal moral beliefs and conducts with the purpose of ensuring that one’s livelihood and those of the institutions one influences are aligned with the standards based on solid evidence and reason</w:t>
      </w:r>
      <w:r w:rsidR="00E6765F" w:rsidRPr="00B64219">
        <w:rPr>
          <w:rFonts w:ascii="Arial" w:hAnsi="Arial" w:cs="Arial"/>
        </w:rPr>
        <w:t xml:space="preserve"> (Shaw, 2017)</w:t>
      </w:r>
      <w:r w:rsidRPr="00B64219">
        <w:rPr>
          <w:rFonts w:ascii="Arial" w:hAnsi="Arial" w:cs="Arial"/>
        </w:rPr>
        <w:t>. In a business context, ethics involves designing business policymaking based on issues like corporate governance, corporate social responsibilities, anti-bribery practices, anti-corruption practices etc. In the telecommunications industry, for instance, ethics refers to the whether the pricing, advertising, billing, and provision of a service matches exactly with what was represented initially about that service. Regardless of the industry in question, the fundamental principles of ethics revolve around respecting people, extent of beneficence, and extent of justice</w:t>
      </w:r>
      <w:r w:rsidR="00E6765F" w:rsidRPr="00B64219">
        <w:rPr>
          <w:rFonts w:ascii="Arial" w:hAnsi="Arial" w:cs="Arial"/>
        </w:rPr>
        <w:t xml:space="preserve"> (Grace et al., 2014)</w:t>
      </w:r>
      <w:r w:rsidRPr="00B64219">
        <w:rPr>
          <w:rFonts w:ascii="Arial" w:hAnsi="Arial" w:cs="Arial"/>
        </w:rPr>
        <w:t>. Every person’s autonomy should be respected and if and when there is a reduction in a person’s autonomy, protection should be afforded to that particular person. Every person reserves an inherent right to not be harmed by others and to maximize efforts towards securing his/her welfare. Every person should be entitled to equal and equitable treatment by others.</w:t>
      </w:r>
    </w:p>
    <w:p w14:paraId="4BEEBCFC" w14:textId="77777777" w:rsidR="00EA3BFA" w:rsidRDefault="00EA3BFA" w:rsidP="00F0574E">
      <w:pPr>
        <w:pStyle w:val="Heading2"/>
        <w:spacing w:line="360" w:lineRule="auto"/>
        <w:rPr>
          <w:rFonts w:ascii="Arial" w:hAnsi="Arial" w:cs="Arial"/>
          <w:b/>
          <w:color w:val="auto"/>
          <w:sz w:val="22"/>
          <w:szCs w:val="22"/>
        </w:rPr>
      </w:pPr>
      <w:bookmarkStart w:id="4" w:name="_Toc478562602"/>
    </w:p>
    <w:p w14:paraId="29CDBCA1" w14:textId="77777777" w:rsidR="001509BA" w:rsidRPr="00B64219" w:rsidRDefault="001509BA" w:rsidP="00F0574E">
      <w:pPr>
        <w:pStyle w:val="Heading2"/>
        <w:spacing w:line="360" w:lineRule="auto"/>
        <w:rPr>
          <w:rFonts w:ascii="Arial" w:hAnsi="Arial" w:cs="Arial"/>
          <w:b/>
          <w:color w:val="auto"/>
          <w:sz w:val="22"/>
          <w:szCs w:val="22"/>
        </w:rPr>
      </w:pPr>
      <w:r w:rsidRPr="00B64219">
        <w:rPr>
          <w:rFonts w:ascii="Arial" w:hAnsi="Arial" w:cs="Arial"/>
          <w:b/>
          <w:color w:val="auto"/>
          <w:sz w:val="22"/>
          <w:szCs w:val="22"/>
        </w:rPr>
        <w:t>Ethical Policies of BT Group</w:t>
      </w:r>
      <w:bookmarkEnd w:id="4"/>
    </w:p>
    <w:p w14:paraId="54CA34CB" w14:textId="77777777" w:rsidR="001509BA" w:rsidRPr="00B64219" w:rsidRDefault="001509BA" w:rsidP="00F0574E">
      <w:pPr>
        <w:spacing w:line="360" w:lineRule="auto"/>
        <w:jc w:val="both"/>
        <w:rPr>
          <w:rFonts w:ascii="Arial" w:hAnsi="Arial" w:cs="Arial"/>
        </w:rPr>
      </w:pPr>
      <w:r w:rsidRPr="00B64219">
        <w:rPr>
          <w:rFonts w:ascii="Arial" w:hAnsi="Arial" w:cs="Arial"/>
        </w:rPr>
        <w:t xml:space="preserve">BT Group places high importance on ethical business practices as outlined in its code of ethics. Implementation of BT’s ethical guidelines ensures that all its business practices are compliant with the rules. </w:t>
      </w:r>
      <w:r w:rsidR="00770742" w:rsidRPr="00B64219">
        <w:rPr>
          <w:rFonts w:ascii="Arial" w:hAnsi="Arial" w:cs="Arial"/>
        </w:rPr>
        <w:t xml:space="preserve">Before customers start obtaining broadband services from BT Group, they can easily orient themselves with the company’s ethical policies. </w:t>
      </w:r>
      <w:r w:rsidRPr="00B64219">
        <w:rPr>
          <w:rFonts w:ascii="Arial" w:hAnsi="Arial" w:cs="Arial"/>
        </w:rPr>
        <w:t xml:space="preserve">The ethical policies are explained with clarity and are made transparent to BT’s customers so that the customer experience is enhanced. This is because customers will have peace of mind that they are using broadband services of a company that is ethically aware. According to a survey conducted by BT Group (2019), around 86% of its employees agree that the company carries out business in an ethical way. BT’s anti-corruption and anti-bribery ethical policies ensure that customers are always served with the highest quality broadband services. </w:t>
      </w:r>
      <w:r w:rsidR="00770742" w:rsidRPr="00B64219">
        <w:rPr>
          <w:rFonts w:ascii="Arial" w:hAnsi="Arial" w:cs="Arial"/>
        </w:rPr>
        <w:t xml:space="preserve">During the customer’s subscription with BT, he/she is regularly encouraged to give feedback regarding any suspicious activities they may have experienced from any of BT’s employees. </w:t>
      </w:r>
      <w:r w:rsidRPr="00B64219">
        <w:rPr>
          <w:rFonts w:ascii="Arial" w:hAnsi="Arial" w:cs="Arial"/>
        </w:rPr>
        <w:t xml:space="preserve">Employees that violate BT’s ethical code of conduct and misuse the company’s resources are dealt with severely so that customers are given the best possible customer service. BT’s ethical policies focus on strictly disciplining its total workforce so that each employee is motivated to enhance customer experience. BT Group respects human rights of </w:t>
      </w:r>
      <w:r w:rsidRPr="00B64219">
        <w:rPr>
          <w:rFonts w:ascii="Arial" w:hAnsi="Arial" w:cs="Arial"/>
        </w:rPr>
        <w:lastRenderedPageBreak/>
        <w:t>all its stakeholders, as outlined in its Modern Slavery Statement 2019/20</w:t>
      </w:r>
      <w:r w:rsidR="00E6765F" w:rsidRPr="00B64219">
        <w:rPr>
          <w:rFonts w:ascii="Arial" w:hAnsi="Arial" w:cs="Arial"/>
        </w:rPr>
        <w:t xml:space="preserve"> (BT Group, 2020)</w:t>
      </w:r>
      <w:r w:rsidRPr="00B64219">
        <w:rPr>
          <w:rFonts w:ascii="Arial" w:hAnsi="Arial" w:cs="Arial"/>
        </w:rPr>
        <w:t>.</w:t>
      </w:r>
      <w:r w:rsidR="005238FA" w:rsidRPr="00B64219">
        <w:rPr>
          <w:rFonts w:ascii="Arial" w:hAnsi="Arial" w:cs="Arial"/>
        </w:rPr>
        <w:t xml:space="preserve"> After a customer’s subscription with BT is ended, he/she is assured of the safe disposal of his/her customer information by BT.</w:t>
      </w:r>
      <w:r w:rsidRPr="00B64219">
        <w:rPr>
          <w:rFonts w:ascii="Arial" w:hAnsi="Arial" w:cs="Arial"/>
        </w:rPr>
        <w:t xml:space="preserve"> </w:t>
      </w:r>
      <w:proofErr w:type="gramStart"/>
      <w:r w:rsidRPr="00B64219">
        <w:rPr>
          <w:rFonts w:ascii="Arial" w:hAnsi="Arial" w:cs="Arial"/>
        </w:rPr>
        <w:t>The</w:t>
      </w:r>
      <w:proofErr w:type="gramEnd"/>
      <w:r w:rsidRPr="00B64219">
        <w:rPr>
          <w:rFonts w:ascii="Arial" w:hAnsi="Arial" w:cs="Arial"/>
        </w:rPr>
        <w:t xml:space="preserve"> ethical policies also state how BT protects the confidentiality of its customers’ data. This data is then used to provide advanced and personalized customer services through </w:t>
      </w:r>
      <w:proofErr w:type="gramStart"/>
      <w:r w:rsidRPr="00B64219">
        <w:rPr>
          <w:rFonts w:ascii="Arial" w:hAnsi="Arial" w:cs="Arial"/>
        </w:rPr>
        <w:t>various</w:t>
      </w:r>
      <w:proofErr w:type="gramEnd"/>
      <w:r w:rsidRPr="00B64219">
        <w:rPr>
          <w:rFonts w:ascii="Arial" w:hAnsi="Arial" w:cs="Arial"/>
        </w:rPr>
        <w:t xml:space="preserve"> of BT’s digital communications platforms.</w:t>
      </w:r>
    </w:p>
    <w:p w14:paraId="4889076D" w14:textId="77777777" w:rsidR="00EA3BFA" w:rsidRDefault="00EA3BFA" w:rsidP="00F0574E">
      <w:pPr>
        <w:pStyle w:val="Heading2"/>
        <w:spacing w:line="360" w:lineRule="auto"/>
        <w:rPr>
          <w:rFonts w:ascii="Arial" w:hAnsi="Arial" w:cs="Arial"/>
          <w:b/>
          <w:color w:val="auto"/>
          <w:sz w:val="22"/>
          <w:szCs w:val="22"/>
        </w:rPr>
      </w:pPr>
      <w:bookmarkStart w:id="5" w:name="_Toc478562603"/>
    </w:p>
    <w:p w14:paraId="6C583473" w14:textId="77777777" w:rsidR="008A22CF" w:rsidRPr="00B64219" w:rsidRDefault="008A22CF" w:rsidP="00F0574E">
      <w:pPr>
        <w:pStyle w:val="Heading2"/>
        <w:spacing w:line="360" w:lineRule="auto"/>
        <w:rPr>
          <w:rFonts w:ascii="Arial" w:hAnsi="Arial" w:cs="Arial"/>
          <w:b/>
          <w:color w:val="auto"/>
          <w:sz w:val="22"/>
          <w:szCs w:val="22"/>
        </w:rPr>
      </w:pPr>
      <w:r w:rsidRPr="00B64219">
        <w:rPr>
          <w:rFonts w:ascii="Arial" w:hAnsi="Arial" w:cs="Arial"/>
          <w:b/>
          <w:color w:val="auto"/>
          <w:sz w:val="22"/>
          <w:szCs w:val="22"/>
        </w:rPr>
        <w:t>Ethical Policies of Virgin Media</w:t>
      </w:r>
      <w:bookmarkEnd w:id="5"/>
    </w:p>
    <w:p w14:paraId="0EE0FE6A" w14:textId="794AE61B" w:rsidR="008A22CF" w:rsidRPr="00B64219" w:rsidRDefault="008A22CF" w:rsidP="00F0574E">
      <w:pPr>
        <w:spacing w:line="360" w:lineRule="auto"/>
        <w:jc w:val="both"/>
        <w:rPr>
          <w:rFonts w:ascii="Arial" w:hAnsi="Arial" w:cs="Arial"/>
        </w:rPr>
      </w:pPr>
      <w:r w:rsidRPr="00B64219">
        <w:rPr>
          <w:rFonts w:ascii="Arial" w:hAnsi="Arial" w:cs="Arial"/>
        </w:rPr>
        <w:t>Virgin Media’s code of ethics considers enhancement of the customer experience as a top priority. The company has a dedicated Consumer Code of Practice designed to deliver highest q</w:t>
      </w:r>
      <w:r w:rsidR="005238FA" w:rsidRPr="00B64219">
        <w:rPr>
          <w:rFonts w:ascii="Arial" w:hAnsi="Arial" w:cs="Arial"/>
        </w:rPr>
        <w:t>uality customers services. Before customers start using Virgin Media’s broadband services, there</w:t>
      </w:r>
      <w:r w:rsidRPr="00B64219">
        <w:rPr>
          <w:rFonts w:ascii="Arial" w:hAnsi="Arial" w:cs="Arial"/>
        </w:rPr>
        <w:t xml:space="preserve"> is a clear and concise outline of services provided by Virgin Media, how the company treats the customers’ geographic and non-geographic data, information on premium-level services, and procedures for resolving disputes like blocked calls. For handling customer complaints, Virgin Media has a specific Consumer Complaints Code of Practice (Virgin Media, 2020). This ensures that customers are given the best broadband service and this also obtains feedback from customers for continuously improving customer service.  Virgin Media collaborates with Ofcom in ethically maintaining its non-geographic numbers of its customers. In managing the customer experience, Virgin Media’s ethical policies state that the company never exploits customers through falsified information, never misbehaves with customers, and never utilizes unethical cashback schemes for attracting customers.</w:t>
      </w:r>
      <w:r w:rsidR="005238FA" w:rsidRPr="00B64219">
        <w:rPr>
          <w:rFonts w:ascii="Arial" w:hAnsi="Arial" w:cs="Arial"/>
        </w:rPr>
        <w:t xml:space="preserve"> During a customer’s subscription with Virgin Media, the company</w:t>
      </w:r>
      <w:r w:rsidRPr="00B64219">
        <w:rPr>
          <w:rFonts w:ascii="Arial" w:hAnsi="Arial" w:cs="Arial"/>
        </w:rPr>
        <w:t xml:space="preserve"> </w:t>
      </w:r>
      <w:r w:rsidR="005238FA" w:rsidRPr="00B64219">
        <w:rPr>
          <w:rFonts w:ascii="Arial" w:hAnsi="Arial" w:cs="Arial"/>
        </w:rPr>
        <w:t>protects</w:t>
      </w:r>
      <w:r w:rsidRPr="00B64219">
        <w:rPr>
          <w:rFonts w:ascii="Arial" w:hAnsi="Arial" w:cs="Arial"/>
        </w:rPr>
        <w:t xml:space="preserve"> its customers from fraudulent activities is the main purpose of </w:t>
      </w:r>
      <w:r w:rsidR="00FB471E" w:rsidRPr="00B64219">
        <w:rPr>
          <w:rFonts w:ascii="Arial" w:hAnsi="Arial" w:cs="Arial"/>
        </w:rPr>
        <w:t>Virgin Media</w:t>
      </w:r>
      <w:r w:rsidRPr="00B64219">
        <w:rPr>
          <w:rFonts w:ascii="Arial" w:hAnsi="Arial" w:cs="Arial"/>
        </w:rPr>
        <w:t>’s ethical guidelines concerning customers. According to a study by Virgin Media (2017), the company’s Project Lightning enabled it to provide broadband service connections ethically to around 17 million households. The company’s ethical guidelines governing consumer services adheres to the General Condition C8, which is an Ofcom-issued official regulation.</w:t>
      </w:r>
      <w:r w:rsidR="00FB471E" w:rsidRPr="00B64219">
        <w:rPr>
          <w:rFonts w:ascii="Arial" w:hAnsi="Arial" w:cs="Arial"/>
        </w:rPr>
        <w:t xml:space="preserve"> After a customer’s subscription with Virgin Media is ended,</w:t>
      </w:r>
      <w:r w:rsidRPr="00B64219">
        <w:rPr>
          <w:rFonts w:ascii="Arial" w:hAnsi="Arial" w:cs="Arial"/>
        </w:rPr>
        <w:t xml:space="preserve"> Virgin Media’s ethical policies allow its customers, both individual and corporate, to report intrusive and unwanted communications from Virgin Media, if any. However, according to a report by Financial Times (2020), Virgin Media suffered a data </w:t>
      </w:r>
      <w:r w:rsidR="00B64219" w:rsidRPr="00B64219">
        <w:rPr>
          <w:rFonts w:ascii="Arial" w:hAnsi="Arial" w:cs="Arial"/>
        </w:rPr>
        <w:t>breach, which</w:t>
      </w:r>
      <w:r w:rsidRPr="00B64219">
        <w:rPr>
          <w:rFonts w:ascii="Arial" w:hAnsi="Arial" w:cs="Arial"/>
        </w:rPr>
        <w:t xml:space="preserve"> threatened the privacy of more than 900000 of the company’s customers. This may lead to a bad customer experience moving onto the future.</w:t>
      </w:r>
    </w:p>
    <w:p w14:paraId="1275B40D" w14:textId="77777777" w:rsidR="00EA3BFA" w:rsidRDefault="00EA3BFA" w:rsidP="00F0574E">
      <w:pPr>
        <w:pStyle w:val="Heading2"/>
        <w:spacing w:line="360" w:lineRule="auto"/>
        <w:rPr>
          <w:rFonts w:ascii="Arial" w:hAnsi="Arial" w:cs="Arial"/>
          <w:b/>
          <w:color w:val="auto"/>
          <w:sz w:val="22"/>
          <w:szCs w:val="22"/>
        </w:rPr>
      </w:pPr>
      <w:bookmarkStart w:id="6" w:name="_Toc478562604"/>
    </w:p>
    <w:p w14:paraId="10D9C2F4" w14:textId="77777777" w:rsidR="00B94BEE" w:rsidRPr="00B94BEE" w:rsidRDefault="00B94BEE" w:rsidP="00B94BEE"/>
    <w:p w14:paraId="688CEBDE" w14:textId="77777777" w:rsidR="008A22CF" w:rsidRPr="00EA3BFA" w:rsidRDefault="008A22CF" w:rsidP="00F0574E">
      <w:pPr>
        <w:pStyle w:val="Heading2"/>
        <w:spacing w:line="360" w:lineRule="auto"/>
        <w:rPr>
          <w:rFonts w:ascii="Arial" w:hAnsi="Arial" w:cs="Arial"/>
          <w:b/>
          <w:color w:val="auto"/>
          <w:sz w:val="22"/>
          <w:szCs w:val="22"/>
        </w:rPr>
      </w:pPr>
      <w:r w:rsidRPr="00EA3BFA">
        <w:rPr>
          <w:rFonts w:ascii="Arial" w:hAnsi="Arial" w:cs="Arial"/>
          <w:b/>
          <w:color w:val="auto"/>
          <w:sz w:val="22"/>
          <w:szCs w:val="22"/>
        </w:rPr>
        <w:lastRenderedPageBreak/>
        <w:t>Ethical Policies of Vodafone</w:t>
      </w:r>
      <w:bookmarkEnd w:id="6"/>
    </w:p>
    <w:p w14:paraId="014188CE" w14:textId="4E8AE87E" w:rsidR="008A22CF" w:rsidRPr="00B64219" w:rsidRDefault="008A22CF" w:rsidP="00F0574E">
      <w:pPr>
        <w:spacing w:line="360" w:lineRule="auto"/>
        <w:jc w:val="both"/>
        <w:rPr>
          <w:rFonts w:ascii="Arial" w:hAnsi="Arial" w:cs="Arial"/>
        </w:rPr>
      </w:pPr>
      <w:r w:rsidRPr="00B64219">
        <w:rPr>
          <w:rFonts w:ascii="Arial" w:hAnsi="Arial" w:cs="Arial"/>
        </w:rPr>
        <w:t xml:space="preserve">Vodafone’s ethical </w:t>
      </w:r>
      <w:r w:rsidR="00EA3BFA" w:rsidRPr="00B64219">
        <w:rPr>
          <w:rFonts w:ascii="Arial" w:hAnsi="Arial" w:cs="Arial"/>
        </w:rPr>
        <w:t>policies emphasize</w:t>
      </w:r>
      <w:r w:rsidRPr="00B64219">
        <w:rPr>
          <w:rFonts w:ascii="Arial" w:hAnsi="Arial" w:cs="Arial"/>
        </w:rPr>
        <w:t xml:space="preserve"> establishing trusting relationships with its customers and in its internal operations. The Vodafone Code of Conduct outlines the company’s guiding ethical principles for ensuring legal compliance of Vodafone and leading the company towards “Doing What’s Right”. </w:t>
      </w:r>
      <w:r w:rsidR="00FB471E" w:rsidRPr="00EA3BFA">
        <w:rPr>
          <w:rFonts w:ascii="Arial" w:hAnsi="Arial" w:cs="Arial"/>
        </w:rPr>
        <w:t>Before</w:t>
      </w:r>
      <w:r w:rsidR="00FB471E" w:rsidRPr="00B64219">
        <w:rPr>
          <w:rFonts w:ascii="Arial" w:hAnsi="Arial" w:cs="Arial"/>
        </w:rPr>
        <w:t xml:space="preserve"> customers start availing broadband services from Vodafone, t</w:t>
      </w:r>
      <w:r w:rsidRPr="00B64219">
        <w:rPr>
          <w:rFonts w:ascii="Arial" w:hAnsi="Arial" w:cs="Arial"/>
        </w:rPr>
        <w:t xml:space="preserve">he company’s code of ethics urges its employees to completely immerse themselves to deliver broadband services to customers in excess of their expectations and be accountable personally for each customer’s welfare. Vodafone encourages ethical innovation and implementation of solutions for continuously delivering the best customer experience. This is because the company is focused on how to satisfy its customers in the most cost-effective manner. According to a study by Statista (2020), Vodafone’s ethical practices have led to the company’s brand valuation worth $19.12 billion in 2020. </w:t>
      </w:r>
      <w:r w:rsidR="00FB471E" w:rsidRPr="00B64219">
        <w:rPr>
          <w:rFonts w:ascii="Arial" w:hAnsi="Arial" w:cs="Arial"/>
          <w:b/>
        </w:rPr>
        <w:t>During</w:t>
      </w:r>
      <w:r w:rsidR="00FB471E" w:rsidRPr="00B64219">
        <w:rPr>
          <w:rFonts w:ascii="Arial" w:hAnsi="Arial" w:cs="Arial"/>
        </w:rPr>
        <w:t xml:space="preserve"> a customer’s subscription with Vodafone, </w:t>
      </w:r>
      <w:r w:rsidRPr="00B64219">
        <w:rPr>
          <w:rFonts w:ascii="Arial" w:hAnsi="Arial" w:cs="Arial"/>
        </w:rPr>
        <w:t>Vodafone’s ethical principles stimulate cross-functional collaborations within the company for optimizing the decision-making quality that affects the customer experience. Over the years, Vodafone has earned the trust of its customers through rapidly and simply executing its commitments for consumer welfare. Vodafone’s ethics in conducting business are based on complying with every legal requirement and regulation so that its customers can avail broadband services from a company that is fully legally compliant (Vodafone, 2020).</w:t>
      </w:r>
      <w:r w:rsidR="00FB471E" w:rsidRPr="00B64219">
        <w:rPr>
          <w:rFonts w:ascii="Arial" w:hAnsi="Arial" w:cs="Arial"/>
        </w:rPr>
        <w:t xml:space="preserve"> After a customer’s subscription with Vodafone is ended, e</w:t>
      </w:r>
      <w:r w:rsidRPr="00B64219">
        <w:rPr>
          <w:rFonts w:ascii="Arial" w:hAnsi="Arial" w:cs="Arial"/>
        </w:rPr>
        <w:t xml:space="preserve">thical guidelines of Vodafone also make it mandatory for the company to ensure a conducive, healthy, and safe environment when it interacts with its customers. Vodafone fosters an ethical workplace </w:t>
      </w:r>
      <w:r w:rsidR="004A22B8" w:rsidRPr="00B64219">
        <w:rPr>
          <w:rFonts w:ascii="Arial" w:hAnsi="Arial" w:cs="Arial"/>
        </w:rPr>
        <w:t>culture, which</w:t>
      </w:r>
      <w:r w:rsidRPr="00B64219">
        <w:rPr>
          <w:rFonts w:ascii="Arial" w:hAnsi="Arial" w:cs="Arial"/>
        </w:rPr>
        <w:t xml:space="preserve"> is characterized by maintenance of integrity, accountability, and transparency.</w:t>
      </w:r>
    </w:p>
    <w:p w14:paraId="4A2A028E" w14:textId="77777777" w:rsidR="00B906F2" w:rsidRPr="00B64219" w:rsidRDefault="00B906F2" w:rsidP="00F0574E">
      <w:pPr>
        <w:spacing w:line="360" w:lineRule="auto"/>
        <w:jc w:val="both"/>
        <w:rPr>
          <w:rFonts w:ascii="Arial" w:hAnsi="Arial" w:cs="Arial"/>
        </w:rPr>
      </w:pPr>
      <w:r w:rsidRPr="00B64219">
        <w:rPr>
          <w:rFonts w:ascii="Arial" w:hAnsi="Arial" w:cs="Arial"/>
        </w:rPr>
        <w:br w:type="page"/>
      </w:r>
    </w:p>
    <w:p w14:paraId="48B0D282" w14:textId="77777777" w:rsidR="006D42E6" w:rsidRPr="00B64219" w:rsidRDefault="006D42E6" w:rsidP="00F0574E">
      <w:pPr>
        <w:pStyle w:val="Heading1"/>
        <w:spacing w:line="360" w:lineRule="auto"/>
        <w:rPr>
          <w:rFonts w:ascii="Arial" w:hAnsi="Arial" w:cs="Arial"/>
          <w:b/>
          <w:color w:val="auto"/>
          <w:sz w:val="22"/>
          <w:szCs w:val="22"/>
        </w:rPr>
      </w:pPr>
      <w:bookmarkStart w:id="7" w:name="_Toc478562605"/>
      <w:r w:rsidRPr="00B64219">
        <w:rPr>
          <w:rFonts w:ascii="Arial" w:hAnsi="Arial" w:cs="Arial"/>
          <w:b/>
          <w:color w:val="auto"/>
          <w:sz w:val="22"/>
          <w:szCs w:val="22"/>
        </w:rPr>
        <w:lastRenderedPageBreak/>
        <w:t>Sustainability Policies</w:t>
      </w:r>
      <w:bookmarkEnd w:id="7"/>
    </w:p>
    <w:p w14:paraId="4288B120" w14:textId="22D3AF19" w:rsidR="008A35FA" w:rsidRPr="00B64219" w:rsidRDefault="00810682" w:rsidP="00F0574E">
      <w:pPr>
        <w:spacing w:line="360" w:lineRule="auto"/>
        <w:jc w:val="both"/>
        <w:rPr>
          <w:rFonts w:ascii="Arial" w:hAnsi="Arial" w:cs="Arial"/>
        </w:rPr>
      </w:pPr>
      <w:r w:rsidRPr="00B64219">
        <w:rPr>
          <w:rFonts w:ascii="Arial" w:hAnsi="Arial" w:cs="Arial"/>
        </w:rPr>
        <w:t xml:space="preserve">In a business context, sustainability refers to addressing a business’ effects on the environment and a business’ effects on societies. Sustainable business strategies are chiefly targeted towards attaining </w:t>
      </w:r>
      <w:r w:rsidR="00156EA0" w:rsidRPr="00B64219">
        <w:rPr>
          <w:rFonts w:ascii="Arial" w:hAnsi="Arial" w:cs="Arial"/>
        </w:rPr>
        <w:t xml:space="preserve">favourable performances either environmentally or socially or in both aspects. </w:t>
      </w:r>
      <w:r w:rsidR="002129F5" w:rsidRPr="00B64219">
        <w:rPr>
          <w:rFonts w:ascii="Arial" w:hAnsi="Arial" w:cs="Arial"/>
        </w:rPr>
        <w:t xml:space="preserve">The result of business’ ignorance of sustainability responsibilities can result in the environment being degraded, societies becoming more unequal and inequitable, and unequal distribution of justice. </w:t>
      </w:r>
      <w:r w:rsidR="00A259A6" w:rsidRPr="00B64219">
        <w:rPr>
          <w:rFonts w:ascii="Arial" w:hAnsi="Arial" w:cs="Arial"/>
        </w:rPr>
        <w:t xml:space="preserve">According to a study by IMD (2016), 62% of business leaders consider having a sustainability strategy essential for a company to compete effectively. </w:t>
      </w:r>
      <w:r w:rsidR="002129F5" w:rsidRPr="00B64219">
        <w:rPr>
          <w:rFonts w:ascii="Arial" w:hAnsi="Arial" w:cs="Arial"/>
        </w:rPr>
        <w:t xml:space="preserve">Focusing on sustainability has shown to produce successful outcomes for businesses. </w:t>
      </w:r>
      <w:r w:rsidR="00A259A6" w:rsidRPr="00B64219">
        <w:rPr>
          <w:rFonts w:ascii="Arial" w:hAnsi="Arial" w:cs="Arial"/>
        </w:rPr>
        <w:t>A company’s quality of its sustainability practices could be assessed through the Environmental, Social, and Governance (ESG) metrics</w:t>
      </w:r>
      <w:r w:rsidR="00570D11" w:rsidRPr="00B64219">
        <w:rPr>
          <w:rFonts w:ascii="Arial" w:hAnsi="Arial" w:cs="Arial"/>
        </w:rPr>
        <w:t xml:space="preserve"> (Ibrahim and Jaafar, 2016)</w:t>
      </w:r>
      <w:r w:rsidR="00A259A6" w:rsidRPr="00B64219">
        <w:rPr>
          <w:rFonts w:ascii="Arial" w:hAnsi="Arial" w:cs="Arial"/>
        </w:rPr>
        <w:t xml:space="preserve">. Environmental issues of sustainability encompass areas like reducing, reusing, recycling materials etc. that have planetary effects. Social issues of sustainability </w:t>
      </w:r>
      <w:r w:rsidR="008A35FA" w:rsidRPr="00B64219">
        <w:rPr>
          <w:rFonts w:ascii="Arial" w:hAnsi="Arial" w:cs="Arial"/>
        </w:rPr>
        <w:t xml:space="preserve">encompass areas like </w:t>
      </w:r>
      <w:r w:rsidR="00A259A6" w:rsidRPr="00B64219">
        <w:rPr>
          <w:rFonts w:ascii="Arial" w:hAnsi="Arial" w:cs="Arial"/>
        </w:rPr>
        <w:t xml:space="preserve">community engagement of </w:t>
      </w:r>
      <w:r w:rsidR="00EA3BFA" w:rsidRPr="00B64219">
        <w:rPr>
          <w:rFonts w:ascii="Arial" w:hAnsi="Arial" w:cs="Arial"/>
        </w:rPr>
        <w:t>employees;</w:t>
      </w:r>
      <w:r w:rsidR="00A259A6" w:rsidRPr="00B64219">
        <w:rPr>
          <w:rFonts w:ascii="Arial" w:hAnsi="Arial" w:cs="Arial"/>
        </w:rPr>
        <w:t xml:space="preserve"> </w:t>
      </w:r>
      <w:r w:rsidR="008A35FA" w:rsidRPr="00B64219">
        <w:rPr>
          <w:rFonts w:ascii="Arial" w:hAnsi="Arial" w:cs="Arial"/>
        </w:rPr>
        <w:t>eliminating child labour, fair compensation of employees etc. that concern a business’ social license. Governance issues of sustainability encompass areas like being legally compliant, corporate governance, resolving conflict of interest etc. that concerns the business’ economic contributions.</w:t>
      </w:r>
      <w:r w:rsidR="00570D11" w:rsidRPr="00B64219">
        <w:rPr>
          <w:rFonts w:ascii="Arial" w:hAnsi="Arial" w:cs="Arial"/>
        </w:rPr>
        <w:t xml:space="preserve"> For telecommunications industry, energy consumption rates are highly relevant. The advent of wireless-enabled technological advancements have propelled the sustainable practices of </w:t>
      </w:r>
      <w:r w:rsidR="00B64219" w:rsidRPr="00B64219">
        <w:rPr>
          <w:rFonts w:ascii="Arial" w:hAnsi="Arial" w:cs="Arial"/>
        </w:rPr>
        <w:t>Internet</w:t>
      </w:r>
      <w:r w:rsidR="00570D11" w:rsidRPr="00B64219">
        <w:rPr>
          <w:rFonts w:ascii="Arial" w:hAnsi="Arial" w:cs="Arial"/>
        </w:rPr>
        <w:t xml:space="preserve"> service providers. The usage of satellites and fibre optics have been praise while the usage of cable has been met with great criticism.</w:t>
      </w:r>
    </w:p>
    <w:p w14:paraId="3FFDB183" w14:textId="77777777" w:rsidR="00EA3BFA" w:rsidRDefault="00EA3BFA" w:rsidP="00F0574E">
      <w:pPr>
        <w:pStyle w:val="Heading2"/>
        <w:spacing w:line="360" w:lineRule="auto"/>
        <w:rPr>
          <w:rFonts w:ascii="Arial" w:hAnsi="Arial" w:cs="Arial"/>
          <w:b/>
          <w:color w:val="auto"/>
          <w:sz w:val="22"/>
          <w:szCs w:val="22"/>
        </w:rPr>
      </w:pPr>
      <w:bookmarkStart w:id="8" w:name="_Toc478562606"/>
    </w:p>
    <w:p w14:paraId="10FFE1AF" w14:textId="77777777" w:rsidR="008A35FA" w:rsidRPr="00B64219" w:rsidRDefault="008A35FA" w:rsidP="00F0574E">
      <w:pPr>
        <w:pStyle w:val="Heading2"/>
        <w:spacing w:line="360" w:lineRule="auto"/>
        <w:rPr>
          <w:rFonts w:ascii="Arial" w:hAnsi="Arial" w:cs="Arial"/>
          <w:b/>
          <w:color w:val="auto"/>
          <w:sz w:val="22"/>
          <w:szCs w:val="22"/>
        </w:rPr>
      </w:pPr>
      <w:r w:rsidRPr="00B64219">
        <w:rPr>
          <w:rFonts w:ascii="Arial" w:hAnsi="Arial" w:cs="Arial"/>
          <w:b/>
          <w:color w:val="auto"/>
          <w:sz w:val="22"/>
          <w:szCs w:val="22"/>
        </w:rPr>
        <w:t>Sustainability Policies of BT Group</w:t>
      </w:r>
      <w:bookmarkEnd w:id="8"/>
      <w:r w:rsidRPr="00B64219">
        <w:rPr>
          <w:rFonts w:ascii="Arial" w:hAnsi="Arial" w:cs="Arial"/>
          <w:b/>
          <w:color w:val="auto"/>
          <w:sz w:val="22"/>
          <w:szCs w:val="22"/>
        </w:rPr>
        <w:t xml:space="preserve">   </w:t>
      </w:r>
    </w:p>
    <w:p w14:paraId="4381ADDF" w14:textId="0A631C89" w:rsidR="008A35FA" w:rsidRPr="00EA3BFA" w:rsidRDefault="008A35FA" w:rsidP="00F0574E">
      <w:pPr>
        <w:spacing w:line="360" w:lineRule="auto"/>
        <w:jc w:val="both"/>
        <w:rPr>
          <w:rFonts w:ascii="Arial" w:hAnsi="Arial" w:cs="Arial"/>
        </w:rPr>
      </w:pPr>
      <w:r w:rsidRPr="00EA3BFA">
        <w:rPr>
          <w:rFonts w:ascii="Arial" w:hAnsi="Arial" w:cs="Arial"/>
        </w:rPr>
        <w:t>BT Group proactively engages in aligning its sustainability policies to improve its provision of customer service. BT adopts a sustainable approach to conducting its business by adhering to Global Reporting Initiative standards. This encompasses areas such as assessing BT’s operational procedures for corruption-related risks, familiarizing its employees regarding anti-corruptive work practices, and reporting of non-compliance incidents.</w:t>
      </w:r>
      <w:r w:rsidR="00F03FB5" w:rsidRPr="00EA3BFA">
        <w:rPr>
          <w:rFonts w:ascii="Arial" w:hAnsi="Arial" w:cs="Arial"/>
        </w:rPr>
        <w:t xml:space="preserve"> </w:t>
      </w:r>
      <w:r w:rsidR="00B409D9" w:rsidRPr="00EA3BFA">
        <w:rPr>
          <w:rFonts w:ascii="Arial" w:hAnsi="Arial" w:cs="Arial"/>
        </w:rPr>
        <w:t>Before customers start obtaining broadband services from BT Group, t</w:t>
      </w:r>
      <w:r w:rsidRPr="00EA3BFA">
        <w:rPr>
          <w:rFonts w:ascii="Arial" w:hAnsi="Arial" w:cs="Arial"/>
        </w:rPr>
        <w:t xml:space="preserve">hrough its sustainability policies, BT is a pioneer in tackling climate change by constantly reducing its environmental footprint. According to a study by Reuters Events (2008), BT Group has planned to bring an 80% reduction in its emission of carbon dioxide by 2020.  This enhances the customer experience because customers are gradually becoming </w:t>
      </w:r>
      <w:r w:rsidR="00EA3BFA" w:rsidRPr="00EA3BFA">
        <w:rPr>
          <w:rFonts w:ascii="Arial" w:hAnsi="Arial" w:cs="Arial"/>
        </w:rPr>
        <w:t>environmentally conscious</w:t>
      </w:r>
      <w:r w:rsidRPr="00EA3BFA">
        <w:rPr>
          <w:rFonts w:ascii="Arial" w:hAnsi="Arial" w:cs="Arial"/>
        </w:rPr>
        <w:t xml:space="preserve"> and by using BT’s broadband services the customers are indirectly playing a role in saving the environment. </w:t>
      </w:r>
      <w:r w:rsidR="009D06D8" w:rsidRPr="00EA3BFA">
        <w:rPr>
          <w:rFonts w:ascii="Arial" w:hAnsi="Arial" w:cs="Arial"/>
        </w:rPr>
        <w:t>During the customer’s subscription with BT, a</w:t>
      </w:r>
      <w:r w:rsidRPr="00EA3BFA">
        <w:rPr>
          <w:rFonts w:ascii="Arial" w:hAnsi="Arial" w:cs="Arial"/>
        </w:rPr>
        <w:t xml:space="preserve">nother key component of BT’s sustainability policies is creating inclusive societies. Customers are all treated equally at BT and consumer </w:t>
      </w:r>
      <w:r w:rsidRPr="00EA3BFA">
        <w:rPr>
          <w:rFonts w:ascii="Arial" w:hAnsi="Arial" w:cs="Arial"/>
        </w:rPr>
        <w:lastRenderedPageBreak/>
        <w:t>welfare is the priority by BT as well. BT also emphasizes contributing towards national economic growth sustainably</w:t>
      </w:r>
      <w:r w:rsidR="00A74C82" w:rsidRPr="00EA3BFA">
        <w:rPr>
          <w:rFonts w:ascii="Arial" w:hAnsi="Arial" w:cs="Arial"/>
        </w:rPr>
        <w:t xml:space="preserve"> (BT Group, 2021)</w:t>
      </w:r>
      <w:r w:rsidRPr="00EA3BFA">
        <w:rPr>
          <w:rFonts w:ascii="Arial" w:hAnsi="Arial" w:cs="Arial"/>
        </w:rPr>
        <w:t xml:space="preserve">. This promotes local economic </w:t>
      </w:r>
      <w:r w:rsidR="00CB3A9E" w:rsidRPr="00EA3BFA">
        <w:rPr>
          <w:rFonts w:ascii="Arial" w:hAnsi="Arial" w:cs="Arial"/>
        </w:rPr>
        <w:t>development, which</w:t>
      </w:r>
      <w:r w:rsidRPr="00EA3BFA">
        <w:rPr>
          <w:rFonts w:ascii="Arial" w:hAnsi="Arial" w:cs="Arial"/>
        </w:rPr>
        <w:t xml:space="preserve"> results in customers experiencing better standards of living. </w:t>
      </w:r>
      <w:r w:rsidR="009A46CA" w:rsidRPr="00EA3BFA">
        <w:rPr>
          <w:rFonts w:ascii="Arial" w:hAnsi="Arial" w:cs="Arial"/>
        </w:rPr>
        <w:t>After a customer’s subscription with BT is ended,</w:t>
      </w:r>
      <w:r w:rsidRPr="00EA3BFA">
        <w:rPr>
          <w:rFonts w:ascii="Arial" w:hAnsi="Arial" w:cs="Arial"/>
        </w:rPr>
        <w:t xml:space="preserve"> responsible business activities are a key part of BT’s sustainability policies. This improves the customer experience because BT tries to source its materials from the very communities in which their customers live. So customers feel engaged with BT when they use the company’s broadband services.</w:t>
      </w:r>
    </w:p>
    <w:p w14:paraId="129A2EAF" w14:textId="77777777" w:rsidR="00EA3BFA" w:rsidRDefault="00EA3BFA" w:rsidP="00F0574E">
      <w:pPr>
        <w:pStyle w:val="Heading2"/>
        <w:spacing w:line="360" w:lineRule="auto"/>
        <w:rPr>
          <w:rFonts w:ascii="Arial" w:hAnsi="Arial" w:cs="Arial"/>
          <w:b/>
          <w:color w:val="auto"/>
          <w:sz w:val="22"/>
          <w:szCs w:val="22"/>
        </w:rPr>
      </w:pPr>
      <w:bookmarkStart w:id="9" w:name="_Toc478562607"/>
    </w:p>
    <w:p w14:paraId="60F81FCC" w14:textId="77777777" w:rsidR="008A35FA" w:rsidRPr="00B64219" w:rsidRDefault="008A35FA" w:rsidP="00F0574E">
      <w:pPr>
        <w:pStyle w:val="Heading2"/>
        <w:spacing w:line="360" w:lineRule="auto"/>
        <w:rPr>
          <w:rFonts w:ascii="Arial" w:hAnsi="Arial" w:cs="Arial"/>
          <w:b/>
          <w:color w:val="auto"/>
          <w:sz w:val="22"/>
          <w:szCs w:val="22"/>
        </w:rPr>
      </w:pPr>
      <w:r w:rsidRPr="00B64219">
        <w:rPr>
          <w:rFonts w:ascii="Arial" w:hAnsi="Arial" w:cs="Arial"/>
          <w:b/>
          <w:color w:val="auto"/>
          <w:sz w:val="22"/>
          <w:szCs w:val="22"/>
        </w:rPr>
        <w:t>Sustainability Policies of Virgin Media</w:t>
      </w:r>
      <w:bookmarkEnd w:id="9"/>
    </w:p>
    <w:p w14:paraId="29E8C282" w14:textId="77777777" w:rsidR="008A35FA" w:rsidRPr="00EA3BFA" w:rsidRDefault="008A35FA" w:rsidP="00F0574E">
      <w:pPr>
        <w:spacing w:line="360" w:lineRule="auto"/>
        <w:jc w:val="both"/>
        <w:rPr>
          <w:rFonts w:ascii="Arial" w:hAnsi="Arial" w:cs="Arial"/>
        </w:rPr>
      </w:pPr>
      <w:r w:rsidRPr="00EA3BFA">
        <w:rPr>
          <w:rFonts w:ascii="Arial" w:hAnsi="Arial" w:cs="Arial"/>
        </w:rPr>
        <w:t>Virgin Media’s sustainability policies are characterized by excellent documentations of corporate social responsibilities and reporting practices. The company is steadfast and committed to improving customer experience through sustainable approaches in reducing carbon emission and promoting energy-based efficiencies throughout the organization.</w:t>
      </w:r>
      <w:r w:rsidR="007465BE" w:rsidRPr="00EA3BFA">
        <w:rPr>
          <w:rFonts w:ascii="Arial" w:hAnsi="Arial" w:cs="Arial"/>
        </w:rPr>
        <w:t xml:space="preserve"> Before customers start using Virgin Media’s broadband services,</w:t>
      </w:r>
      <w:r w:rsidRPr="00EA3BFA">
        <w:rPr>
          <w:rFonts w:ascii="Arial" w:hAnsi="Arial" w:cs="Arial"/>
        </w:rPr>
        <w:t xml:space="preserve"> Virgin Media launched a programme called Work With Me in partnership with Scope, whereby Virgin Media has strived to equip 1 million people with job-related skills by 2020 (Virgin Media, 2019). This will positively impact the customer experience because customers are aware that they are using the services of a company that is contributing to societal good. Moreover, Virgin Media has outlined its sustainability goals and policies in terms of the “Digital For Good” programme. </w:t>
      </w:r>
      <w:r w:rsidR="00F25CA1" w:rsidRPr="00EA3BFA">
        <w:rPr>
          <w:rFonts w:ascii="Arial" w:hAnsi="Arial" w:cs="Arial"/>
        </w:rPr>
        <w:t>During a customer’s subscription with Virgin Media</w:t>
      </w:r>
      <w:r w:rsidRPr="00EA3BFA">
        <w:rPr>
          <w:rFonts w:ascii="Arial" w:hAnsi="Arial" w:cs="Arial"/>
        </w:rPr>
        <w:t>, the company aims towards nurturing and engaging its workforce that is representative of Virgin Media’s customer and community diverseness. So customers of Virgin Media are able to access a better customer experience. Business growth is being planned by minimizing the company’s carbon footprints. Additionally, Virgin Media plans to facilitate digitally-enabled growth for around 100000 small enterprises in the UK</w:t>
      </w:r>
      <w:r w:rsidR="00DE71EB" w:rsidRPr="00EA3BFA">
        <w:rPr>
          <w:rFonts w:ascii="Arial" w:hAnsi="Arial" w:cs="Arial"/>
        </w:rPr>
        <w:t xml:space="preserve"> (Virgin Media, 2015)</w:t>
      </w:r>
      <w:r w:rsidRPr="00EA3BFA">
        <w:rPr>
          <w:rFonts w:ascii="Arial" w:hAnsi="Arial" w:cs="Arial"/>
        </w:rPr>
        <w:t xml:space="preserve">. The company’s sustainability policy also covers assisting disabled members of societies in the UK and enhancing the sustainability benchmark performances of each innovative product the company develops. </w:t>
      </w:r>
      <w:r w:rsidR="007E3CC0" w:rsidRPr="00EA3BFA">
        <w:rPr>
          <w:rFonts w:ascii="Arial" w:hAnsi="Arial" w:cs="Arial"/>
        </w:rPr>
        <w:t>After a customer’s subscription with Virgin Media is ended,</w:t>
      </w:r>
      <w:r w:rsidRPr="00EA3BFA">
        <w:rPr>
          <w:rFonts w:ascii="Arial" w:hAnsi="Arial" w:cs="Arial"/>
        </w:rPr>
        <w:t xml:space="preserve"> Virgin Media is also actively engaged in providing career development opportunities for the underprivileged people. Overall, Virgin Media ensures the best possible customer experience by bringing about product-related and societal changes.</w:t>
      </w:r>
    </w:p>
    <w:p w14:paraId="2DF106AF" w14:textId="77777777" w:rsidR="00EA3BFA" w:rsidRDefault="00EA3BFA" w:rsidP="00F0574E">
      <w:pPr>
        <w:pStyle w:val="Heading2"/>
        <w:spacing w:line="360" w:lineRule="auto"/>
        <w:rPr>
          <w:rFonts w:ascii="Arial" w:hAnsi="Arial" w:cs="Arial"/>
          <w:b/>
          <w:color w:val="auto"/>
          <w:sz w:val="22"/>
          <w:szCs w:val="22"/>
        </w:rPr>
      </w:pPr>
      <w:bookmarkStart w:id="10" w:name="_Toc478562608"/>
    </w:p>
    <w:p w14:paraId="6022FFFA" w14:textId="77777777" w:rsidR="00EA3BFA" w:rsidRDefault="00EA3BFA" w:rsidP="00F0574E">
      <w:pPr>
        <w:pStyle w:val="Heading2"/>
        <w:spacing w:line="360" w:lineRule="auto"/>
        <w:rPr>
          <w:rFonts w:ascii="Arial" w:hAnsi="Arial" w:cs="Arial"/>
          <w:b/>
          <w:color w:val="auto"/>
          <w:sz w:val="22"/>
          <w:szCs w:val="22"/>
        </w:rPr>
      </w:pPr>
    </w:p>
    <w:p w14:paraId="617AB032" w14:textId="77777777" w:rsidR="00F03FB5" w:rsidRPr="00B64219" w:rsidRDefault="00F03FB5" w:rsidP="00F0574E">
      <w:pPr>
        <w:pStyle w:val="Heading2"/>
        <w:spacing w:line="360" w:lineRule="auto"/>
        <w:rPr>
          <w:rFonts w:ascii="Arial" w:hAnsi="Arial" w:cs="Arial"/>
          <w:b/>
          <w:color w:val="auto"/>
          <w:sz w:val="22"/>
          <w:szCs w:val="22"/>
        </w:rPr>
      </w:pPr>
      <w:r w:rsidRPr="00B64219">
        <w:rPr>
          <w:rFonts w:ascii="Arial" w:hAnsi="Arial" w:cs="Arial"/>
          <w:b/>
          <w:color w:val="auto"/>
          <w:sz w:val="22"/>
          <w:szCs w:val="22"/>
        </w:rPr>
        <w:t>Sustainability Policies of Vodafone</w:t>
      </w:r>
      <w:bookmarkEnd w:id="10"/>
    </w:p>
    <w:p w14:paraId="3AC64621" w14:textId="77777777" w:rsidR="003C07D6" w:rsidRPr="00783DB5" w:rsidRDefault="00F03FB5" w:rsidP="00F0574E">
      <w:pPr>
        <w:spacing w:line="360" w:lineRule="auto"/>
        <w:jc w:val="both"/>
        <w:rPr>
          <w:rFonts w:ascii="Arial" w:hAnsi="Arial" w:cs="Arial"/>
        </w:rPr>
      </w:pPr>
      <w:r w:rsidRPr="00783DB5">
        <w:rPr>
          <w:rFonts w:ascii="Arial" w:hAnsi="Arial" w:cs="Arial"/>
        </w:rPr>
        <w:t xml:space="preserve">Vodafone’s sustainability policies are centred </w:t>
      </w:r>
      <w:proofErr w:type="gramStart"/>
      <w:r w:rsidRPr="00783DB5">
        <w:rPr>
          <w:rFonts w:ascii="Arial" w:hAnsi="Arial" w:cs="Arial"/>
        </w:rPr>
        <w:t>around</w:t>
      </w:r>
      <w:proofErr w:type="gramEnd"/>
      <w:r w:rsidRPr="00783DB5">
        <w:rPr>
          <w:rFonts w:ascii="Arial" w:hAnsi="Arial" w:cs="Arial"/>
        </w:rPr>
        <w:t xml:space="preserve"> alignment with Global Reporting Initiative (GRI) standards and specific governing procedures of its Sustainable Business agenda. Vodafone prioritizes on establishing connected societies and ensuring digitally-enabled services for customers leading into the future. Before customers start availing broadband services from Vodafone, the focus has been on harnessing the company’s technological and connectivity-based potential towards propelling socio-economic advancements. According to Vodafone’s Sustainability Report (2020), the company’s mission is to bring improvements in the lives of more than 1 billion people and decrease the company’s carbon footprints by 50% within the year 2025. Vodafone aims to enhance its customer experience through attaining its overarching target of developing an inclusively and sustainably-oriented digitalized society.</w:t>
      </w:r>
      <w:r w:rsidR="005746DD" w:rsidRPr="00783DB5">
        <w:rPr>
          <w:rFonts w:ascii="Arial" w:hAnsi="Arial" w:cs="Arial"/>
        </w:rPr>
        <w:t xml:space="preserve"> During a customer’s subscription with Vodafone, t</w:t>
      </w:r>
      <w:r w:rsidRPr="00783DB5">
        <w:rPr>
          <w:rFonts w:ascii="Arial" w:hAnsi="Arial" w:cs="Arial"/>
        </w:rPr>
        <w:t xml:space="preserve">he company is strengthening its relationships with customers by keeping them engaged and loyal through offering innovative and integrative broadband services like the “GigaCable Max” campaigns. Vodafone also offers its customers flexible and convergence-styled broadband data packages. Customer experience is also being improved by allowing customers to switch their subscription to fixed-line broadband service packages. </w:t>
      </w:r>
      <w:r w:rsidR="004B0DED" w:rsidRPr="00783DB5">
        <w:rPr>
          <w:rFonts w:ascii="Arial" w:hAnsi="Arial" w:cs="Arial"/>
        </w:rPr>
        <w:t>After a customer’s subscription with Vodafone is ended, t</w:t>
      </w:r>
      <w:r w:rsidRPr="00783DB5">
        <w:rPr>
          <w:rFonts w:ascii="Arial" w:hAnsi="Arial" w:cs="Arial"/>
        </w:rPr>
        <w:t>he company is seeking to digitally transform its operations model towards being more “Digital First”, with the purpose of improving customer experience in a cost-effective manner. By automating and digitalizing its service delivery, Vodafone is making it more convenient for customers to access those services</w:t>
      </w:r>
      <w:r w:rsidR="00DE71EB" w:rsidRPr="00783DB5">
        <w:rPr>
          <w:rFonts w:ascii="Arial" w:hAnsi="Arial" w:cs="Arial"/>
        </w:rPr>
        <w:t xml:space="preserve"> (Vodafone, 2016)</w:t>
      </w:r>
      <w:r w:rsidRPr="00783DB5">
        <w:rPr>
          <w:rFonts w:ascii="Arial" w:hAnsi="Arial" w:cs="Arial"/>
        </w:rPr>
        <w:t>.</w:t>
      </w:r>
      <w:r w:rsidR="00570D11" w:rsidRPr="00783DB5">
        <w:rPr>
          <w:rFonts w:ascii="Arial" w:hAnsi="Arial" w:cs="Arial"/>
        </w:rPr>
        <w:t xml:space="preserve"> Overall, Vodafone is seeking to position itself in such a way so that it completely minimizes emitting greenhouse gases. Vodafone has also expressed desire for enabling its business clients towards helping decrease their own cumulated carbon emission by around 340 million tonnes internationally within the year 2030.</w:t>
      </w:r>
    </w:p>
    <w:p w14:paraId="637D4344" w14:textId="77777777" w:rsidR="003A3A65" w:rsidRPr="00B64219" w:rsidRDefault="003A3A65" w:rsidP="00F0574E">
      <w:pPr>
        <w:spacing w:line="360" w:lineRule="auto"/>
        <w:rPr>
          <w:rFonts w:ascii="Arial" w:hAnsi="Arial" w:cs="Arial"/>
        </w:rPr>
      </w:pPr>
      <w:r w:rsidRPr="00B64219">
        <w:rPr>
          <w:rFonts w:ascii="Arial" w:hAnsi="Arial" w:cs="Arial"/>
        </w:rPr>
        <w:br w:type="page"/>
      </w:r>
    </w:p>
    <w:p w14:paraId="578A7B64" w14:textId="77777777" w:rsidR="003A3A65" w:rsidRPr="00B64219" w:rsidRDefault="003A3A65" w:rsidP="00F0574E">
      <w:pPr>
        <w:pStyle w:val="Heading1"/>
        <w:spacing w:line="360" w:lineRule="auto"/>
        <w:rPr>
          <w:rFonts w:ascii="Arial" w:hAnsi="Arial" w:cs="Arial"/>
          <w:b/>
          <w:color w:val="auto"/>
          <w:sz w:val="22"/>
          <w:szCs w:val="22"/>
        </w:rPr>
      </w:pPr>
      <w:bookmarkStart w:id="11" w:name="_Toc478562609"/>
      <w:r w:rsidRPr="00B64219">
        <w:rPr>
          <w:rFonts w:ascii="Arial" w:hAnsi="Arial" w:cs="Arial"/>
          <w:b/>
          <w:color w:val="auto"/>
          <w:sz w:val="22"/>
          <w:szCs w:val="22"/>
        </w:rPr>
        <w:lastRenderedPageBreak/>
        <w:t>Models for Improving Customer Relationship Management (CRM)</w:t>
      </w:r>
      <w:bookmarkEnd w:id="11"/>
    </w:p>
    <w:p w14:paraId="76AC968C" w14:textId="77777777" w:rsidR="00EC7DB3" w:rsidRPr="00B64219" w:rsidRDefault="00570D11" w:rsidP="00F0574E">
      <w:pPr>
        <w:spacing w:line="360" w:lineRule="auto"/>
        <w:jc w:val="both"/>
        <w:rPr>
          <w:rFonts w:ascii="Arial" w:hAnsi="Arial" w:cs="Arial"/>
        </w:rPr>
      </w:pPr>
      <w:r w:rsidRPr="00B64219">
        <w:rPr>
          <w:rFonts w:ascii="Arial" w:hAnsi="Arial" w:cs="Arial"/>
        </w:rPr>
        <w:t>All aspects of every business ought to be focused on ensuring quality. Quality refers to the ability of products and/or services for ensuring consistent satisfaction or exceeding of customers’ expectations. Practically, requirements of every customer are varied and thus quality is defined from a customer-centric viewpoint. Customer relationship management (CRM) requires quality of the organisation in managing its relationships with its customers. Broadband service providers have the responsibility of ensuring quality of telecommunication service provision</w:t>
      </w:r>
      <w:r w:rsidR="00DE71EB" w:rsidRPr="00B64219">
        <w:rPr>
          <w:rFonts w:ascii="Arial" w:hAnsi="Arial" w:cs="Arial"/>
        </w:rPr>
        <w:t xml:space="preserve"> (Goldsmith, 2010)</w:t>
      </w:r>
      <w:r w:rsidRPr="00B64219">
        <w:rPr>
          <w:rFonts w:ascii="Arial" w:hAnsi="Arial" w:cs="Arial"/>
        </w:rPr>
        <w:t>. The quality of any given service can be explained on some certain dimensions. Firstly, the service has to be available and accessible. Next, the service should be reliable, that is, the service must be dependable, consistent, and accurate. Service providers should be responsive and be assistive to customers when they are faced with problematic situations. Rapidity in service delivery is very much desired. The provider of a service must be capable of assuring and imbuing the customer with trust and confidently. The customers ought to be treated courteously by the service providers during their interactions</w:t>
      </w:r>
      <w:r w:rsidR="00DE71EB" w:rsidRPr="00B64219">
        <w:rPr>
          <w:rFonts w:ascii="Arial" w:hAnsi="Arial" w:cs="Arial"/>
        </w:rPr>
        <w:t xml:space="preserve"> (Pepper, 2015)</w:t>
      </w:r>
      <w:r w:rsidRPr="00B64219">
        <w:rPr>
          <w:rFonts w:ascii="Arial" w:hAnsi="Arial" w:cs="Arial"/>
        </w:rPr>
        <w:t>. There should be a consistency maintained when delivering service every time. Such an elaboration of the dimensions of good service allow for abstractly conceptualizing quality.</w:t>
      </w:r>
    </w:p>
    <w:p w14:paraId="5618764A" w14:textId="77777777" w:rsidR="00DE71EB" w:rsidRPr="00B64219" w:rsidRDefault="00DE71EB" w:rsidP="00F0574E">
      <w:pPr>
        <w:spacing w:line="360" w:lineRule="auto"/>
        <w:rPr>
          <w:rFonts w:ascii="Arial" w:eastAsiaTheme="majorEastAsia" w:hAnsi="Arial" w:cs="Arial"/>
        </w:rPr>
      </w:pPr>
      <w:r w:rsidRPr="00B64219">
        <w:rPr>
          <w:rFonts w:ascii="Arial" w:hAnsi="Arial" w:cs="Arial"/>
        </w:rPr>
        <w:br w:type="page"/>
      </w:r>
    </w:p>
    <w:p w14:paraId="037ED16C" w14:textId="77777777" w:rsidR="00EC7DB3" w:rsidRPr="00B64219" w:rsidRDefault="00EC7DB3" w:rsidP="00F0574E">
      <w:pPr>
        <w:pStyle w:val="Heading2"/>
        <w:spacing w:line="360" w:lineRule="auto"/>
        <w:rPr>
          <w:rFonts w:ascii="Arial" w:hAnsi="Arial" w:cs="Arial"/>
          <w:b/>
          <w:color w:val="auto"/>
          <w:sz w:val="22"/>
          <w:szCs w:val="22"/>
        </w:rPr>
      </w:pPr>
      <w:bookmarkStart w:id="12" w:name="_Toc478562610"/>
      <w:r w:rsidRPr="00B64219">
        <w:rPr>
          <w:rFonts w:ascii="Arial" w:hAnsi="Arial" w:cs="Arial"/>
          <w:b/>
          <w:color w:val="auto"/>
          <w:sz w:val="22"/>
          <w:szCs w:val="22"/>
        </w:rPr>
        <w:lastRenderedPageBreak/>
        <w:t>The IDIC Model</w:t>
      </w:r>
      <w:bookmarkEnd w:id="12"/>
    </w:p>
    <w:p w14:paraId="3334DC39" w14:textId="77777777" w:rsidR="00EC7DB3" w:rsidRPr="00B64219" w:rsidRDefault="00A82B83" w:rsidP="00F0574E">
      <w:pPr>
        <w:spacing w:line="360" w:lineRule="auto"/>
        <w:jc w:val="both"/>
        <w:rPr>
          <w:rFonts w:ascii="Arial" w:hAnsi="Arial" w:cs="Arial"/>
        </w:rPr>
      </w:pPr>
      <w:r w:rsidRPr="00B64219">
        <w:rPr>
          <w:rFonts w:ascii="Arial" w:hAnsi="Arial" w:cs="Arial"/>
        </w:rPr>
        <w:t>The IDIC model has been originated by Peppers and Rogers and is one of the most commonplace customer relationship management (CRM) models. The premise of this model states that a company ought to undertake four activities for building stronger and more meaningful one-to-one relationships with its consumers</w:t>
      </w:r>
      <w:r w:rsidR="00DE71EB" w:rsidRPr="00B64219">
        <w:rPr>
          <w:rFonts w:ascii="Arial" w:hAnsi="Arial" w:cs="Arial"/>
        </w:rPr>
        <w:t xml:space="preserve"> (Peppers and Rogers, 2011)</w:t>
      </w:r>
      <w:r w:rsidRPr="00B64219">
        <w:rPr>
          <w:rFonts w:ascii="Arial" w:hAnsi="Arial" w:cs="Arial"/>
        </w:rPr>
        <w:t>. The expectations of these consumers and their value-adding potential to the company is assessed through the IDIC model.</w:t>
      </w:r>
      <w:r w:rsidR="007D4E93" w:rsidRPr="00B64219">
        <w:rPr>
          <w:rFonts w:ascii="Arial" w:hAnsi="Arial" w:cs="Arial"/>
        </w:rPr>
        <w:t xml:space="preserve"> The IDIC model has been illustrated below:</w:t>
      </w:r>
    </w:p>
    <w:p w14:paraId="0DF15532" w14:textId="77777777" w:rsidR="007D4E93" w:rsidRPr="00B64219" w:rsidRDefault="007D4E93" w:rsidP="00F0574E">
      <w:pPr>
        <w:spacing w:line="360" w:lineRule="auto"/>
        <w:jc w:val="both"/>
        <w:rPr>
          <w:rFonts w:ascii="Arial" w:hAnsi="Arial" w:cs="Arial"/>
        </w:rPr>
      </w:pPr>
    </w:p>
    <w:p w14:paraId="7E5E1482" w14:textId="77777777" w:rsidR="007D4E93" w:rsidRPr="00B64219" w:rsidRDefault="007D4E93" w:rsidP="00F0574E">
      <w:pPr>
        <w:keepNext/>
        <w:spacing w:line="360" w:lineRule="auto"/>
        <w:jc w:val="center"/>
        <w:rPr>
          <w:rFonts w:ascii="Arial" w:hAnsi="Arial" w:cs="Arial"/>
        </w:rPr>
      </w:pPr>
      <w:r w:rsidRPr="00B64219">
        <w:rPr>
          <w:rFonts w:ascii="Arial" w:hAnsi="Arial" w:cs="Arial"/>
          <w:noProof/>
          <w:lang w:val="en-US"/>
        </w:rPr>
        <w:drawing>
          <wp:inline distT="0" distB="0" distL="0" distR="0" wp14:anchorId="0F98CDBB" wp14:editId="74192CB6">
            <wp:extent cx="5067300" cy="2505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67300" cy="2505075"/>
                    </a:xfrm>
                    <a:prstGeom prst="rect">
                      <a:avLst/>
                    </a:prstGeom>
                  </pic:spPr>
                </pic:pic>
              </a:graphicData>
            </a:graphic>
          </wp:inline>
        </w:drawing>
      </w:r>
    </w:p>
    <w:p w14:paraId="7A45CC03" w14:textId="77777777" w:rsidR="00A82B83" w:rsidRPr="00B22C4E" w:rsidRDefault="007D4E93" w:rsidP="00F0574E">
      <w:pPr>
        <w:pStyle w:val="Caption"/>
        <w:spacing w:line="360" w:lineRule="auto"/>
        <w:jc w:val="center"/>
        <w:rPr>
          <w:rFonts w:ascii="Arial" w:hAnsi="Arial" w:cs="Arial"/>
          <w:b/>
          <w:color w:val="auto"/>
          <w:sz w:val="22"/>
          <w:szCs w:val="22"/>
        </w:rPr>
      </w:pPr>
      <w:r w:rsidRPr="00B22C4E">
        <w:rPr>
          <w:rFonts w:ascii="Arial" w:hAnsi="Arial" w:cs="Arial"/>
          <w:b/>
          <w:color w:val="auto"/>
          <w:sz w:val="22"/>
          <w:szCs w:val="22"/>
        </w:rPr>
        <w:t xml:space="preserve">Figure </w:t>
      </w:r>
      <w:r w:rsidRPr="00B22C4E">
        <w:rPr>
          <w:rFonts w:ascii="Arial" w:hAnsi="Arial" w:cs="Arial"/>
          <w:b/>
          <w:color w:val="auto"/>
          <w:sz w:val="22"/>
          <w:szCs w:val="22"/>
        </w:rPr>
        <w:fldChar w:fldCharType="begin"/>
      </w:r>
      <w:r w:rsidRPr="00B22C4E">
        <w:rPr>
          <w:rFonts w:ascii="Arial" w:hAnsi="Arial" w:cs="Arial"/>
          <w:b/>
          <w:color w:val="auto"/>
          <w:sz w:val="22"/>
          <w:szCs w:val="22"/>
        </w:rPr>
        <w:instrText xml:space="preserve"> SEQ Figure \* ARABIC </w:instrText>
      </w:r>
      <w:r w:rsidRPr="00B22C4E">
        <w:rPr>
          <w:rFonts w:ascii="Arial" w:hAnsi="Arial" w:cs="Arial"/>
          <w:b/>
          <w:color w:val="auto"/>
          <w:sz w:val="22"/>
          <w:szCs w:val="22"/>
        </w:rPr>
        <w:fldChar w:fldCharType="separate"/>
      </w:r>
      <w:r w:rsidR="005B3024" w:rsidRPr="00B22C4E">
        <w:rPr>
          <w:rFonts w:ascii="Arial" w:hAnsi="Arial" w:cs="Arial"/>
          <w:b/>
          <w:noProof/>
          <w:color w:val="auto"/>
          <w:sz w:val="22"/>
          <w:szCs w:val="22"/>
        </w:rPr>
        <w:t>1</w:t>
      </w:r>
      <w:r w:rsidRPr="00B22C4E">
        <w:rPr>
          <w:rFonts w:ascii="Arial" w:hAnsi="Arial" w:cs="Arial"/>
          <w:b/>
          <w:color w:val="auto"/>
          <w:sz w:val="22"/>
          <w:szCs w:val="22"/>
        </w:rPr>
        <w:fldChar w:fldCharType="end"/>
      </w:r>
      <w:r w:rsidRPr="00B22C4E">
        <w:rPr>
          <w:rFonts w:ascii="Arial" w:hAnsi="Arial" w:cs="Arial"/>
          <w:b/>
          <w:color w:val="auto"/>
          <w:sz w:val="22"/>
          <w:szCs w:val="22"/>
        </w:rPr>
        <w:t>: The IDIC Model</w:t>
      </w:r>
    </w:p>
    <w:p w14:paraId="62B09AFB" w14:textId="77777777" w:rsidR="007D4E93" w:rsidRPr="00B22C4E" w:rsidRDefault="007D4E93" w:rsidP="00F0574E">
      <w:pPr>
        <w:spacing w:line="360" w:lineRule="auto"/>
        <w:jc w:val="center"/>
        <w:rPr>
          <w:rFonts w:ascii="Arial" w:hAnsi="Arial" w:cs="Arial"/>
          <w:b/>
        </w:rPr>
      </w:pPr>
      <w:r w:rsidRPr="00B22C4E">
        <w:rPr>
          <w:rFonts w:ascii="Arial" w:hAnsi="Arial" w:cs="Arial"/>
          <w:b/>
        </w:rPr>
        <w:t xml:space="preserve">Source: (Buttle and </w:t>
      </w:r>
      <w:proofErr w:type="spellStart"/>
      <w:r w:rsidRPr="00B22C4E">
        <w:rPr>
          <w:rFonts w:ascii="Arial" w:hAnsi="Arial" w:cs="Arial"/>
          <w:b/>
        </w:rPr>
        <w:t>Maklan</w:t>
      </w:r>
      <w:proofErr w:type="spellEnd"/>
      <w:r w:rsidRPr="00B22C4E">
        <w:rPr>
          <w:rFonts w:ascii="Arial" w:hAnsi="Arial" w:cs="Arial"/>
          <w:b/>
        </w:rPr>
        <w:t>, 2019)</w:t>
      </w:r>
    </w:p>
    <w:p w14:paraId="4C119BCA" w14:textId="77777777" w:rsidR="00A650C4" w:rsidRDefault="00A650C4" w:rsidP="00F0574E">
      <w:pPr>
        <w:spacing w:line="360" w:lineRule="auto"/>
        <w:jc w:val="both"/>
        <w:rPr>
          <w:rFonts w:ascii="Arial" w:hAnsi="Arial" w:cs="Arial"/>
        </w:rPr>
      </w:pPr>
    </w:p>
    <w:p w14:paraId="2C366DD2" w14:textId="77777777" w:rsidR="007D4E93" w:rsidRPr="00B64219" w:rsidRDefault="007D4E93" w:rsidP="00F0574E">
      <w:pPr>
        <w:spacing w:line="360" w:lineRule="auto"/>
        <w:jc w:val="both"/>
        <w:rPr>
          <w:rFonts w:ascii="Arial" w:hAnsi="Arial" w:cs="Arial"/>
        </w:rPr>
      </w:pPr>
      <w:r w:rsidRPr="00B64219">
        <w:rPr>
          <w:rFonts w:ascii="Arial" w:hAnsi="Arial" w:cs="Arial"/>
        </w:rPr>
        <w:t>In the above figure, the four components of the IDIC model have been shown. Identify (I) refers to a company’s necessity for identifying its consumers and making them feel that the company knows them. Differentiate (D) refers to the company’s necessity for differentiating its consumers according to their perceived value to the organization. Also the company has to be differentiating its consumers according to what the consumers need from the company</w:t>
      </w:r>
      <w:r w:rsidR="00DE71EB" w:rsidRPr="00B64219">
        <w:rPr>
          <w:rFonts w:ascii="Arial" w:hAnsi="Arial" w:cs="Arial"/>
        </w:rPr>
        <w:t xml:space="preserve"> (</w:t>
      </w:r>
      <w:proofErr w:type="spellStart"/>
      <w:r w:rsidR="00DE71EB" w:rsidRPr="00B64219">
        <w:rPr>
          <w:rFonts w:ascii="Arial" w:hAnsi="Arial" w:cs="Arial"/>
        </w:rPr>
        <w:t>Saarijärvi</w:t>
      </w:r>
      <w:proofErr w:type="spellEnd"/>
      <w:r w:rsidR="00DE71EB" w:rsidRPr="00B64219">
        <w:rPr>
          <w:rFonts w:ascii="Arial" w:hAnsi="Arial" w:cs="Arial"/>
        </w:rPr>
        <w:t xml:space="preserve">, </w:t>
      </w:r>
      <w:proofErr w:type="spellStart"/>
      <w:r w:rsidR="00DE71EB" w:rsidRPr="00B64219">
        <w:rPr>
          <w:rFonts w:ascii="Arial" w:hAnsi="Arial" w:cs="Arial"/>
        </w:rPr>
        <w:t>Karjaluoto</w:t>
      </w:r>
      <w:proofErr w:type="spellEnd"/>
      <w:r w:rsidR="00DE71EB" w:rsidRPr="00B64219">
        <w:rPr>
          <w:rFonts w:ascii="Arial" w:hAnsi="Arial" w:cs="Arial"/>
        </w:rPr>
        <w:t xml:space="preserve"> and </w:t>
      </w:r>
      <w:proofErr w:type="spellStart"/>
      <w:r w:rsidR="00DE71EB" w:rsidRPr="00B64219">
        <w:rPr>
          <w:rFonts w:ascii="Arial" w:hAnsi="Arial" w:cs="Arial"/>
        </w:rPr>
        <w:t>Kuusela</w:t>
      </w:r>
      <w:proofErr w:type="spellEnd"/>
      <w:r w:rsidR="00DE71EB" w:rsidRPr="00B64219">
        <w:rPr>
          <w:rFonts w:ascii="Arial" w:hAnsi="Arial" w:cs="Arial"/>
        </w:rPr>
        <w:t>, 2013)</w:t>
      </w:r>
      <w:r w:rsidRPr="00B64219">
        <w:rPr>
          <w:rFonts w:ascii="Arial" w:hAnsi="Arial" w:cs="Arial"/>
        </w:rPr>
        <w:t xml:space="preserve">. Interact (I) refers to the company’s necessity for interacting with its consumers based on their individual value and needs and collecting feedbacks from these consumers. This is followed up by the company communicating to the consumers as to whether their needs can be fulfilled by the company or not. Customize (c) refers to </w:t>
      </w:r>
      <w:r w:rsidR="00E46859" w:rsidRPr="00B64219">
        <w:rPr>
          <w:rFonts w:ascii="Arial" w:hAnsi="Arial" w:cs="Arial"/>
        </w:rPr>
        <w:t>the company’s necessity for customizing its product and/or service offerings according to consumers’ tastes and preferences.</w:t>
      </w:r>
      <w:r w:rsidR="00DF264A" w:rsidRPr="00B64219">
        <w:rPr>
          <w:rFonts w:ascii="Arial" w:hAnsi="Arial" w:cs="Arial"/>
        </w:rPr>
        <w:t xml:space="preserve"> The primary advantage of using the IDIC model to improve a company’s customer relationship management (CRM) is that at every </w:t>
      </w:r>
      <w:r w:rsidR="00DF264A" w:rsidRPr="00B64219">
        <w:rPr>
          <w:rFonts w:ascii="Arial" w:hAnsi="Arial" w:cs="Arial"/>
        </w:rPr>
        <w:lastRenderedPageBreak/>
        <w:t>step in the model the information regarding customers’ tastes and preferences is used as input. This is beneficial because all the steps are updated on the customers’ needs so building relationships with those customers can be made more personalized. Another advantage of the IDIC model is that a “value sieve” is used to differentiate between profitable customers and unprofitable customers</w:t>
      </w:r>
      <w:r w:rsidR="00DE71EB" w:rsidRPr="00B64219">
        <w:rPr>
          <w:rFonts w:ascii="Arial" w:hAnsi="Arial" w:cs="Arial"/>
        </w:rPr>
        <w:t xml:space="preserve"> (Kincaid, 2011)</w:t>
      </w:r>
      <w:r w:rsidR="00DF264A" w:rsidRPr="00B64219">
        <w:rPr>
          <w:rFonts w:ascii="Arial" w:hAnsi="Arial" w:cs="Arial"/>
        </w:rPr>
        <w:t xml:space="preserve">. This is useful since the company can focus on catering to only a specific group of customers whose lifetime value to the company is relatively very high. The primary drawback of the IDIC model is that it has been used for </w:t>
      </w:r>
      <w:r w:rsidR="00A335D3" w:rsidRPr="00B64219">
        <w:rPr>
          <w:rFonts w:ascii="Arial" w:hAnsi="Arial" w:cs="Arial"/>
        </w:rPr>
        <w:t>a long time and so it has lost some of its relevance. This is a negative aspect because using outdated models for today’s digital organizations may cause a mismatch.</w:t>
      </w:r>
    </w:p>
    <w:p w14:paraId="3F1FD493" w14:textId="77777777" w:rsidR="00DE71EB" w:rsidRPr="00B64219" w:rsidRDefault="00DE71EB" w:rsidP="00F0574E">
      <w:pPr>
        <w:spacing w:line="360" w:lineRule="auto"/>
        <w:rPr>
          <w:rFonts w:ascii="Arial" w:eastAsiaTheme="majorEastAsia" w:hAnsi="Arial" w:cs="Arial"/>
        </w:rPr>
      </w:pPr>
      <w:r w:rsidRPr="00B64219">
        <w:rPr>
          <w:rFonts w:ascii="Arial" w:hAnsi="Arial" w:cs="Arial"/>
        </w:rPr>
        <w:br w:type="page"/>
      </w:r>
    </w:p>
    <w:p w14:paraId="432AE996" w14:textId="77777777" w:rsidR="00A837B9" w:rsidRPr="00B64219" w:rsidRDefault="008D11B3" w:rsidP="00F0574E">
      <w:pPr>
        <w:pStyle w:val="Heading2"/>
        <w:spacing w:line="360" w:lineRule="auto"/>
        <w:rPr>
          <w:rFonts w:ascii="Arial" w:hAnsi="Arial" w:cs="Arial"/>
          <w:b/>
          <w:color w:val="auto"/>
          <w:sz w:val="22"/>
          <w:szCs w:val="22"/>
        </w:rPr>
      </w:pPr>
      <w:bookmarkStart w:id="13" w:name="_Toc478562611"/>
      <w:r w:rsidRPr="00B64219">
        <w:rPr>
          <w:rFonts w:ascii="Arial" w:hAnsi="Arial" w:cs="Arial"/>
          <w:b/>
          <w:color w:val="auto"/>
          <w:sz w:val="22"/>
          <w:szCs w:val="22"/>
        </w:rPr>
        <w:lastRenderedPageBreak/>
        <w:t>The Payne’s Five Forces Model</w:t>
      </w:r>
      <w:bookmarkEnd w:id="13"/>
    </w:p>
    <w:p w14:paraId="605005B1" w14:textId="77777777" w:rsidR="008D11B3" w:rsidRPr="00B64219" w:rsidRDefault="008D11B3" w:rsidP="00F0574E">
      <w:pPr>
        <w:spacing w:line="360" w:lineRule="auto"/>
        <w:jc w:val="both"/>
        <w:rPr>
          <w:rFonts w:ascii="Arial" w:hAnsi="Arial" w:cs="Arial"/>
        </w:rPr>
      </w:pPr>
      <w:r w:rsidRPr="00B64219">
        <w:rPr>
          <w:rFonts w:ascii="Arial" w:hAnsi="Arial" w:cs="Arial"/>
        </w:rPr>
        <w:t>The Payne’s Five Forces model has been originated by Payne and Frow and focuses on a multi-functional approach to enhance effectiveness of customer relationship management processes. The major parts of the model constitute cross-functional customer relationship management processes and key elements for implementing customer relationship management</w:t>
      </w:r>
      <w:r w:rsidR="00DE71EB" w:rsidRPr="00B64219">
        <w:rPr>
          <w:rFonts w:ascii="Arial" w:hAnsi="Arial" w:cs="Arial"/>
        </w:rPr>
        <w:t xml:space="preserve"> (Garikaparthi, 2007)</w:t>
      </w:r>
      <w:r w:rsidRPr="00B64219">
        <w:rPr>
          <w:rFonts w:ascii="Arial" w:hAnsi="Arial" w:cs="Arial"/>
        </w:rPr>
        <w:t>. The five processes mentioned by the model include strategy development process, value creating process, multi-channel integrating process, performance assessing process, and information managing process. The Payne’s Five Forces model has been illustrated below:</w:t>
      </w:r>
    </w:p>
    <w:p w14:paraId="78F74E35" w14:textId="77777777" w:rsidR="006B62A8" w:rsidRPr="00B64219" w:rsidRDefault="006B62A8" w:rsidP="00F0574E">
      <w:pPr>
        <w:spacing w:line="360" w:lineRule="auto"/>
        <w:jc w:val="both"/>
        <w:rPr>
          <w:rFonts w:ascii="Arial" w:hAnsi="Arial" w:cs="Arial"/>
        </w:rPr>
      </w:pPr>
    </w:p>
    <w:p w14:paraId="42805192" w14:textId="77777777" w:rsidR="006B62A8" w:rsidRPr="00B64219" w:rsidRDefault="006B62A8" w:rsidP="00F0574E">
      <w:pPr>
        <w:keepNext/>
        <w:spacing w:line="360" w:lineRule="auto"/>
        <w:jc w:val="center"/>
        <w:rPr>
          <w:rFonts w:ascii="Arial" w:hAnsi="Arial" w:cs="Arial"/>
        </w:rPr>
      </w:pPr>
      <w:r w:rsidRPr="00B64219">
        <w:rPr>
          <w:rFonts w:ascii="Arial" w:hAnsi="Arial" w:cs="Arial"/>
          <w:noProof/>
          <w:lang w:val="en-US"/>
        </w:rPr>
        <w:drawing>
          <wp:inline distT="0" distB="0" distL="0" distR="0" wp14:anchorId="04D541A6" wp14:editId="044436C7">
            <wp:extent cx="4752975" cy="2886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2975" cy="2886075"/>
                    </a:xfrm>
                    <a:prstGeom prst="rect">
                      <a:avLst/>
                    </a:prstGeom>
                  </pic:spPr>
                </pic:pic>
              </a:graphicData>
            </a:graphic>
          </wp:inline>
        </w:drawing>
      </w:r>
    </w:p>
    <w:p w14:paraId="4FC633DE" w14:textId="77777777" w:rsidR="006B62A8" w:rsidRPr="00B22C4E" w:rsidRDefault="006B62A8" w:rsidP="00F0574E">
      <w:pPr>
        <w:pStyle w:val="Caption"/>
        <w:spacing w:line="360" w:lineRule="auto"/>
        <w:jc w:val="center"/>
        <w:rPr>
          <w:rFonts w:ascii="Arial" w:hAnsi="Arial" w:cs="Arial"/>
          <w:b/>
          <w:color w:val="auto"/>
          <w:sz w:val="22"/>
          <w:szCs w:val="22"/>
        </w:rPr>
      </w:pPr>
      <w:r w:rsidRPr="00B22C4E">
        <w:rPr>
          <w:rFonts w:ascii="Arial" w:hAnsi="Arial" w:cs="Arial"/>
          <w:b/>
          <w:color w:val="auto"/>
          <w:sz w:val="22"/>
          <w:szCs w:val="22"/>
        </w:rPr>
        <w:t xml:space="preserve">Figure </w:t>
      </w:r>
      <w:r w:rsidRPr="00B22C4E">
        <w:rPr>
          <w:rFonts w:ascii="Arial" w:hAnsi="Arial" w:cs="Arial"/>
          <w:b/>
          <w:color w:val="auto"/>
          <w:sz w:val="22"/>
          <w:szCs w:val="22"/>
        </w:rPr>
        <w:fldChar w:fldCharType="begin"/>
      </w:r>
      <w:r w:rsidRPr="00B22C4E">
        <w:rPr>
          <w:rFonts w:ascii="Arial" w:hAnsi="Arial" w:cs="Arial"/>
          <w:b/>
          <w:color w:val="auto"/>
          <w:sz w:val="22"/>
          <w:szCs w:val="22"/>
        </w:rPr>
        <w:instrText xml:space="preserve"> SEQ Figure \* ARABIC </w:instrText>
      </w:r>
      <w:r w:rsidRPr="00B22C4E">
        <w:rPr>
          <w:rFonts w:ascii="Arial" w:hAnsi="Arial" w:cs="Arial"/>
          <w:b/>
          <w:color w:val="auto"/>
          <w:sz w:val="22"/>
          <w:szCs w:val="22"/>
        </w:rPr>
        <w:fldChar w:fldCharType="separate"/>
      </w:r>
      <w:r w:rsidR="005B3024" w:rsidRPr="00B22C4E">
        <w:rPr>
          <w:rFonts w:ascii="Arial" w:hAnsi="Arial" w:cs="Arial"/>
          <w:b/>
          <w:noProof/>
          <w:color w:val="auto"/>
          <w:sz w:val="22"/>
          <w:szCs w:val="22"/>
        </w:rPr>
        <w:t>2</w:t>
      </w:r>
      <w:r w:rsidRPr="00B22C4E">
        <w:rPr>
          <w:rFonts w:ascii="Arial" w:hAnsi="Arial" w:cs="Arial"/>
          <w:b/>
          <w:color w:val="auto"/>
          <w:sz w:val="22"/>
          <w:szCs w:val="22"/>
        </w:rPr>
        <w:fldChar w:fldCharType="end"/>
      </w:r>
      <w:r w:rsidRPr="00B22C4E">
        <w:rPr>
          <w:rFonts w:ascii="Arial" w:hAnsi="Arial" w:cs="Arial"/>
          <w:b/>
          <w:color w:val="auto"/>
          <w:sz w:val="22"/>
          <w:szCs w:val="22"/>
        </w:rPr>
        <w:t>: The Payne's Five Forces Model</w:t>
      </w:r>
    </w:p>
    <w:p w14:paraId="01C09FB9" w14:textId="77777777" w:rsidR="008D11B3" w:rsidRPr="00B22C4E" w:rsidRDefault="006B62A8" w:rsidP="00F0574E">
      <w:pPr>
        <w:spacing w:line="360" w:lineRule="auto"/>
        <w:jc w:val="center"/>
        <w:rPr>
          <w:rFonts w:ascii="Arial" w:hAnsi="Arial" w:cs="Arial"/>
          <w:b/>
        </w:rPr>
      </w:pPr>
      <w:r w:rsidRPr="00B22C4E">
        <w:rPr>
          <w:rFonts w:ascii="Arial" w:hAnsi="Arial" w:cs="Arial"/>
          <w:b/>
        </w:rPr>
        <w:t>Source: (</w:t>
      </w:r>
      <w:proofErr w:type="spellStart"/>
      <w:r w:rsidRPr="00B22C4E">
        <w:rPr>
          <w:rFonts w:ascii="Arial" w:hAnsi="Arial" w:cs="Arial"/>
          <w:b/>
        </w:rPr>
        <w:t>Peelen</w:t>
      </w:r>
      <w:proofErr w:type="spellEnd"/>
      <w:r w:rsidRPr="00B22C4E">
        <w:rPr>
          <w:rFonts w:ascii="Arial" w:hAnsi="Arial" w:cs="Arial"/>
          <w:b/>
        </w:rPr>
        <w:t xml:space="preserve"> and Beltman, 2013)</w:t>
      </w:r>
    </w:p>
    <w:p w14:paraId="4206143F" w14:textId="77777777" w:rsidR="004A22B8" w:rsidRDefault="004A22B8" w:rsidP="00F0574E">
      <w:pPr>
        <w:spacing w:line="360" w:lineRule="auto"/>
        <w:jc w:val="both"/>
        <w:rPr>
          <w:rFonts w:ascii="Arial" w:hAnsi="Arial" w:cs="Arial"/>
        </w:rPr>
      </w:pPr>
    </w:p>
    <w:p w14:paraId="55BC280A" w14:textId="01A32A24" w:rsidR="006B62A8" w:rsidRPr="00B64219" w:rsidRDefault="006B62A8" w:rsidP="00F0574E">
      <w:pPr>
        <w:spacing w:line="360" w:lineRule="auto"/>
        <w:jc w:val="both"/>
        <w:rPr>
          <w:rFonts w:ascii="Arial" w:hAnsi="Arial" w:cs="Arial"/>
        </w:rPr>
      </w:pPr>
      <w:r w:rsidRPr="00B64219">
        <w:rPr>
          <w:rFonts w:ascii="Arial" w:hAnsi="Arial" w:cs="Arial"/>
        </w:rPr>
        <w:t xml:space="preserve">In the figure above, the </w:t>
      </w:r>
      <w:r w:rsidR="009E5E5F" w:rsidRPr="00B64219">
        <w:rPr>
          <w:rFonts w:ascii="Arial" w:hAnsi="Arial" w:cs="Arial"/>
        </w:rPr>
        <w:t>five processes of the Payne’s Five Forces model have been shown. For successfully implementing customer relationship management (CRM), firstly, a company must evaluate its preparedness for implementing the CRM procedure. Next, since the company will evolve culturally and operationally, it should make considerable investments in its change management systems. Similarly, the company should also be investing in project management due to the growing complexity of CRM</w:t>
      </w:r>
      <w:r w:rsidR="00DE71EB" w:rsidRPr="00B64219">
        <w:rPr>
          <w:rFonts w:ascii="Arial" w:hAnsi="Arial" w:cs="Arial"/>
        </w:rPr>
        <w:t xml:space="preserve"> (</w:t>
      </w:r>
      <w:proofErr w:type="spellStart"/>
      <w:r w:rsidR="00DE71EB" w:rsidRPr="00B64219">
        <w:rPr>
          <w:rFonts w:ascii="Arial" w:hAnsi="Arial" w:cs="Arial"/>
        </w:rPr>
        <w:t>Deszczyński</w:t>
      </w:r>
      <w:proofErr w:type="spellEnd"/>
      <w:r w:rsidR="00DE71EB" w:rsidRPr="00B64219">
        <w:rPr>
          <w:rFonts w:ascii="Arial" w:hAnsi="Arial" w:cs="Arial"/>
        </w:rPr>
        <w:t>, 2018)</w:t>
      </w:r>
      <w:r w:rsidR="009E5E5F" w:rsidRPr="00B64219">
        <w:rPr>
          <w:rFonts w:ascii="Arial" w:hAnsi="Arial" w:cs="Arial"/>
        </w:rPr>
        <w:t xml:space="preserve">. Lastly, the company should manage its employees for making them accept and adapt to the changes brought about by CRM. </w:t>
      </w:r>
      <w:r w:rsidR="006A41CF" w:rsidRPr="00B64219">
        <w:rPr>
          <w:rFonts w:ascii="Arial" w:hAnsi="Arial" w:cs="Arial"/>
        </w:rPr>
        <w:t xml:space="preserve">It is evident from the figure above that Payne’s Five Forces model relies heavily on the usage of data-driven decision-making. The analytical element of the </w:t>
      </w:r>
      <w:r w:rsidR="006A41CF" w:rsidRPr="00B64219">
        <w:rPr>
          <w:rFonts w:ascii="Arial" w:hAnsi="Arial" w:cs="Arial"/>
        </w:rPr>
        <w:lastRenderedPageBreak/>
        <w:t xml:space="preserve">model contributes towards its effectiveness. </w:t>
      </w:r>
      <w:r w:rsidR="009E5E5F" w:rsidRPr="00B64219">
        <w:rPr>
          <w:rFonts w:ascii="Arial" w:hAnsi="Arial" w:cs="Arial"/>
        </w:rPr>
        <w:t>The primary advantage of using the Payne’s Five Forces model is that it is a comprehensive model covering the entire CRM process. This is because the model allows a company to ensure a smooth implementation of CRM process from its conceptualizing stage to its execution stage.</w:t>
      </w:r>
      <w:r w:rsidR="006A41CF" w:rsidRPr="00B64219">
        <w:rPr>
          <w:rFonts w:ascii="Arial" w:hAnsi="Arial" w:cs="Arial"/>
        </w:rPr>
        <w:t xml:space="preserve"> The primary drawback of this model is that it is way too complex for practical usage. This is disadvantageous because managers will need to be trained on the technical aspects of the model for a long period of </w:t>
      </w:r>
      <w:r w:rsidR="00B64219" w:rsidRPr="00B64219">
        <w:rPr>
          <w:rFonts w:ascii="Arial" w:hAnsi="Arial" w:cs="Arial"/>
        </w:rPr>
        <w:t>time, which</w:t>
      </w:r>
      <w:r w:rsidR="006A41CF" w:rsidRPr="00B64219">
        <w:rPr>
          <w:rFonts w:ascii="Arial" w:hAnsi="Arial" w:cs="Arial"/>
        </w:rPr>
        <w:t xml:space="preserve"> may not be feasible</w:t>
      </w:r>
      <w:r w:rsidR="00DE71EB" w:rsidRPr="00B64219">
        <w:rPr>
          <w:rFonts w:ascii="Arial" w:hAnsi="Arial" w:cs="Arial"/>
        </w:rPr>
        <w:t xml:space="preserve"> (</w:t>
      </w:r>
      <w:proofErr w:type="spellStart"/>
      <w:r w:rsidR="00DE71EB" w:rsidRPr="00B64219">
        <w:rPr>
          <w:rFonts w:ascii="Arial" w:hAnsi="Arial" w:cs="Arial"/>
        </w:rPr>
        <w:t>Hofmaier</w:t>
      </w:r>
      <w:proofErr w:type="spellEnd"/>
      <w:r w:rsidR="00DE71EB" w:rsidRPr="00B64219">
        <w:rPr>
          <w:rFonts w:ascii="Arial" w:hAnsi="Arial" w:cs="Arial"/>
        </w:rPr>
        <w:t>, 2015)</w:t>
      </w:r>
      <w:r w:rsidR="006A41CF" w:rsidRPr="00B64219">
        <w:rPr>
          <w:rFonts w:ascii="Arial" w:hAnsi="Arial" w:cs="Arial"/>
        </w:rPr>
        <w:t>. Another drawback of the model is that it is an integrative framework. This is disadvantageous because the company needs to ensure exactly all of its other complementary elements are prepared before using this model because without correct integration the model will not work.</w:t>
      </w:r>
    </w:p>
    <w:p w14:paraId="2E58EB71" w14:textId="77777777" w:rsidR="00DE71EB" w:rsidRPr="00B64219" w:rsidRDefault="00DE71EB" w:rsidP="00F0574E">
      <w:pPr>
        <w:spacing w:line="360" w:lineRule="auto"/>
        <w:rPr>
          <w:rFonts w:ascii="Arial" w:eastAsiaTheme="majorEastAsia" w:hAnsi="Arial" w:cs="Arial"/>
        </w:rPr>
      </w:pPr>
      <w:r w:rsidRPr="00B64219">
        <w:rPr>
          <w:rFonts w:ascii="Arial" w:hAnsi="Arial" w:cs="Arial"/>
        </w:rPr>
        <w:br w:type="page"/>
      </w:r>
    </w:p>
    <w:p w14:paraId="244D166F" w14:textId="77777777" w:rsidR="006A41CF" w:rsidRPr="00B64219" w:rsidRDefault="006A41CF" w:rsidP="00F0574E">
      <w:pPr>
        <w:pStyle w:val="Heading2"/>
        <w:spacing w:line="360" w:lineRule="auto"/>
        <w:rPr>
          <w:rFonts w:ascii="Arial" w:hAnsi="Arial" w:cs="Arial"/>
          <w:b/>
          <w:color w:val="auto"/>
          <w:sz w:val="22"/>
          <w:szCs w:val="22"/>
        </w:rPr>
      </w:pPr>
      <w:bookmarkStart w:id="14" w:name="_Toc478562612"/>
      <w:r w:rsidRPr="00B64219">
        <w:rPr>
          <w:rFonts w:ascii="Arial" w:hAnsi="Arial" w:cs="Arial"/>
          <w:b/>
          <w:color w:val="auto"/>
          <w:sz w:val="22"/>
          <w:szCs w:val="22"/>
        </w:rPr>
        <w:lastRenderedPageBreak/>
        <w:t>Customer Relationship Management (CRM) Value Chain</w:t>
      </w:r>
      <w:bookmarkEnd w:id="14"/>
    </w:p>
    <w:p w14:paraId="3C6265A2" w14:textId="77777777" w:rsidR="006A41CF" w:rsidRPr="00B64219" w:rsidRDefault="006A41CF" w:rsidP="00F0574E">
      <w:pPr>
        <w:spacing w:line="360" w:lineRule="auto"/>
        <w:jc w:val="both"/>
        <w:rPr>
          <w:rFonts w:ascii="Arial" w:hAnsi="Arial" w:cs="Arial"/>
        </w:rPr>
      </w:pPr>
      <w:r w:rsidRPr="00B64219">
        <w:rPr>
          <w:rFonts w:ascii="Arial" w:hAnsi="Arial" w:cs="Arial"/>
        </w:rPr>
        <w:t>The CRM Value Chain has been originated by Francis Buttle and contains 5 primary stages and 4 supporting conditions. The main premise of the CRM value chain is enabling a company in achieving the ultimate target of enhancing customer profitability. The primary stages include customer portfolio analysis, customer intimacy, network development, value proposition development, and managing the customer lifecycle</w:t>
      </w:r>
      <w:r w:rsidR="00DE71EB" w:rsidRPr="00B64219">
        <w:rPr>
          <w:rFonts w:ascii="Arial" w:hAnsi="Arial" w:cs="Arial"/>
        </w:rPr>
        <w:t xml:space="preserve"> (</w:t>
      </w:r>
      <w:proofErr w:type="spellStart"/>
      <w:r w:rsidR="00DE71EB" w:rsidRPr="00B64219">
        <w:rPr>
          <w:rFonts w:ascii="Arial" w:hAnsi="Arial" w:cs="Arial"/>
        </w:rPr>
        <w:t>Bejou</w:t>
      </w:r>
      <w:proofErr w:type="spellEnd"/>
      <w:r w:rsidR="00DE71EB" w:rsidRPr="00B64219">
        <w:rPr>
          <w:rFonts w:ascii="Arial" w:hAnsi="Arial" w:cs="Arial"/>
        </w:rPr>
        <w:t xml:space="preserve">, </w:t>
      </w:r>
      <w:proofErr w:type="spellStart"/>
      <w:r w:rsidR="00DE71EB" w:rsidRPr="00B64219">
        <w:rPr>
          <w:rFonts w:ascii="Arial" w:hAnsi="Arial" w:cs="Arial"/>
        </w:rPr>
        <w:t>Keiningham</w:t>
      </w:r>
      <w:proofErr w:type="spellEnd"/>
      <w:r w:rsidR="00DE71EB" w:rsidRPr="00B64219">
        <w:rPr>
          <w:rFonts w:ascii="Arial" w:hAnsi="Arial" w:cs="Arial"/>
        </w:rPr>
        <w:t xml:space="preserve"> and Aksoy, 2016)</w:t>
      </w:r>
      <w:r w:rsidRPr="00B64219">
        <w:rPr>
          <w:rFonts w:ascii="Arial" w:hAnsi="Arial" w:cs="Arial"/>
        </w:rPr>
        <w:t xml:space="preserve">. The sequential execution of these stages results in creation and delivery of value propositions facilitating acquisition and retention of profitable customers. </w:t>
      </w:r>
      <w:r w:rsidR="005B3024" w:rsidRPr="00B64219">
        <w:rPr>
          <w:rFonts w:ascii="Arial" w:hAnsi="Arial" w:cs="Arial"/>
        </w:rPr>
        <w:t>The CRM value chain has been illustrated below:</w:t>
      </w:r>
    </w:p>
    <w:p w14:paraId="25E1D25E" w14:textId="77777777" w:rsidR="005B3024" w:rsidRPr="00B64219" w:rsidRDefault="005B3024" w:rsidP="00F0574E">
      <w:pPr>
        <w:spacing w:line="360" w:lineRule="auto"/>
        <w:jc w:val="both"/>
        <w:rPr>
          <w:rFonts w:ascii="Arial" w:hAnsi="Arial" w:cs="Arial"/>
        </w:rPr>
      </w:pPr>
    </w:p>
    <w:p w14:paraId="635023CF" w14:textId="77777777" w:rsidR="005B3024" w:rsidRPr="00B64219" w:rsidRDefault="005B3024" w:rsidP="00F0574E">
      <w:pPr>
        <w:keepNext/>
        <w:spacing w:line="360" w:lineRule="auto"/>
        <w:jc w:val="center"/>
        <w:rPr>
          <w:rFonts w:ascii="Arial" w:hAnsi="Arial" w:cs="Arial"/>
        </w:rPr>
      </w:pPr>
      <w:r w:rsidRPr="00B64219">
        <w:rPr>
          <w:rFonts w:ascii="Arial" w:hAnsi="Arial" w:cs="Arial"/>
          <w:noProof/>
          <w:lang w:val="en-US"/>
        </w:rPr>
        <w:drawing>
          <wp:inline distT="0" distB="0" distL="0" distR="0" wp14:anchorId="47F62FFB" wp14:editId="4A9B9928">
            <wp:extent cx="418147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81475" cy="2143125"/>
                    </a:xfrm>
                    <a:prstGeom prst="rect">
                      <a:avLst/>
                    </a:prstGeom>
                  </pic:spPr>
                </pic:pic>
              </a:graphicData>
            </a:graphic>
          </wp:inline>
        </w:drawing>
      </w:r>
    </w:p>
    <w:p w14:paraId="147A96DE" w14:textId="77777777" w:rsidR="005B3024" w:rsidRPr="004A22B8" w:rsidRDefault="005B3024" w:rsidP="00F0574E">
      <w:pPr>
        <w:pStyle w:val="Caption"/>
        <w:spacing w:line="360" w:lineRule="auto"/>
        <w:jc w:val="center"/>
        <w:rPr>
          <w:rFonts w:ascii="Arial" w:hAnsi="Arial" w:cs="Arial"/>
          <w:b/>
          <w:color w:val="auto"/>
          <w:sz w:val="22"/>
          <w:szCs w:val="22"/>
        </w:rPr>
      </w:pPr>
      <w:r w:rsidRPr="004A22B8">
        <w:rPr>
          <w:rFonts w:ascii="Arial" w:hAnsi="Arial" w:cs="Arial"/>
          <w:b/>
          <w:color w:val="auto"/>
          <w:sz w:val="22"/>
          <w:szCs w:val="22"/>
        </w:rPr>
        <w:t xml:space="preserve">Figure </w:t>
      </w:r>
      <w:r w:rsidRPr="004A22B8">
        <w:rPr>
          <w:rFonts w:ascii="Arial" w:hAnsi="Arial" w:cs="Arial"/>
          <w:b/>
          <w:color w:val="auto"/>
          <w:sz w:val="22"/>
          <w:szCs w:val="22"/>
        </w:rPr>
        <w:fldChar w:fldCharType="begin"/>
      </w:r>
      <w:r w:rsidRPr="004A22B8">
        <w:rPr>
          <w:rFonts w:ascii="Arial" w:hAnsi="Arial" w:cs="Arial"/>
          <w:b/>
          <w:color w:val="auto"/>
          <w:sz w:val="22"/>
          <w:szCs w:val="22"/>
        </w:rPr>
        <w:instrText xml:space="preserve"> SEQ Figure \* ARABIC </w:instrText>
      </w:r>
      <w:r w:rsidRPr="004A22B8">
        <w:rPr>
          <w:rFonts w:ascii="Arial" w:hAnsi="Arial" w:cs="Arial"/>
          <w:b/>
          <w:color w:val="auto"/>
          <w:sz w:val="22"/>
          <w:szCs w:val="22"/>
        </w:rPr>
        <w:fldChar w:fldCharType="separate"/>
      </w:r>
      <w:r w:rsidRPr="004A22B8">
        <w:rPr>
          <w:rFonts w:ascii="Arial" w:hAnsi="Arial" w:cs="Arial"/>
          <w:b/>
          <w:noProof/>
          <w:color w:val="auto"/>
          <w:sz w:val="22"/>
          <w:szCs w:val="22"/>
        </w:rPr>
        <w:t>3</w:t>
      </w:r>
      <w:r w:rsidRPr="004A22B8">
        <w:rPr>
          <w:rFonts w:ascii="Arial" w:hAnsi="Arial" w:cs="Arial"/>
          <w:b/>
          <w:color w:val="auto"/>
          <w:sz w:val="22"/>
          <w:szCs w:val="22"/>
        </w:rPr>
        <w:fldChar w:fldCharType="end"/>
      </w:r>
      <w:r w:rsidRPr="004A22B8">
        <w:rPr>
          <w:rFonts w:ascii="Arial" w:hAnsi="Arial" w:cs="Arial"/>
          <w:b/>
          <w:color w:val="auto"/>
          <w:sz w:val="22"/>
          <w:szCs w:val="22"/>
        </w:rPr>
        <w:t>: The CRM Value Chain</w:t>
      </w:r>
    </w:p>
    <w:p w14:paraId="3DFA6DE2" w14:textId="77777777" w:rsidR="005B3024" w:rsidRPr="004A22B8" w:rsidRDefault="005B3024" w:rsidP="00F0574E">
      <w:pPr>
        <w:spacing w:line="360" w:lineRule="auto"/>
        <w:jc w:val="center"/>
        <w:rPr>
          <w:rFonts w:ascii="Arial" w:hAnsi="Arial" w:cs="Arial"/>
          <w:b/>
        </w:rPr>
      </w:pPr>
      <w:r w:rsidRPr="004A22B8">
        <w:rPr>
          <w:rFonts w:ascii="Arial" w:hAnsi="Arial" w:cs="Arial"/>
          <w:b/>
        </w:rPr>
        <w:t>Source: (Roberts-Lombard and Tait, 2018)</w:t>
      </w:r>
    </w:p>
    <w:p w14:paraId="4B564986" w14:textId="77777777" w:rsidR="005B3024" w:rsidRPr="00B64219" w:rsidRDefault="005B3024" w:rsidP="00F0574E">
      <w:pPr>
        <w:spacing w:line="360" w:lineRule="auto"/>
        <w:jc w:val="both"/>
        <w:rPr>
          <w:rFonts w:ascii="Arial" w:hAnsi="Arial" w:cs="Arial"/>
        </w:rPr>
      </w:pPr>
      <w:r w:rsidRPr="00B64219">
        <w:rPr>
          <w:rFonts w:ascii="Arial" w:hAnsi="Arial" w:cs="Arial"/>
        </w:rPr>
        <w:t xml:space="preserve">In the figure above, the CRM value chain has been shown. The 4 supporting conditions in the CRM value chain are leadership and culture, data and information technology, people, and processes. </w:t>
      </w:r>
      <w:r w:rsidR="0006461D" w:rsidRPr="00B64219">
        <w:rPr>
          <w:rFonts w:ascii="Arial" w:hAnsi="Arial" w:cs="Arial"/>
        </w:rPr>
        <w:t>Fulfilment of these conditions is necessary for effective implementation of the strategical processes in the primary stages. The customer portfolio analysis is about finding the strategically significant customers (SSCs) of a company and then ensuring maximization of lifetime values of the most significant customers</w:t>
      </w:r>
      <w:r w:rsidR="00222A1F" w:rsidRPr="00B64219">
        <w:rPr>
          <w:rFonts w:ascii="Arial" w:hAnsi="Arial" w:cs="Arial"/>
        </w:rPr>
        <w:t xml:space="preserve"> (Anderson and Kerr, 2002)</w:t>
      </w:r>
      <w:r w:rsidR="0006461D" w:rsidRPr="00B64219">
        <w:rPr>
          <w:rFonts w:ascii="Arial" w:hAnsi="Arial" w:cs="Arial"/>
        </w:rPr>
        <w:t xml:space="preserve">. Customer intimacy entails collection of data regarding customers for optimally engaging them when they interact with the company at various touchpoints. Network development refers to mobilizing a company’s suppliers, investors, partners etc. towards optimizing customer experience. Value proposition development entails refining the existing value proposition to the extent that the ultimate proposition matches the expectations of the customers. Manage the customer lifecycle entails combined evaluation of business process and organization’s structure for managing the acquiring, retaining, and developing of </w:t>
      </w:r>
      <w:r w:rsidR="0006461D" w:rsidRPr="00B64219">
        <w:rPr>
          <w:rFonts w:ascii="Arial" w:hAnsi="Arial" w:cs="Arial"/>
        </w:rPr>
        <w:lastRenderedPageBreak/>
        <w:t xml:space="preserve">customers. The advantage of using the CRM value chain is that it provides a simplified classification of the processes and the conditions. This is beneficial </w:t>
      </w:r>
      <w:r w:rsidR="00570D98" w:rsidRPr="00B64219">
        <w:rPr>
          <w:rFonts w:ascii="Arial" w:hAnsi="Arial" w:cs="Arial"/>
        </w:rPr>
        <w:t>because managers will be easily able to divide tasks among employees more accurately based on each function. Another advantage of the CRM value chain is that it makes sure that the company operates cross-functionally in CRM. This is beneficial because it ensures that resources are being utilized optimally throughout the entire organization. The primary drawback of the CRM value chain may be that it is a lengthy process to implement. This is disadvantageous because organizations could have to incur lots of expenses.</w:t>
      </w:r>
    </w:p>
    <w:p w14:paraId="484F6C07" w14:textId="77777777" w:rsidR="00570D98" w:rsidRPr="00B64219" w:rsidRDefault="00570D98" w:rsidP="00F0574E">
      <w:pPr>
        <w:spacing w:line="360" w:lineRule="auto"/>
        <w:jc w:val="both"/>
        <w:rPr>
          <w:rFonts w:ascii="Arial" w:hAnsi="Arial" w:cs="Arial"/>
        </w:rPr>
      </w:pPr>
      <w:r w:rsidRPr="00B64219">
        <w:rPr>
          <w:rFonts w:ascii="Arial" w:hAnsi="Arial" w:cs="Arial"/>
        </w:rPr>
        <w:t>Upon critical evaluation of the three CRM models, it is evident that the CRM value chain is to be preferred. One reason is that the CRM values chain is relevant especially for the organizations of the digital age. Another reason is that such a model allows convenient maintenance of the organization’s ethical policies in the context of customer relationships. Moreover, the CRM value chain can be integrated into the sustainability framework of any organization without much hassle.</w:t>
      </w:r>
      <w:r w:rsidR="00C57980" w:rsidRPr="00B64219">
        <w:rPr>
          <w:rFonts w:ascii="Arial" w:hAnsi="Arial" w:cs="Arial"/>
        </w:rPr>
        <w:t xml:space="preserve"> Furthermore, the CRM value chain facilitates the understanding of implications of ethical and sustainability policies on CRM systems of companies.</w:t>
      </w:r>
    </w:p>
    <w:p w14:paraId="29F013EC" w14:textId="77777777" w:rsidR="00570D98" w:rsidRPr="00B64219" w:rsidRDefault="00570D98" w:rsidP="00F0574E">
      <w:pPr>
        <w:spacing w:line="360" w:lineRule="auto"/>
        <w:jc w:val="both"/>
        <w:rPr>
          <w:rFonts w:ascii="Arial" w:hAnsi="Arial" w:cs="Arial"/>
        </w:rPr>
      </w:pPr>
    </w:p>
    <w:p w14:paraId="7A39143B" w14:textId="77777777" w:rsidR="00570D98" w:rsidRPr="00B64219" w:rsidRDefault="00570D98" w:rsidP="00F0574E">
      <w:pPr>
        <w:spacing w:line="360" w:lineRule="auto"/>
        <w:rPr>
          <w:rFonts w:ascii="Arial" w:hAnsi="Arial" w:cs="Arial"/>
        </w:rPr>
      </w:pPr>
      <w:r w:rsidRPr="00B64219">
        <w:rPr>
          <w:rFonts w:ascii="Arial" w:hAnsi="Arial" w:cs="Arial"/>
        </w:rPr>
        <w:br w:type="page"/>
      </w:r>
    </w:p>
    <w:p w14:paraId="7ACA10EB" w14:textId="77777777" w:rsidR="00570D98" w:rsidRPr="00B64219" w:rsidRDefault="00570D98" w:rsidP="00F0574E">
      <w:pPr>
        <w:pStyle w:val="Heading1"/>
        <w:spacing w:line="360" w:lineRule="auto"/>
        <w:rPr>
          <w:rFonts w:ascii="Arial" w:hAnsi="Arial" w:cs="Arial"/>
          <w:b/>
          <w:color w:val="auto"/>
          <w:sz w:val="22"/>
          <w:szCs w:val="22"/>
        </w:rPr>
      </w:pPr>
      <w:bookmarkStart w:id="15" w:name="_Toc478562613"/>
      <w:r w:rsidRPr="00B64219">
        <w:rPr>
          <w:rFonts w:ascii="Arial" w:hAnsi="Arial" w:cs="Arial"/>
          <w:b/>
          <w:color w:val="auto"/>
          <w:sz w:val="22"/>
          <w:szCs w:val="22"/>
        </w:rPr>
        <w:lastRenderedPageBreak/>
        <w:t>Conclusion</w:t>
      </w:r>
      <w:bookmarkEnd w:id="15"/>
    </w:p>
    <w:p w14:paraId="34F80062" w14:textId="77777777" w:rsidR="00570D98" w:rsidRPr="00B64219" w:rsidRDefault="00977E66" w:rsidP="00F0574E">
      <w:pPr>
        <w:spacing w:line="360" w:lineRule="auto"/>
        <w:jc w:val="both"/>
        <w:rPr>
          <w:rFonts w:ascii="Arial" w:hAnsi="Arial" w:cs="Arial"/>
        </w:rPr>
      </w:pPr>
      <w:r w:rsidRPr="00B64219">
        <w:rPr>
          <w:rFonts w:ascii="Arial" w:hAnsi="Arial" w:cs="Arial"/>
        </w:rPr>
        <w:t>In this report, the implications of ethical and sustainability policies on CRM systems in BT Group, Virgin Media, and Vodafone were explored. Firstly, a conceptual basis of ethics was used for comprehending the ethical policies of the aforementioned three companies.</w:t>
      </w:r>
      <w:r w:rsidR="00C57980" w:rsidRPr="00B64219">
        <w:rPr>
          <w:rFonts w:ascii="Arial" w:hAnsi="Arial" w:cs="Arial"/>
        </w:rPr>
        <w:t xml:space="preserve"> Principles like respecting people, extent of beneficence, and extent of justice underlie the ethical policymaking of the companies. </w:t>
      </w:r>
      <w:r w:rsidRPr="00B64219">
        <w:rPr>
          <w:rFonts w:ascii="Arial" w:hAnsi="Arial" w:cs="Arial"/>
        </w:rPr>
        <w:t xml:space="preserve"> Next, a conceptual basis of sustainability in a business context was used for understanding the sustainability policies of the </w:t>
      </w:r>
      <w:r w:rsidR="00C57980" w:rsidRPr="00B64219">
        <w:rPr>
          <w:rFonts w:ascii="Arial" w:hAnsi="Arial" w:cs="Arial"/>
        </w:rPr>
        <w:t>three companies. A three-pronged approach to sustainability comprising of environmental, social, and governance issues are considered by the companies when outlining their sustainability strategy. Lastly, a conceptual basis for quality was used to critically analyse three models of customer relationship management (CRM) namely the IDIC model, the Payne’s Five Forces model, and the CRM value chain. It was found that the CRM value chain is most viable for understanding the implications of ethical and sustainability policies on CRM systems in any given organization.</w:t>
      </w:r>
    </w:p>
    <w:p w14:paraId="29337091" w14:textId="77777777" w:rsidR="00C57980" w:rsidRPr="00B64219" w:rsidRDefault="00C57980" w:rsidP="00F0574E">
      <w:pPr>
        <w:spacing w:line="360" w:lineRule="auto"/>
        <w:rPr>
          <w:rFonts w:ascii="Arial" w:hAnsi="Arial" w:cs="Arial"/>
        </w:rPr>
      </w:pPr>
      <w:r w:rsidRPr="00B64219">
        <w:rPr>
          <w:rFonts w:ascii="Arial" w:hAnsi="Arial" w:cs="Arial"/>
        </w:rPr>
        <w:br w:type="page"/>
      </w:r>
    </w:p>
    <w:p w14:paraId="357230A9" w14:textId="77777777" w:rsidR="00C57980" w:rsidRPr="00A650C4" w:rsidRDefault="00C57980" w:rsidP="00F0574E">
      <w:pPr>
        <w:pStyle w:val="Heading1"/>
        <w:spacing w:line="360" w:lineRule="auto"/>
        <w:rPr>
          <w:rFonts w:ascii="Arial" w:hAnsi="Arial" w:cs="Arial"/>
          <w:b/>
          <w:color w:val="auto"/>
          <w:sz w:val="22"/>
          <w:szCs w:val="22"/>
        </w:rPr>
      </w:pPr>
      <w:bookmarkStart w:id="16" w:name="_Toc478562614"/>
      <w:r w:rsidRPr="00A650C4">
        <w:rPr>
          <w:rFonts w:ascii="Arial" w:hAnsi="Arial" w:cs="Arial"/>
          <w:b/>
          <w:color w:val="auto"/>
          <w:sz w:val="22"/>
          <w:szCs w:val="22"/>
        </w:rPr>
        <w:lastRenderedPageBreak/>
        <w:t>Recommendations</w:t>
      </w:r>
      <w:bookmarkEnd w:id="16"/>
    </w:p>
    <w:p w14:paraId="78C18FE5" w14:textId="77777777" w:rsidR="00C57980" w:rsidRPr="00B64219" w:rsidRDefault="00A74C82" w:rsidP="00F0574E">
      <w:pPr>
        <w:spacing w:line="360" w:lineRule="auto"/>
        <w:jc w:val="both"/>
        <w:rPr>
          <w:rFonts w:ascii="Arial" w:hAnsi="Arial" w:cs="Arial"/>
        </w:rPr>
      </w:pPr>
      <w:r w:rsidRPr="00B64219">
        <w:rPr>
          <w:rFonts w:ascii="Arial" w:hAnsi="Arial" w:cs="Arial"/>
        </w:rPr>
        <w:t xml:space="preserve">Broadband service providers </w:t>
      </w:r>
      <w:r w:rsidR="00C57980" w:rsidRPr="00B64219">
        <w:rPr>
          <w:rFonts w:ascii="Arial" w:hAnsi="Arial" w:cs="Arial"/>
        </w:rPr>
        <w:t>can improve their customer relationship management (CRM) by the following ways:</w:t>
      </w:r>
    </w:p>
    <w:p w14:paraId="34BA2F7D" w14:textId="77777777" w:rsidR="00C57980" w:rsidRPr="00B64219" w:rsidRDefault="00C57980" w:rsidP="00F0574E">
      <w:pPr>
        <w:spacing w:line="360" w:lineRule="auto"/>
        <w:jc w:val="both"/>
        <w:rPr>
          <w:rFonts w:ascii="Arial" w:hAnsi="Arial" w:cs="Arial"/>
          <w:b/>
        </w:rPr>
      </w:pPr>
      <w:r w:rsidRPr="00B64219">
        <w:rPr>
          <w:rFonts w:ascii="Arial" w:hAnsi="Arial" w:cs="Arial"/>
          <w:b/>
        </w:rPr>
        <w:t>Knowledge Management</w:t>
      </w:r>
    </w:p>
    <w:p w14:paraId="65BCAC71" w14:textId="77777777" w:rsidR="00C57980" w:rsidRPr="00B64219" w:rsidRDefault="00C3451C" w:rsidP="00F0574E">
      <w:pPr>
        <w:spacing w:line="360" w:lineRule="auto"/>
        <w:jc w:val="both"/>
        <w:rPr>
          <w:rFonts w:ascii="Arial" w:hAnsi="Arial" w:cs="Arial"/>
        </w:rPr>
      </w:pPr>
      <w:r w:rsidRPr="00B64219">
        <w:rPr>
          <w:rFonts w:ascii="Arial" w:hAnsi="Arial" w:cs="Arial"/>
        </w:rPr>
        <w:t>Broadband service providers</w:t>
      </w:r>
      <w:r w:rsidR="00C57980" w:rsidRPr="00B64219">
        <w:rPr>
          <w:rFonts w:ascii="Arial" w:hAnsi="Arial" w:cs="Arial"/>
        </w:rPr>
        <w:t xml:space="preserve"> should be proactive in strengthening their knowledge management practices. This can be done through improving</w:t>
      </w:r>
      <w:r w:rsidRPr="00B64219">
        <w:rPr>
          <w:rFonts w:ascii="Arial" w:hAnsi="Arial" w:cs="Arial"/>
        </w:rPr>
        <w:t xml:space="preserve"> protection of customer personal information storage.</w:t>
      </w:r>
      <w:r w:rsidR="00C57980" w:rsidRPr="00B64219">
        <w:rPr>
          <w:rFonts w:ascii="Arial" w:hAnsi="Arial" w:cs="Arial"/>
        </w:rPr>
        <w:t xml:space="preserve"> It is evident that breach of customers’</w:t>
      </w:r>
      <w:r w:rsidRPr="00B64219">
        <w:rPr>
          <w:rFonts w:ascii="Arial" w:hAnsi="Arial" w:cs="Arial"/>
        </w:rPr>
        <w:t xml:space="preserve"> personal information harms the CRM processes of firms. So it is advisable to construct and upgrade information systems in such a way that organizational knowledge is manage ethically and sustainably.</w:t>
      </w:r>
    </w:p>
    <w:p w14:paraId="123069AF" w14:textId="77777777" w:rsidR="00C3451C" w:rsidRPr="00B64219" w:rsidRDefault="00C3451C" w:rsidP="00F0574E">
      <w:pPr>
        <w:spacing w:line="360" w:lineRule="auto"/>
        <w:jc w:val="both"/>
        <w:rPr>
          <w:rFonts w:ascii="Arial" w:hAnsi="Arial" w:cs="Arial"/>
        </w:rPr>
      </w:pPr>
      <w:r w:rsidRPr="00B64219">
        <w:rPr>
          <w:rFonts w:ascii="Arial" w:hAnsi="Arial" w:cs="Arial"/>
          <w:b/>
        </w:rPr>
        <w:t>Acquiring Customers Smartly</w:t>
      </w:r>
    </w:p>
    <w:p w14:paraId="66531100" w14:textId="617292E2" w:rsidR="00C3451C" w:rsidRPr="00B64219" w:rsidRDefault="00C3451C" w:rsidP="00F0574E">
      <w:pPr>
        <w:spacing w:line="360" w:lineRule="auto"/>
        <w:jc w:val="both"/>
        <w:rPr>
          <w:rFonts w:ascii="Arial" w:hAnsi="Arial" w:cs="Arial"/>
        </w:rPr>
      </w:pPr>
      <w:r w:rsidRPr="00B64219">
        <w:rPr>
          <w:rFonts w:ascii="Arial" w:hAnsi="Arial" w:cs="Arial"/>
        </w:rPr>
        <w:t xml:space="preserve">Broadband service providers should optimize their approach to customer acquisition to make it more effective. </w:t>
      </w:r>
      <w:r w:rsidR="003A680B" w:rsidRPr="00B64219">
        <w:rPr>
          <w:rFonts w:ascii="Arial" w:hAnsi="Arial" w:cs="Arial"/>
        </w:rPr>
        <w:t>Tapping into their predictive business intelligence capabilities can do this</w:t>
      </w:r>
      <w:r w:rsidRPr="00B64219">
        <w:rPr>
          <w:rFonts w:ascii="Arial" w:hAnsi="Arial" w:cs="Arial"/>
        </w:rPr>
        <w:t>. A thorough examination of customers should be done internally and externally</w:t>
      </w:r>
      <w:r w:rsidR="00222A1F" w:rsidRPr="00B64219">
        <w:rPr>
          <w:rFonts w:ascii="Arial" w:hAnsi="Arial" w:cs="Arial"/>
        </w:rPr>
        <w:t xml:space="preserve"> (Chen and Ching, 2007)</w:t>
      </w:r>
      <w:r w:rsidRPr="00B64219">
        <w:rPr>
          <w:rFonts w:ascii="Arial" w:hAnsi="Arial" w:cs="Arial"/>
        </w:rPr>
        <w:t>. Analytically generated insights raise the chances of the most profitable customers being identified ethically and sustainably.</w:t>
      </w:r>
    </w:p>
    <w:p w14:paraId="1BC01035" w14:textId="77777777" w:rsidR="00C3451C" w:rsidRPr="00B64219" w:rsidRDefault="00C3451C" w:rsidP="00F0574E">
      <w:pPr>
        <w:spacing w:line="360" w:lineRule="auto"/>
        <w:jc w:val="both"/>
        <w:rPr>
          <w:rFonts w:ascii="Arial" w:hAnsi="Arial" w:cs="Arial"/>
          <w:b/>
        </w:rPr>
      </w:pPr>
      <w:r w:rsidRPr="00B64219">
        <w:rPr>
          <w:rFonts w:ascii="Arial" w:hAnsi="Arial" w:cs="Arial"/>
          <w:b/>
        </w:rPr>
        <w:t>Focusing on Profitability of Products</w:t>
      </w:r>
    </w:p>
    <w:p w14:paraId="323A879D" w14:textId="77777777" w:rsidR="00C3451C" w:rsidRPr="00B64219" w:rsidRDefault="00C3451C" w:rsidP="00F0574E">
      <w:pPr>
        <w:spacing w:line="360" w:lineRule="auto"/>
        <w:jc w:val="both"/>
        <w:rPr>
          <w:rFonts w:ascii="Arial" w:hAnsi="Arial" w:cs="Arial"/>
        </w:rPr>
      </w:pPr>
      <w:r w:rsidRPr="00B64219">
        <w:rPr>
          <w:rFonts w:ascii="Arial" w:hAnsi="Arial" w:cs="Arial"/>
        </w:rPr>
        <w:t xml:space="preserve">Broadband service providers should start convincing its customers to switch from its low-end products to its high-end products. This can be done through an integrated cross-channel marketing communications campaign. Such a campaign should be targeted based on customer </w:t>
      </w:r>
      <w:proofErr w:type="gramStart"/>
      <w:r w:rsidRPr="00B64219">
        <w:rPr>
          <w:rFonts w:ascii="Arial" w:hAnsi="Arial" w:cs="Arial"/>
        </w:rPr>
        <w:t>analytics</w:t>
      </w:r>
      <w:proofErr w:type="gramEnd"/>
      <w:r w:rsidRPr="00B64219">
        <w:rPr>
          <w:rFonts w:ascii="Arial" w:hAnsi="Arial" w:cs="Arial"/>
        </w:rPr>
        <w:t xml:space="preserve"> as there are geographic and monetary variables to consider. Bringing benefits to customers will reinforce their trust in the companies ethically and sustainably.</w:t>
      </w:r>
    </w:p>
    <w:p w14:paraId="0A715B05" w14:textId="77777777" w:rsidR="002E1F43" w:rsidRPr="00F0574E" w:rsidRDefault="002E1F43" w:rsidP="00F0574E">
      <w:pPr>
        <w:spacing w:line="360" w:lineRule="auto"/>
        <w:rPr>
          <w:rFonts w:ascii="Arial" w:hAnsi="Arial" w:cs="Arial"/>
        </w:rPr>
      </w:pPr>
      <w:r w:rsidRPr="00F0574E">
        <w:rPr>
          <w:rFonts w:ascii="Arial" w:hAnsi="Arial" w:cs="Arial"/>
        </w:rPr>
        <w:br w:type="page"/>
      </w:r>
    </w:p>
    <w:p w14:paraId="39BD7F25" w14:textId="77777777" w:rsidR="002E1F43" w:rsidRPr="00F0574E" w:rsidRDefault="002E1F43" w:rsidP="00F0574E">
      <w:pPr>
        <w:pStyle w:val="Heading1"/>
        <w:spacing w:line="360" w:lineRule="auto"/>
        <w:rPr>
          <w:rFonts w:ascii="Arial" w:hAnsi="Arial" w:cs="Arial"/>
          <w:sz w:val="22"/>
          <w:szCs w:val="22"/>
        </w:rPr>
      </w:pPr>
      <w:bookmarkStart w:id="17" w:name="_Toc478562615"/>
      <w:r w:rsidRPr="00F0574E">
        <w:rPr>
          <w:rFonts w:ascii="Arial" w:hAnsi="Arial" w:cs="Arial"/>
          <w:sz w:val="22"/>
          <w:szCs w:val="22"/>
        </w:rPr>
        <w:lastRenderedPageBreak/>
        <w:t>References</w:t>
      </w:r>
      <w:bookmarkEnd w:id="17"/>
    </w:p>
    <w:p w14:paraId="35C38E5A"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Anderson, K. and Kerr, C. (2002). </w:t>
      </w:r>
      <w:proofErr w:type="gramStart"/>
      <w:r w:rsidRPr="00F0574E">
        <w:rPr>
          <w:rFonts w:ascii="Arial" w:eastAsia="Times New Roman" w:hAnsi="Arial" w:cs="Arial"/>
          <w:i/>
          <w:iCs/>
          <w:color w:val="000000"/>
          <w:lang w:eastAsia="en-GB"/>
        </w:rPr>
        <w:t>Customer relationship management</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New </w:t>
      </w:r>
      <w:proofErr w:type="gramStart"/>
      <w:r w:rsidRPr="00F0574E">
        <w:rPr>
          <w:rFonts w:ascii="Arial" w:eastAsia="Times New Roman" w:hAnsi="Arial" w:cs="Arial"/>
          <w:color w:val="000000"/>
          <w:lang w:eastAsia="en-GB"/>
        </w:rPr>
        <w:t>York ;</w:t>
      </w:r>
      <w:proofErr w:type="gramEnd"/>
      <w:r w:rsidRPr="00F0574E">
        <w:rPr>
          <w:rFonts w:ascii="Arial" w:eastAsia="Times New Roman" w:hAnsi="Arial" w:cs="Arial"/>
          <w:color w:val="000000"/>
          <w:lang w:eastAsia="en-GB"/>
        </w:rPr>
        <w:t xml:space="preserve"> Great Britain: </w:t>
      </w:r>
      <w:proofErr w:type="spellStart"/>
      <w:r w:rsidRPr="00F0574E">
        <w:rPr>
          <w:rFonts w:ascii="Arial" w:eastAsia="Times New Roman" w:hAnsi="Arial" w:cs="Arial"/>
          <w:color w:val="000000"/>
          <w:lang w:eastAsia="en-GB"/>
        </w:rPr>
        <w:t>Mcgraw-Hill</w:t>
      </w:r>
      <w:proofErr w:type="spellEnd"/>
      <w:r w:rsidRPr="00F0574E">
        <w:rPr>
          <w:rFonts w:ascii="Arial" w:eastAsia="Times New Roman" w:hAnsi="Arial" w:cs="Arial"/>
          <w:color w:val="000000"/>
          <w:lang w:eastAsia="en-GB"/>
        </w:rPr>
        <w:t>.</w:t>
      </w:r>
    </w:p>
    <w:p w14:paraId="2A38D95B"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Bejou</w:t>
      </w:r>
      <w:proofErr w:type="spellEnd"/>
      <w:r w:rsidRPr="00F0574E">
        <w:rPr>
          <w:rFonts w:ascii="Arial" w:eastAsia="Times New Roman" w:hAnsi="Arial" w:cs="Arial"/>
          <w:color w:val="000000"/>
          <w:lang w:eastAsia="en-GB"/>
        </w:rPr>
        <w:t xml:space="preserve">, D., </w:t>
      </w:r>
      <w:proofErr w:type="spellStart"/>
      <w:r w:rsidRPr="00F0574E">
        <w:rPr>
          <w:rFonts w:ascii="Arial" w:eastAsia="Times New Roman" w:hAnsi="Arial" w:cs="Arial"/>
          <w:color w:val="000000"/>
          <w:lang w:eastAsia="en-GB"/>
        </w:rPr>
        <w:t>Keiningham</w:t>
      </w:r>
      <w:proofErr w:type="spellEnd"/>
      <w:r w:rsidRPr="00F0574E">
        <w:rPr>
          <w:rFonts w:ascii="Arial" w:eastAsia="Times New Roman" w:hAnsi="Arial" w:cs="Arial"/>
          <w:color w:val="000000"/>
          <w:lang w:eastAsia="en-GB"/>
        </w:rPr>
        <w:t xml:space="preserve">, T.L. and Aksoy, L. (2016). </w:t>
      </w:r>
      <w:r w:rsidRPr="00F0574E">
        <w:rPr>
          <w:rFonts w:ascii="Arial" w:eastAsia="Times New Roman" w:hAnsi="Arial" w:cs="Arial"/>
          <w:i/>
          <w:iCs/>
          <w:color w:val="000000"/>
          <w:lang w:eastAsia="en-GB"/>
        </w:rPr>
        <w:t xml:space="preserve">Customer lifetime </w:t>
      </w:r>
      <w:proofErr w:type="gramStart"/>
      <w:r w:rsidRPr="00F0574E">
        <w:rPr>
          <w:rFonts w:ascii="Arial" w:eastAsia="Times New Roman" w:hAnsi="Arial" w:cs="Arial"/>
          <w:i/>
          <w:iCs/>
          <w:color w:val="000000"/>
          <w:lang w:eastAsia="en-GB"/>
        </w:rPr>
        <w:t>value :</w:t>
      </w:r>
      <w:proofErr w:type="gramEnd"/>
      <w:r w:rsidRPr="00F0574E">
        <w:rPr>
          <w:rFonts w:ascii="Arial" w:eastAsia="Times New Roman" w:hAnsi="Arial" w:cs="Arial"/>
          <w:i/>
          <w:iCs/>
          <w:color w:val="000000"/>
          <w:lang w:eastAsia="en-GB"/>
        </w:rPr>
        <w:t xml:space="preserve"> reshaping the way we manage to maximize profits</w:t>
      </w:r>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London ;</w:t>
      </w:r>
      <w:proofErr w:type="gramEnd"/>
      <w:r w:rsidRPr="00F0574E">
        <w:rPr>
          <w:rFonts w:ascii="Arial" w:eastAsia="Times New Roman" w:hAnsi="Arial" w:cs="Arial"/>
          <w:color w:val="000000"/>
          <w:lang w:eastAsia="en-GB"/>
        </w:rPr>
        <w:t xml:space="preserve"> New York: Routledge.</w:t>
      </w:r>
    </w:p>
    <w:p w14:paraId="61F7368C"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BT Group (2019). </w:t>
      </w:r>
      <w:proofErr w:type="gramStart"/>
      <w:r w:rsidRPr="00F0574E">
        <w:rPr>
          <w:rFonts w:ascii="Arial" w:eastAsia="Times New Roman" w:hAnsi="Arial" w:cs="Arial"/>
          <w:i/>
          <w:iCs/>
          <w:color w:val="000000"/>
          <w:lang w:eastAsia="en-GB"/>
        </w:rPr>
        <w:t>Our policies &amp; reports - Our approach - Digital impact &amp; sustainability | BT Plc</w:t>
      </w:r>
      <w:r w:rsidRPr="00F0574E">
        <w:rPr>
          <w:rFonts w:ascii="Arial" w:eastAsia="Times New Roman" w:hAnsi="Arial" w:cs="Arial"/>
          <w:color w:val="000000"/>
          <w:lang w:eastAsia="en-GB"/>
        </w:rPr>
        <w:t>. [online] www.bt.com.</w:t>
      </w:r>
      <w:proofErr w:type="gramEnd"/>
      <w:r w:rsidRPr="00F0574E">
        <w:rPr>
          <w:rFonts w:ascii="Arial" w:eastAsia="Times New Roman" w:hAnsi="Arial" w:cs="Arial"/>
          <w:color w:val="000000"/>
          <w:lang w:eastAsia="en-GB"/>
        </w:rPr>
        <w:t xml:space="preserve"> Available at: https://www.bt.com/about/digital-impact-and-sustainability/our-approach/our-policies-and-report [Accessed 16 Mar. 2021].</w:t>
      </w:r>
    </w:p>
    <w:p w14:paraId="63F4856E"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BT Group (2020). </w:t>
      </w:r>
      <w:r w:rsidRPr="00F0574E">
        <w:rPr>
          <w:rFonts w:ascii="Arial" w:eastAsia="Times New Roman" w:hAnsi="Arial" w:cs="Arial"/>
          <w:i/>
          <w:iCs/>
          <w:color w:val="000000"/>
          <w:lang w:eastAsia="en-GB"/>
        </w:rPr>
        <w:t>Investing in a better tomorrow BT Group plc</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 Available at: https://www.bt.com/about/annual-reports/2020summary/assets/documents/bt-digital-impact-sustainability-report-2019-20.pdf.</w:t>
      </w:r>
    </w:p>
    <w:p w14:paraId="36AFAE5E"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BT Group (2021). </w:t>
      </w:r>
      <w:proofErr w:type="gramStart"/>
      <w:r w:rsidRPr="00F0574E">
        <w:rPr>
          <w:rFonts w:ascii="Arial" w:eastAsia="Times New Roman" w:hAnsi="Arial" w:cs="Arial"/>
          <w:i/>
          <w:iCs/>
          <w:color w:val="000000"/>
          <w:lang w:eastAsia="en-GB"/>
        </w:rPr>
        <w:t>BT environmental policy</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 Available at: https://www.bt.com/bt-plc/assets/documents/digital-impact-and-sustainability/our-approach/our-policies-and-reports/bt-environmental-policy.pdf [Accessed 16 Mar. 2021].</w:t>
      </w:r>
    </w:p>
    <w:p w14:paraId="0CC12B16"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Buttle, F. and </w:t>
      </w:r>
      <w:proofErr w:type="spellStart"/>
      <w:r w:rsidRPr="00F0574E">
        <w:rPr>
          <w:rFonts w:ascii="Arial" w:eastAsia="Times New Roman" w:hAnsi="Arial" w:cs="Arial"/>
          <w:color w:val="000000"/>
          <w:lang w:eastAsia="en-GB"/>
        </w:rPr>
        <w:t>Maklan</w:t>
      </w:r>
      <w:proofErr w:type="spellEnd"/>
      <w:r w:rsidRPr="00F0574E">
        <w:rPr>
          <w:rFonts w:ascii="Arial" w:eastAsia="Times New Roman" w:hAnsi="Arial" w:cs="Arial"/>
          <w:color w:val="000000"/>
          <w:lang w:eastAsia="en-GB"/>
        </w:rPr>
        <w:t xml:space="preserve">, S. (2019). </w:t>
      </w:r>
      <w:r w:rsidRPr="00F0574E">
        <w:rPr>
          <w:rFonts w:ascii="Arial" w:eastAsia="Times New Roman" w:hAnsi="Arial" w:cs="Arial"/>
          <w:i/>
          <w:iCs/>
          <w:color w:val="000000"/>
          <w:lang w:eastAsia="en-GB"/>
        </w:rPr>
        <w:t xml:space="preserve">Customer relationship </w:t>
      </w:r>
      <w:proofErr w:type="gramStart"/>
      <w:r w:rsidRPr="00F0574E">
        <w:rPr>
          <w:rFonts w:ascii="Arial" w:eastAsia="Times New Roman" w:hAnsi="Arial" w:cs="Arial"/>
          <w:i/>
          <w:iCs/>
          <w:color w:val="000000"/>
          <w:lang w:eastAsia="en-GB"/>
        </w:rPr>
        <w:t>management :</w:t>
      </w:r>
      <w:proofErr w:type="gramEnd"/>
      <w:r w:rsidRPr="00F0574E">
        <w:rPr>
          <w:rFonts w:ascii="Arial" w:eastAsia="Times New Roman" w:hAnsi="Arial" w:cs="Arial"/>
          <w:i/>
          <w:iCs/>
          <w:color w:val="000000"/>
          <w:lang w:eastAsia="en-GB"/>
        </w:rPr>
        <w:t xml:space="preserve"> concepts and technologies</w:t>
      </w:r>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4th ed. London Routledge.</w:t>
      </w:r>
      <w:proofErr w:type="gramEnd"/>
    </w:p>
    <w:p w14:paraId="699EA3C9"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Chen, J. and Ching, R.K. h (2007). </w:t>
      </w:r>
      <w:r w:rsidRPr="00F0574E">
        <w:rPr>
          <w:rFonts w:ascii="Arial" w:eastAsia="Times New Roman" w:hAnsi="Arial" w:cs="Arial"/>
          <w:i/>
          <w:iCs/>
          <w:color w:val="000000"/>
          <w:lang w:eastAsia="en-GB"/>
        </w:rPr>
        <w:t>The Effects of Mobile Customer Relationship Management on Customer Loyalty: Brand Image Does Matter</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IEEE Xplore. Available at: https://ieeexplore.ieee.org/abstract/document/4076681/ [Accessed 16 Mar. 2021].</w:t>
      </w:r>
    </w:p>
    <w:p w14:paraId="05FE4A16"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Deszczyński</w:t>
      </w:r>
      <w:proofErr w:type="spellEnd"/>
      <w:r w:rsidRPr="00F0574E">
        <w:rPr>
          <w:rFonts w:ascii="Arial" w:eastAsia="Times New Roman" w:hAnsi="Arial" w:cs="Arial"/>
          <w:color w:val="000000"/>
          <w:lang w:eastAsia="en-GB"/>
        </w:rPr>
        <w:t xml:space="preserve">, B. (2018). </w:t>
      </w:r>
      <w:proofErr w:type="gramStart"/>
      <w:r w:rsidRPr="00F0574E">
        <w:rPr>
          <w:rFonts w:ascii="Arial" w:eastAsia="Times New Roman" w:hAnsi="Arial" w:cs="Arial"/>
          <w:color w:val="000000"/>
          <w:lang w:eastAsia="en-GB"/>
        </w:rPr>
        <w:t>The integrated relationship management framework.</w:t>
      </w:r>
      <w:proofErr w:type="gramEnd"/>
      <w:r w:rsidRPr="00F0574E">
        <w:rPr>
          <w:rFonts w:ascii="Arial" w:eastAsia="Times New Roman" w:hAnsi="Arial" w:cs="Arial"/>
          <w:color w:val="000000"/>
          <w:lang w:eastAsia="en-GB"/>
        </w:rPr>
        <w:t xml:space="preserve"> </w:t>
      </w:r>
      <w:proofErr w:type="spellStart"/>
      <w:proofErr w:type="gramStart"/>
      <w:r w:rsidRPr="00F0574E">
        <w:rPr>
          <w:rFonts w:ascii="Arial" w:eastAsia="Times New Roman" w:hAnsi="Arial" w:cs="Arial"/>
          <w:i/>
          <w:iCs/>
          <w:color w:val="000000"/>
          <w:lang w:eastAsia="en-GB"/>
        </w:rPr>
        <w:t>Ekonomia</w:t>
      </w:r>
      <w:proofErr w:type="spellEnd"/>
      <w:r w:rsidRPr="00F0574E">
        <w:rPr>
          <w:rFonts w:ascii="Arial" w:eastAsia="Times New Roman" w:hAnsi="Arial" w:cs="Arial"/>
          <w:i/>
          <w:iCs/>
          <w:color w:val="000000"/>
          <w:lang w:eastAsia="en-GB"/>
        </w:rPr>
        <w:t xml:space="preserve"> i </w:t>
      </w:r>
      <w:proofErr w:type="spellStart"/>
      <w:r w:rsidRPr="00F0574E">
        <w:rPr>
          <w:rFonts w:ascii="Arial" w:eastAsia="Times New Roman" w:hAnsi="Arial" w:cs="Arial"/>
          <w:i/>
          <w:iCs/>
          <w:color w:val="000000"/>
          <w:lang w:eastAsia="en-GB"/>
        </w:rPr>
        <w:t>Prawo</w:t>
      </w:r>
      <w:proofErr w:type="spellEnd"/>
      <w:r w:rsidRPr="00F0574E">
        <w:rPr>
          <w:rFonts w:ascii="Arial" w:eastAsia="Times New Roman" w:hAnsi="Arial" w:cs="Arial"/>
          <w:i/>
          <w:iCs/>
          <w:color w:val="000000"/>
          <w:lang w:eastAsia="en-GB"/>
        </w:rPr>
        <w:t>.</w:t>
      </w:r>
      <w:proofErr w:type="gramEnd"/>
      <w:r w:rsidRPr="00F0574E">
        <w:rPr>
          <w:rFonts w:ascii="Arial" w:eastAsia="Times New Roman" w:hAnsi="Arial" w:cs="Arial"/>
          <w:i/>
          <w:iCs/>
          <w:color w:val="000000"/>
          <w:lang w:eastAsia="en-GB"/>
        </w:rPr>
        <w:t xml:space="preserve"> Economics and Law</w:t>
      </w:r>
      <w:r w:rsidRPr="00F0574E">
        <w:rPr>
          <w:rFonts w:ascii="Arial" w:eastAsia="Times New Roman" w:hAnsi="Arial" w:cs="Arial"/>
          <w:color w:val="000000"/>
          <w:lang w:eastAsia="en-GB"/>
        </w:rPr>
        <w:t>, [online] 17(1), pp.17–31. Available at: https://www.ceeol.com/search/article-detail</w:t>
      </w:r>
      <w:proofErr w:type="gramStart"/>
      <w:r w:rsidRPr="00F0574E">
        <w:rPr>
          <w:rFonts w:ascii="Arial" w:eastAsia="Times New Roman" w:hAnsi="Arial" w:cs="Arial"/>
          <w:color w:val="000000"/>
          <w:lang w:eastAsia="en-GB"/>
        </w:rPr>
        <w:t>?id</w:t>
      </w:r>
      <w:proofErr w:type="gramEnd"/>
      <w:r w:rsidRPr="00F0574E">
        <w:rPr>
          <w:rFonts w:ascii="Arial" w:eastAsia="Times New Roman" w:hAnsi="Arial" w:cs="Arial"/>
          <w:color w:val="000000"/>
          <w:lang w:eastAsia="en-GB"/>
        </w:rPr>
        <w:t>=646546 [Accessed 16 Mar. 2021].</w:t>
      </w:r>
    </w:p>
    <w:p w14:paraId="076CEF55"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Financial Times (2020).</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Virgin Media breach exposes data for 900,000 customers</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@FinancialTimes. Available at: https://www.ft.com/content/179182f0-5f0c-11ea-8033-fa40a0d65a98.</w:t>
      </w:r>
    </w:p>
    <w:p w14:paraId="79265256"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Garikaparthi</w:t>
      </w:r>
      <w:proofErr w:type="spellEnd"/>
      <w:r w:rsidRPr="00F0574E">
        <w:rPr>
          <w:rFonts w:ascii="Arial" w:eastAsia="Times New Roman" w:hAnsi="Arial" w:cs="Arial"/>
          <w:color w:val="000000"/>
          <w:lang w:eastAsia="en-GB"/>
        </w:rPr>
        <w:t xml:space="preserve">, M. (2007). </w:t>
      </w:r>
      <w:proofErr w:type="gramStart"/>
      <w:r w:rsidRPr="00F0574E">
        <w:rPr>
          <w:rFonts w:ascii="Arial" w:eastAsia="Times New Roman" w:hAnsi="Arial" w:cs="Arial"/>
          <w:i/>
          <w:iCs/>
          <w:color w:val="000000"/>
          <w:lang w:eastAsia="en-GB"/>
        </w:rPr>
        <w:t>CRM in financial services</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Hyderabad, India: </w:t>
      </w:r>
      <w:proofErr w:type="spellStart"/>
      <w:r w:rsidRPr="00F0574E">
        <w:rPr>
          <w:rFonts w:ascii="Arial" w:eastAsia="Times New Roman" w:hAnsi="Arial" w:cs="Arial"/>
          <w:color w:val="000000"/>
          <w:lang w:eastAsia="en-GB"/>
        </w:rPr>
        <w:t>Icfai</w:t>
      </w:r>
      <w:proofErr w:type="spellEnd"/>
      <w:r w:rsidRPr="00F0574E">
        <w:rPr>
          <w:rFonts w:ascii="Arial" w:eastAsia="Times New Roman" w:hAnsi="Arial" w:cs="Arial"/>
          <w:color w:val="000000"/>
          <w:lang w:eastAsia="en-GB"/>
        </w:rPr>
        <w:t xml:space="preserve"> University Press.</w:t>
      </w:r>
    </w:p>
    <w:p w14:paraId="4E31B1DD"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Goldsmith, R.E. (2010). </w:t>
      </w:r>
      <w:proofErr w:type="gramStart"/>
      <w:r w:rsidRPr="00F0574E">
        <w:rPr>
          <w:rFonts w:ascii="Arial" w:eastAsia="Times New Roman" w:hAnsi="Arial" w:cs="Arial"/>
          <w:color w:val="000000"/>
          <w:lang w:eastAsia="en-GB"/>
        </w:rPr>
        <w:t>The Goals of Customer Relationship Management.</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International Journal of Customer Relationship Marketing and Management</w:t>
      </w:r>
      <w:r w:rsidRPr="00F0574E">
        <w:rPr>
          <w:rFonts w:ascii="Arial" w:eastAsia="Times New Roman" w:hAnsi="Arial" w:cs="Arial"/>
          <w:color w:val="000000"/>
          <w:lang w:eastAsia="en-GB"/>
        </w:rPr>
        <w:t>, 1(1), pp.16–27.</w:t>
      </w:r>
    </w:p>
    <w:p w14:paraId="6381589B"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lastRenderedPageBreak/>
        <w:t xml:space="preserve">Grace, D., Cohen, S. and Holmes, W.R. (2014). </w:t>
      </w:r>
      <w:r w:rsidRPr="00F0574E">
        <w:rPr>
          <w:rFonts w:ascii="Arial" w:eastAsia="Times New Roman" w:hAnsi="Arial" w:cs="Arial"/>
          <w:i/>
          <w:iCs/>
          <w:color w:val="000000"/>
          <w:lang w:eastAsia="en-GB"/>
        </w:rPr>
        <w:t>Business ethics</w:t>
      </w:r>
      <w:r w:rsidRPr="00F0574E">
        <w:rPr>
          <w:rFonts w:ascii="Arial" w:eastAsia="Times New Roman" w:hAnsi="Arial" w:cs="Arial"/>
          <w:color w:val="000000"/>
          <w:lang w:eastAsia="en-GB"/>
        </w:rPr>
        <w:t>. Don Mills, Ontario, Canada: Oxford University Press.</w:t>
      </w:r>
    </w:p>
    <w:p w14:paraId="74310CAB"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Hofmaier</w:t>
      </w:r>
      <w:proofErr w:type="spellEnd"/>
      <w:r w:rsidRPr="00F0574E">
        <w:rPr>
          <w:rFonts w:ascii="Arial" w:eastAsia="Times New Roman" w:hAnsi="Arial" w:cs="Arial"/>
          <w:color w:val="000000"/>
          <w:lang w:eastAsia="en-GB"/>
        </w:rPr>
        <w:t xml:space="preserve">, R. (2015). </w:t>
      </w:r>
      <w:r w:rsidRPr="00F0574E">
        <w:rPr>
          <w:rFonts w:ascii="Arial" w:eastAsia="Times New Roman" w:hAnsi="Arial" w:cs="Arial"/>
          <w:i/>
          <w:iCs/>
          <w:color w:val="000000"/>
          <w:lang w:eastAsia="en-GB"/>
        </w:rPr>
        <w:t>Marketing, sales and customer management (MSC) an integrated overall B2B management approach</w:t>
      </w:r>
      <w:r w:rsidRPr="00F0574E">
        <w:rPr>
          <w:rFonts w:ascii="Arial" w:eastAsia="Times New Roman" w:hAnsi="Arial" w:cs="Arial"/>
          <w:color w:val="000000"/>
          <w:lang w:eastAsia="en-GB"/>
        </w:rPr>
        <w:t xml:space="preserve">. Berlin De Gruyter </w:t>
      </w:r>
      <w:proofErr w:type="spellStart"/>
      <w:r w:rsidRPr="00F0574E">
        <w:rPr>
          <w:rFonts w:ascii="Arial" w:eastAsia="Times New Roman" w:hAnsi="Arial" w:cs="Arial"/>
          <w:color w:val="000000"/>
          <w:lang w:eastAsia="en-GB"/>
        </w:rPr>
        <w:t>Oldenbourg</w:t>
      </w:r>
      <w:proofErr w:type="spellEnd"/>
      <w:r w:rsidRPr="00F0574E">
        <w:rPr>
          <w:rFonts w:ascii="Arial" w:eastAsia="Times New Roman" w:hAnsi="Arial" w:cs="Arial"/>
          <w:color w:val="000000"/>
          <w:lang w:eastAsia="en-GB"/>
        </w:rPr>
        <w:t>.</w:t>
      </w:r>
    </w:p>
    <w:p w14:paraId="18BFFE93"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Ibrahim, I. and Jaafar, H.S. (2016). Adopting Environment Management Practices for Environment </w:t>
      </w:r>
      <w:proofErr w:type="spellStart"/>
      <w:r w:rsidRPr="00F0574E">
        <w:rPr>
          <w:rFonts w:ascii="Arial" w:eastAsia="Times New Roman" w:hAnsi="Arial" w:cs="Arial"/>
          <w:color w:val="000000"/>
          <w:lang w:eastAsia="en-GB"/>
        </w:rPr>
        <w:t>Sustainabilty</w:t>
      </w:r>
      <w:proofErr w:type="spellEnd"/>
      <w:r w:rsidRPr="00F0574E">
        <w:rPr>
          <w:rFonts w:ascii="Arial" w:eastAsia="Times New Roman" w:hAnsi="Arial" w:cs="Arial"/>
          <w:color w:val="000000"/>
          <w:lang w:eastAsia="en-GB"/>
        </w:rPr>
        <w:t xml:space="preserve">: A Proposed Model for Logistics Companies. </w:t>
      </w:r>
      <w:r w:rsidRPr="00F0574E">
        <w:rPr>
          <w:rFonts w:ascii="Arial" w:eastAsia="Times New Roman" w:hAnsi="Arial" w:cs="Arial"/>
          <w:i/>
          <w:iCs/>
          <w:color w:val="000000"/>
          <w:lang w:eastAsia="en-GB"/>
        </w:rPr>
        <w:t>Asian Business Research</w:t>
      </w:r>
      <w:r w:rsidRPr="00F0574E">
        <w:rPr>
          <w:rFonts w:ascii="Arial" w:eastAsia="Times New Roman" w:hAnsi="Arial" w:cs="Arial"/>
          <w:color w:val="000000"/>
          <w:lang w:eastAsia="en-GB"/>
        </w:rPr>
        <w:t>, 1(1), p.70.</w:t>
      </w:r>
    </w:p>
    <w:p w14:paraId="18960A06"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IMD (2016).</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Why all businesses should embrace sustainability</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IMD business school.</w:t>
      </w:r>
      <w:proofErr w:type="gramEnd"/>
      <w:r w:rsidRPr="00F0574E">
        <w:rPr>
          <w:rFonts w:ascii="Arial" w:eastAsia="Times New Roman" w:hAnsi="Arial" w:cs="Arial"/>
          <w:color w:val="000000"/>
          <w:lang w:eastAsia="en-GB"/>
        </w:rPr>
        <w:t xml:space="preserve"> Available at: https://www.imd.org/research-knowledge/articles/why-all-businesses-should-embrace-sustainability/.</w:t>
      </w:r>
    </w:p>
    <w:p w14:paraId="4F0B39A2"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Kincaid, J.W. (2011). </w:t>
      </w:r>
      <w:r w:rsidRPr="00F0574E">
        <w:rPr>
          <w:rFonts w:ascii="Arial" w:eastAsia="Times New Roman" w:hAnsi="Arial" w:cs="Arial"/>
          <w:i/>
          <w:iCs/>
          <w:color w:val="000000"/>
          <w:lang w:eastAsia="en-GB"/>
        </w:rPr>
        <w:t xml:space="preserve">Customer relationship </w:t>
      </w:r>
      <w:proofErr w:type="gramStart"/>
      <w:r w:rsidRPr="00F0574E">
        <w:rPr>
          <w:rFonts w:ascii="Arial" w:eastAsia="Times New Roman" w:hAnsi="Arial" w:cs="Arial"/>
          <w:i/>
          <w:iCs/>
          <w:color w:val="000000"/>
          <w:lang w:eastAsia="en-GB"/>
        </w:rPr>
        <w:t>management :</w:t>
      </w:r>
      <w:proofErr w:type="gramEnd"/>
      <w:r w:rsidRPr="00F0574E">
        <w:rPr>
          <w:rFonts w:ascii="Arial" w:eastAsia="Times New Roman" w:hAnsi="Arial" w:cs="Arial"/>
          <w:i/>
          <w:iCs/>
          <w:color w:val="000000"/>
          <w:lang w:eastAsia="en-GB"/>
        </w:rPr>
        <w:t xml:space="preserve"> getting it right</w:t>
      </w:r>
      <w:r w:rsidRPr="00F0574E">
        <w:rPr>
          <w:rFonts w:ascii="Arial" w:eastAsia="Times New Roman" w:hAnsi="Arial" w:cs="Arial"/>
          <w:color w:val="000000"/>
          <w:lang w:eastAsia="en-GB"/>
        </w:rPr>
        <w:t>. New Delhi: Pearson.</w:t>
      </w:r>
    </w:p>
    <w:p w14:paraId="7CAED131"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Peelen</w:t>
      </w:r>
      <w:proofErr w:type="spellEnd"/>
      <w:r w:rsidRPr="00F0574E">
        <w:rPr>
          <w:rFonts w:ascii="Arial" w:eastAsia="Times New Roman" w:hAnsi="Arial" w:cs="Arial"/>
          <w:color w:val="000000"/>
          <w:lang w:eastAsia="en-GB"/>
        </w:rPr>
        <w:t xml:space="preserve">, E. and Beltman, R. (2013). </w:t>
      </w:r>
      <w:proofErr w:type="gramStart"/>
      <w:r w:rsidRPr="00F0574E">
        <w:rPr>
          <w:rFonts w:ascii="Arial" w:eastAsia="Times New Roman" w:hAnsi="Arial" w:cs="Arial"/>
          <w:i/>
          <w:iCs/>
          <w:color w:val="000000"/>
          <w:lang w:eastAsia="en-GB"/>
        </w:rPr>
        <w:t>Customer relationship management</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Harlow: Pearson Education. Copyright.</w:t>
      </w:r>
    </w:p>
    <w:p w14:paraId="599C40BB"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Pepper, E. (2015).</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i/>
          <w:iCs/>
          <w:color w:val="000000"/>
          <w:lang w:eastAsia="en-GB"/>
        </w:rPr>
        <w:t>Customer relationship management</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Jersey City, </w:t>
      </w:r>
      <w:proofErr w:type="gramStart"/>
      <w:r w:rsidRPr="00F0574E">
        <w:rPr>
          <w:rFonts w:ascii="Arial" w:eastAsia="Times New Roman" w:hAnsi="Arial" w:cs="Arial"/>
          <w:color w:val="000000"/>
          <w:lang w:eastAsia="en-GB"/>
        </w:rPr>
        <w:t>Nj</w:t>
      </w:r>
      <w:proofErr w:type="gramEnd"/>
      <w:r w:rsidRPr="00F0574E">
        <w:rPr>
          <w:rFonts w:ascii="Arial" w:eastAsia="Times New Roman" w:hAnsi="Arial" w:cs="Arial"/>
          <w:color w:val="000000"/>
          <w:lang w:eastAsia="en-GB"/>
        </w:rPr>
        <w:t xml:space="preserve">: </w:t>
      </w:r>
      <w:proofErr w:type="spellStart"/>
      <w:r w:rsidRPr="00F0574E">
        <w:rPr>
          <w:rFonts w:ascii="Arial" w:eastAsia="Times New Roman" w:hAnsi="Arial" w:cs="Arial"/>
          <w:color w:val="000000"/>
          <w:lang w:eastAsia="en-GB"/>
        </w:rPr>
        <w:t>Clanrye</w:t>
      </w:r>
      <w:proofErr w:type="spellEnd"/>
      <w:r w:rsidRPr="00F0574E">
        <w:rPr>
          <w:rFonts w:ascii="Arial" w:eastAsia="Times New Roman" w:hAnsi="Arial" w:cs="Arial"/>
          <w:color w:val="000000"/>
          <w:lang w:eastAsia="en-GB"/>
        </w:rPr>
        <w:t xml:space="preserve"> International.</w:t>
      </w:r>
    </w:p>
    <w:p w14:paraId="5A6C308E"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Peppers, D. and Rogers, M. (2011).</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 xml:space="preserve">Managing customer </w:t>
      </w:r>
      <w:proofErr w:type="gramStart"/>
      <w:r w:rsidRPr="00F0574E">
        <w:rPr>
          <w:rFonts w:ascii="Arial" w:eastAsia="Times New Roman" w:hAnsi="Arial" w:cs="Arial"/>
          <w:i/>
          <w:iCs/>
          <w:color w:val="000000"/>
          <w:lang w:eastAsia="en-GB"/>
        </w:rPr>
        <w:t>relationships :</w:t>
      </w:r>
      <w:proofErr w:type="gramEnd"/>
      <w:r w:rsidRPr="00F0574E">
        <w:rPr>
          <w:rFonts w:ascii="Arial" w:eastAsia="Times New Roman" w:hAnsi="Arial" w:cs="Arial"/>
          <w:i/>
          <w:iCs/>
          <w:color w:val="000000"/>
          <w:lang w:eastAsia="en-GB"/>
        </w:rPr>
        <w:t xml:space="preserve"> a strategic framework</w:t>
      </w:r>
      <w:r w:rsidRPr="00F0574E">
        <w:rPr>
          <w:rFonts w:ascii="Arial" w:eastAsia="Times New Roman" w:hAnsi="Arial" w:cs="Arial"/>
          <w:color w:val="000000"/>
          <w:lang w:eastAsia="en-GB"/>
        </w:rPr>
        <w:t>. Hoboken (N.J.): J. Wiley, Cop.</w:t>
      </w:r>
    </w:p>
    <w:p w14:paraId="038FA3A3"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Reuters Events (2008).</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i/>
          <w:iCs/>
          <w:color w:val="000000"/>
          <w:lang w:eastAsia="en-GB"/>
        </w:rPr>
        <w:t>BT versus Virgin Media – New boys catching up | Reuters Events | Sustainable Business</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www.reutersevents.com. Available at: https://www.reutersevents.com/sustainability/communications-reporting/bt-versus-virgin-media-new-boys-catching [Accessed 16 Mar. 2021].</w:t>
      </w:r>
    </w:p>
    <w:p w14:paraId="388554D8"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 xml:space="preserve">Roberts-Lombard, M. and </w:t>
      </w:r>
      <w:proofErr w:type="spellStart"/>
      <w:r w:rsidRPr="00F0574E">
        <w:rPr>
          <w:rFonts w:ascii="Arial" w:eastAsia="Times New Roman" w:hAnsi="Arial" w:cs="Arial"/>
          <w:color w:val="000000"/>
          <w:lang w:eastAsia="en-GB"/>
        </w:rPr>
        <w:t>TaitM</w:t>
      </w:r>
      <w:proofErr w:type="spellEnd"/>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(2018)</w:t>
      </w:r>
      <w:proofErr w:type="gramStart"/>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Relationship marketing and customer relationship management</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spellStart"/>
      <w:r w:rsidRPr="00F0574E">
        <w:rPr>
          <w:rFonts w:ascii="Arial" w:eastAsia="Times New Roman" w:hAnsi="Arial" w:cs="Arial"/>
          <w:color w:val="000000"/>
          <w:lang w:eastAsia="en-GB"/>
        </w:rPr>
        <w:t>Landsdowne</w:t>
      </w:r>
      <w:proofErr w:type="spellEnd"/>
      <w:r w:rsidRPr="00F0574E">
        <w:rPr>
          <w:rFonts w:ascii="Arial" w:eastAsia="Times New Roman" w:hAnsi="Arial" w:cs="Arial"/>
          <w:color w:val="000000"/>
          <w:lang w:eastAsia="en-GB"/>
        </w:rPr>
        <w:t>, Cape Town: Juta And Company (Pty) Ltd.</w:t>
      </w:r>
    </w:p>
    <w:p w14:paraId="6E14B7E2"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spellStart"/>
      <w:r w:rsidRPr="00F0574E">
        <w:rPr>
          <w:rFonts w:ascii="Arial" w:eastAsia="Times New Roman" w:hAnsi="Arial" w:cs="Arial"/>
          <w:color w:val="000000"/>
          <w:lang w:eastAsia="en-GB"/>
        </w:rPr>
        <w:t>Saarijärvi</w:t>
      </w:r>
      <w:proofErr w:type="spellEnd"/>
      <w:r w:rsidRPr="00F0574E">
        <w:rPr>
          <w:rFonts w:ascii="Arial" w:eastAsia="Times New Roman" w:hAnsi="Arial" w:cs="Arial"/>
          <w:color w:val="000000"/>
          <w:lang w:eastAsia="en-GB"/>
        </w:rPr>
        <w:t xml:space="preserve">, H., </w:t>
      </w:r>
      <w:proofErr w:type="spellStart"/>
      <w:r w:rsidRPr="00F0574E">
        <w:rPr>
          <w:rFonts w:ascii="Arial" w:eastAsia="Times New Roman" w:hAnsi="Arial" w:cs="Arial"/>
          <w:color w:val="000000"/>
          <w:lang w:eastAsia="en-GB"/>
        </w:rPr>
        <w:t>Karjaluoto</w:t>
      </w:r>
      <w:proofErr w:type="spellEnd"/>
      <w:r w:rsidRPr="00F0574E">
        <w:rPr>
          <w:rFonts w:ascii="Arial" w:eastAsia="Times New Roman" w:hAnsi="Arial" w:cs="Arial"/>
          <w:color w:val="000000"/>
          <w:lang w:eastAsia="en-GB"/>
        </w:rPr>
        <w:t xml:space="preserve">, H. and </w:t>
      </w:r>
      <w:proofErr w:type="spellStart"/>
      <w:r w:rsidRPr="00F0574E">
        <w:rPr>
          <w:rFonts w:ascii="Arial" w:eastAsia="Times New Roman" w:hAnsi="Arial" w:cs="Arial"/>
          <w:color w:val="000000"/>
          <w:lang w:eastAsia="en-GB"/>
        </w:rPr>
        <w:t>Kuusela</w:t>
      </w:r>
      <w:proofErr w:type="spellEnd"/>
      <w:r w:rsidRPr="00F0574E">
        <w:rPr>
          <w:rFonts w:ascii="Arial" w:eastAsia="Times New Roman" w:hAnsi="Arial" w:cs="Arial"/>
          <w:color w:val="000000"/>
          <w:lang w:eastAsia="en-GB"/>
        </w:rPr>
        <w:t xml:space="preserve">, H. (2013). Extending customer relationship management: from empowering firms to empowering customers. </w:t>
      </w:r>
      <w:r w:rsidRPr="00F0574E">
        <w:rPr>
          <w:rFonts w:ascii="Arial" w:eastAsia="Times New Roman" w:hAnsi="Arial" w:cs="Arial"/>
          <w:i/>
          <w:iCs/>
          <w:color w:val="000000"/>
          <w:lang w:eastAsia="en-GB"/>
        </w:rPr>
        <w:t>Journal of Systems and Information Technology</w:t>
      </w:r>
      <w:r w:rsidRPr="00F0574E">
        <w:rPr>
          <w:rFonts w:ascii="Arial" w:eastAsia="Times New Roman" w:hAnsi="Arial" w:cs="Arial"/>
          <w:color w:val="000000"/>
          <w:lang w:eastAsia="en-GB"/>
        </w:rPr>
        <w:t>, 15(2), pp.140–158.</w:t>
      </w:r>
    </w:p>
    <w:p w14:paraId="2BDF5C01"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Shaw, W.H. (2017). </w:t>
      </w:r>
      <w:r w:rsidRPr="00F0574E">
        <w:rPr>
          <w:rFonts w:ascii="Arial" w:eastAsia="Times New Roman" w:hAnsi="Arial" w:cs="Arial"/>
          <w:i/>
          <w:iCs/>
          <w:color w:val="000000"/>
          <w:lang w:eastAsia="en-GB"/>
        </w:rPr>
        <w:t>Business ethics</w:t>
      </w:r>
      <w:r w:rsidRPr="00F0574E">
        <w:rPr>
          <w:rFonts w:ascii="Arial" w:eastAsia="Times New Roman" w:hAnsi="Arial" w:cs="Arial"/>
          <w:color w:val="000000"/>
          <w:lang w:eastAsia="en-GB"/>
        </w:rPr>
        <w:t>. Boston, Ma: Cengage Learning.</w:t>
      </w:r>
    </w:p>
    <w:p w14:paraId="32D9526E"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lastRenderedPageBreak/>
        <w:t>Statista (2020).</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i/>
          <w:iCs/>
          <w:color w:val="000000"/>
          <w:lang w:eastAsia="en-GB"/>
        </w:rPr>
        <w:t>Vodafone telecom brand value 2014-2020</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Statista. Available at: https://www.statista.com/statistics/500110/vodafone-telecom-brand-value/.</w:t>
      </w:r>
    </w:p>
    <w:p w14:paraId="563C050D"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r w:rsidRPr="00F0574E">
        <w:rPr>
          <w:rFonts w:ascii="Arial" w:eastAsia="Times New Roman" w:hAnsi="Arial" w:cs="Arial"/>
          <w:color w:val="000000"/>
          <w:lang w:eastAsia="en-GB"/>
        </w:rPr>
        <w:t xml:space="preserve">Vanitha, K. (2012). </w:t>
      </w:r>
      <w:proofErr w:type="gramStart"/>
      <w:r w:rsidRPr="00F0574E">
        <w:rPr>
          <w:rFonts w:ascii="Arial" w:eastAsia="Times New Roman" w:hAnsi="Arial" w:cs="Arial"/>
          <w:color w:val="000000"/>
          <w:lang w:eastAsia="en-GB"/>
        </w:rPr>
        <w:t>Customer Relationship Management on Customer Satisfaction.</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International Journal of Scientific Research</w:t>
      </w:r>
      <w:r w:rsidRPr="00F0574E">
        <w:rPr>
          <w:rFonts w:ascii="Arial" w:eastAsia="Times New Roman" w:hAnsi="Arial" w:cs="Arial"/>
          <w:color w:val="000000"/>
          <w:lang w:eastAsia="en-GB"/>
        </w:rPr>
        <w:t>, 3(4), pp.1–3.</w:t>
      </w:r>
    </w:p>
    <w:p w14:paraId="579A9B50"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Virgin Media (2015).</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“Five in Five” – Virgin Media announces Digital for Good sustainability strategy</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Virgin Media. Available at: https://www.virginmedia.com/corporate/media-centre/press-releases/five-in-five-virgin-media-announces-digital-for-good-sustainability-strategy [Accessed 16 Mar. 2021].</w:t>
      </w:r>
    </w:p>
    <w:p w14:paraId="614532DD"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Virgin Media (2017).</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Project Lightning</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Virgin Media. Available at: https://www.virginmedia.com/corporate/about-us/our-key-projects.html [Accessed 16 Mar. 2021].</w:t>
      </w:r>
    </w:p>
    <w:p w14:paraId="36BD2A38"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Virgin Media (2019).</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i/>
          <w:iCs/>
          <w:color w:val="000000"/>
          <w:lang w:eastAsia="en-GB"/>
        </w:rPr>
        <w:t>Digital for Good Programmes</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Virgin Media. Available at: https://www.virginmedia.com/corporate/sustainability/digital-for-good [Accessed 16 Mar. 2021].</w:t>
      </w:r>
    </w:p>
    <w:p w14:paraId="12096955"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Virgin Media (2020).</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i/>
          <w:iCs/>
          <w:color w:val="000000"/>
          <w:lang w:eastAsia="en-GB"/>
        </w:rPr>
        <w:t>Consumer Complaints Code of Practice</w:t>
      </w:r>
      <w:r w:rsidRPr="00F0574E">
        <w:rPr>
          <w:rFonts w:ascii="Arial" w:eastAsia="Times New Roman" w:hAnsi="Arial" w:cs="Arial"/>
          <w:color w:val="000000"/>
          <w:lang w:eastAsia="en-GB"/>
        </w:rPr>
        <w:t>.</w:t>
      </w:r>
      <w:proofErr w:type="gramEnd"/>
      <w:r w:rsidRPr="00F0574E">
        <w:rPr>
          <w:rFonts w:ascii="Arial" w:eastAsia="Times New Roman" w:hAnsi="Arial" w:cs="Arial"/>
          <w:color w:val="000000"/>
          <w:lang w:eastAsia="en-GB"/>
        </w:rPr>
        <w:t xml:space="preserve">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 Available at: https://www.virginmedia.com/content/dam/virginmedia/dotcom/images/shop/downloads/J3085_Consumer_Complaints_Code%20of%20Practice_v1.1_August%202020.pdf [Accessed 16 Mar. 2021].</w:t>
      </w:r>
    </w:p>
    <w:p w14:paraId="0E1AA432"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Vodafone (2016).</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Delivering the promise of digital transformation requires much more than technology alone</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www.vodafone.qa. Available at: https://www.vodafone.qa/en/investor-relations/news/delivering-the-promise-of-digital-transformation-requires-much-more-than-technology-alone [Accessed 16 Mar. 2021].</w:t>
      </w:r>
    </w:p>
    <w:p w14:paraId="2F19BC20" w14:textId="77777777" w:rsidR="00222A1F"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Vodafone (2020).</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We connect for a better future</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 Available at: https://www.vodafone.com/content/dam/vodcom/files/vdf_files_2020/pdfs/vodafone-annual-report-2020.pdf.</w:t>
      </w:r>
    </w:p>
    <w:p w14:paraId="0952E6AE" w14:textId="77777777" w:rsidR="00C57980" w:rsidRPr="00F0574E" w:rsidRDefault="00222A1F" w:rsidP="00F0574E">
      <w:pPr>
        <w:shd w:val="clear" w:color="auto" w:fill="FFFFFF"/>
        <w:spacing w:after="240" w:line="360" w:lineRule="auto"/>
        <w:jc w:val="both"/>
        <w:rPr>
          <w:rFonts w:ascii="Arial" w:eastAsia="Times New Roman" w:hAnsi="Arial" w:cs="Arial"/>
          <w:color w:val="000000"/>
          <w:lang w:eastAsia="en-GB"/>
        </w:rPr>
      </w:pPr>
      <w:proofErr w:type="gramStart"/>
      <w:r w:rsidRPr="00F0574E">
        <w:rPr>
          <w:rFonts w:ascii="Arial" w:eastAsia="Times New Roman" w:hAnsi="Arial" w:cs="Arial"/>
          <w:color w:val="000000"/>
          <w:lang w:eastAsia="en-GB"/>
        </w:rPr>
        <w:t>Vodafone (2021).</w:t>
      </w:r>
      <w:proofErr w:type="gramEnd"/>
      <w:r w:rsidRPr="00F0574E">
        <w:rPr>
          <w:rFonts w:ascii="Arial" w:eastAsia="Times New Roman" w:hAnsi="Arial" w:cs="Arial"/>
          <w:color w:val="000000"/>
          <w:lang w:eastAsia="en-GB"/>
        </w:rPr>
        <w:t xml:space="preserve"> </w:t>
      </w:r>
      <w:r w:rsidRPr="00F0574E">
        <w:rPr>
          <w:rFonts w:ascii="Arial" w:eastAsia="Times New Roman" w:hAnsi="Arial" w:cs="Arial"/>
          <w:i/>
          <w:iCs/>
          <w:color w:val="000000"/>
          <w:lang w:eastAsia="en-GB"/>
        </w:rPr>
        <w:t>The Vodafone Code of Conduct</w:t>
      </w:r>
      <w:r w:rsidRPr="00F0574E">
        <w:rPr>
          <w:rFonts w:ascii="Arial" w:eastAsia="Times New Roman" w:hAnsi="Arial" w:cs="Arial"/>
          <w:color w:val="000000"/>
          <w:lang w:eastAsia="en-GB"/>
        </w:rPr>
        <w:t>. [</w:t>
      </w:r>
      <w:proofErr w:type="gramStart"/>
      <w:r w:rsidRPr="00F0574E">
        <w:rPr>
          <w:rFonts w:ascii="Arial" w:eastAsia="Times New Roman" w:hAnsi="Arial" w:cs="Arial"/>
          <w:color w:val="000000"/>
          <w:lang w:eastAsia="en-GB"/>
        </w:rPr>
        <w:t>online</w:t>
      </w:r>
      <w:proofErr w:type="gramEnd"/>
      <w:r w:rsidRPr="00F0574E">
        <w:rPr>
          <w:rFonts w:ascii="Arial" w:eastAsia="Times New Roman" w:hAnsi="Arial" w:cs="Arial"/>
          <w:color w:val="000000"/>
          <w:lang w:eastAsia="en-GB"/>
        </w:rPr>
        <w:t>] . Available at: https://www.vodafone.com/content/dam/vodcom/files/conduct/vodafone_code_of_conduct_2015_light.pdf.</w:t>
      </w:r>
    </w:p>
    <w:p w14:paraId="4C684686" w14:textId="77777777" w:rsidR="00C57980" w:rsidRPr="00C3451C" w:rsidRDefault="00C57980" w:rsidP="00C57980">
      <w:pPr>
        <w:rPr>
          <w:rFonts w:ascii="Arial" w:hAnsi="Arial" w:cs="Arial"/>
        </w:rPr>
      </w:pPr>
    </w:p>
    <w:p w14:paraId="57666E0D" w14:textId="77777777" w:rsidR="00C57980" w:rsidRPr="00C3451C" w:rsidRDefault="00C57980" w:rsidP="00C57980">
      <w:pPr>
        <w:rPr>
          <w:rFonts w:ascii="Arial" w:hAnsi="Arial" w:cs="Arial"/>
        </w:rPr>
      </w:pPr>
    </w:p>
    <w:sectPr w:rsidR="00C57980" w:rsidRPr="00C3451C" w:rsidSect="00B908C9">
      <w:footerReference w:type="even" r:id="rId11"/>
      <w:footerReference w:type="default" r:id="rId12"/>
      <w:pgSz w:w="11906" w:h="16838"/>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5AC4B4" w14:textId="77777777" w:rsidR="00EA3BFA" w:rsidRDefault="00EA3BFA" w:rsidP="00222A1F">
      <w:pPr>
        <w:spacing w:after="0" w:line="240" w:lineRule="auto"/>
      </w:pPr>
      <w:r>
        <w:separator/>
      </w:r>
    </w:p>
  </w:endnote>
  <w:endnote w:type="continuationSeparator" w:id="0">
    <w:p w14:paraId="14D8E37C" w14:textId="77777777" w:rsidR="00EA3BFA" w:rsidRDefault="00EA3BFA" w:rsidP="00222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Calibri Light">
    <w:altName w:val="Tahoma-Bold"/>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DA6FF2" w14:textId="77777777" w:rsidR="00EA3BFA" w:rsidRDefault="00EA3BFA" w:rsidP="00363D01">
    <w:pPr>
      <w:pStyle w:val="Footer"/>
      <w:framePr w:wrap="around"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641DF204" w14:textId="77777777" w:rsidR="00EA3BFA" w:rsidRDefault="00EA3BFA" w:rsidP="00363D01">
    <w:pPr>
      <w:pStyle w:val="Footer"/>
      <w:ind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BB8AB3" w14:textId="77777777" w:rsidR="00EA3BFA" w:rsidRDefault="00EA3BFA" w:rsidP="00363D01">
    <w:pPr>
      <w:pStyle w:val="Footer"/>
      <w:framePr w:wrap="around"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F5158F">
      <w:rPr>
        <w:rStyle w:val="PageNumber"/>
        <w:noProof/>
      </w:rPr>
      <w:t>2</w:t>
    </w:r>
    <w:r>
      <w:rPr>
        <w:rStyle w:val="PageNumber"/>
      </w:rPr>
      <w:fldChar w:fldCharType="end"/>
    </w:r>
  </w:p>
  <w:sdt>
    <w:sdtPr>
      <w:id w:val="-1576659422"/>
      <w:docPartObj>
        <w:docPartGallery w:val="Page Numbers (Bottom of Page)"/>
        <w:docPartUnique/>
      </w:docPartObj>
    </w:sdtPr>
    <w:sdtEndPr>
      <w:rPr>
        <w:color w:val="7F7F7F" w:themeColor="background1" w:themeShade="7F"/>
        <w:spacing w:val="60"/>
      </w:rPr>
    </w:sdtEndPr>
    <w:sdtContent>
      <w:p w14:paraId="10D958E2" w14:textId="2861886D" w:rsidR="00EA3BFA" w:rsidRDefault="00EA3BFA" w:rsidP="00363D01">
        <w:pPr>
          <w:pStyle w:val="Footer"/>
          <w:pBdr>
            <w:top w:val="single" w:sz="4" w:space="1" w:color="D9D9D9" w:themeColor="background1" w:themeShade="D9"/>
          </w:pBdr>
          <w:ind w:firstLine="360"/>
          <w:rPr>
            <w:b/>
            <w:bCs/>
          </w:rPr>
        </w:pPr>
        <w:r>
          <w:rPr>
            <w:b/>
            <w:bCs/>
          </w:rPr>
          <w:t xml:space="preserve"> | </w:t>
        </w:r>
      </w:p>
    </w:sdtContent>
  </w:sdt>
  <w:p w14:paraId="7D338155" w14:textId="77777777" w:rsidR="00EA3BFA" w:rsidRDefault="00EA3BF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AFA4FB" w14:textId="77777777" w:rsidR="00EA3BFA" w:rsidRDefault="00EA3BFA" w:rsidP="00222A1F">
      <w:pPr>
        <w:spacing w:after="0" w:line="240" w:lineRule="auto"/>
      </w:pPr>
      <w:r>
        <w:separator/>
      </w:r>
    </w:p>
  </w:footnote>
  <w:footnote w:type="continuationSeparator" w:id="0">
    <w:p w14:paraId="495F49FE" w14:textId="77777777" w:rsidR="00EA3BFA" w:rsidRDefault="00EA3BFA" w:rsidP="00222A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AxsTQ3MTGwsLQ0tjBR0lEKTi0uzszPAykwrAUAAvEEZiwAAAA="/>
  </w:docVars>
  <w:rsids>
    <w:rsidRoot w:val="00092E95"/>
    <w:rsid w:val="00043E09"/>
    <w:rsid w:val="00052914"/>
    <w:rsid w:val="0006461D"/>
    <w:rsid w:val="00092E95"/>
    <w:rsid w:val="000E6471"/>
    <w:rsid w:val="001509BA"/>
    <w:rsid w:val="00156EA0"/>
    <w:rsid w:val="0019308F"/>
    <w:rsid w:val="001C21EE"/>
    <w:rsid w:val="001C28E9"/>
    <w:rsid w:val="002129F5"/>
    <w:rsid w:val="00214682"/>
    <w:rsid w:val="002167C6"/>
    <w:rsid w:val="00216AE2"/>
    <w:rsid w:val="00222A1F"/>
    <w:rsid w:val="002A1439"/>
    <w:rsid w:val="002A4417"/>
    <w:rsid w:val="002B66FF"/>
    <w:rsid w:val="002E1F43"/>
    <w:rsid w:val="002F120D"/>
    <w:rsid w:val="00336B74"/>
    <w:rsid w:val="00363D01"/>
    <w:rsid w:val="003A3A65"/>
    <w:rsid w:val="003A680B"/>
    <w:rsid w:val="003C07D6"/>
    <w:rsid w:val="003D1C6A"/>
    <w:rsid w:val="003D70DB"/>
    <w:rsid w:val="0049022D"/>
    <w:rsid w:val="004A22B8"/>
    <w:rsid w:val="004B0DED"/>
    <w:rsid w:val="005238FA"/>
    <w:rsid w:val="00570D11"/>
    <w:rsid w:val="00570D98"/>
    <w:rsid w:val="005746DD"/>
    <w:rsid w:val="005B3024"/>
    <w:rsid w:val="005C742E"/>
    <w:rsid w:val="005E0E68"/>
    <w:rsid w:val="0060168D"/>
    <w:rsid w:val="00647840"/>
    <w:rsid w:val="00674A11"/>
    <w:rsid w:val="006A41CF"/>
    <w:rsid w:val="006B2354"/>
    <w:rsid w:val="006B62A8"/>
    <w:rsid w:val="006C3765"/>
    <w:rsid w:val="006D42E6"/>
    <w:rsid w:val="00734F24"/>
    <w:rsid w:val="007465BE"/>
    <w:rsid w:val="00754A35"/>
    <w:rsid w:val="00770742"/>
    <w:rsid w:val="00783DB5"/>
    <w:rsid w:val="007B0814"/>
    <w:rsid w:val="007D4E93"/>
    <w:rsid w:val="007E3CC0"/>
    <w:rsid w:val="007F00F9"/>
    <w:rsid w:val="00810682"/>
    <w:rsid w:val="008170A4"/>
    <w:rsid w:val="00874059"/>
    <w:rsid w:val="008A22CF"/>
    <w:rsid w:val="008A35FA"/>
    <w:rsid w:val="008D11B3"/>
    <w:rsid w:val="008D3E35"/>
    <w:rsid w:val="008F4D4B"/>
    <w:rsid w:val="0090679F"/>
    <w:rsid w:val="00977E66"/>
    <w:rsid w:val="009A46CA"/>
    <w:rsid w:val="009D06D8"/>
    <w:rsid w:val="009D5870"/>
    <w:rsid w:val="009E5E5F"/>
    <w:rsid w:val="00A259A6"/>
    <w:rsid w:val="00A335D3"/>
    <w:rsid w:val="00A54FFE"/>
    <w:rsid w:val="00A650C4"/>
    <w:rsid w:val="00A74C82"/>
    <w:rsid w:val="00A80666"/>
    <w:rsid w:val="00A82B83"/>
    <w:rsid w:val="00A837B9"/>
    <w:rsid w:val="00A90787"/>
    <w:rsid w:val="00B10FB8"/>
    <w:rsid w:val="00B22C4E"/>
    <w:rsid w:val="00B409D9"/>
    <w:rsid w:val="00B64219"/>
    <w:rsid w:val="00B72CE3"/>
    <w:rsid w:val="00B906F2"/>
    <w:rsid w:val="00B908C9"/>
    <w:rsid w:val="00B94BEE"/>
    <w:rsid w:val="00BA47AD"/>
    <w:rsid w:val="00C3451C"/>
    <w:rsid w:val="00C57980"/>
    <w:rsid w:val="00CB3A9E"/>
    <w:rsid w:val="00CD616B"/>
    <w:rsid w:val="00D0589A"/>
    <w:rsid w:val="00D442F7"/>
    <w:rsid w:val="00DC2FA3"/>
    <w:rsid w:val="00DC57E7"/>
    <w:rsid w:val="00DE71EB"/>
    <w:rsid w:val="00DF264A"/>
    <w:rsid w:val="00E10E91"/>
    <w:rsid w:val="00E24019"/>
    <w:rsid w:val="00E3398E"/>
    <w:rsid w:val="00E46859"/>
    <w:rsid w:val="00E53295"/>
    <w:rsid w:val="00E6765F"/>
    <w:rsid w:val="00E866F1"/>
    <w:rsid w:val="00E93A07"/>
    <w:rsid w:val="00EA3BFA"/>
    <w:rsid w:val="00EB2AE8"/>
    <w:rsid w:val="00EC7DB3"/>
    <w:rsid w:val="00F02E1F"/>
    <w:rsid w:val="00F03FB5"/>
    <w:rsid w:val="00F0574E"/>
    <w:rsid w:val="00F25CA1"/>
    <w:rsid w:val="00F414A0"/>
    <w:rsid w:val="00F5158F"/>
    <w:rsid w:val="00F535B4"/>
    <w:rsid w:val="00FB471E"/>
    <w:rsid w:val="00FE3C13"/>
    <w:rsid w:val="00FE7F1C"/>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25A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79F"/>
  </w:style>
  <w:style w:type="paragraph" w:styleId="Heading1">
    <w:name w:val="heading 1"/>
    <w:basedOn w:val="Normal"/>
    <w:next w:val="Normal"/>
    <w:link w:val="Heading1Char"/>
    <w:uiPriority w:val="9"/>
    <w:qFormat/>
    <w:rsid w:val="00DC2F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09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FA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A3"/>
    <w:pPr>
      <w:outlineLvl w:val="9"/>
    </w:pPr>
    <w:rPr>
      <w:lang w:val="en-US"/>
    </w:rPr>
  </w:style>
  <w:style w:type="character" w:customStyle="1" w:styleId="Heading2Char">
    <w:name w:val="Heading 2 Char"/>
    <w:basedOn w:val="DefaultParagraphFont"/>
    <w:link w:val="Heading2"/>
    <w:uiPriority w:val="9"/>
    <w:rsid w:val="001509BA"/>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7D4E93"/>
    <w:pPr>
      <w:spacing w:after="200" w:line="240" w:lineRule="auto"/>
    </w:pPr>
    <w:rPr>
      <w:i/>
      <w:iCs/>
      <w:color w:val="44546A" w:themeColor="text2"/>
      <w:sz w:val="18"/>
      <w:szCs w:val="18"/>
    </w:rPr>
  </w:style>
  <w:style w:type="paragraph" w:styleId="NormalWeb">
    <w:name w:val="Normal (Web)"/>
    <w:basedOn w:val="Normal"/>
    <w:uiPriority w:val="99"/>
    <w:semiHidden/>
    <w:unhideWhenUsed/>
    <w:rsid w:val="00222A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222A1F"/>
    <w:pPr>
      <w:spacing w:after="100"/>
    </w:pPr>
  </w:style>
  <w:style w:type="paragraph" w:styleId="TOC2">
    <w:name w:val="toc 2"/>
    <w:basedOn w:val="Normal"/>
    <w:next w:val="Normal"/>
    <w:autoRedefine/>
    <w:uiPriority w:val="39"/>
    <w:unhideWhenUsed/>
    <w:rsid w:val="00222A1F"/>
    <w:pPr>
      <w:spacing w:after="100"/>
      <w:ind w:left="220"/>
    </w:pPr>
  </w:style>
  <w:style w:type="character" w:styleId="Hyperlink">
    <w:name w:val="Hyperlink"/>
    <w:basedOn w:val="DefaultParagraphFont"/>
    <w:uiPriority w:val="99"/>
    <w:unhideWhenUsed/>
    <w:rsid w:val="00222A1F"/>
    <w:rPr>
      <w:color w:val="0563C1" w:themeColor="hyperlink"/>
      <w:u w:val="single"/>
    </w:rPr>
  </w:style>
  <w:style w:type="paragraph" w:styleId="Header">
    <w:name w:val="header"/>
    <w:basedOn w:val="Normal"/>
    <w:link w:val="HeaderChar"/>
    <w:uiPriority w:val="99"/>
    <w:unhideWhenUsed/>
    <w:rsid w:val="00222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A1F"/>
  </w:style>
  <w:style w:type="paragraph" w:styleId="Footer">
    <w:name w:val="footer"/>
    <w:basedOn w:val="Normal"/>
    <w:link w:val="FooterChar"/>
    <w:uiPriority w:val="99"/>
    <w:unhideWhenUsed/>
    <w:rsid w:val="00222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A1F"/>
  </w:style>
  <w:style w:type="paragraph" w:styleId="BalloonText">
    <w:name w:val="Balloon Text"/>
    <w:basedOn w:val="Normal"/>
    <w:link w:val="BalloonTextChar"/>
    <w:uiPriority w:val="99"/>
    <w:semiHidden/>
    <w:unhideWhenUsed/>
    <w:rsid w:val="00CB3A9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3A9E"/>
    <w:rPr>
      <w:rFonts w:ascii="Lucida Grande" w:hAnsi="Lucida Grande" w:cs="Lucida Grande"/>
      <w:sz w:val="18"/>
      <w:szCs w:val="18"/>
    </w:rPr>
  </w:style>
  <w:style w:type="character" w:styleId="PageNumber">
    <w:name w:val="page number"/>
    <w:basedOn w:val="DefaultParagraphFont"/>
    <w:uiPriority w:val="99"/>
    <w:semiHidden/>
    <w:unhideWhenUsed/>
    <w:rsid w:val="00363D0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79F"/>
  </w:style>
  <w:style w:type="paragraph" w:styleId="Heading1">
    <w:name w:val="heading 1"/>
    <w:basedOn w:val="Normal"/>
    <w:next w:val="Normal"/>
    <w:link w:val="Heading1Char"/>
    <w:uiPriority w:val="9"/>
    <w:qFormat/>
    <w:rsid w:val="00DC2F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509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FA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A3"/>
    <w:pPr>
      <w:outlineLvl w:val="9"/>
    </w:pPr>
    <w:rPr>
      <w:lang w:val="en-US"/>
    </w:rPr>
  </w:style>
  <w:style w:type="character" w:customStyle="1" w:styleId="Heading2Char">
    <w:name w:val="Heading 2 Char"/>
    <w:basedOn w:val="DefaultParagraphFont"/>
    <w:link w:val="Heading2"/>
    <w:uiPriority w:val="9"/>
    <w:rsid w:val="001509BA"/>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7D4E93"/>
    <w:pPr>
      <w:spacing w:after="200" w:line="240" w:lineRule="auto"/>
    </w:pPr>
    <w:rPr>
      <w:i/>
      <w:iCs/>
      <w:color w:val="44546A" w:themeColor="text2"/>
      <w:sz w:val="18"/>
      <w:szCs w:val="18"/>
    </w:rPr>
  </w:style>
  <w:style w:type="paragraph" w:styleId="NormalWeb">
    <w:name w:val="Normal (Web)"/>
    <w:basedOn w:val="Normal"/>
    <w:uiPriority w:val="99"/>
    <w:semiHidden/>
    <w:unhideWhenUsed/>
    <w:rsid w:val="00222A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222A1F"/>
    <w:pPr>
      <w:spacing w:after="100"/>
    </w:pPr>
  </w:style>
  <w:style w:type="paragraph" w:styleId="TOC2">
    <w:name w:val="toc 2"/>
    <w:basedOn w:val="Normal"/>
    <w:next w:val="Normal"/>
    <w:autoRedefine/>
    <w:uiPriority w:val="39"/>
    <w:unhideWhenUsed/>
    <w:rsid w:val="00222A1F"/>
    <w:pPr>
      <w:spacing w:after="100"/>
      <w:ind w:left="220"/>
    </w:pPr>
  </w:style>
  <w:style w:type="character" w:styleId="Hyperlink">
    <w:name w:val="Hyperlink"/>
    <w:basedOn w:val="DefaultParagraphFont"/>
    <w:uiPriority w:val="99"/>
    <w:unhideWhenUsed/>
    <w:rsid w:val="00222A1F"/>
    <w:rPr>
      <w:color w:val="0563C1" w:themeColor="hyperlink"/>
      <w:u w:val="single"/>
    </w:rPr>
  </w:style>
  <w:style w:type="paragraph" w:styleId="Header">
    <w:name w:val="header"/>
    <w:basedOn w:val="Normal"/>
    <w:link w:val="HeaderChar"/>
    <w:uiPriority w:val="99"/>
    <w:unhideWhenUsed/>
    <w:rsid w:val="00222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A1F"/>
  </w:style>
  <w:style w:type="paragraph" w:styleId="Footer">
    <w:name w:val="footer"/>
    <w:basedOn w:val="Normal"/>
    <w:link w:val="FooterChar"/>
    <w:uiPriority w:val="99"/>
    <w:unhideWhenUsed/>
    <w:rsid w:val="00222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A1F"/>
  </w:style>
  <w:style w:type="paragraph" w:styleId="BalloonText">
    <w:name w:val="Balloon Text"/>
    <w:basedOn w:val="Normal"/>
    <w:link w:val="BalloonTextChar"/>
    <w:uiPriority w:val="99"/>
    <w:semiHidden/>
    <w:unhideWhenUsed/>
    <w:rsid w:val="00CB3A9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3A9E"/>
    <w:rPr>
      <w:rFonts w:ascii="Lucida Grande" w:hAnsi="Lucida Grande" w:cs="Lucida Grande"/>
      <w:sz w:val="18"/>
      <w:szCs w:val="18"/>
    </w:rPr>
  </w:style>
  <w:style w:type="character" w:styleId="PageNumber">
    <w:name w:val="page number"/>
    <w:basedOn w:val="DefaultParagraphFont"/>
    <w:uiPriority w:val="99"/>
    <w:semiHidden/>
    <w:unhideWhenUsed/>
    <w:rsid w:val="00363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574520">
      <w:bodyDiv w:val="1"/>
      <w:marLeft w:val="0"/>
      <w:marRight w:val="0"/>
      <w:marTop w:val="0"/>
      <w:marBottom w:val="0"/>
      <w:divBdr>
        <w:top w:val="none" w:sz="0" w:space="0" w:color="auto"/>
        <w:left w:val="none" w:sz="0" w:space="0" w:color="auto"/>
        <w:bottom w:val="none" w:sz="0" w:space="0" w:color="auto"/>
        <w:right w:val="none" w:sz="0" w:space="0" w:color="auto"/>
      </w:divBdr>
      <w:divsChild>
        <w:div w:id="1756854587">
          <w:marLeft w:val="0"/>
          <w:marRight w:val="0"/>
          <w:marTop w:val="0"/>
          <w:marBottom w:val="0"/>
          <w:divBdr>
            <w:top w:val="none" w:sz="0" w:space="0" w:color="auto"/>
            <w:left w:val="none" w:sz="0" w:space="0" w:color="auto"/>
            <w:bottom w:val="none" w:sz="0" w:space="0" w:color="auto"/>
            <w:right w:val="none" w:sz="0" w:space="0" w:color="auto"/>
          </w:divBdr>
        </w:div>
      </w:divsChild>
    </w:div>
    <w:div w:id="184825747">
      <w:bodyDiv w:val="1"/>
      <w:marLeft w:val="0"/>
      <w:marRight w:val="0"/>
      <w:marTop w:val="0"/>
      <w:marBottom w:val="0"/>
      <w:divBdr>
        <w:top w:val="none" w:sz="0" w:space="0" w:color="auto"/>
        <w:left w:val="none" w:sz="0" w:space="0" w:color="auto"/>
        <w:bottom w:val="none" w:sz="0" w:space="0" w:color="auto"/>
        <w:right w:val="none" w:sz="0" w:space="0" w:color="auto"/>
      </w:divBdr>
      <w:divsChild>
        <w:div w:id="1383362715">
          <w:marLeft w:val="0"/>
          <w:marRight w:val="0"/>
          <w:marTop w:val="0"/>
          <w:marBottom w:val="0"/>
          <w:divBdr>
            <w:top w:val="none" w:sz="0" w:space="0" w:color="auto"/>
            <w:left w:val="none" w:sz="0" w:space="0" w:color="auto"/>
            <w:bottom w:val="none" w:sz="0" w:space="0" w:color="auto"/>
            <w:right w:val="none" w:sz="0" w:space="0" w:color="auto"/>
          </w:divBdr>
        </w:div>
      </w:divsChild>
    </w:div>
    <w:div w:id="389042065">
      <w:bodyDiv w:val="1"/>
      <w:marLeft w:val="0"/>
      <w:marRight w:val="0"/>
      <w:marTop w:val="0"/>
      <w:marBottom w:val="0"/>
      <w:divBdr>
        <w:top w:val="none" w:sz="0" w:space="0" w:color="auto"/>
        <w:left w:val="none" w:sz="0" w:space="0" w:color="auto"/>
        <w:bottom w:val="none" w:sz="0" w:space="0" w:color="auto"/>
        <w:right w:val="none" w:sz="0" w:space="0" w:color="auto"/>
      </w:divBdr>
      <w:divsChild>
        <w:div w:id="1001935798">
          <w:marLeft w:val="0"/>
          <w:marRight w:val="0"/>
          <w:marTop w:val="0"/>
          <w:marBottom w:val="0"/>
          <w:divBdr>
            <w:top w:val="none" w:sz="0" w:space="0" w:color="auto"/>
            <w:left w:val="none" w:sz="0" w:space="0" w:color="auto"/>
            <w:bottom w:val="none" w:sz="0" w:space="0" w:color="auto"/>
            <w:right w:val="none" w:sz="0" w:space="0" w:color="auto"/>
          </w:divBdr>
        </w:div>
      </w:divsChild>
    </w:div>
    <w:div w:id="454368890">
      <w:bodyDiv w:val="1"/>
      <w:marLeft w:val="0"/>
      <w:marRight w:val="0"/>
      <w:marTop w:val="0"/>
      <w:marBottom w:val="0"/>
      <w:divBdr>
        <w:top w:val="none" w:sz="0" w:space="0" w:color="auto"/>
        <w:left w:val="none" w:sz="0" w:space="0" w:color="auto"/>
        <w:bottom w:val="none" w:sz="0" w:space="0" w:color="auto"/>
        <w:right w:val="none" w:sz="0" w:space="0" w:color="auto"/>
      </w:divBdr>
      <w:divsChild>
        <w:div w:id="162279725">
          <w:marLeft w:val="0"/>
          <w:marRight w:val="0"/>
          <w:marTop w:val="0"/>
          <w:marBottom w:val="0"/>
          <w:divBdr>
            <w:top w:val="none" w:sz="0" w:space="0" w:color="auto"/>
            <w:left w:val="none" w:sz="0" w:space="0" w:color="auto"/>
            <w:bottom w:val="none" w:sz="0" w:space="0" w:color="auto"/>
            <w:right w:val="none" w:sz="0" w:space="0" w:color="auto"/>
          </w:divBdr>
        </w:div>
      </w:divsChild>
    </w:div>
    <w:div w:id="461924303">
      <w:bodyDiv w:val="1"/>
      <w:marLeft w:val="0"/>
      <w:marRight w:val="0"/>
      <w:marTop w:val="0"/>
      <w:marBottom w:val="0"/>
      <w:divBdr>
        <w:top w:val="none" w:sz="0" w:space="0" w:color="auto"/>
        <w:left w:val="none" w:sz="0" w:space="0" w:color="auto"/>
        <w:bottom w:val="none" w:sz="0" w:space="0" w:color="auto"/>
        <w:right w:val="none" w:sz="0" w:space="0" w:color="auto"/>
      </w:divBdr>
      <w:divsChild>
        <w:div w:id="557130582">
          <w:marLeft w:val="0"/>
          <w:marRight w:val="0"/>
          <w:marTop w:val="0"/>
          <w:marBottom w:val="0"/>
          <w:divBdr>
            <w:top w:val="none" w:sz="0" w:space="0" w:color="auto"/>
            <w:left w:val="none" w:sz="0" w:space="0" w:color="auto"/>
            <w:bottom w:val="none" w:sz="0" w:space="0" w:color="auto"/>
            <w:right w:val="none" w:sz="0" w:space="0" w:color="auto"/>
          </w:divBdr>
        </w:div>
      </w:divsChild>
    </w:div>
    <w:div w:id="538517640">
      <w:bodyDiv w:val="1"/>
      <w:marLeft w:val="0"/>
      <w:marRight w:val="0"/>
      <w:marTop w:val="0"/>
      <w:marBottom w:val="0"/>
      <w:divBdr>
        <w:top w:val="none" w:sz="0" w:space="0" w:color="auto"/>
        <w:left w:val="none" w:sz="0" w:space="0" w:color="auto"/>
        <w:bottom w:val="none" w:sz="0" w:space="0" w:color="auto"/>
        <w:right w:val="none" w:sz="0" w:space="0" w:color="auto"/>
      </w:divBdr>
      <w:divsChild>
        <w:div w:id="1433160536">
          <w:marLeft w:val="0"/>
          <w:marRight w:val="0"/>
          <w:marTop w:val="0"/>
          <w:marBottom w:val="0"/>
          <w:divBdr>
            <w:top w:val="none" w:sz="0" w:space="0" w:color="auto"/>
            <w:left w:val="none" w:sz="0" w:space="0" w:color="auto"/>
            <w:bottom w:val="none" w:sz="0" w:space="0" w:color="auto"/>
            <w:right w:val="none" w:sz="0" w:space="0" w:color="auto"/>
          </w:divBdr>
        </w:div>
      </w:divsChild>
    </w:div>
    <w:div w:id="611283264">
      <w:bodyDiv w:val="1"/>
      <w:marLeft w:val="0"/>
      <w:marRight w:val="0"/>
      <w:marTop w:val="0"/>
      <w:marBottom w:val="0"/>
      <w:divBdr>
        <w:top w:val="none" w:sz="0" w:space="0" w:color="auto"/>
        <w:left w:val="none" w:sz="0" w:space="0" w:color="auto"/>
        <w:bottom w:val="none" w:sz="0" w:space="0" w:color="auto"/>
        <w:right w:val="none" w:sz="0" w:space="0" w:color="auto"/>
      </w:divBdr>
      <w:divsChild>
        <w:div w:id="128405887">
          <w:marLeft w:val="0"/>
          <w:marRight w:val="0"/>
          <w:marTop w:val="0"/>
          <w:marBottom w:val="0"/>
          <w:divBdr>
            <w:top w:val="none" w:sz="0" w:space="0" w:color="auto"/>
            <w:left w:val="none" w:sz="0" w:space="0" w:color="auto"/>
            <w:bottom w:val="none" w:sz="0" w:space="0" w:color="auto"/>
            <w:right w:val="none" w:sz="0" w:space="0" w:color="auto"/>
          </w:divBdr>
        </w:div>
      </w:divsChild>
    </w:div>
    <w:div w:id="613631149">
      <w:bodyDiv w:val="1"/>
      <w:marLeft w:val="0"/>
      <w:marRight w:val="0"/>
      <w:marTop w:val="0"/>
      <w:marBottom w:val="0"/>
      <w:divBdr>
        <w:top w:val="none" w:sz="0" w:space="0" w:color="auto"/>
        <w:left w:val="none" w:sz="0" w:space="0" w:color="auto"/>
        <w:bottom w:val="none" w:sz="0" w:space="0" w:color="auto"/>
        <w:right w:val="none" w:sz="0" w:space="0" w:color="auto"/>
      </w:divBdr>
      <w:divsChild>
        <w:div w:id="1292521685">
          <w:marLeft w:val="0"/>
          <w:marRight w:val="0"/>
          <w:marTop w:val="0"/>
          <w:marBottom w:val="0"/>
          <w:divBdr>
            <w:top w:val="none" w:sz="0" w:space="0" w:color="auto"/>
            <w:left w:val="none" w:sz="0" w:space="0" w:color="auto"/>
            <w:bottom w:val="none" w:sz="0" w:space="0" w:color="auto"/>
            <w:right w:val="none" w:sz="0" w:space="0" w:color="auto"/>
          </w:divBdr>
        </w:div>
      </w:divsChild>
    </w:div>
    <w:div w:id="621229407">
      <w:bodyDiv w:val="1"/>
      <w:marLeft w:val="0"/>
      <w:marRight w:val="0"/>
      <w:marTop w:val="0"/>
      <w:marBottom w:val="0"/>
      <w:divBdr>
        <w:top w:val="none" w:sz="0" w:space="0" w:color="auto"/>
        <w:left w:val="none" w:sz="0" w:space="0" w:color="auto"/>
        <w:bottom w:val="none" w:sz="0" w:space="0" w:color="auto"/>
        <w:right w:val="none" w:sz="0" w:space="0" w:color="auto"/>
      </w:divBdr>
      <w:divsChild>
        <w:div w:id="1662155051">
          <w:marLeft w:val="0"/>
          <w:marRight w:val="0"/>
          <w:marTop w:val="0"/>
          <w:marBottom w:val="0"/>
          <w:divBdr>
            <w:top w:val="none" w:sz="0" w:space="0" w:color="auto"/>
            <w:left w:val="none" w:sz="0" w:space="0" w:color="auto"/>
            <w:bottom w:val="none" w:sz="0" w:space="0" w:color="auto"/>
            <w:right w:val="none" w:sz="0" w:space="0" w:color="auto"/>
          </w:divBdr>
        </w:div>
      </w:divsChild>
    </w:div>
    <w:div w:id="653067650">
      <w:bodyDiv w:val="1"/>
      <w:marLeft w:val="0"/>
      <w:marRight w:val="0"/>
      <w:marTop w:val="0"/>
      <w:marBottom w:val="0"/>
      <w:divBdr>
        <w:top w:val="none" w:sz="0" w:space="0" w:color="auto"/>
        <w:left w:val="none" w:sz="0" w:space="0" w:color="auto"/>
        <w:bottom w:val="none" w:sz="0" w:space="0" w:color="auto"/>
        <w:right w:val="none" w:sz="0" w:space="0" w:color="auto"/>
      </w:divBdr>
      <w:divsChild>
        <w:div w:id="1187909270">
          <w:marLeft w:val="0"/>
          <w:marRight w:val="0"/>
          <w:marTop w:val="0"/>
          <w:marBottom w:val="0"/>
          <w:divBdr>
            <w:top w:val="none" w:sz="0" w:space="0" w:color="auto"/>
            <w:left w:val="none" w:sz="0" w:space="0" w:color="auto"/>
            <w:bottom w:val="none" w:sz="0" w:space="0" w:color="auto"/>
            <w:right w:val="none" w:sz="0" w:space="0" w:color="auto"/>
          </w:divBdr>
        </w:div>
      </w:divsChild>
    </w:div>
    <w:div w:id="696001557">
      <w:bodyDiv w:val="1"/>
      <w:marLeft w:val="0"/>
      <w:marRight w:val="0"/>
      <w:marTop w:val="0"/>
      <w:marBottom w:val="0"/>
      <w:divBdr>
        <w:top w:val="none" w:sz="0" w:space="0" w:color="auto"/>
        <w:left w:val="none" w:sz="0" w:space="0" w:color="auto"/>
        <w:bottom w:val="none" w:sz="0" w:space="0" w:color="auto"/>
        <w:right w:val="none" w:sz="0" w:space="0" w:color="auto"/>
      </w:divBdr>
      <w:divsChild>
        <w:div w:id="1745300094">
          <w:marLeft w:val="0"/>
          <w:marRight w:val="0"/>
          <w:marTop w:val="0"/>
          <w:marBottom w:val="0"/>
          <w:divBdr>
            <w:top w:val="none" w:sz="0" w:space="0" w:color="auto"/>
            <w:left w:val="none" w:sz="0" w:space="0" w:color="auto"/>
            <w:bottom w:val="none" w:sz="0" w:space="0" w:color="auto"/>
            <w:right w:val="none" w:sz="0" w:space="0" w:color="auto"/>
          </w:divBdr>
        </w:div>
      </w:divsChild>
    </w:div>
    <w:div w:id="701594066">
      <w:bodyDiv w:val="1"/>
      <w:marLeft w:val="0"/>
      <w:marRight w:val="0"/>
      <w:marTop w:val="0"/>
      <w:marBottom w:val="0"/>
      <w:divBdr>
        <w:top w:val="none" w:sz="0" w:space="0" w:color="auto"/>
        <w:left w:val="none" w:sz="0" w:space="0" w:color="auto"/>
        <w:bottom w:val="none" w:sz="0" w:space="0" w:color="auto"/>
        <w:right w:val="none" w:sz="0" w:space="0" w:color="auto"/>
      </w:divBdr>
      <w:divsChild>
        <w:div w:id="765226513">
          <w:marLeft w:val="0"/>
          <w:marRight w:val="0"/>
          <w:marTop w:val="0"/>
          <w:marBottom w:val="0"/>
          <w:divBdr>
            <w:top w:val="none" w:sz="0" w:space="0" w:color="auto"/>
            <w:left w:val="none" w:sz="0" w:space="0" w:color="auto"/>
            <w:bottom w:val="none" w:sz="0" w:space="0" w:color="auto"/>
            <w:right w:val="none" w:sz="0" w:space="0" w:color="auto"/>
          </w:divBdr>
        </w:div>
      </w:divsChild>
    </w:div>
    <w:div w:id="733620932">
      <w:bodyDiv w:val="1"/>
      <w:marLeft w:val="0"/>
      <w:marRight w:val="0"/>
      <w:marTop w:val="0"/>
      <w:marBottom w:val="0"/>
      <w:divBdr>
        <w:top w:val="none" w:sz="0" w:space="0" w:color="auto"/>
        <w:left w:val="none" w:sz="0" w:space="0" w:color="auto"/>
        <w:bottom w:val="none" w:sz="0" w:space="0" w:color="auto"/>
        <w:right w:val="none" w:sz="0" w:space="0" w:color="auto"/>
      </w:divBdr>
      <w:divsChild>
        <w:div w:id="376857131">
          <w:marLeft w:val="0"/>
          <w:marRight w:val="0"/>
          <w:marTop w:val="0"/>
          <w:marBottom w:val="0"/>
          <w:divBdr>
            <w:top w:val="none" w:sz="0" w:space="0" w:color="auto"/>
            <w:left w:val="none" w:sz="0" w:space="0" w:color="auto"/>
            <w:bottom w:val="none" w:sz="0" w:space="0" w:color="auto"/>
            <w:right w:val="none" w:sz="0" w:space="0" w:color="auto"/>
          </w:divBdr>
        </w:div>
      </w:divsChild>
    </w:div>
    <w:div w:id="792097285">
      <w:bodyDiv w:val="1"/>
      <w:marLeft w:val="0"/>
      <w:marRight w:val="0"/>
      <w:marTop w:val="0"/>
      <w:marBottom w:val="0"/>
      <w:divBdr>
        <w:top w:val="none" w:sz="0" w:space="0" w:color="auto"/>
        <w:left w:val="none" w:sz="0" w:space="0" w:color="auto"/>
        <w:bottom w:val="none" w:sz="0" w:space="0" w:color="auto"/>
        <w:right w:val="none" w:sz="0" w:space="0" w:color="auto"/>
      </w:divBdr>
      <w:divsChild>
        <w:div w:id="1203249549">
          <w:marLeft w:val="0"/>
          <w:marRight w:val="0"/>
          <w:marTop w:val="0"/>
          <w:marBottom w:val="0"/>
          <w:divBdr>
            <w:top w:val="none" w:sz="0" w:space="0" w:color="auto"/>
            <w:left w:val="none" w:sz="0" w:space="0" w:color="auto"/>
            <w:bottom w:val="none" w:sz="0" w:space="0" w:color="auto"/>
            <w:right w:val="none" w:sz="0" w:space="0" w:color="auto"/>
          </w:divBdr>
        </w:div>
      </w:divsChild>
    </w:div>
    <w:div w:id="823276107">
      <w:bodyDiv w:val="1"/>
      <w:marLeft w:val="0"/>
      <w:marRight w:val="0"/>
      <w:marTop w:val="0"/>
      <w:marBottom w:val="0"/>
      <w:divBdr>
        <w:top w:val="none" w:sz="0" w:space="0" w:color="auto"/>
        <w:left w:val="none" w:sz="0" w:space="0" w:color="auto"/>
        <w:bottom w:val="none" w:sz="0" w:space="0" w:color="auto"/>
        <w:right w:val="none" w:sz="0" w:space="0" w:color="auto"/>
      </w:divBdr>
      <w:divsChild>
        <w:div w:id="1661544355">
          <w:marLeft w:val="0"/>
          <w:marRight w:val="0"/>
          <w:marTop w:val="0"/>
          <w:marBottom w:val="0"/>
          <w:divBdr>
            <w:top w:val="none" w:sz="0" w:space="0" w:color="auto"/>
            <w:left w:val="none" w:sz="0" w:space="0" w:color="auto"/>
            <w:bottom w:val="none" w:sz="0" w:space="0" w:color="auto"/>
            <w:right w:val="none" w:sz="0" w:space="0" w:color="auto"/>
          </w:divBdr>
        </w:div>
      </w:divsChild>
    </w:div>
    <w:div w:id="835847102">
      <w:bodyDiv w:val="1"/>
      <w:marLeft w:val="0"/>
      <w:marRight w:val="0"/>
      <w:marTop w:val="0"/>
      <w:marBottom w:val="0"/>
      <w:divBdr>
        <w:top w:val="none" w:sz="0" w:space="0" w:color="auto"/>
        <w:left w:val="none" w:sz="0" w:space="0" w:color="auto"/>
        <w:bottom w:val="none" w:sz="0" w:space="0" w:color="auto"/>
        <w:right w:val="none" w:sz="0" w:space="0" w:color="auto"/>
      </w:divBdr>
      <w:divsChild>
        <w:div w:id="244607528">
          <w:marLeft w:val="0"/>
          <w:marRight w:val="0"/>
          <w:marTop w:val="0"/>
          <w:marBottom w:val="0"/>
          <w:divBdr>
            <w:top w:val="none" w:sz="0" w:space="0" w:color="auto"/>
            <w:left w:val="none" w:sz="0" w:space="0" w:color="auto"/>
            <w:bottom w:val="none" w:sz="0" w:space="0" w:color="auto"/>
            <w:right w:val="none" w:sz="0" w:space="0" w:color="auto"/>
          </w:divBdr>
        </w:div>
      </w:divsChild>
    </w:div>
    <w:div w:id="1072116852">
      <w:bodyDiv w:val="1"/>
      <w:marLeft w:val="0"/>
      <w:marRight w:val="0"/>
      <w:marTop w:val="0"/>
      <w:marBottom w:val="0"/>
      <w:divBdr>
        <w:top w:val="none" w:sz="0" w:space="0" w:color="auto"/>
        <w:left w:val="none" w:sz="0" w:space="0" w:color="auto"/>
        <w:bottom w:val="none" w:sz="0" w:space="0" w:color="auto"/>
        <w:right w:val="none" w:sz="0" w:space="0" w:color="auto"/>
      </w:divBdr>
      <w:divsChild>
        <w:div w:id="1733504015">
          <w:marLeft w:val="0"/>
          <w:marRight w:val="0"/>
          <w:marTop w:val="0"/>
          <w:marBottom w:val="0"/>
          <w:divBdr>
            <w:top w:val="none" w:sz="0" w:space="0" w:color="auto"/>
            <w:left w:val="none" w:sz="0" w:space="0" w:color="auto"/>
            <w:bottom w:val="none" w:sz="0" w:space="0" w:color="auto"/>
            <w:right w:val="none" w:sz="0" w:space="0" w:color="auto"/>
          </w:divBdr>
        </w:div>
      </w:divsChild>
    </w:div>
    <w:div w:id="1222133926">
      <w:bodyDiv w:val="1"/>
      <w:marLeft w:val="0"/>
      <w:marRight w:val="0"/>
      <w:marTop w:val="0"/>
      <w:marBottom w:val="0"/>
      <w:divBdr>
        <w:top w:val="none" w:sz="0" w:space="0" w:color="auto"/>
        <w:left w:val="none" w:sz="0" w:space="0" w:color="auto"/>
        <w:bottom w:val="none" w:sz="0" w:space="0" w:color="auto"/>
        <w:right w:val="none" w:sz="0" w:space="0" w:color="auto"/>
      </w:divBdr>
      <w:divsChild>
        <w:div w:id="230694749">
          <w:marLeft w:val="0"/>
          <w:marRight w:val="0"/>
          <w:marTop w:val="0"/>
          <w:marBottom w:val="0"/>
          <w:divBdr>
            <w:top w:val="none" w:sz="0" w:space="0" w:color="auto"/>
            <w:left w:val="none" w:sz="0" w:space="0" w:color="auto"/>
            <w:bottom w:val="none" w:sz="0" w:space="0" w:color="auto"/>
            <w:right w:val="none" w:sz="0" w:space="0" w:color="auto"/>
          </w:divBdr>
        </w:div>
      </w:divsChild>
    </w:div>
    <w:div w:id="1369455303">
      <w:bodyDiv w:val="1"/>
      <w:marLeft w:val="0"/>
      <w:marRight w:val="0"/>
      <w:marTop w:val="0"/>
      <w:marBottom w:val="0"/>
      <w:divBdr>
        <w:top w:val="none" w:sz="0" w:space="0" w:color="auto"/>
        <w:left w:val="none" w:sz="0" w:space="0" w:color="auto"/>
        <w:bottom w:val="none" w:sz="0" w:space="0" w:color="auto"/>
        <w:right w:val="none" w:sz="0" w:space="0" w:color="auto"/>
      </w:divBdr>
      <w:divsChild>
        <w:div w:id="678001374">
          <w:marLeft w:val="0"/>
          <w:marRight w:val="0"/>
          <w:marTop w:val="0"/>
          <w:marBottom w:val="0"/>
          <w:divBdr>
            <w:top w:val="none" w:sz="0" w:space="0" w:color="auto"/>
            <w:left w:val="none" w:sz="0" w:space="0" w:color="auto"/>
            <w:bottom w:val="none" w:sz="0" w:space="0" w:color="auto"/>
            <w:right w:val="none" w:sz="0" w:space="0" w:color="auto"/>
          </w:divBdr>
        </w:div>
      </w:divsChild>
    </w:div>
    <w:div w:id="1486359460">
      <w:bodyDiv w:val="1"/>
      <w:marLeft w:val="0"/>
      <w:marRight w:val="0"/>
      <w:marTop w:val="0"/>
      <w:marBottom w:val="0"/>
      <w:divBdr>
        <w:top w:val="none" w:sz="0" w:space="0" w:color="auto"/>
        <w:left w:val="none" w:sz="0" w:space="0" w:color="auto"/>
        <w:bottom w:val="none" w:sz="0" w:space="0" w:color="auto"/>
        <w:right w:val="none" w:sz="0" w:space="0" w:color="auto"/>
      </w:divBdr>
      <w:divsChild>
        <w:div w:id="1473209533">
          <w:marLeft w:val="0"/>
          <w:marRight w:val="0"/>
          <w:marTop w:val="0"/>
          <w:marBottom w:val="0"/>
          <w:divBdr>
            <w:top w:val="none" w:sz="0" w:space="0" w:color="auto"/>
            <w:left w:val="none" w:sz="0" w:space="0" w:color="auto"/>
            <w:bottom w:val="none" w:sz="0" w:space="0" w:color="auto"/>
            <w:right w:val="none" w:sz="0" w:space="0" w:color="auto"/>
          </w:divBdr>
        </w:div>
      </w:divsChild>
    </w:div>
    <w:div w:id="1553888607">
      <w:bodyDiv w:val="1"/>
      <w:marLeft w:val="0"/>
      <w:marRight w:val="0"/>
      <w:marTop w:val="0"/>
      <w:marBottom w:val="0"/>
      <w:divBdr>
        <w:top w:val="none" w:sz="0" w:space="0" w:color="auto"/>
        <w:left w:val="none" w:sz="0" w:space="0" w:color="auto"/>
        <w:bottom w:val="none" w:sz="0" w:space="0" w:color="auto"/>
        <w:right w:val="none" w:sz="0" w:space="0" w:color="auto"/>
      </w:divBdr>
      <w:divsChild>
        <w:div w:id="1064640807">
          <w:marLeft w:val="0"/>
          <w:marRight w:val="0"/>
          <w:marTop w:val="0"/>
          <w:marBottom w:val="0"/>
          <w:divBdr>
            <w:top w:val="none" w:sz="0" w:space="0" w:color="auto"/>
            <w:left w:val="none" w:sz="0" w:space="0" w:color="auto"/>
            <w:bottom w:val="none" w:sz="0" w:space="0" w:color="auto"/>
            <w:right w:val="none" w:sz="0" w:space="0" w:color="auto"/>
          </w:divBdr>
        </w:div>
      </w:divsChild>
    </w:div>
    <w:div w:id="1701467377">
      <w:bodyDiv w:val="1"/>
      <w:marLeft w:val="0"/>
      <w:marRight w:val="0"/>
      <w:marTop w:val="0"/>
      <w:marBottom w:val="0"/>
      <w:divBdr>
        <w:top w:val="none" w:sz="0" w:space="0" w:color="auto"/>
        <w:left w:val="none" w:sz="0" w:space="0" w:color="auto"/>
        <w:bottom w:val="none" w:sz="0" w:space="0" w:color="auto"/>
        <w:right w:val="none" w:sz="0" w:space="0" w:color="auto"/>
      </w:divBdr>
      <w:divsChild>
        <w:div w:id="1228613450">
          <w:marLeft w:val="0"/>
          <w:marRight w:val="0"/>
          <w:marTop w:val="0"/>
          <w:marBottom w:val="0"/>
          <w:divBdr>
            <w:top w:val="none" w:sz="0" w:space="0" w:color="auto"/>
            <w:left w:val="none" w:sz="0" w:space="0" w:color="auto"/>
            <w:bottom w:val="none" w:sz="0" w:space="0" w:color="auto"/>
            <w:right w:val="none" w:sz="0" w:space="0" w:color="auto"/>
          </w:divBdr>
        </w:div>
      </w:divsChild>
    </w:div>
    <w:div w:id="1705015036">
      <w:bodyDiv w:val="1"/>
      <w:marLeft w:val="0"/>
      <w:marRight w:val="0"/>
      <w:marTop w:val="0"/>
      <w:marBottom w:val="0"/>
      <w:divBdr>
        <w:top w:val="none" w:sz="0" w:space="0" w:color="auto"/>
        <w:left w:val="none" w:sz="0" w:space="0" w:color="auto"/>
        <w:bottom w:val="none" w:sz="0" w:space="0" w:color="auto"/>
        <w:right w:val="none" w:sz="0" w:space="0" w:color="auto"/>
      </w:divBdr>
      <w:divsChild>
        <w:div w:id="91821290">
          <w:marLeft w:val="0"/>
          <w:marRight w:val="0"/>
          <w:marTop w:val="0"/>
          <w:marBottom w:val="0"/>
          <w:divBdr>
            <w:top w:val="none" w:sz="0" w:space="0" w:color="auto"/>
            <w:left w:val="none" w:sz="0" w:space="0" w:color="auto"/>
            <w:bottom w:val="none" w:sz="0" w:space="0" w:color="auto"/>
            <w:right w:val="none" w:sz="0" w:space="0" w:color="auto"/>
          </w:divBdr>
        </w:div>
      </w:divsChild>
    </w:div>
    <w:div w:id="1861968668">
      <w:bodyDiv w:val="1"/>
      <w:marLeft w:val="0"/>
      <w:marRight w:val="0"/>
      <w:marTop w:val="0"/>
      <w:marBottom w:val="0"/>
      <w:divBdr>
        <w:top w:val="none" w:sz="0" w:space="0" w:color="auto"/>
        <w:left w:val="none" w:sz="0" w:space="0" w:color="auto"/>
        <w:bottom w:val="none" w:sz="0" w:space="0" w:color="auto"/>
        <w:right w:val="none" w:sz="0" w:space="0" w:color="auto"/>
      </w:divBdr>
      <w:divsChild>
        <w:div w:id="1021199741">
          <w:marLeft w:val="0"/>
          <w:marRight w:val="0"/>
          <w:marTop w:val="0"/>
          <w:marBottom w:val="0"/>
          <w:divBdr>
            <w:top w:val="none" w:sz="0" w:space="0" w:color="auto"/>
            <w:left w:val="none" w:sz="0" w:space="0" w:color="auto"/>
            <w:bottom w:val="none" w:sz="0" w:space="0" w:color="auto"/>
            <w:right w:val="none" w:sz="0" w:space="0" w:color="auto"/>
          </w:divBdr>
        </w:div>
      </w:divsChild>
    </w:div>
    <w:div w:id="2028632325">
      <w:bodyDiv w:val="1"/>
      <w:marLeft w:val="0"/>
      <w:marRight w:val="0"/>
      <w:marTop w:val="0"/>
      <w:marBottom w:val="0"/>
      <w:divBdr>
        <w:top w:val="none" w:sz="0" w:space="0" w:color="auto"/>
        <w:left w:val="none" w:sz="0" w:space="0" w:color="auto"/>
        <w:bottom w:val="none" w:sz="0" w:space="0" w:color="auto"/>
        <w:right w:val="none" w:sz="0" w:space="0" w:color="auto"/>
      </w:divBdr>
      <w:divsChild>
        <w:div w:id="1019433102">
          <w:marLeft w:val="0"/>
          <w:marRight w:val="0"/>
          <w:marTop w:val="0"/>
          <w:marBottom w:val="0"/>
          <w:divBdr>
            <w:top w:val="none" w:sz="0" w:space="0" w:color="auto"/>
            <w:left w:val="none" w:sz="0" w:space="0" w:color="auto"/>
            <w:bottom w:val="none" w:sz="0" w:space="0" w:color="auto"/>
            <w:right w:val="none" w:sz="0" w:space="0" w:color="auto"/>
          </w:divBdr>
        </w:div>
      </w:divsChild>
    </w:div>
    <w:div w:id="2104181881">
      <w:bodyDiv w:val="1"/>
      <w:marLeft w:val="0"/>
      <w:marRight w:val="0"/>
      <w:marTop w:val="0"/>
      <w:marBottom w:val="0"/>
      <w:divBdr>
        <w:top w:val="none" w:sz="0" w:space="0" w:color="auto"/>
        <w:left w:val="none" w:sz="0" w:space="0" w:color="auto"/>
        <w:bottom w:val="none" w:sz="0" w:space="0" w:color="auto"/>
        <w:right w:val="none" w:sz="0" w:space="0" w:color="auto"/>
      </w:divBdr>
      <w:divsChild>
        <w:div w:id="1514495830">
          <w:marLeft w:val="0"/>
          <w:marRight w:val="0"/>
          <w:marTop w:val="0"/>
          <w:marBottom w:val="0"/>
          <w:divBdr>
            <w:top w:val="none" w:sz="0" w:space="0" w:color="auto"/>
            <w:left w:val="none" w:sz="0" w:space="0" w:color="auto"/>
            <w:bottom w:val="none" w:sz="0" w:space="0" w:color="auto"/>
            <w:right w:val="none" w:sz="0" w:space="0" w:color="auto"/>
          </w:divBdr>
        </w:div>
      </w:divsChild>
    </w:div>
    <w:div w:id="2113163992">
      <w:bodyDiv w:val="1"/>
      <w:marLeft w:val="0"/>
      <w:marRight w:val="0"/>
      <w:marTop w:val="0"/>
      <w:marBottom w:val="0"/>
      <w:divBdr>
        <w:top w:val="none" w:sz="0" w:space="0" w:color="auto"/>
        <w:left w:val="none" w:sz="0" w:space="0" w:color="auto"/>
        <w:bottom w:val="none" w:sz="0" w:space="0" w:color="auto"/>
        <w:right w:val="none" w:sz="0" w:space="0" w:color="auto"/>
      </w:divBdr>
      <w:divsChild>
        <w:div w:id="1156217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F455E-BAB2-6949-B1BB-8D618AA9E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22</Pages>
  <Words>5466</Words>
  <Characters>31161</Characters>
  <Application>Microsoft Macintosh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dc:creator>
  <cp:keywords/>
  <dc:description/>
  <cp:lastModifiedBy>Muhammad Ali</cp:lastModifiedBy>
  <cp:revision>81</cp:revision>
  <dcterms:created xsi:type="dcterms:W3CDTF">2021-03-15T13:59:00Z</dcterms:created>
  <dcterms:modified xsi:type="dcterms:W3CDTF">2021-03-28T22:49:00Z</dcterms:modified>
</cp:coreProperties>
</file>