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09908995"/>
        <w:docPartObj>
          <w:docPartGallery w:val="Cover Pages"/>
          <w:docPartUnique/>
        </w:docPartObj>
      </w:sdtPr>
      <w:sdtEndPr>
        <w:rPr>
          <w:rFonts w:ascii="Century Gothic" w:hAnsi="Century Gothic"/>
          <w:sz w:val="20"/>
          <w:szCs w:val="20"/>
        </w:rPr>
      </w:sdtEndPr>
      <w:sdtContent>
        <w:p w14:paraId="2877140F" w14:textId="755EC02F" w:rsidR="00CA4F2F" w:rsidRDefault="00CA4F2F">
          <w:r>
            <w:rPr>
              <w:noProof/>
            </w:rPr>
            <mc:AlternateContent>
              <mc:Choice Requires="wpg">
                <w:drawing>
                  <wp:anchor distT="0" distB="0" distL="114300" distR="114300" simplePos="0" relativeHeight="251662336" behindDoc="0" locked="0" layoutInCell="1" allowOverlap="1" wp14:anchorId="7B495651" wp14:editId="47815D9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F0AC71"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8EFF638" wp14:editId="38C59B0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625249" w14:textId="72CE1463" w:rsidR="00CA4F2F" w:rsidRDefault="00CA4F2F">
                                    <w:pPr>
                                      <w:pStyle w:val="NoSpacing"/>
                                      <w:jc w:val="right"/>
                                      <w:rPr>
                                        <w:color w:val="595959" w:themeColor="text1" w:themeTint="A6"/>
                                        <w:sz w:val="28"/>
                                        <w:szCs w:val="28"/>
                                      </w:rPr>
                                    </w:pPr>
                                    <w:r>
                                      <w:rPr>
                                        <w:color w:val="595959" w:themeColor="text1" w:themeTint="A6"/>
                                        <w:sz w:val="28"/>
                                        <w:szCs w:val="28"/>
                                      </w:rPr>
                                      <w:t>Joseph Lewis</w:t>
                                    </w:r>
                                  </w:p>
                                </w:sdtContent>
                              </w:sdt>
                              <w:p w14:paraId="29FBBBB3" w14:textId="413DACE2" w:rsidR="00CA4F2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A4F2F">
                                      <w:rPr>
                                        <w:color w:val="595959" w:themeColor="text1" w:themeTint="A6"/>
                                        <w:sz w:val="18"/>
                                        <w:szCs w:val="18"/>
                                      </w:rPr>
                                      <w:t>2414282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EFF63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625249" w14:textId="72CE1463" w:rsidR="00CA4F2F" w:rsidRDefault="00CA4F2F">
                              <w:pPr>
                                <w:pStyle w:val="NoSpacing"/>
                                <w:jc w:val="right"/>
                                <w:rPr>
                                  <w:color w:val="595959" w:themeColor="text1" w:themeTint="A6"/>
                                  <w:sz w:val="28"/>
                                  <w:szCs w:val="28"/>
                                </w:rPr>
                              </w:pPr>
                              <w:r>
                                <w:rPr>
                                  <w:color w:val="595959" w:themeColor="text1" w:themeTint="A6"/>
                                  <w:sz w:val="28"/>
                                  <w:szCs w:val="28"/>
                                </w:rPr>
                                <w:t>Joseph Lewis</w:t>
                              </w:r>
                            </w:p>
                          </w:sdtContent>
                        </w:sdt>
                        <w:p w14:paraId="29FBBBB3" w14:textId="413DACE2" w:rsidR="00CA4F2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A4F2F">
                                <w:rPr>
                                  <w:color w:val="595959" w:themeColor="text1" w:themeTint="A6"/>
                                  <w:sz w:val="18"/>
                                  <w:szCs w:val="18"/>
                                </w:rPr>
                                <w:t>2414282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1524D7B" wp14:editId="22EADFF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537BDA" w14:textId="3C6F91DB" w:rsidR="00CA4F2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0B56">
                                      <w:rPr>
                                        <w:caps/>
                                        <w:color w:val="4472C4" w:themeColor="accent1"/>
                                        <w:sz w:val="64"/>
                                        <w:szCs w:val="64"/>
                                      </w:rPr>
                                      <w:t>Health safety &amp; welfare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C31E88" w14:textId="40DAB5B7" w:rsidR="00CA4F2F" w:rsidRDefault="00BF0B56">
                                    <w:pPr>
                                      <w:jc w:val="right"/>
                                      <w:rPr>
                                        <w:smallCaps/>
                                        <w:color w:val="404040" w:themeColor="text1" w:themeTint="BF"/>
                                        <w:sz w:val="36"/>
                                        <w:szCs w:val="36"/>
                                      </w:rPr>
                                    </w:pPr>
                                    <w:r>
                                      <w:rPr>
                                        <w:color w:val="404040" w:themeColor="text1" w:themeTint="BF"/>
                                        <w:sz w:val="36"/>
                                        <w:szCs w:val="36"/>
                                      </w:rPr>
                                      <w:t>ACBA4023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524D7B"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F537BDA" w14:textId="3C6F91DB" w:rsidR="00CA4F2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0B56">
                                <w:rPr>
                                  <w:caps/>
                                  <w:color w:val="4472C4" w:themeColor="accent1"/>
                                  <w:sz w:val="64"/>
                                  <w:szCs w:val="64"/>
                                </w:rPr>
                                <w:t>Health safety &amp; welfare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C31E88" w14:textId="40DAB5B7" w:rsidR="00CA4F2F" w:rsidRDefault="00BF0B56">
                              <w:pPr>
                                <w:jc w:val="right"/>
                                <w:rPr>
                                  <w:smallCaps/>
                                  <w:color w:val="404040" w:themeColor="text1" w:themeTint="BF"/>
                                  <w:sz w:val="36"/>
                                  <w:szCs w:val="36"/>
                                </w:rPr>
                              </w:pPr>
                              <w:r>
                                <w:rPr>
                                  <w:color w:val="404040" w:themeColor="text1" w:themeTint="BF"/>
                                  <w:sz w:val="36"/>
                                  <w:szCs w:val="36"/>
                                </w:rPr>
                                <w:t>ACBA4023</w:t>
                              </w:r>
                            </w:p>
                          </w:sdtContent>
                        </w:sdt>
                      </w:txbxContent>
                    </v:textbox>
                    <w10:wrap type="square" anchorx="page" anchory="page"/>
                  </v:shape>
                </w:pict>
              </mc:Fallback>
            </mc:AlternateContent>
          </w:r>
        </w:p>
        <w:p w14:paraId="1CAA976B" w14:textId="63F424EB" w:rsidR="00CA4F2F" w:rsidRDefault="00CA4F2F">
          <w:pPr>
            <w:rPr>
              <w:rFonts w:ascii="Century Gothic" w:hAnsi="Century Gothic"/>
              <w:sz w:val="20"/>
              <w:szCs w:val="20"/>
            </w:rPr>
          </w:pPr>
          <w:r>
            <w:rPr>
              <w:rFonts w:ascii="Century Gothic" w:hAnsi="Century Gothic"/>
              <w:sz w:val="20"/>
              <w:szCs w:val="20"/>
            </w:rPr>
            <w:br w:type="page"/>
          </w:r>
        </w:p>
      </w:sdtContent>
    </w:sdt>
    <w:p w14:paraId="66D75EF2" w14:textId="5ACF2410" w:rsidR="00735874" w:rsidRPr="0031498C" w:rsidRDefault="0031498C">
      <w:pPr>
        <w:rPr>
          <w:rFonts w:cstheme="minorHAnsi"/>
          <w:b/>
          <w:bCs/>
          <w:color w:val="4472C4" w:themeColor="accent1"/>
          <w:sz w:val="28"/>
          <w:szCs w:val="28"/>
        </w:rPr>
      </w:pPr>
      <w:r w:rsidRPr="0031498C">
        <w:rPr>
          <w:rFonts w:cstheme="minorHAnsi"/>
          <w:b/>
          <w:bCs/>
          <w:color w:val="4472C4" w:themeColor="accent1"/>
          <w:sz w:val="28"/>
          <w:szCs w:val="28"/>
        </w:rPr>
        <w:lastRenderedPageBreak/>
        <w:t>Contents</w:t>
      </w:r>
    </w:p>
    <w:p w14:paraId="55F24F4A" w14:textId="02DCC2E7" w:rsidR="003371ED" w:rsidRDefault="003371ED">
      <w:pPr>
        <w:rPr>
          <w:rFonts w:cstheme="minorHAnsi"/>
          <w:sz w:val="24"/>
          <w:szCs w:val="24"/>
        </w:rPr>
      </w:pPr>
      <w:r>
        <w:rPr>
          <w:rFonts w:cstheme="minorHAnsi"/>
          <w:sz w:val="24"/>
          <w:szCs w:val="24"/>
        </w:rPr>
        <w:t>Contents……………………………………………………………………………………………………………………</w:t>
      </w:r>
      <w:r w:rsidR="0011676D">
        <w:rPr>
          <w:rFonts w:cstheme="minorHAnsi"/>
          <w:sz w:val="24"/>
          <w:szCs w:val="24"/>
        </w:rPr>
        <w:t>….</w:t>
      </w:r>
      <w:r>
        <w:rPr>
          <w:rFonts w:cstheme="minorHAnsi"/>
          <w:sz w:val="24"/>
          <w:szCs w:val="24"/>
        </w:rPr>
        <w:t>1</w:t>
      </w:r>
    </w:p>
    <w:p w14:paraId="48F082F6" w14:textId="645CBF43" w:rsidR="0031498C" w:rsidRDefault="0031498C">
      <w:pPr>
        <w:rPr>
          <w:rFonts w:cstheme="minorHAnsi"/>
          <w:sz w:val="24"/>
          <w:szCs w:val="24"/>
        </w:rPr>
      </w:pPr>
      <w:r w:rsidRPr="0031498C">
        <w:rPr>
          <w:rFonts w:cstheme="minorHAnsi"/>
          <w:sz w:val="24"/>
          <w:szCs w:val="24"/>
        </w:rPr>
        <w:t>Introduction</w:t>
      </w:r>
      <w:r>
        <w:rPr>
          <w:rFonts w:cstheme="minorHAnsi"/>
          <w:sz w:val="24"/>
          <w:szCs w:val="24"/>
        </w:rPr>
        <w:t>…………………………………………………………………………………………………………………...</w:t>
      </w:r>
      <w:r w:rsidR="003371ED">
        <w:rPr>
          <w:rFonts w:cstheme="minorHAnsi"/>
          <w:sz w:val="24"/>
          <w:szCs w:val="24"/>
        </w:rPr>
        <w:t>2</w:t>
      </w:r>
    </w:p>
    <w:p w14:paraId="61C3D29C" w14:textId="2430466A" w:rsidR="0031498C" w:rsidRDefault="0031498C">
      <w:pPr>
        <w:rPr>
          <w:rFonts w:cstheme="minorHAnsi"/>
          <w:sz w:val="24"/>
          <w:szCs w:val="24"/>
        </w:rPr>
      </w:pPr>
      <w:r>
        <w:rPr>
          <w:rFonts w:cstheme="minorHAnsi"/>
          <w:sz w:val="24"/>
          <w:szCs w:val="24"/>
        </w:rPr>
        <w:t>Scenario………………………………………………………………………………………………………………………….</w:t>
      </w:r>
      <w:r w:rsidR="003371ED">
        <w:rPr>
          <w:rFonts w:cstheme="minorHAnsi"/>
          <w:sz w:val="24"/>
          <w:szCs w:val="24"/>
        </w:rPr>
        <w:t>2</w:t>
      </w:r>
    </w:p>
    <w:p w14:paraId="6C0D0C9A" w14:textId="7A4D6BF5" w:rsidR="0031498C" w:rsidRDefault="0031498C">
      <w:pPr>
        <w:rPr>
          <w:rFonts w:cstheme="minorHAnsi"/>
          <w:sz w:val="24"/>
          <w:szCs w:val="24"/>
        </w:rPr>
      </w:pPr>
      <w:r>
        <w:rPr>
          <w:rFonts w:cstheme="minorHAnsi"/>
          <w:sz w:val="24"/>
          <w:szCs w:val="24"/>
        </w:rPr>
        <w:t>Building Safety Act…………………………………………………………………………………………………………</w:t>
      </w:r>
      <w:r w:rsidR="00FB7104">
        <w:rPr>
          <w:rFonts w:cstheme="minorHAnsi"/>
          <w:sz w:val="24"/>
          <w:szCs w:val="24"/>
        </w:rPr>
        <w:t>.</w:t>
      </w:r>
      <w:r w:rsidR="003371ED">
        <w:rPr>
          <w:rFonts w:cstheme="minorHAnsi"/>
          <w:sz w:val="24"/>
          <w:szCs w:val="24"/>
        </w:rPr>
        <w:t>2</w:t>
      </w:r>
    </w:p>
    <w:p w14:paraId="4F2550D8" w14:textId="5FC8D000" w:rsidR="00BE2DEA" w:rsidRDefault="002F4820">
      <w:pPr>
        <w:rPr>
          <w:rFonts w:cstheme="minorHAnsi"/>
          <w:sz w:val="24"/>
          <w:szCs w:val="24"/>
        </w:rPr>
      </w:pPr>
      <w:r>
        <w:rPr>
          <w:rFonts w:cstheme="minorHAnsi"/>
          <w:sz w:val="24"/>
          <w:szCs w:val="24"/>
        </w:rPr>
        <w:t xml:space="preserve">            </w:t>
      </w:r>
      <w:r w:rsidR="007A37C0">
        <w:rPr>
          <w:rFonts w:cstheme="minorHAnsi"/>
          <w:sz w:val="24"/>
          <w:szCs w:val="24"/>
        </w:rPr>
        <w:t xml:space="preserve">    </w:t>
      </w:r>
      <w:r>
        <w:rPr>
          <w:rFonts w:cstheme="minorHAnsi"/>
          <w:sz w:val="24"/>
          <w:szCs w:val="24"/>
        </w:rPr>
        <w:t xml:space="preserve"> New Roles &amp; Responsibilities……………………………………………………………………</w:t>
      </w:r>
      <w:r w:rsidR="003371ED">
        <w:rPr>
          <w:rFonts w:cstheme="minorHAnsi"/>
          <w:sz w:val="24"/>
          <w:szCs w:val="24"/>
        </w:rPr>
        <w:t>2</w:t>
      </w:r>
    </w:p>
    <w:p w14:paraId="671B7DB0" w14:textId="00E9A502" w:rsidR="002F4820" w:rsidRDefault="002F4820">
      <w:pPr>
        <w:rPr>
          <w:rFonts w:cstheme="minorHAnsi"/>
          <w:sz w:val="24"/>
          <w:szCs w:val="24"/>
        </w:rPr>
      </w:pPr>
      <w:r>
        <w:rPr>
          <w:rFonts w:cstheme="minorHAnsi"/>
          <w:sz w:val="24"/>
          <w:szCs w:val="24"/>
        </w:rPr>
        <w:t xml:space="preserve">            </w:t>
      </w:r>
      <w:r w:rsidR="007A37C0">
        <w:rPr>
          <w:rFonts w:cstheme="minorHAnsi"/>
          <w:sz w:val="24"/>
          <w:szCs w:val="24"/>
        </w:rPr>
        <w:t xml:space="preserve">     </w:t>
      </w:r>
      <w:r w:rsidR="00291E37">
        <w:rPr>
          <w:rFonts w:cstheme="minorHAnsi"/>
          <w:sz w:val="24"/>
          <w:szCs w:val="24"/>
        </w:rPr>
        <w:t>Gateway Regime……………………………………………………………………………………….</w:t>
      </w:r>
      <w:r w:rsidR="003371ED">
        <w:rPr>
          <w:rFonts w:cstheme="minorHAnsi"/>
          <w:sz w:val="24"/>
          <w:szCs w:val="24"/>
        </w:rPr>
        <w:t>2</w:t>
      </w:r>
    </w:p>
    <w:p w14:paraId="7CD021CB" w14:textId="2FBD764C" w:rsidR="00291E37" w:rsidRDefault="00291E37">
      <w:pPr>
        <w:rPr>
          <w:rFonts w:cstheme="minorHAnsi"/>
          <w:sz w:val="24"/>
          <w:szCs w:val="24"/>
        </w:rPr>
      </w:pPr>
      <w:r>
        <w:rPr>
          <w:rFonts w:cstheme="minorHAnsi"/>
          <w:sz w:val="24"/>
          <w:szCs w:val="24"/>
        </w:rPr>
        <w:t xml:space="preserve">            </w:t>
      </w:r>
      <w:r w:rsidR="007A37C0">
        <w:rPr>
          <w:rFonts w:cstheme="minorHAnsi"/>
          <w:sz w:val="24"/>
          <w:szCs w:val="24"/>
        </w:rPr>
        <w:t xml:space="preserve">    </w:t>
      </w:r>
      <w:r>
        <w:rPr>
          <w:rFonts w:cstheme="minorHAnsi"/>
          <w:sz w:val="24"/>
          <w:szCs w:val="24"/>
        </w:rPr>
        <w:t xml:space="preserve">Golden Thread </w:t>
      </w:r>
      <w:r w:rsidR="00AE5FAD">
        <w:rPr>
          <w:rFonts w:cstheme="minorHAnsi"/>
          <w:sz w:val="24"/>
          <w:szCs w:val="24"/>
        </w:rPr>
        <w:t>o</w:t>
      </w:r>
      <w:r>
        <w:rPr>
          <w:rFonts w:cstheme="minorHAnsi"/>
          <w:sz w:val="24"/>
          <w:szCs w:val="24"/>
        </w:rPr>
        <w:t>f Information………</w:t>
      </w:r>
      <w:r w:rsidR="008E49FE">
        <w:rPr>
          <w:rFonts w:cstheme="minorHAnsi"/>
          <w:sz w:val="24"/>
          <w:szCs w:val="24"/>
        </w:rPr>
        <w:t>.</w:t>
      </w:r>
      <w:r>
        <w:rPr>
          <w:rFonts w:cstheme="minorHAnsi"/>
          <w:sz w:val="24"/>
          <w:szCs w:val="24"/>
        </w:rPr>
        <w:t>…………………………………………………………….</w:t>
      </w:r>
      <w:r w:rsidR="003371ED">
        <w:rPr>
          <w:rFonts w:cstheme="minorHAnsi"/>
          <w:sz w:val="24"/>
          <w:szCs w:val="24"/>
        </w:rPr>
        <w:t>3</w:t>
      </w:r>
    </w:p>
    <w:p w14:paraId="11166395" w14:textId="6DB97BF9" w:rsidR="00291E37" w:rsidRDefault="00AE5FAD">
      <w:pPr>
        <w:rPr>
          <w:rFonts w:cstheme="minorHAnsi"/>
          <w:sz w:val="24"/>
          <w:szCs w:val="24"/>
        </w:rPr>
      </w:pPr>
      <w:r>
        <w:rPr>
          <w:rFonts w:cstheme="minorHAnsi"/>
          <w:sz w:val="24"/>
          <w:szCs w:val="24"/>
        </w:rPr>
        <w:t xml:space="preserve">          </w:t>
      </w:r>
      <w:r w:rsidR="007A37C0">
        <w:rPr>
          <w:rFonts w:cstheme="minorHAnsi"/>
          <w:sz w:val="24"/>
          <w:szCs w:val="24"/>
        </w:rPr>
        <w:t xml:space="preserve">     </w:t>
      </w:r>
      <w:r w:rsidR="00291E37">
        <w:rPr>
          <w:rFonts w:cstheme="minorHAnsi"/>
          <w:sz w:val="24"/>
          <w:szCs w:val="24"/>
        </w:rPr>
        <w:t xml:space="preserve"> </w:t>
      </w:r>
      <w:r>
        <w:rPr>
          <w:rFonts w:cstheme="minorHAnsi"/>
          <w:sz w:val="24"/>
          <w:szCs w:val="24"/>
        </w:rPr>
        <w:t>Resident Engagement Strategy………</w:t>
      </w:r>
      <w:r w:rsidR="008E49FE">
        <w:rPr>
          <w:rFonts w:cstheme="minorHAnsi"/>
          <w:sz w:val="24"/>
          <w:szCs w:val="24"/>
        </w:rPr>
        <w:t>.</w:t>
      </w:r>
      <w:r>
        <w:rPr>
          <w:rFonts w:cstheme="minorHAnsi"/>
          <w:sz w:val="24"/>
          <w:szCs w:val="24"/>
        </w:rPr>
        <w:t>…………………………………………………………</w:t>
      </w:r>
      <w:r w:rsidR="007A37C0">
        <w:rPr>
          <w:rFonts w:cstheme="minorHAnsi"/>
          <w:sz w:val="24"/>
          <w:szCs w:val="24"/>
        </w:rPr>
        <w:t>….</w:t>
      </w:r>
      <w:r w:rsidR="003371ED">
        <w:rPr>
          <w:rFonts w:cstheme="minorHAnsi"/>
          <w:sz w:val="24"/>
          <w:szCs w:val="24"/>
        </w:rPr>
        <w:t>3</w:t>
      </w:r>
      <w:r w:rsidR="00291E37">
        <w:rPr>
          <w:rFonts w:cstheme="minorHAnsi"/>
          <w:sz w:val="24"/>
          <w:szCs w:val="24"/>
        </w:rPr>
        <w:t xml:space="preserve">    </w:t>
      </w:r>
    </w:p>
    <w:p w14:paraId="42A605C5" w14:textId="34E2407D" w:rsidR="00FB7104" w:rsidRDefault="008E49FE">
      <w:pPr>
        <w:rPr>
          <w:rFonts w:cstheme="minorHAnsi"/>
          <w:sz w:val="24"/>
          <w:szCs w:val="24"/>
        </w:rPr>
      </w:pPr>
      <w:r>
        <w:rPr>
          <w:rFonts w:cstheme="minorHAnsi"/>
          <w:sz w:val="24"/>
          <w:szCs w:val="24"/>
        </w:rPr>
        <w:t xml:space="preserve">           </w:t>
      </w:r>
      <w:r w:rsidR="007A37C0">
        <w:rPr>
          <w:rFonts w:cstheme="minorHAnsi"/>
          <w:sz w:val="24"/>
          <w:szCs w:val="24"/>
        </w:rPr>
        <w:t xml:space="preserve">      </w:t>
      </w:r>
      <w:r>
        <w:rPr>
          <w:rFonts w:cstheme="minorHAnsi"/>
          <w:sz w:val="24"/>
          <w:szCs w:val="24"/>
        </w:rPr>
        <w:t>Incident Reporting…………………………………………………………………………………………</w:t>
      </w:r>
      <w:r w:rsidR="003371ED">
        <w:rPr>
          <w:rFonts w:cstheme="minorHAnsi"/>
          <w:sz w:val="24"/>
          <w:szCs w:val="24"/>
        </w:rPr>
        <w:t>3</w:t>
      </w:r>
    </w:p>
    <w:p w14:paraId="6352A6B6" w14:textId="7574DFB4" w:rsidR="00FB7104" w:rsidRDefault="007A37C0">
      <w:pPr>
        <w:rPr>
          <w:rFonts w:cstheme="minorHAnsi"/>
          <w:sz w:val="24"/>
          <w:szCs w:val="24"/>
        </w:rPr>
      </w:pPr>
      <w:r>
        <w:rPr>
          <w:rFonts w:cstheme="minorHAnsi"/>
          <w:sz w:val="24"/>
          <w:szCs w:val="24"/>
        </w:rPr>
        <w:t>Health &amp; Safety Legislation……………………………………………………………………………………………</w:t>
      </w:r>
      <w:r w:rsidR="003371ED">
        <w:rPr>
          <w:rFonts w:cstheme="minorHAnsi"/>
          <w:sz w:val="24"/>
          <w:szCs w:val="24"/>
        </w:rPr>
        <w:t>3</w:t>
      </w:r>
    </w:p>
    <w:p w14:paraId="4BA275B4" w14:textId="472825DE" w:rsidR="00FB7104" w:rsidRDefault="00943CB3">
      <w:pPr>
        <w:rPr>
          <w:rFonts w:cstheme="minorHAnsi"/>
          <w:sz w:val="24"/>
          <w:szCs w:val="24"/>
        </w:rPr>
      </w:pPr>
      <w:r>
        <w:rPr>
          <w:rFonts w:cstheme="minorHAnsi"/>
          <w:sz w:val="24"/>
          <w:szCs w:val="24"/>
        </w:rPr>
        <w:t xml:space="preserve">                Health &amp; Safet</w:t>
      </w:r>
      <w:r w:rsidR="000C3F60">
        <w:rPr>
          <w:rFonts w:cstheme="minorHAnsi"/>
          <w:sz w:val="24"/>
          <w:szCs w:val="24"/>
        </w:rPr>
        <w:t>y</w:t>
      </w:r>
      <w:r>
        <w:rPr>
          <w:rFonts w:cstheme="minorHAnsi"/>
          <w:sz w:val="24"/>
          <w:szCs w:val="24"/>
        </w:rPr>
        <w:t xml:space="preserve"> </w:t>
      </w:r>
      <w:r w:rsidR="003809B3">
        <w:rPr>
          <w:rFonts w:cstheme="minorHAnsi"/>
          <w:sz w:val="24"/>
          <w:szCs w:val="24"/>
        </w:rPr>
        <w:t>a</w:t>
      </w:r>
      <w:r>
        <w:rPr>
          <w:rFonts w:cstheme="minorHAnsi"/>
          <w:sz w:val="24"/>
          <w:szCs w:val="24"/>
        </w:rPr>
        <w:t>t Work Act 1974……………………………………………………………………</w:t>
      </w:r>
      <w:r w:rsidR="003809B3">
        <w:rPr>
          <w:rFonts w:cstheme="minorHAnsi"/>
          <w:sz w:val="24"/>
          <w:szCs w:val="24"/>
        </w:rPr>
        <w:t>.</w:t>
      </w:r>
      <w:r w:rsidR="003371ED">
        <w:rPr>
          <w:rFonts w:cstheme="minorHAnsi"/>
          <w:sz w:val="24"/>
          <w:szCs w:val="24"/>
        </w:rPr>
        <w:t>3</w:t>
      </w:r>
    </w:p>
    <w:p w14:paraId="02800E12" w14:textId="292327B3" w:rsidR="00FB7104" w:rsidRDefault="003809B3">
      <w:pPr>
        <w:rPr>
          <w:rFonts w:cstheme="minorHAnsi"/>
          <w:sz w:val="24"/>
          <w:szCs w:val="24"/>
        </w:rPr>
      </w:pPr>
      <w:r>
        <w:rPr>
          <w:rFonts w:cstheme="minorHAnsi"/>
          <w:sz w:val="24"/>
          <w:szCs w:val="24"/>
        </w:rPr>
        <w:t xml:space="preserve">               Control Of Substances Hazardous to Health Regulations 2002…………………………</w:t>
      </w:r>
      <w:r w:rsidR="003371ED">
        <w:rPr>
          <w:rFonts w:cstheme="minorHAnsi"/>
          <w:sz w:val="24"/>
          <w:szCs w:val="24"/>
        </w:rPr>
        <w:t>4</w:t>
      </w:r>
    </w:p>
    <w:p w14:paraId="2CDB296C" w14:textId="2816D50F" w:rsidR="00FB7104" w:rsidRDefault="003809B3">
      <w:pPr>
        <w:rPr>
          <w:rFonts w:cstheme="minorHAnsi"/>
          <w:sz w:val="24"/>
          <w:szCs w:val="24"/>
        </w:rPr>
      </w:pPr>
      <w:r>
        <w:rPr>
          <w:rFonts w:cstheme="minorHAnsi"/>
          <w:sz w:val="24"/>
          <w:szCs w:val="24"/>
        </w:rPr>
        <w:t xml:space="preserve">               Personal Protective Equipment Regulations </w:t>
      </w:r>
      <w:r w:rsidR="00294DF2">
        <w:rPr>
          <w:rFonts w:cstheme="minorHAnsi"/>
          <w:sz w:val="24"/>
          <w:szCs w:val="24"/>
        </w:rPr>
        <w:t xml:space="preserve">1992…………………………………………….4 </w:t>
      </w:r>
    </w:p>
    <w:p w14:paraId="5BB2197E" w14:textId="722D3063" w:rsidR="00FB7104" w:rsidRDefault="00E27E6E">
      <w:pPr>
        <w:rPr>
          <w:rFonts w:cstheme="minorHAnsi"/>
          <w:sz w:val="24"/>
          <w:szCs w:val="24"/>
        </w:rPr>
      </w:pPr>
      <w:r>
        <w:rPr>
          <w:rFonts w:cstheme="minorHAnsi"/>
          <w:sz w:val="24"/>
          <w:szCs w:val="24"/>
        </w:rPr>
        <w:t xml:space="preserve">               RIDDOR……………………………………………………………………………………………………………4</w:t>
      </w:r>
    </w:p>
    <w:p w14:paraId="6355659D" w14:textId="789C261E" w:rsidR="00E27E6E" w:rsidRDefault="00E27E6E">
      <w:pPr>
        <w:rPr>
          <w:rFonts w:cstheme="minorHAnsi"/>
          <w:sz w:val="24"/>
          <w:szCs w:val="24"/>
        </w:rPr>
      </w:pPr>
      <w:r>
        <w:rPr>
          <w:rFonts w:cstheme="minorHAnsi"/>
          <w:sz w:val="24"/>
          <w:szCs w:val="24"/>
        </w:rPr>
        <w:t xml:space="preserve">              Working at Height Regulations </w:t>
      </w:r>
      <w:r w:rsidR="000C3F60">
        <w:rPr>
          <w:rFonts w:cstheme="minorHAnsi"/>
          <w:sz w:val="24"/>
          <w:szCs w:val="24"/>
        </w:rPr>
        <w:t>2005……………………………………………………………….4</w:t>
      </w:r>
    </w:p>
    <w:p w14:paraId="505E4A2F" w14:textId="314239D8" w:rsidR="00FB7104" w:rsidRDefault="000C3F60">
      <w:pPr>
        <w:rPr>
          <w:rFonts w:cstheme="minorHAnsi"/>
          <w:sz w:val="24"/>
          <w:szCs w:val="24"/>
        </w:rPr>
      </w:pPr>
      <w:r>
        <w:rPr>
          <w:rFonts w:cstheme="minorHAnsi"/>
          <w:sz w:val="24"/>
          <w:szCs w:val="24"/>
        </w:rPr>
        <w:t xml:space="preserve">              Manual Handling Operations 1992………………………………………………………………….4</w:t>
      </w:r>
    </w:p>
    <w:p w14:paraId="47AAAFBA" w14:textId="4B488E7C" w:rsidR="000C3F60" w:rsidRDefault="000C3F60">
      <w:pPr>
        <w:rPr>
          <w:rFonts w:cstheme="minorHAnsi"/>
          <w:sz w:val="24"/>
          <w:szCs w:val="24"/>
        </w:rPr>
      </w:pPr>
      <w:r>
        <w:rPr>
          <w:rFonts w:cstheme="minorHAnsi"/>
          <w:sz w:val="24"/>
          <w:szCs w:val="24"/>
        </w:rPr>
        <w:t>CDM Regulations…………………………………………………………………………………………………………</w:t>
      </w:r>
      <w:r w:rsidR="003371ED">
        <w:rPr>
          <w:rFonts w:cstheme="minorHAnsi"/>
          <w:sz w:val="24"/>
          <w:szCs w:val="24"/>
        </w:rPr>
        <w:t>5</w:t>
      </w:r>
    </w:p>
    <w:p w14:paraId="5594E685" w14:textId="5467E487" w:rsidR="00FB7104" w:rsidRDefault="000C3F60">
      <w:pPr>
        <w:rPr>
          <w:rFonts w:cstheme="minorHAnsi"/>
          <w:sz w:val="24"/>
          <w:szCs w:val="24"/>
        </w:rPr>
      </w:pPr>
      <w:r>
        <w:rPr>
          <w:rFonts w:cstheme="minorHAnsi"/>
          <w:sz w:val="24"/>
          <w:szCs w:val="24"/>
        </w:rPr>
        <w:t xml:space="preserve">             Responsibilities of Different Duty Holders……………………………………………………….5 </w:t>
      </w:r>
      <w:r w:rsidR="003371ED">
        <w:rPr>
          <w:rFonts w:cstheme="minorHAnsi"/>
          <w:sz w:val="24"/>
          <w:szCs w:val="24"/>
        </w:rPr>
        <w:t>- 6</w:t>
      </w:r>
    </w:p>
    <w:p w14:paraId="0F1A9DA9" w14:textId="76DCB791" w:rsidR="000C3F60" w:rsidRDefault="000C3F60">
      <w:pPr>
        <w:rPr>
          <w:rFonts w:cstheme="minorHAnsi"/>
          <w:sz w:val="24"/>
          <w:szCs w:val="24"/>
        </w:rPr>
      </w:pPr>
      <w:r>
        <w:rPr>
          <w:rFonts w:cstheme="minorHAnsi"/>
          <w:sz w:val="24"/>
          <w:szCs w:val="24"/>
        </w:rPr>
        <w:t>Risk Assessments……………………………………………………………………………………………………….</w:t>
      </w:r>
      <w:r w:rsidR="003371ED">
        <w:rPr>
          <w:rFonts w:cstheme="minorHAnsi"/>
          <w:sz w:val="24"/>
          <w:szCs w:val="24"/>
        </w:rPr>
        <w:t>6</w:t>
      </w:r>
    </w:p>
    <w:p w14:paraId="0D341047" w14:textId="6F305AA6" w:rsidR="00FB7104" w:rsidRDefault="000C3F60">
      <w:pPr>
        <w:rPr>
          <w:rFonts w:cstheme="minorHAnsi"/>
          <w:sz w:val="24"/>
          <w:szCs w:val="24"/>
        </w:rPr>
      </w:pPr>
      <w:r>
        <w:rPr>
          <w:rFonts w:cstheme="minorHAnsi"/>
          <w:sz w:val="24"/>
          <w:szCs w:val="24"/>
        </w:rPr>
        <w:t>Appendix…………………………………………………………………………………………………………………...</w:t>
      </w:r>
      <w:r w:rsidR="003371ED">
        <w:rPr>
          <w:rFonts w:cstheme="minorHAnsi"/>
          <w:sz w:val="24"/>
          <w:szCs w:val="24"/>
        </w:rPr>
        <w:t>7</w:t>
      </w:r>
    </w:p>
    <w:p w14:paraId="2413A922" w14:textId="3D576DDE" w:rsidR="000C3F60" w:rsidRDefault="000C3F60">
      <w:pPr>
        <w:rPr>
          <w:rFonts w:cstheme="minorHAnsi"/>
          <w:sz w:val="24"/>
          <w:szCs w:val="24"/>
        </w:rPr>
      </w:pPr>
      <w:r>
        <w:rPr>
          <w:rFonts w:cstheme="minorHAnsi"/>
          <w:sz w:val="24"/>
          <w:szCs w:val="24"/>
        </w:rPr>
        <w:t>References…………………………………………………………………………………………………………………</w:t>
      </w:r>
      <w:r w:rsidR="003371ED">
        <w:rPr>
          <w:rFonts w:cstheme="minorHAnsi"/>
          <w:sz w:val="24"/>
          <w:szCs w:val="24"/>
        </w:rPr>
        <w:t>8</w:t>
      </w:r>
    </w:p>
    <w:p w14:paraId="257D2724" w14:textId="77777777" w:rsidR="00FB7104" w:rsidRDefault="00FB7104">
      <w:pPr>
        <w:rPr>
          <w:rFonts w:cstheme="minorHAnsi"/>
          <w:sz w:val="24"/>
          <w:szCs w:val="24"/>
        </w:rPr>
      </w:pPr>
    </w:p>
    <w:p w14:paraId="0EE8E989" w14:textId="77777777" w:rsidR="00FB7104" w:rsidRDefault="00FB7104">
      <w:pPr>
        <w:rPr>
          <w:rFonts w:cstheme="minorHAnsi"/>
          <w:sz w:val="24"/>
          <w:szCs w:val="24"/>
        </w:rPr>
      </w:pPr>
    </w:p>
    <w:p w14:paraId="671EC7EA" w14:textId="77777777" w:rsidR="00FB7104" w:rsidRDefault="00FB7104">
      <w:pPr>
        <w:rPr>
          <w:rFonts w:cstheme="minorHAnsi"/>
          <w:sz w:val="24"/>
          <w:szCs w:val="24"/>
        </w:rPr>
      </w:pPr>
    </w:p>
    <w:p w14:paraId="46575E9A" w14:textId="77777777" w:rsidR="00FB7104" w:rsidRDefault="00FB7104">
      <w:pPr>
        <w:rPr>
          <w:rFonts w:cstheme="minorHAnsi"/>
          <w:sz w:val="24"/>
          <w:szCs w:val="24"/>
        </w:rPr>
      </w:pPr>
    </w:p>
    <w:p w14:paraId="27CCAA0F" w14:textId="77777777" w:rsidR="00FB7104" w:rsidRDefault="00FB7104">
      <w:pPr>
        <w:rPr>
          <w:rFonts w:cstheme="minorHAnsi"/>
          <w:sz w:val="24"/>
          <w:szCs w:val="24"/>
        </w:rPr>
      </w:pPr>
    </w:p>
    <w:p w14:paraId="582229BB" w14:textId="77777777" w:rsidR="00FB7104" w:rsidRDefault="00FB7104">
      <w:pPr>
        <w:rPr>
          <w:rFonts w:cstheme="minorHAnsi"/>
          <w:sz w:val="24"/>
          <w:szCs w:val="24"/>
        </w:rPr>
      </w:pPr>
    </w:p>
    <w:p w14:paraId="1011851E" w14:textId="77777777" w:rsidR="00FB7104" w:rsidRDefault="00FB7104">
      <w:pPr>
        <w:rPr>
          <w:rFonts w:cstheme="minorHAnsi"/>
          <w:sz w:val="24"/>
          <w:szCs w:val="24"/>
        </w:rPr>
      </w:pPr>
    </w:p>
    <w:p w14:paraId="611E71A5" w14:textId="77777777" w:rsidR="00FB7104" w:rsidRDefault="00FB7104">
      <w:pPr>
        <w:rPr>
          <w:rFonts w:cstheme="minorHAnsi"/>
          <w:sz w:val="24"/>
          <w:szCs w:val="24"/>
        </w:rPr>
      </w:pPr>
    </w:p>
    <w:p w14:paraId="19C532FB" w14:textId="4EC6837C" w:rsidR="00FB7104" w:rsidRDefault="00FB7104">
      <w:pPr>
        <w:rPr>
          <w:rFonts w:cstheme="minorHAnsi"/>
          <w:b/>
          <w:bCs/>
          <w:color w:val="4472C4" w:themeColor="accent1"/>
          <w:sz w:val="28"/>
          <w:szCs w:val="28"/>
        </w:rPr>
      </w:pPr>
      <w:r w:rsidRPr="00FB7104">
        <w:rPr>
          <w:rFonts w:cstheme="minorHAnsi"/>
          <w:b/>
          <w:bCs/>
          <w:color w:val="4472C4" w:themeColor="accent1"/>
          <w:sz w:val="28"/>
          <w:szCs w:val="28"/>
        </w:rPr>
        <w:t xml:space="preserve">Introduction </w:t>
      </w:r>
    </w:p>
    <w:p w14:paraId="45F4A1F7" w14:textId="2F27E3B4" w:rsidR="00FB7104" w:rsidRPr="00C52409" w:rsidRDefault="00FB7104">
      <w:pPr>
        <w:rPr>
          <w:rFonts w:cstheme="minorHAnsi"/>
        </w:rPr>
      </w:pPr>
      <w:r w:rsidRPr="00C52409">
        <w:rPr>
          <w:rFonts w:cstheme="minorHAnsi"/>
        </w:rPr>
        <w:t xml:space="preserve">As a trainee Health &amp; Safety Officer at UWTSD construction I am tasked with many challenging scenarios within the construction industry. So, to test my knowledge and awareness of the challenges and risks within construction and the built environment, I have been asked to create a report on one of our projects explaining the importance of the Building Safety Act, Health &amp; Safety legislation and CDM Regulations and the impact they can have on a construction project. </w:t>
      </w:r>
    </w:p>
    <w:p w14:paraId="3471D184" w14:textId="77777777" w:rsidR="00FB7104" w:rsidRDefault="00FB7104">
      <w:pPr>
        <w:rPr>
          <w:rFonts w:cstheme="minorHAnsi"/>
          <w:sz w:val="24"/>
          <w:szCs w:val="24"/>
        </w:rPr>
      </w:pPr>
    </w:p>
    <w:p w14:paraId="70F7BA87" w14:textId="42AB227B" w:rsidR="00FB7104" w:rsidRPr="00FB7104" w:rsidRDefault="00FB7104">
      <w:pPr>
        <w:rPr>
          <w:rFonts w:cstheme="minorHAnsi"/>
          <w:b/>
          <w:bCs/>
          <w:color w:val="4472C4" w:themeColor="accent1"/>
          <w:sz w:val="28"/>
          <w:szCs w:val="28"/>
        </w:rPr>
      </w:pPr>
      <w:r w:rsidRPr="00FB7104">
        <w:rPr>
          <w:rFonts w:cstheme="minorHAnsi"/>
          <w:b/>
          <w:bCs/>
          <w:color w:val="4472C4" w:themeColor="accent1"/>
          <w:sz w:val="28"/>
          <w:szCs w:val="28"/>
        </w:rPr>
        <w:t xml:space="preserve">Scenario </w:t>
      </w:r>
    </w:p>
    <w:p w14:paraId="278EECE6" w14:textId="7DD4893F" w:rsidR="00FB7104" w:rsidRPr="00C52409" w:rsidRDefault="00FB7104">
      <w:pPr>
        <w:rPr>
          <w:rFonts w:cstheme="minorHAnsi"/>
        </w:rPr>
      </w:pPr>
      <w:r w:rsidRPr="00C52409">
        <w:rPr>
          <w:rFonts w:cstheme="minorHAnsi"/>
        </w:rPr>
        <w:t xml:space="preserve">UWTSD Construction are currently planning to construct a block of </w:t>
      </w:r>
      <w:r w:rsidR="00036CD9" w:rsidRPr="00C52409">
        <w:rPr>
          <w:rFonts w:cstheme="minorHAnsi"/>
        </w:rPr>
        <w:t xml:space="preserve">affordable </w:t>
      </w:r>
      <w:r w:rsidRPr="00C52409">
        <w:rPr>
          <w:rFonts w:cstheme="minorHAnsi"/>
        </w:rPr>
        <w:t>flats on Kings Road, SA1, Swansea</w:t>
      </w:r>
      <w:r w:rsidR="00036CD9" w:rsidRPr="00C52409">
        <w:rPr>
          <w:rFonts w:cstheme="minorHAnsi"/>
        </w:rPr>
        <w:t xml:space="preserve">. The development, approved by the council, will accommodate 300 people in 104 apartments consisting of 1, 2 and 3 bedrooms. </w:t>
      </w:r>
      <w:r w:rsidR="00C52D87" w:rsidRPr="00C52409">
        <w:rPr>
          <w:rFonts w:cstheme="minorHAnsi"/>
        </w:rPr>
        <w:t xml:space="preserve">The development will also include a </w:t>
      </w:r>
      <w:r w:rsidR="00773190" w:rsidRPr="00C52409">
        <w:rPr>
          <w:rFonts w:cstheme="minorHAnsi"/>
        </w:rPr>
        <w:t xml:space="preserve">93 space </w:t>
      </w:r>
      <w:r w:rsidR="00F46520" w:rsidRPr="00C52409">
        <w:rPr>
          <w:rFonts w:cstheme="minorHAnsi"/>
        </w:rPr>
        <w:t xml:space="preserve">basement car park, </w:t>
      </w:r>
      <w:r w:rsidR="00CE5F91" w:rsidRPr="00C52409">
        <w:rPr>
          <w:rFonts w:cstheme="minorHAnsi"/>
        </w:rPr>
        <w:t xml:space="preserve">room for bicycle parking and </w:t>
      </w:r>
      <w:r w:rsidR="00345B96" w:rsidRPr="00C52409">
        <w:rPr>
          <w:rFonts w:cstheme="minorHAnsi"/>
        </w:rPr>
        <w:t xml:space="preserve">a </w:t>
      </w:r>
      <w:r w:rsidR="00CE5F91" w:rsidRPr="00C52409">
        <w:rPr>
          <w:rFonts w:cstheme="minorHAnsi"/>
        </w:rPr>
        <w:t xml:space="preserve">commercial unit below the apartments. </w:t>
      </w:r>
      <w:r w:rsidR="00345B96" w:rsidRPr="00C52409">
        <w:rPr>
          <w:rFonts w:cstheme="minorHAnsi"/>
        </w:rPr>
        <w:t>As the land has laid vacant for many years, the local council are keen to make good use of the land</w:t>
      </w:r>
      <w:r w:rsidR="00564FDB" w:rsidRPr="00C52409">
        <w:rPr>
          <w:rFonts w:cstheme="minorHAnsi"/>
        </w:rPr>
        <w:t xml:space="preserve"> and outline approval has already been agreed. </w:t>
      </w:r>
    </w:p>
    <w:p w14:paraId="351E49CA" w14:textId="77777777" w:rsidR="00564FDB" w:rsidRDefault="00564FDB">
      <w:pPr>
        <w:rPr>
          <w:rFonts w:cstheme="minorHAnsi"/>
          <w:sz w:val="24"/>
          <w:szCs w:val="24"/>
        </w:rPr>
      </w:pPr>
    </w:p>
    <w:p w14:paraId="67E0920F" w14:textId="5BCF8D6A" w:rsidR="00564FDB" w:rsidRDefault="00564FDB">
      <w:pPr>
        <w:rPr>
          <w:rFonts w:cstheme="minorHAnsi"/>
          <w:b/>
          <w:bCs/>
          <w:color w:val="4472C4" w:themeColor="accent1"/>
          <w:sz w:val="28"/>
          <w:szCs w:val="28"/>
        </w:rPr>
      </w:pPr>
      <w:r w:rsidRPr="00193F7A">
        <w:rPr>
          <w:rFonts w:cstheme="minorHAnsi"/>
          <w:b/>
          <w:bCs/>
          <w:color w:val="4472C4" w:themeColor="accent1"/>
          <w:sz w:val="28"/>
          <w:szCs w:val="28"/>
        </w:rPr>
        <w:t xml:space="preserve">Building Safety Act </w:t>
      </w:r>
    </w:p>
    <w:p w14:paraId="115826E1" w14:textId="40DD0A63" w:rsidR="00A153A7" w:rsidRDefault="006345AA" w:rsidP="0029544E">
      <w:pPr>
        <w:rPr>
          <w:rFonts w:cstheme="minorHAnsi"/>
        </w:rPr>
      </w:pPr>
      <w:r w:rsidRPr="00C52409">
        <w:rPr>
          <w:rFonts w:cstheme="minorHAnsi"/>
        </w:rPr>
        <w:t xml:space="preserve">The Building Safet Act </w:t>
      </w:r>
      <w:r w:rsidR="00C52409" w:rsidRPr="00C52409">
        <w:rPr>
          <w:rFonts w:cstheme="minorHAnsi"/>
        </w:rPr>
        <w:t>of</w:t>
      </w:r>
      <w:r w:rsidR="00052283">
        <w:rPr>
          <w:rFonts w:cstheme="minorHAnsi"/>
        </w:rPr>
        <w:t xml:space="preserve"> </w:t>
      </w:r>
      <w:r w:rsidRPr="00C52409">
        <w:rPr>
          <w:rFonts w:cstheme="minorHAnsi"/>
        </w:rPr>
        <w:t xml:space="preserve">2022 </w:t>
      </w:r>
      <w:r w:rsidR="00EF58F3">
        <w:rPr>
          <w:rFonts w:cstheme="minorHAnsi"/>
        </w:rPr>
        <w:t xml:space="preserve">is a UK legislation that </w:t>
      </w:r>
      <w:r w:rsidR="00453CEE">
        <w:rPr>
          <w:rFonts w:cstheme="minorHAnsi"/>
        </w:rPr>
        <w:t xml:space="preserve">effectively enhances </w:t>
      </w:r>
      <w:r w:rsidR="00CC2A44">
        <w:rPr>
          <w:rFonts w:cstheme="minorHAnsi"/>
        </w:rPr>
        <w:t xml:space="preserve">the safety and accountability </w:t>
      </w:r>
      <w:r w:rsidR="00021117">
        <w:rPr>
          <w:rFonts w:cstheme="minorHAnsi"/>
        </w:rPr>
        <w:t xml:space="preserve">within the construction industry. The Act was created in the wake of the Grenfell Tower disaster of </w:t>
      </w:r>
      <w:r w:rsidR="00616533">
        <w:rPr>
          <w:rFonts w:cstheme="minorHAnsi"/>
        </w:rPr>
        <w:t xml:space="preserve">2017 </w:t>
      </w:r>
      <w:r w:rsidR="004124F8">
        <w:rPr>
          <w:rFonts w:cstheme="minorHAnsi"/>
        </w:rPr>
        <w:t xml:space="preserve">and is the most </w:t>
      </w:r>
      <w:r w:rsidR="00F122AF">
        <w:rPr>
          <w:rFonts w:cstheme="minorHAnsi"/>
        </w:rPr>
        <w:t>important piece of legislation to hit the industry in recent times</w:t>
      </w:r>
      <w:r w:rsidR="00100B37">
        <w:rPr>
          <w:rFonts w:cstheme="minorHAnsi"/>
        </w:rPr>
        <w:t>.</w:t>
      </w:r>
      <w:r w:rsidR="008A6B30">
        <w:rPr>
          <w:rFonts w:cstheme="minorHAnsi"/>
        </w:rPr>
        <w:t xml:space="preserve"> </w:t>
      </w:r>
      <w:r w:rsidR="00100B37">
        <w:rPr>
          <w:rFonts w:cstheme="minorHAnsi"/>
        </w:rPr>
        <w:t xml:space="preserve">It </w:t>
      </w:r>
      <w:r w:rsidR="008A6B30">
        <w:rPr>
          <w:rFonts w:cstheme="minorHAnsi"/>
        </w:rPr>
        <w:t>is the primary legislative framework that establishes building safety standards through all these phases.</w:t>
      </w:r>
    </w:p>
    <w:p w14:paraId="142269F3" w14:textId="7AE43C25" w:rsidR="00F47167" w:rsidRDefault="004408C5" w:rsidP="005B37FA">
      <w:pPr>
        <w:rPr>
          <w:rFonts w:cstheme="minorHAnsi"/>
        </w:rPr>
      </w:pPr>
      <w:r>
        <w:rPr>
          <w:rFonts w:cstheme="minorHAnsi"/>
        </w:rPr>
        <w:t xml:space="preserve">The Building Safety Act </w:t>
      </w:r>
      <w:r w:rsidR="001810DA">
        <w:rPr>
          <w:rFonts w:cstheme="minorHAnsi"/>
        </w:rPr>
        <w:t xml:space="preserve">applies to all new buildings and </w:t>
      </w:r>
      <w:r w:rsidR="0077336B">
        <w:rPr>
          <w:rFonts w:cstheme="minorHAnsi"/>
        </w:rPr>
        <w:t xml:space="preserve">creates a clear </w:t>
      </w:r>
      <w:r w:rsidR="00B321A5">
        <w:rPr>
          <w:rFonts w:cstheme="minorHAnsi"/>
        </w:rPr>
        <w:t>framework for the design, construction and management of</w:t>
      </w:r>
      <w:r w:rsidR="001810DA">
        <w:rPr>
          <w:rFonts w:cstheme="minorHAnsi"/>
        </w:rPr>
        <w:t xml:space="preserve"> the building.</w:t>
      </w:r>
      <w:r w:rsidR="005B37FA">
        <w:rPr>
          <w:rFonts w:cstheme="minorHAnsi"/>
        </w:rPr>
        <w:t xml:space="preserve"> </w:t>
      </w:r>
      <w:r w:rsidR="001810DA">
        <w:rPr>
          <w:rFonts w:cstheme="minorHAnsi"/>
        </w:rPr>
        <w:t>E</w:t>
      </w:r>
      <w:r w:rsidR="000E3061">
        <w:rPr>
          <w:rFonts w:cstheme="minorHAnsi"/>
        </w:rPr>
        <w:t xml:space="preserve">ssentially </w:t>
      </w:r>
      <w:r w:rsidR="001810DA">
        <w:rPr>
          <w:rFonts w:cstheme="minorHAnsi"/>
        </w:rPr>
        <w:t xml:space="preserve">it </w:t>
      </w:r>
      <w:r w:rsidR="000E3061">
        <w:rPr>
          <w:rFonts w:cstheme="minorHAnsi"/>
        </w:rPr>
        <w:t xml:space="preserve">creates </w:t>
      </w:r>
      <w:r w:rsidR="00FD70E5">
        <w:rPr>
          <w:rFonts w:cstheme="minorHAnsi"/>
        </w:rPr>
        <w:t>new changes for owners to ensure their buildings are safe</w:t>
      </w:r>
      <w:r w:rsidR="005562FA">
        <w:rPr>
          <w:rFonts w:cstheme="minorHAnsi"/>
        </w:rPr>
        <w:t xml:space="preserve"> and the residents within it are safe</w:t>
      </w:r>
      <w:r w:rsidR="00100B37">
        <w:rPr>
          <w:rFonts w:cstheme="minorHAnsi"/>
        </w:rPr>
        <w:t>.</w:t>
      </w:r>
      <w:r w:rsidR="002B1F18">
        <w:rPr>
          <w:rFonts w:cstheme="minorHAnsi"/>
        </w:rPr>
        <w:t xml:space="preserve"> </w:t>
      </w:r>
    </w:p>
    <w:p w14:paraId="1C4C2E49" w14:textId="6D11E2FA" w:rsidR="005B37FA" w:rsidRPr="00413585" w:rsidRDefault="00BD54ED" w:rsidP="005B37FA">
      <w:pPr>
        <w:rPr>
          <w:rFonts w:cstheme="minorHAnsi"/>
          <w:b/>
          <w:bCs/>
          <w:color w:val="4472C4" w:themeColor="accent1"/>
        </w:rPr>
      </w:pPr>
      <w:r>
        <w:rPr>
          <w:rFonts w:cstheme="minorHAnsi"/>
          <w:b/>
          <w:bCs/>
          <w:color w:val="4472C4" w:themeColor="accent1"/>
        </w:rPr>
        <w:t>New Roles &amp; Responsibilities</w:t>
      </w:r>
    </w:p>
    <w:p w14:paraId="1D805D76" w14:textId="7BC92525" w:rsidR="005344E5" w:rsidRDefault="00F83C60" w:rsidP="0029544E">
      <w:pPr>
        <w:rPr>
          <w:rFonts w:cstheme="minorHAnsi"/>
        </w:rPr>
      </w:pPr>
      <w:r>
        <w:rPr>
          <w:rFonts w:cstheme="minorHAnsi"/>
        </w:rPr>
        <w:t xml:space="preserve">The </w:t>
      </w:r>
      <w:r w:rsidR="00BD54ED">
        <w:rPr>
          <w:rFonts w:cstheme="minorHAnsi"/>
        </w:rPr>
        <w:t xml:space="preserve">Building Safety Act has set </w:t>
      </w:r>
      <w:r w:rsidR="00732354">
        <w:rPr>
          <w:rFonts w:cstheme="minorHAnsi"/>
        </w:rPr>
        <w:t>out new</w:t>
      </w:r>
      <w:r w:rsidR="0078062A">
        <w:rPr>
          <w:rFonts w:cstheme="minorHAnsi"/>
        </w:rPr>
        <w:t xml:space="preserve">, clear </w:t>
      </w:r>
      <w:r w:rsidR="00732354">
        <w:rPr>
          <w:rFonts w:cstheme="minorHAnsi"/>
        </w:rPr>
        <w:t>r</w:t>
      </w:r>
      <w:r w:rsidR="0078062A">
        <w:rPr>
          <w:rFonts w:cstheme="minorHAnsi"/>
        </w:rPr>
        <w:t>o</w:t>
      </w:r>
      <w:r w:rsidR="00732354">
        <w:rPr>
          <w:rFonts w:cstheme="minorHAnsi"/>
        </w:rPr>
        <w:t xml:space="preserve">les </w:t>
      </w:r>
      <w:r w:rsidR="0078062A">
        <w:rPr>
          <w:rFonts w:cstheme="minorHAnsi"/>
        </w:rPr>
        <w:t xml:space="preserve">and responsibilities </w:t>
      </w:r>
      <w:r w:rsidR="00732354">
        <w:rPr>
          <w:rFonts w:cstheme="minorHAnsi"/>
        </w:rPr>
        <w:t xml:space="preserve">for </w:t>
      </w:r>
      <w:r w:rsidR="0078062A">
        <w:rPr>
          <w:rFonts w:cstheme="minorHAnsi"/>
        </w:rPr>
        <w:t>all parties within the construction project</w:t>
      </w:r>
      <w:r w:rsidR="0001515A">
        <w:rPr>
          <w:rFonts w:cstheme="minorHAnsi"/>
        </w:rPr>
        <w:t xml:space="preserve">. This would include the client, </w:t>
      </w:r>
      <w:r w:rsidR="00293419">
        <w:rPr>
          <w:rFonts w:cstheme="minorHAnsi"/>
        </w:rPr>
        <w:t xml:space="preserve">principle </w:t>
      </w:r>
      <w:r w:rsidR="0001515A">
        <w:rPr>
          <w:rFonts w:cstheme="minorHAnsi"/>
        </w:rPr>
        <w:t>contractor and designer</w:t>
      </w:r>
      <w:r w:rsidR="00293419">
        <w:rPr>
          <w:rFonts w:cstheme="minorHAnsi"/>
        </w:rPr>
        <w:t>s</w:t>
      </w:r>
      <w:r w:rsidR="0001515A">
        <w:rPr>
          <w:rFonts w:cstheme="minorHAnsi"/>
        </w:rPr>
        <w:t>.</w:t>
      </w:r>
      <w:r w:rsidR="00A86E85">
        <w:rPr>
          <w:rFonts w:cstheme="minorHAnsi"/>
        </w:rPr>
        <w:t xml:space="preserve"> </w:t>
      </w:r>
      <w:r w:rsidR="00C27308">
        <w:rPr>
          <w:rFonts w:cstheme="minorHAnsi"/>
        </w:rPr>
        <w:t xml:space="preserve">These responsibilities can range from ensuring the correct people are hired and have the correct competencies to ensuring a product is safe to use within the project. </w:t>
      </w:r>
    </w:p>
    <w:p w14:paraId="74AFF1D1" w14:textId="402ED8B9" w:rsidR="00016665" w:rsidRDefault="00490BEC" w:rsidP="0029544E">
      <w:pPr>
        <w:rPr>
          <w:rFonts w:cstheme="minorHAnsi"/>
          <w:b/>
          <w:bCs/>
          <w:color w:val="4472C4" w:themeColor="accent1"/>
        </w:rPr>
      </w:pPr>
      <w:r>
        <w:rPr>
          <w:rFonts w:cstheme="minorHAnsi"/>
          <w:b/>
          <w:bCs/>
          <w:color w:val="4472C4" w:themeColor="accent1"/>
        </w:rPr>
        <w:t xml:space="preserve">Gateway Regime </w:t>
      </w:r>
    </w:p>
    <w:p w14:paraId="7F1305A5" w14:textId="7FF3F201" w:rsidR="00023611" w:rsidRPr="00291E37" w:rsidRDefault="00276D3C" w:rsidP="0029544E">
      <w:pPr>
        <w:rPr>
          <w:rFonts w:cstheme="minorHAnsi"/>
        </w:rPr>
      </w:pPr>
      <w:r>
        <w:rPr>
          <w:rFonts w:cstheme="minorHAnsi"/>
        </w:rPr>
        <w:t xml:space="preserve">The Gateway Regime introduced under the Building Safety Act </w:t>
      </w:r>
      <w:r w:rsidR="00093AA4">
        <w:rPr>
          <w:rFonts w:cstheme="minorHAnsi"/>
        </w:rPr>
        <w:t xml:space="preserve">requires, before any work is undertaken on site, the correct </w:t>
      </w:r>
      <w:r w:rsidR="009F6051">
        <w:rPr>
          <w:rFonts w:cstheme="minorHAnsi"/>
        </w:rPr>
        <w:t xml:space="preserve">approval to be obtained </w:t>
      </w:r>
      <w:r w:rsidR="004B4018">
        <w:rPr>
          <w:rFonts w:cstheme="minorHAnsi"/>
        </w:rPr>
        <w:t xml:space="preserve">by building </w:t>
      </w:r>
      <w:r w:rsidR="00D172BA">
        <w:rPr>
          <w:rFonts w:cstheme="minorHAnsi"/>
        </w:rPr>
        <w:t xml:space="preserve">control </w:t>
      </w:r>
      <w:r w:rsidR="00C32401">
        <w:rPr>
          <w:rFonts w:cstheme="minorHAnsi"/>
        </w:rPr>
        <w:t>and must demonstrate that the project complies with building regulations</w:t>
      </w:r>
      <w:r w:rsidR="003522F5">
        <w:rPr>
          <w:rFonts w:cstheme="minorHAnsi"/>
        </w:rPr>
        <w:t xml:space="preserve"> </w:t>
      </w:r>
      <w:r w:rsidR="00412127">
        <w:rPr>
          <w:rFonts w:cstheme="minorHAnsi"/>
        </w:rPr>
        <w:t xml:space="preserve">and </w:t>
      </w:r>
      <w:r w:rsidR="00AD2ECC">
        <w:rPr>
          <w:rFonts w:cstheme="minorHAnsi"/>
        </w:rPr>
        <w:t xml:space="preserve">how the duty holder will comply with </w:t>
      </w:r>
      <w:r w:rsidR="00E276E8">
        <w:rPr>
          <w:rFonts w:cstheme="minorHAnsi"/>
        </w:rPr>
        <w:t xml:space="preserve">their competence, golden thread and mandatory occurrence reporting requirements. </w:t>
      </w:r>
    </w:p>
    <w:p w14:paraId="6CFCE788" w14:textId="77777777" w:rsidR="000C3F60" w:rsidRDefault="000C3F60" w:rsidP="0029544E">
      <w:pPr>
        <w:rPr>
          <w:rFonts w:cstheme="minorHAnsi"/>
          <w:b/>
          <w:bCs/>
          <w:color w:val="4472C4" w:themeColor="accent1"/>
        </w:rPr>
      </w:pPr>
    </w:p>
    <w:p w14:paraId="098253FB" w14:textId="77777777" w:rsidR="000C3F60" w:rsidRDefault="000C3F60" w:rsidP="0029544E">
      <w:pPr>
        <w:rPr>
          <w:rFonts w:cstheme="minorHAnsi"/>
          <w:b/>
          <w:bCs/>
          <w:color w:val="4472C4" w:themeColor="accent1"/>
        </w:rPr>
      </w:pPr>
    </w:p>
    <w:p w14:paraId="4A1E63A7" w14:textId="77777777" w:rsidR="000C3F60" w:rsidRDefault="000C3F60" w:rsidP="0029544E">
      <w:pPr>
        <w:rPr>
          <w:rFonts w:cstheme="minorHAnsi"/>
          <w:b/>
          <w:bCs/>
          <w:color w:val="4472C4" w:themeColor="accent1"/>
        </w:rPr>
      </w:pPr>
    </w:p>
    <w:p w14:paraId="089BF1A7" w14:textId="6F4BCDAD" w:rsidR="00AD2ECC" w:rsidRDefault="00DA3057" w:rsidP="0029544E">
      <w:pPr>
        <w:rPr>
          <w:rFonts w:cstheme="minorHAnsi"/>
          <w:b/>
          <w:bCs/>
          <w:color w:val="4472C4" w:themeColor="accent1"/>
        </w:rPr>
      </w:pPr>
      <w:r w:rsidRPr="00AD2ECC">
        <w:rPr>
          <w:rFonts w:cstheme="minorHAnsi"/>
          <w:b/>
          <w:bCs/>
          <w:color w:val="4472C4" w:themeColor="accent1"/>
        </w:rPr>
        <w:lastRenderedPageBreak/>
        <w:t xml:space="preserve">Golden Thread </w:t>
      </w:r>
      <w:r w:rsidR="00AD2ECC" w:rsidRPr="00AD2ECC">
        <w:rPr>
          <w:rFonts w:cstheme="minorHAnsi"/>
          <w:b/>
          <w:bCs/>
          <w:color w:val="4472C4" w:themeColor="accent1"/>
        </w:rPr>
        <w:t xml:space="preserve">of Information </w:t>
      </w:r>
    </w:p>
    <w:p w14:paraId="77A51E9B" w14:textId="77777777" w:rsidR="00A67017" w:rsidRDefault="005B038B" w:rsidP="0029544E">
      <w:pPr>
        <w:rPr>
          <w:rFonts w:cstheme="minorHAnsi"/>
        </w:rPr>
      </w:pPr>
      <w:r>
        <w:rPr>
          <w:rFonts w:cstheme="minorHAnsi"/>
        </w:rPr>
        <w:t xml:space="preserve">The Golden Thread of information set out under the Building Safety Act </w:t>
      </w:r>
      <w:r w:rsidR="002D6E61">
        <w:rPr>
          <w:rFonts w:cstheme="minorHAnsi"/>
        </w:rPr>
        <w:t xml:space="preserve">requires an accurate and up to date, digital record of information on the building. </w:t>
      </w:r>
      <w:r w:rsidR="00577AF0">
        <w:rPr>
          <w:rFonts w:cstheme="minorHAnsi"/>
        </w:rPr>
        <w:t xml:space="preserve">This ensures that all information </w:t>
      </w:r>
      <w:r w:rsidR="003373EA">
        <w:rPr>
          <w:rFonts w:cstheme="minorHAnsi"/>
        </w:rPr>
        <w:t>r</w:t>
      </w:r>
      <w:r w:rsidR="00577AF0">
        <w:rPr>
          <w:rFonts w:cstheme="minorHAnsi"/>
        </w:rPr>
        <w:t>egarding the project is availabl</w:t>
      </w:r>
      <w:r w:rsidR="003373EA">
        <w:rPr>
          <w:rFonts w:cstheme="minorHAnsi"/>
        </w:rPr>
        <w:t xml:space="preserve">e. This would include details on </w:t>
      </w:r>
      <w:r w:rsidR="00437739">
        <w:rPr>
          <w:rFonts w:cstheme="minorHAnsi"/>
        </w:rPr>
        <w:t xml:space="preserve">the design, construction and project management of the building. </w:t>
      </w:r>
      <w:r w:rsidR="00693FF1">
        <w:rPr>
          <w:rFonts w:cstheme="minorHAnsi"/>
        </w:rPr>
        <w:t xml:space="preserve">This would be retained through eh whole lifecycle of the building and must be updated if any future renovation works take place. </w:t>
      </w:r>
      <w:r w:rsidR="00221ADA">
        <w:rPr>
          <w:rFonts w:cstheme="minorHAnsi"/>
        </w:rPr>
        <w:t>This allows the duty holder to maintain compliance and fulfils their legal obligation</w:t>
      </w:r>
      <w:r w:rsidR="00A67017">
        <w:rPr>
          <w:rFonts w:cstheme="minorHAnsi"/>
        </w:rPr>
        <w:t>s to the act.</w:t>
      </w:r>
    </w:p>
    <w:p w14:paraId="2F0ADBD0" w14:textId="05460EDD" w:rsidR="005B038B" w:rsidRDefault="00E56C7E" w:rsidP="0029544E">
      <w:pPr>
        <w:rPr>
          <w:rFonts w:cstheme="minorHAnsi"/>
          <w:b/>
          <w:bCs/>
          <w:color w:val="4472C4" w:themeColor="accent1"/>
        </w:rPr>
      </w:pPr>
      <w:r>
        <w:rPr>
          <w:rFonts w:cstheme="minorHAnsi"/>
        </w:rPr>
        <w:t xml:space="preserve"> </w:t>
      </w:r>
      <w:r w:rsidR="00D838E9">
        <w:rPr>
          <w:rFonts w:cstheme="minorHAnsi"/>
          <w:b/>
          <w:bCs/>
          <w:color w:val="4472C4" w:themeColor="accent1"/>
        </w:rPr>
        <w:t xml:space="preserve">Resident Engagement </w:t>
      </w:r>
      <w:r w:rsidR="00692472">
        <w:rPr>
          <w:rFonts w:cstheme="minorHAnsi"/>
          <w:b/>
          <w:bCs/>
          <w:color w:val="4472C4" w:themeColor="accent1"/>
        </w:rPr>
        <w:t>Strategy</w:t>
      </w:r>
    </w:p>
    <w:p w14:paraId="43BB9EE1" w14:textId="7AC65BAB" w:rsidR="00D838E9" w:rsidRDefault="00D838E9" w:rsidP="0029544E">
      <w:pPr>
        <w:rPr>
          <w:rFonts w:cstheme="minorHAnsi"/>
        </w:rPr>
      </w:pPr>
      <w:r>
        <w:rPr>
          <w:rFonts w:cstheme="minorHAnsi"/>
        </w:rPr>
        <w:t xml:space="preserve">The involvement of future residents of a project is essential to maintaining compliance with the Building Safety Act. </w:t>
      </w:r>
      <w:r w:rsidR="006254E9">
        <w:rPr>
          <w:rFonts w:cstheme="minorHAnsi"/>
        </w:rPr>
        <w:t>All residents must now have a voice in safety decisions</w:t>
      </w:r>
      <w:r w:rsidR="00163C0B">
        <w:rPr>
          <w:rFonts w:cstheme="minorHAnsi"/>
        </w:rPr>
        <w:t xml:space="preserve"> and any concerns must be addressed</w:t>
      </w:r>
      <w:r w:rsidR="007D2E0E">
        <w:rPr>
          <w:rFonts w:cstheme="minorHAnsi"/>
        </w:rPr>
        <w:t xml:space="preserve"> properly. </w:t>
      </w:r>
      <w:r w:rsidR="00692472">
        <w:rPr>
          <w:rFonts w:cstheme="minorHAnsi"/>
        </w:rPr>
        <w:t xml:space="preserve">A strategy must be </w:t>
      </w:r>
      <w:r w:rsidR="00FF1803">
        <w:rPr>
          <w:rFonts w:cstheme="minorHAnsi"/>
        </w:rPr>
        <w:t>prepared for this</w:t>
      </w:r>
      <w:r w:rsidR="00B52C6F">
        <w:rPr>
          <w:rFonts w:cstheme="minorHAnsi"/>
        </w:rPr>
        <w:t>,</w:t>
      </w:r>
      <w:r w:rsidR="00D50496">
        <w:rPr>
          <w:rFonts w:cstheme="minorHAnsi"/>
        </w:rPr>
        <w:t xml:space="preserve"> should be specific to the building</w:t>
      </w:r>
      <w:r w:rsidR="00B16693">
        <w:rPr>
          <w:rFonts w:cstheme="minorHAnsi"/>
        </w:rPr>
        <w:t xml:space="preserve"> </w:t>
      </w:r>
      <w:r w:rsidR="00B52C6F">
        <w:rPr>
          <w:rFonts w:cstheme="minorHAnsi"/>
        </w:rPr>
        <w:t>and</w:t>
      </w:r>
      <w:r w:rsidR="00B16693">
        <w:rPr>
          <w:rFonts w:cstheme="minorHAnsi"/>
        </w:rPr>
        <w:t xml:space="preserve"> must take account of the needs </w:t>
      </w:r>
      <w:r w:rsidR="00874BA8">
        <w:rPr>
          <w:rFonts w:cstheme="minorHAnsi"/>
        </w:rPr>
        <w:t xml:space="preserve">and requirements </w:t>
      </w:r>
      <w:r w:rsidR="00B16693">
        <w:rPr>
          <w:rFonts w:cstheme="minorHAnsi"/>
        </w:rPr>
        <w:t>of all residents</w:t>
      </w:r>
      <w:r w:rsidR="00B52C6F">
        <w:rPr>
          <w:rFonts w:cstheme="minorHAnsi"/>
        </w:rPr>
        <w:t xml:space="preserve">. </w:t>
      </w:r>
    </w:p>
    <w:p w14:paraId="2C493038" w14:textId="21F0F40A" w:rsidR="00B52C6F" w:rsidRPr="003E5FDF" w:rsidRDefault="003E5FDF" w:rsidP="0029544E">
      <w:pPr>
        <w:rPr>
          <w:rFonts w:cstheme="minorHAnsi"/>
          <w:b/>
          <w:bCs/>
          <w:color w:val="4472C4" w:themeColor="accent1"/>
        </w:rPr>
      </w:pPr>
      <w:r w:rsidRPr="003E5FDF">
        <w:rPr>
          <w:rFonts w:cstheme="minorHAnsi"/>
          <w:b/>
          <w:bCs/>
          <w:color w:val="4472C4" w:themeColor="accent1"/>
        </w:rPr>
        <w:t xml:space="preserve">Incident Reporting </w:t>
      </w:r>
    </w:p>
    <w:p w14:paraId="2261105D" w14:textId="69519B89" w:rsidR="003E5FDF" w:rsidRDefault="005F6356" w:rsidP="0029544E">
      <w:pPr>
        <w:rPr>
          <w:rFonts w:cstheme="minorHAnsi"/>
        </w:rPr>
      </w:pPr>
      <w:r>
        <w:rPr>
          <w:rFonts w:cstheme="minorHAnsi"/>
        </w:rPr>
        <w:t xml:space="preserve">New requirements within the Building Safety Act now recommend </w:t>
      </w:r>
      <w:r w:rsidR="00077109">
        <w:rPr>
          <w:rFonts w:cstheme="minorHAnsi"/>
        </w:rPr>
        <w:t>mandatory reporting of any near misses or incidents</w:t>
      </w:r>
      <w:r w:rsidR="0065162D">
        <w:rPr>
          <w:rFonts w:cstheme="minorHAnsi"/>
        </w:rPr>
        <w:t xml:space="preserve">. Risk assessments must then be created and stored within the </w:t>
      </w:r>
      <w:r w:rsidR="005434F5">
        <w:rPr>
          <w:rFonts w:cstheme="minorHAnsi"/>
        </w:rPr>
        <w:t xml:space="preserve">Golden Thread and can further help to mitigate risks within the project. </w:t>
      </w:r>
    </w:p>
    <w:p w14:paraId="054247C3" w14:textId="5C3F52B1" w:rsidR="006A3E82" w:rsidRDefault="006A3E82" w:rsidP="0029544E">
      <w:pPr>
        <w:rPr>
          <w:rFonts w:cstheme="minorHAnsi"/>
        </w:rPr>
      </w:pPr>
      <w:r>
        <w:rPr>
          <w:rFonts w:cstheme="minorHAnsi"/>
        </w:rPr>
        <w:t xml:space="preserve">As a conclusion to the Building Safety Act, </w:t>
      </w:r>
      <w:r w:rsidR="00280F75">
        <w:rPr>
          <w:rFonts w:cstheme="minorHAnsi"/>
        </w:rPr>
        <w:t xml:space="preserve">it is now an essential document for all aspects of a construction project. It aims to </w:t>
      </w:r>
      <w:r w:rsidR="00451ED8">
        <w:rPr>
          <w:rFonts w:cstheme="minorHAnsi"/>
        </w:rPr>
        <w:t xml:space="preserve">create safer buildings for residents and occupants and enforces strict rules for all </w:t>
      </w:r>
      <w:r w:rsidR="0061674F">
        <w:rPr>
          <w:rFonts w:cstheme="minorHAnsi"/>
        </w:rPr>
        <w:t>duty holders involved in the project</w:t>
      </w:r>
      <w:r w:rsidR="00C11BD3">
        <w:rPr>
          <w:rFonts w:cstheme="minorHAnsi"/>
        </w:rPr>
        <w:t xml:space="preserve">. </w:t>
      </w:r>
    </w:p>
    <w:p w14:paraId="2DDE41DC" w14:textId="7E29CC99" w:rsidR="000B3BCC" w:rsidRDefault="00467DBF" w:rsidP="0029544E">
      <w:pPr>
        <w:rPr>
          <w:rFonts w:cstheme="minorHAnsi"/>
        </w:rPr>
      </w:pPr>
      <w:r>
        <w:rPr>
          <w:rFonts w:cstheme="minorHAnsi"/>
        </w:rPr>
        <w:t>Any non-compliance to the Building Safety Act could have serious implications for the future of the building a</w:t>
      </w:r>
      <w:r w:rsidR="00AF2925">
        <w:rPr>
          <w:rFonts w:cstheme="minorHAnsi"/>
        </w:rPr>
        <w:t>nd could potentially cause criminal investigations</w:t>
      </w:r>
      <w:r w:rsidR="00634CB1">
        <w:rPr>
          <w:rFonts w:cstheme="minorHAnsi"/>
        </w:rPr>
        <w:t xml:space="preserve">. </w:t>
      </w:r>
    </w:p>
    <w:p w14:paraId="74B25349" w14:textId="77777777" w:rsidR="00100B37" w:rsidRDefault="00100B37" w:rsidP="0029544E">
      <w:pPr>
        <w:rPr>
          <w:rFonts w:cstheme="minorHAnsi"/>
        </w:rPr>
      </w:pPr>
    </w:p>
    <w:p w14:paraId="35184221" w14:textId="126A62BD" w:rsidR="00100B37" w:rsidRDefault="00090FBF" w:rsidP="0029544E">
      <w:pPr>
        <w:rPr>
          <w:rFonts w:cstheme="minorHAnsi"/>
          <w:b/>
          <w:bCs/>
          <w:color w:val="4472C4" w:themeColor="accent1"/>
          <w:sz w:val="28"/>
          <w:szCs w:val="28"/>
        </w:rPr>
      </w:pPr>
      <w:r>
        <w:rPr>
          <w:rFonts w:cstheme="minorHAnsi"/>
          <w:b/>
          <w:bCs/>
          <w:color w:val="4472C4" w:themeColor="accent1"/>
          <w:sz w:val="28"/>
          <w:szCs w:val="28"/>
        </w:rPr>
        <w:t xml:space="preserve">Health &amp; Safety Legislations </w:t>
      </w:r>
    </w:p>
    <w:p w14:paraId="70EF7384" w14:textId="77777777" w:rsidR="00CF28C3" w:rsidRDefault="009940F3" w:rsidP="0029544E">
      <w:pPr>
        <w:rPr>
          <w:rFonts w:cstheme="minorHAnsi"/>
        </w:rPr>
      </w:pPr>
      <w:r>
        <w:rPr>
          <w:rFonts w:cstheme="minorHAnsi"/>
        </w:rPr>
        <w:t xml:space="preserve">There are many Health &amp; Safety legislations that would be key to the success in construction of the </w:t>
      </w:r>
      <w:r w:rsidR="00E772C5">
        <w:rPr>
          <w:rFonts w:cstheme="minorHAnsi"/>
        </w:rPr>
        <w:t xml:space="preserve">residential block in SA1. </w:t>
      </w:r>
      <w:r w:rsidR="001B64F8">
        <w:rPr>
          <w:rFonts w:cstheme="minorHAnsi"/>
        </w:rPr>
        <w:t xml:space="preserve">These legislations are in place to ensure the safety of all workers, </w:t>
      </w:r>
      <w:r w:rsidR="008E573D">
        <w:rPr>
          <w:rFonts w:cstheme="minorHAnsi"/>
        </w:rPr>
        <w:t xml:space="preserve">contractors and members of the public involved in the project. </w:t>
      </w:r>
    </w:p>
    <w:p w14:paraId="2C626009" w14:textId="03EA8604" w:rsidR="00090FBF" w:rsidRDefault="00CF28C3" w:rsidP="0029544E">
      <w:pPr>
        <w:rPr>
          <w:rFonts w:cstheme="minorHAnsi"/>
          <w:b/>
          <w:bCs/>
          <w:color w:val="4472C4" w:themeColor="accent1"/>
        </w:rPr>
      </w:pPr>
      <w:r w:rsidRPr="00CF28C3">
        <w:rPr>
          <w:rFonts w:cstheme="minorHAnsi"/>
          <w:b/>
          <w:bCs/>
          <w:color w:val="4472C4" w:themeColor="accent1"/>
        </w:rPr>
        <w:t>Health &amp; Safety at Work Act 1974 (HASAWA)</w:t>
      </w:r>
      <w:r w:rsidR="009940F3" w:rsidRPr="00CF28C3">
        <w:rPr>
          <w:rFonts w:cstheme="minorHAnsi"/>
          <w:b/>
          <w:bCs/>
          <w:color w:val="4472C4" w:themeColor="accent1"/>
        </w:rPr>
        <w:t xml:space="preserve"> </w:t>
      </w:r>
    </w:p>
    <w:p w14:paraId="42249FDC" w14:textId="2C2D2468" w:rsidR="00CF28C3" w:rsidRDefault="00CF28C3" w:rsidP="0029544E">
      <w:pPr>
        <w:rPr>
          <w:rFonts w:cstheme="minorHAnsi"/>
        </w:rPr>
      </w:pPr>
      <w:r>
        <w:rPr>
          <w:rFonts w:cstheme="minorHAnsi"/>
        </w:rPr>
        <w:t>The primary legislation that would cover all</w:t>
      </w:r>
      <w:r w:rsidR="00491181">
        <w:rPr>
          <w:rFonts w:cstheme="minorHAnsi"/>
        </w:rPr>
        <w:t xml:space="preserve"> health and Safety on any project in the UK is the Health and Safety at Work Act 1974. </w:t>
      </w:r>
      <w:r w:rsidR="00DE0726">
        <w:rPr>
          <w:rFonts w:cstheme="minorHAnsi"/>
        </w:rPr>
        <w:t>This is the foundational act to any construction project and places</w:t>
      </w:r>
      <w:r w:rsidR="00FC6E03">
        <w:rPr>
          <w:rFonts w:cstheme="minorHAnsi"/>
        </w:rPr>
        <w:t xml:space="preserve"> a responsibility on the employer to ensure the health</w:t>
      </w:r>
      <w:r w:rsidR="00E55180">
        <w:rPr>
          <w:rFonts w:cstheme="minorHAnsi"/>
        </w:rPr>
        <w:t xml:space="preserve">, </w:t>
      </w:r>
      <w:r w:rsidR="00FC6E03">
        <w:rPr>
          <w:rFonts w:cstheme="minorHAnsi"/>
        </w:rPr>
        <w:t xml:space="preserve">safety </w:t>
      </w:r>
      <w:r w:rsidR="00E55180">
        <w:rPr>
          <w:rFonts w:cstheme="minorHAnsi"/>
        </w:rPr>
        <w:t xml:space="preserve">and welfare </w:t>
      </w:r>
      <w:r w:rsidR="00FC6E03">
        <w:rPr>
          <w:rFonts w:cstheme="minorHAnsi"/>
        </w:rPr>
        <w:t>of all worker</w:t>
      </w:r>
      <w:r w:rsidR="00E55180">
        <w:rPr>
          <w:rFonts w:cstheme="minorHAnsi"/>
        </w:rPr>
        <w:t>s who are involved</w:t>
      </w:r>
      <w:r w:rsidR="007D379A">
        <w:rPr>
          <w:rFonts w:cstheme="minorHAnsi"/>
        </w:rPr>
        <w:t xml:space="preserve">. </w:t>
      </w:r>
    </w:p>
    <w:p w14:paraId="1CA7E8F9" w14:textId="00B584ED" w:rsidR="00072D02" w:rsidRDefault="00072D02" w:rsidP="0029544E">
      <w:pPr>
        <w:rPr>
          <w:rFonts w:cstheme="minorHAnsi"/>
        </w:rPr>
      </w:pPr>
      <w:r>
        <w:rPr>
          <w:rFonts w:cstheme="minorHAnsi"/>
        </w:rPr>
        <w:t xml:space="preserve">The act </w:t>
      </w:r>
      <w:r w:rsidR="00783382">
        <w:rPr>
          <w:rFonts w:cstheme="minorHAnsi"/>
        </w:rPr>
        <w:t>sets out many guidelines for both the employer and employees to closely follow. This can range from safe systems o</w:t>
      </w:r>
      <w:r w:rsidR="00837634">
        <w:rPr>
          <w:rFonts w:cstheme="minorHAnsi"/>
        </w:rPr>
        <w:t>f work,</w:t>
      </w:r>
      <w:r w:rsidR="00783382">
        <w:rPr>
          <w:rFonts w:cstheme="minorHAnsi"/>
        </w:rPr>
        <w:t xml:space="preserve"> </w:t>
      </w:r>
      <w:r w:rsidR="0095266D">
        <w:rPr>
          <w:rFonts w:cstheme="minorHAnsi"/>
        </w:rPr>
        <w:t xml:space="preserve">PPE and adequate training and supervision. As an employee, cooperation </w:t>
      </w:r>
      <w:r w:rsidR="009206F0">
        <w:rPr>
          <w:rFonts w:cstheme="minorHAnsi"/>
        </w:rPr>
        <w:t xml:space="preserve">with employer is key to ensure </w:t>
      </w:r>
      <w:r w:rsidR="009E02FA">
        <w:rPr>
          <w:rFonts w:cstheme="minorHAnsi"/>
        </w:rPr>
        <w:t xml:space="preserve">safety protocols are followed correctly. </w:t>
      </w:r>
    </w:p>
    <w:p w14:paraId="69BA8A75" w14:textId="45A78781" w:rsidR="00C363A4" w:rsidRDefault="00BC5782" w:rsidP="0029544E">
      <w:pPr>
        <w:rPr>
          <w:rFonts w:cstheme="minorHAnsi"/>
        </w:rPr>
      </w:pPr>
      <w:r>
        <w:rPr>
          <w:rFonts w:cstheme="minorHAnsi"/>
        </w:rPr>
        <w:t xml:space="preserve">The Health &amp; Safety Executive (HSE) are responsible for enforcing the act and </w:t>
      </w:r>
      <w:r w:rsidR="008E57C7">
        <w:rPr>
          <w:rFonts w:cstheme="minorHAnsi"/>
        </w:rPr>
        <w:t xml:space="preserve">often conduct routine inspections on site to ensure compliance to the act. </w:t>
      </w:r>
    </w:p>
    <w:p w14:paraId="14F2E974" w14:textId="77777777" w:rsidR="000C3F60" w:rsidRDefault="000C3F60" w:rsidP="0029544E">
      <w:pPr>
        <w:rPr>
          <w:rFonts w:cstheme="minorHAnsi"/>
          <w:b/>
          <w:bCs/>
          <w:color w:val="4472C4" w:themeColor="accent1"/>
        </w:rPr>
      </w:pPr>
    </w:p>
    <w:p w14:paraId="0D863EB6" w14:textId="77777777" w:rsidR="000C3F60" w:rsidRDefault="000C3F60" w:rsidP="0029544E">
      <w:pPr>
        <w:rPr>
          <w:rFonts w:cstheme="minorHAnsi"/>
          <w:b/>
          <w:bCs/>
          <w:color w:val="4472C4" w:themeColor="accent1"/>
        </w:rPr>
      </w:pPr>
    </w:p>
    <w:p w14:paraId="15A4A7FB" w14:textId="45F2C542" w:rsidR="001025B8" w:rsidRDefault="00C2205D" w:rsidP="0029544E">
      <w:pPr>
        <w:rPr>
          <w:rFonts w:cstheme="minorHAnsi"/>
          <w:b/>
          <w:bCs/>
          <w:color w:val="4472C4" w:themeColor="accent1"/>
        </w:rPr>
      </w:pPr>
      <w:r>
        <w:rPr>
          <w:rFonts w:cstheme="minorHAnsi"/>
          <w:b/>
          <w:bCs/>
          <w:color w:val="4472C4" w:themeColor="accent1"/>
        </w:rPr>
        <w:lastRenderedPageBreak/>
        <w:t xml:space="preserve">Control </w:t>
      </w:r>
      <w:r w:rsidR="001025B8">
        <w:rPr>
          <w:rFonts w:cstheme="minorHAnsi"/>
          <w:b/>
          <w:bCs/>
          <w:color w:val="4472C4" w:themeColor="accent1"/>
        </w:rPr>
        <w:t>O</w:t>
      </w:r>
      <w:r>
        <w:rPr>
          <w:rFonts w:cstheme="minorHAnsi"/>
          <w:b/>
          <w:bCs/>
          <w:color w:val="4472C4" w:themeColor="accent1"/>
        </w:rPr>
        <w:t xml:space="preserve">f Substances Hazardous to Health </w:t>
      </w:r>
      <w:r w:rsidR="001025B8">
        <w:rPr>
          <w:rFonts w:cstheme="minorHAnsi"/>
          <w:b/>
          <w:bCs/>
          <w:color w:val="4472C4" w:themeColor="accent1"/>
        </w:rPr>
        <w:t>Regulations 2002 (COSHH Regulations)</w:t>
      </w:r>
    </w:p>
    <w:p w14:paraId="1BE09D47" w14:textId="0C3A13D8" w:rsidR="003809B3" w:rsidRPr="000C3F60" w:rsidRDefault="008E206F" w:rsidP="0029544E">
      <w:pPr>
        <w:rPr>
          <w:rFonts w:cstheme="minorHAnsi"/>
        </w:rPr>
      </w:pPr>
      <w:r>
        <w:rPr>
          <w:rFonts w:cstheme="minorHAnsi"/>
        </w:rPr>
        <w:t xml:space="preserve">The Control of Substances Hazardous to Health Regulations 2002 (COSHH) are regulations that safeguard workers </w:t>
      </w:r>
      <w:r w:rsidR="00604A60">
        <w:rPr>
          <w:rFonts w:cstheme="minorHAnsi"/>
        </w:rPr>
        <w:t>from</w:t>
      </w:r>
      <w:r>
        <w:rPr>
          <w:rFonts w:cstheme="minorHAnsi"/>
        </w:rPr>
        <w:t xml:space="preserve"> potentially damaging substances within construction. Th</w:t>
      </w:r>
      <w:r w:rsidR="00604A60">
        <w:rPr>
          <w:rFonts w:cstheme="minorHAnsi"/>
        </w:rPr>
        <w:t>e regulations</w:t>
      </w:r>
      <w:r>
        <w:rPr>
          <w:rFonts w:cstheme="minorHAnsi"/>
        </w:rPr>
        <w:t xml:space="preserve"> include guidelines on the safe storage, control and use of substances such as chemicals, </w:t>
      </w:r>
      <w:r w:rsidR="00C47362">
        <w:rPr>
          <w:rFonts w:cstheme="minorHAnsi"/>
        </w:rPr>
        <w:t>solvents and</w:t>
      </w:r>
      <w:r w:rsidR="00F3371A">
        <w:rPr>
          <w:rFonts w:cstheme="minorHAnsi"/>
        </w:rPr>
        <w:t xml:space="preserve"> other hazardous substances</w:t>
      </w:r>
      <w:r w:rsidR="002811C8">
        <w:rPr>
          <w:rFonts w:cstheme="minorHAnsi"/>
        </w:rPr>
        <w:t>.</w:t>
      </w:r>
    </w:p>
    <w:p w14:paraId="1D1B92D4" w14:textId="42143275" w:rsidR="00F3371A" w:rsidRPr="00DE33D7" w:rsidRDefault="002B6016" w:rsidP="0029544E">
      <w:pPr>
        <w:rPr>
          <w:rFonts w:cstheme="minorHAnsi"/>
          <w:b/>
          <w:bCs/>
          <w:color w:val="4472C4" w:themeColor="accent1"/>
        </w:rPr>
      </w:pPr>
      <w:r w:rsidRPr="00DE33D7">
        <w:rPr>
          <w:rFonts w:cstheme="minorHAnsi"/>
          <w:b/>
          <w:bCs/>
          <w:color w:val="4472C4" w:themeColor="accent1"/>
        </w:rPr>
        <w:t xml:space="preserve">Personal Protective Equipment </w:t>
      </w:r>
      <w:r w:rsidR="00DE33D7" w:rsidRPr="00DE33D7">
        <w:rPr>
          <w:rFonts w:cstheme="minorHAnsi"/>
          <w:b/>
          <w:bCs/>
          <w:color w:val="4472C4" w:themeColor="accent1"/>
        </w:rPr>
        <w:t>Regulations 1992 (PPE)</w:t>
      </w:r>
    </w:p>
    <w:p w14:paraId="7DA452E1" w14:textId="728CE154" w:rsidR="001025B8" w:rsidRDefault="00C341FD" w:rsidP="0029544E">
      <w:pPr>
        <w:rPr>
          <w:rFonts w:cstheme="minorHAnsi"/>
        </w:rPr>
      </w:pPr>
      <w:r>
        <w:rPr>
          <w:rFonts w:cstheme="minorHAnsi"/>
        </w:rPr>
        <w:t xml:space="preserve">Personal Protective Equipment Regulations </w:t>
      </w:r>
      <w:r w:rsidR="002A07A5">
        <w:rPr>
          <w:rFonts w:cstheme="minorHAnsi"/>
        </w:rPr>
        <w:t xml:space="preserve">1992 </w:t>
      </w:r>
      <w:r w:rsidR="003C4395">
        <w:rPr>
          <w:rFonts w:cstheme="minorHAnsi"/>
        </w:rPr>
        <w:t xml:space="preserve">(PPE) set out a requirement for employers to provide adequate Personal Protective Equipment to all employees. This would include Hard Hats, Gloves, Safety Eyewear and </w:t>
      </w:r>
      <w:r w:rsidR="00EE4F94">
        <w:rPr>
          <w:rFonts w:cstheme="minorHAnsi"/>
        </w:rPr>
        <w:t xml:space="preserve">High Visibility Clothing etc. This regulation is aimed at protecting all workers from any potential hazards or </w:t>
      </w:r>
      <w:r w:rsidR="009E5B90">
        <w:rPr>
          <w:rFonts w:cstheme="minorHAnsi"/>
        </w:rPr>
        <w:t xml:space="preserve">health issues. </w:t>
      </w:r>
    </w:p>
    <w:p w14:paraId="00FD11C3" w14:textId="1DC2AFA0" w:rsidR="00A950E9" w:rsidRDefault="00A950E9" w:rsidP="0029544E">
      <w:pPr>
        <w:rPr>
          <w:rFonts w:cstheme="minorHAnsi"/>
          <w:b/>
          <w:bCs/>
          <w:color w:val="4472C4" w:themeColor="accent1"/>
        </w:rPr>
      </w:pPr>
      <w:r>
        <w:rPr>
          <w:rFonts w:cstheme="minorHAnsi"/>
          <w:b/>
          <w:bCs/>
          <w:color w:val="4472C4" w:themeColor="accent1"/>
        </w:rPr>
        <w:t>Reporting of Injuries, Diseases and Dangerous Occurrences Regulations 2013 (RIDDOR)</w:t>
      </w:r>
    </w:p>
    <w:p w14:paraId="173DF710" w14:textId="357524AA" w:rsidR="00A950E9" w:rsidRDefault="00A950E9" w:rsidP="0029544E">
      <w:pPr>
        <w:rPr>
          <w:rFonts w:cstheme="minorHAnsi"/>
        </w:rPr>
      </w:pPr>
      <w:r>
        <w:rPr>
          <w:rFonts w:cstheme="minorHAnsi"/>
        </w:rPr>
        <w:t xml:space="preserve">The Reporting of Injuries, Diseases and Dangerous Occurrences Regulations 2013 requires employers to report any serious incidents or accidents that have taken place on the site. This covers anything from diseases, accidents and dangerous occurrences (Near Misses). These are usually reported to the HSE or local authorities and can require an investigation depending on the severity of the </w:t>
      </w:r>
      <w:r w:rsidR="00947DEB">
        <w:rPr>
          <w:rFonts w:cstheme="minorHAnsi"/>
        </w:rPr>
        <w:t>RIDDOR. From there, recommendations can be made by the HSE to prevent a future occurrence. If a RIDDOR is reported on the site, a complete record must be kept of it.</w:t>
      </w:r>
    </w:p>
    <w:p w14:paraId="749F5BEA" w14:textId="5B92F71D" w:rsidR="00947DEB" w:rsidRPr="00947DEB" w:rsidRDefault="00947DEB" w:rsidP="0029544E">
      <w:pPr>
        <w:rPr>
          <w:rFonts w:cstheme="minorHAnsi"/>
          <w:b/>
          <w:bCs/>
          <w:color w:val="4472C4" w:themeColor="accent1"/>
        </w:rPr>
      </w:pPr>
      <w:r w:rsidRPr="00947DEB">
        <w:rPr>
          <w:rFonts w:cstheme="minorHAnsi"/>
          <w:b/>
          <w:bCs/>
          <w:color w:val="4472C4" w:themeColor="accent1"/>
        </w:rPr>
        <w:t xml:space="preserve">Working at Height Regulations 2005 </w:t>
      </w:r>
    </w:p>
    <w:p w14:paraId="7F98C947" w14:textId="77777777" w:rsidR="00761DC8" w:rsidRDefault="00947DEB" w:rsidP="0029544E">
      <w:pPr>
        <w:rPr>
          <w:rFonts w:cstheme="minorHAnsi"/>
        </w:rPr>
      </w:pPr>
      <w:r>
        <w:rPr>
          <w:rFonts w:cstheme="minorHAnsi"/>
        </w:rPr>
        <w:t>The Working at Height Regulations 2005 outline a need to prevent injury or death by falls from height in the construction industry. These regulations apply to any work that is taking place off the ground and also covers any injuries sustained from falling objects. The Working at Height Regulations 2005 requires a duty holder to properly plan and execute any work that is required off the ground, that the equipment used is safe and tested and that the person using the equipment is properly trained</w:t>
      </w:r>
      <w:r w:rsidR="00761DC8">
        <w:rPr>
          <w:rFonts w:cstheme="minorHAnsi"/>
        </w:rPr>
        <w:t xml:space="preserve"> to use it and ahs the correct PPE. Risk assessments should be taken before any type of Working at Height is undertaken (as shown in risk assessment below). </w:t>
      </w:r>
    </w:p>
    <w:p w14:paraId="30B888B1" w14:textId="50BB8F7A" w:rsidR="00947DEB" w:rsidRDefault="00761DC8" w:rsidP="0029544E">
      <w:pPr>
        <w:rPr>
          <w:rFonts w:cstheme="minorHAnsi"/>
          <w:b/>
          <w:bCs/>
          <w:color w:val="4472C4" w:themeColor="accent1"/>
        </w:rPr>
      </w:pPr>
      <w:r w:rsidRPr="00761DC8">
        <w:rPr>
          <w:rFonts w:cstheme="minorHAnsi"/>
          <w:b/>
          <w:bCs/>
          <w:color w:val="4472C4" w:themeColor="accent1"/>
        </w:rPr>
        <w:t>Manual Handling Operations Regulations 1992</w:t>
      </w:r>
      <w:r w:rsidR="00947DEB" w:rsidRPr="00761DC8">
        <w:rPr>
          <w:rFonts w:cstheme="minorHAnsi"/>
          <w:b/>
          <w:bCs/>
          <w:color w:val="4472C4" w:themeColor="accent1"/>
        </w:rPr>
        <w:t xml:space="preserve"> </w:t>
      </w:r>
    </w:p>
    <w:p w14:paraId="2418F6FA" w14:textId="190B3376" w:rsidR="00761DC8" w:rsidRDefault="00761DC8" w:rsidP="0029544E">
      <w:pPr>
        <w:rPr>
          <w:rFonts w:cstheme="minorHAnsi"/>
        </w:rPr>
      </w:pPr>
      <w:r>
        <w:rPr>
          <w:rFonts w:cstheme="minorHAnsi"/>
        </w:rPr>
        <w:t xml:space="preserve">Manual Handling Operations Regulations 1992 aims to prevent serious injury to a worker because of unsafe lifting or </w:t>
      </w:r>
      <w:r w:rsidR="00CF2BD7">
        <w:rPr>
          <w:rFonts w:cstheme="minorHAnsi"/>
        </w:rPr>
        <w:t>handling on a construction site. These regulations cover any manual operations including lifting, pushing or manual handling and emphasise the significance of protecting employees when carrying out these tasks. As an employer, risk assessments must be taken before these tasks are carried out to mitigate risks and, if needed, get the correct equipment to carry out the task.</w:t>
      </w:r>
    </w:p>
    <w:p w14:paraId="73E51DD8" w14:textId="77777777" w:rsidR="00CF2BD7" w:rsidRDefault="00CF2BD7" w:rsidP="0029544E">
      <w:pPr>
        <w:rPr>
          <w:rFonts w:cstheme="minorHAnsi"/>
        </w:rPr>
      </w:pPr>
    </w:p>
    <w:p w14:paraId="5393581E" w14:textId="77777777" w:rsidR="000C3F60" w:rsidRDefault="000C3F60" w:rsidP="0029544E">
      <w:pPr>
        <w:rPr>
          <w:rFonts w:cstheme="minorHAnsi"/>
        </w:rPr>
      </w:pPr>
    </w:p>
    <w:p w14:paraId="131429FD" w14:textId="77777777" w:rsidR="000C3F60" w:rsidRDefault="000C3F60" w:rsidP="0029544E">
      <w:pPr>
        <w:rPr>
          <w:rFonts w:cstheme="minorHAnsi"/>
        </w:rPr>
      </w:pPr>
    </w:p>
    <w:p w14:paraId="762A8783" w14:textId="77777777" w:rsidR="000C3F60" w:rsidRDefault="000C3F60" w:rsidP="0029544E">
      <w:pPr>
        <w:rPr>
          <w:rFonts w:cstheme="minorHAnsi"/>
        </w:rPr>
      </w:pPr>
    </w:p>
    <w:p w14:paraId="2FE46892" w14:textId="77777777" w:rsidR="000C3F60" w:rsidRDefault="000C3F60" w:rsidP="0029544E">
      <w:pPr>
        <w:rPr>
          <w:rFonts w:cstheme="minorHAnsi"/>
        </w:rPr>
      </w:pPr>
    </w:p>
    <w:p w14:paraId="6D5593A5" w14:textId="77777777" w:rsidR="000C3F60" w:rsidRDefault="000C3F60" w:rsidP="0029544E">
      <w:pPr>
        <w:rPr>
          <w:rFonts w:cstheme="minorHAnsi"/>
        </w:rPr>
      </w:pPr>
    </w:p>
    <w:p w14:paraId="446DB65D" w14:textId="77777777" w:rsidR="000C3F60" w:rsidRDefault="000C3F60" w:rsidP="0029544E">
      <w:pPr>
        <w:rPr>
          <w:rFonts w:cstheme="minorHAnsi"/>
        </w:rPr>
      </w:pPr>
    </w:p>
    <w:p w14:paraId="67F164A4" w14:textId="4AD5B584" w:rsidR="008B3A9A" w:rsidRPr="008B3A9A" w:rsidRDefault="008B3A9A" w:rsidP="0029544E">
      <w:pPr>
        <w:rPr>
          <w:rFonts w:cstheme="minorHAnsi"/>
          <w:b/>
          <w:bCs/>
          <w:color w:val="4472C4" w:themeColor="accent1"/>
          <w:sz w:val="28"/>
          <w:szCs w:val="28"/>
        </w:rPr>
      </w:pPr>
      <w:r w:rsidRPr="008B3A9A">
        <w:rPr>
          <w:rFonts w:cstheme="minorHAnsi"/>
          <w:b/>
          <w:bCs/>
          <w:color w:val="4472C4" w:themeColor="accent1"/>
          <w:sz w:val="28"/>
          <w:szCs w:val="28"/>
        </w:rPr>
        <w:lastRenderedPageBreak/>
        <w:t xml:space="preserve">Construction Design &amp; Management Regulations 2015 (CDM) </w:t>
      </w:r>
    </w:p>
    <w:p w14:paraId="248BCB73" w14:textId="1E851D5F" w:rsidR="008B3A9A" w:rsidRDefault="00AE518E" w:rsidP="0029544E">
      <w:pPr>
        <w:rPr>
          <w:rFonts w:cstheme="minorHAnsi"/>
        </w:rPr>
      </w:pPr>
      <w:r>
        <w:rPr>
          <w:rFonts w:cstheme="minorHAnsi"/>
        </w:rPr>
        <w:t xml:space="preserve">The Construction Design and Management Regulations 2015 (CDM Regulations) are the main regulations for managing the Health, Safety and Welfare of all </w:t>
      </w:r>
      <w:proofErr w:type="gramStart"/>
      <w:r>
        <w:rPr>
          <w:rFonts w:cstheme="minorHAnsi"/>
        </w:rPr>
        <w:t>worker</w:t>
      </w:r>
      <w:proofErr w:type="gramEnd"/>
      <w:r>
        <w:rPr>
          <w:rFonts w:cstheme="minorHAnsi"/>
        </w:rPr>
        <w:t xml:space="preserve"> on a construction project and affects all stages of construction from demolition all the way to maintenance. </w:t>
      </w:r>
    </w:p>
    <w:p w14:paraId="0B394AF4" w14:textId="398EF993" w:rsidR="000C3F60" w:rsidRPr="003371ED" w:rsidRDefault="00AE518E" w:rsidP="0029544E">
      <w:pPr>
        <w:rPr>
          <w:rFonts w:cstheme="minorHAnsi"/>
        </w:rPr>
      </w:pPr>
      <w:r>
        <w:rPr>
          <w:rFonts w:cstheme="minorHAnsi"/>
        </w:rPr>
        <w:t xml:space="preserve">The CDM regulations </w:t>
      </w:r>
      <w:r w:rsidR="00DF7554">
        <w:rPr>
          <w:rFonts w:cstheme="minorHAnsi"/>
        </w:rPr>
        <w:t xml:space="preserve">affect everyone on a construction site and each person has a responsibility to adhere to these regulations. </w:t>
      </w:r>
    </w:p>
    <w:p w14:paraId="39066507" w14:textId="4555E4DA" w:rsidR="00DF7554" w:rsidRPr="00DF7554" w:rsidRDefault="00DF7554" w:rsidP="0029544E">
      <w:pPr>
        <w:rPr>
          <w:rFonts w:cstheme="minorHAnsi"/>
          <w:b/>
          <w:bCs/>
          <w:color w:val="4472C4" w:themeColor="accent1"/>
        </w:rPr>
      </w:pPr>
      <w:r w:rsidRPr="00DF7554">
        <w:rPr>
          <w:rFonts w:cstheme="minorHAnsi"/>
          <w:b/>
          <w:bCs/>
          <w:color w:val="4472C4" w:themeColor="accent1"/>
        </w:rPr>
        <w:t xml:space="preserve">Client </w:t>
      </w:r>
    </w:p>
    <w:p w14:paraId="4A20AA51" w14:textId="36D68BA7" w:rsidR="00DF7554" w:rsidRDefault="00DF7554" w:rsidP="0029544E">
      <w:pPr>
        <w:rPr>
          <w:rFonts w:cstheme="minorHAnsi"/>
        </w:rPr>
      </w:pPr>
      <w:r>
        <w:rPr>
          <w:rFonts w:cstheme="minorHAnsi"/>
        </w:rPr>
        <w:t xml:space="preserve">As part of the CDM regulations, the client of the project has a responsibility to make sure appropriate duty holders are appointed to adequately manage the project. They are also responsible for ensuring that relevant information is provided, sufficient time is given and that resources are appropriate for the project. All welfare facilities for the project such as toilets, washrooms and clean canteen facilities are also the responsibility of the client. </w:t>
      </w:r>
    </w:p>
    <w:p w14:paraId="0B0AD67B" w14:textId="3282D1F9" w:rsidR="00994275" w:rsidRDefault="00DF7554" w:rsidP="0029544E">
      <w:pPr>
        <w:rPr>
          <w:rFonts w:cstheme="minorHAnsi"/>
        </w:rPr>
      </w:pPr>
      <w:r>
        <w:rPr>
          <w:rFonts w:cstheme="minorHAnsi"/>
        </w:rPr>
        <w:t>There are two types of clients that would have responsibility under the CDM Regulations, Domestic and Commercial</w:t>
      </w:r>
      <w:r w:rsidR="00994275">
        <w:rPr>
          <w:rFonts w:cstheme="minorHAnsi"/>
        </w:rPr>
        <w:t xml:space="preserve">. A domestic client is someone who is having the work taken out not in the interest of business. For example, having work carried out on their property or a family member. A commercial client is someone who is having work carried out for their business or organisation. </w:t>
      </w:r>
    </w:p>
    <w:p w14:paraId="7CB87E4C" w14:textId="16B82C29" w:rsidR="00994275" w:rsidRPr="00994275" w:rsidRDefault="00994275" w:rsidP="0029544E">
      <w:pPr>
        <w:rPr>
          <w:rFonts w:cstheme="minorHAnsi"/>
          <w:b/>
          <w:bCs/>
          <w:color w:val="4472C4" w:themeColor="accent1"/>
        </w:rPr>
      </w:pPr>
      <w:r w:rsidRPr="00994275">
        <w:rPr>
          <w:rFonts w:cstheme="minorHAnsi"/>
          <w:b/>
          <w:bCs/>
          <w:color w:val="4472C4" w:themeColor="accent1"/>
        </w:rPr>
        <w:t xml:space="preserve">Designer &amp; Principle Designer </w:t>
      </w:r>
    </w:p>
    <w:p w14:paraId="344AFA17" w14:textId="44708D9F" w:rsidR="00761DC8" w:rsidRDefault="00994275" w:rsidP="0029544E">
      <w:pPr>
        <w:rPr>
          <w:rFonts w:cstheme="minorHAnsi"/>
        </w:rPr>
      </w:pPr>
      <w:r>
        <w:rPr>
          <w:rFonts w:cstheme="minorHAnsi"/>
        </w:rPr>
        <w:t xml:space="preserve">The principle designer of a construction project is appointed by the client if there are multiple contractors on site and have the responsibility of </w:t>
      </w:r>
      <w:r w:rsidR="004277A3">
        <w:rPr>
          <w:rFonts w:cstheme="minorHAnsi"/>
        </w:rPr>
        <w:t xml:space="preserve">planning, managing and monitoring the health and safety in the pre-construction stage. This includes controlling and mitigating risks, overseeing the designer and producing all relevant information about the project to the client. </w:t>
      </w:r>
    </w:p>
    <w:p w14:paraId="706E75AF" w14:textId="59233564" w:rsidR="004277A3" w:rsidRDefault="004277A3" w:rsidP="0029544E">
      <w:pPr>
        <w:rPr>
          <w:rFonts w:cstheme="minorHAnsi"/>
        </w:rPr>
      </w:pPr>
      <w:r>
        <w:rPr>
          <w:rFonts w:cstheme="minorHAnsi"/>
        </w:rPr>
        <w:t xml:space="preserve">As the designer, your responsibilities would be to produce and modify designs of the project ensuring all risks are taken into account and all steps are taken to reduce these risks. </w:t>
      </w:r>
    </w:p>
    <w:p w14:paraId="48E68AC9" w14:textId="3FC3EA49" w:rsidR="00761DC8" w:rsidRPr="004277A3" w:rsidRDefault="004277A3" w:rsidP="0029544E">
      <w:pPr>
        <w:rPr>
          <w:rFonts w:cstheme="minorHAnsi"/>
          <w:b/>
          <w:bCs/>
          <w:color w:val="4472C4" w:themeColor="accent1"/>
        </w:rPr>
      </w:pPr>
      <w:r w:rsidRPr="004277A3">
        <w:rPr>
          <w:rFonts w:cstheme="minorHAnsi"/>
          <w:b/>
          <w:bCs/>
          <w:color w:val="4472C4" w:themeColor="accent1"/>
        </w:rPr>
        <w:t xml:space="preserve">Contractor &amp; Principle Contractor </w:t>
      </w:r>
    </w:p>
    <w:p w14:paraId="1CB0D1AB" w14:textId="77777777" w:rsidR="004277A3" w:rsidRDefault="004277A3" w:rsidP="0029544E">
      <w:pPr>
        <w:rPr>
          <w:rFonts w:cstheme="minorHAnsi"/>
        </w:rPr>
      </w:pPr>
      <w:r>
        <w:rPr>
          <w:rFonts w:cstheme="minorHAnsi"/>
        </w:rPr>
        <w:t xml:space="preserve">The Principle Contractor of the construction project is effectively in charge of all construction elements of the project when there are more than one contractor working on it. They are responsible for the Health and Safety within the construction phase and must ensure that adequate site inductions are provided for all workers. Construction phase plans and suitable planning is also an important part of the Principle Contractors responsibilities. </w:t>
      </w:r>
    </w:p>
    <w:p w14:paraId="43BD21BB" w14:textId="33744956" w:rsidR="00761DC8" w:rsidRDefault="004277A3" w:rsidP="0029544E">
      <w:pPr>
        <w:rPr>
          <w:rFonts w:cstheme="minorHAnsi"/>
        </w:rPr>
      </w:pPr>
      <w:r>
        <w:rPr>
          <w:rFonts w:cstheme="minorHAnsi"/>
        </w:rPr>
        <w:t xml:space="preserve">The Contractor is responsible for the actual construction work if a Principle Contractor is appointed to the project. Their responsibilities include looking out for the Health and Safety of all workers around them and ensuring they are not carrying out tasks in an unsafe way. </w:t>
      </w:r>
      <w:r w:rsidR="00A62E60">
        <w:rPr>
          <w:rFonts w:cstheme="minorHAnsi"/>
        </w:rPr>
        <w:t xml:space="preserve">A contractor is responsible for all their workers and that they are suitably provided with adequate PPE and equipment. </w:t>
      </w:r>
      <w:r>
        <w:rPr>
          <w:rFonts w:cstheme="minorHAnsi"/>
        </w:rPr>
        <w:t xml:space="preserve"> </w:t>
      </w:r>
    </w:p>
    <w:p w14:paraId="268F849E" w14:textId="77777777" w:rsidR="003371ED" w:rsidRDefault="003371ED" w:rsidP="0029544E">
      <w:pPr>
        <w:rPr>
          <w:rFonts w:cstheme="minorHAnsi"/>
          <w:b/>
          <w:bCs/>
          <w:color w:val="4472C4" w:themeColor="accent1"/>
        </w:rPr>
      </w:pPr>
    </w:p>
    <w:p w14:paraId="160F984E" w14:textId="77777777" w:rsidR="003371ED" w:rsidRDefault="003371ED" w:rsidP="0029544E">
      <w:pPr>
        <w:rPr>
          <w:rFonts w:cstheme="minorHAnsi"/>
          <w:b/>
          <w:bCs/>
          <w:color w:val="4472C4" w:themeColor="accent1"/>
        </w:rPr>
      </w:pPr>
    </w:p>
    <w:p w14:paraId="53749B17" w14:textId="77777777" w:rsidR="003371ED" w:rsidRDefault="003371ED" w:rsidP="0029544E">
      <w:pPr>
        <w:rPr>
          <w:rFonts w:cstheme="minorHAnsi"/>
          <w:b/>
          <w:bCs/>
          <w:color w:val="4472C4" w:themeColor="accent1"/>
        </w:rPr>
      </w:pPr>
    </w:p>
    <w:p w14:paraId="1E419375" w14:textId="77777777" w:rsidR="003371ED" w:rsidRDefault="003371ED" w:rsidP="0029544E">
      <w:pPr>
        <w:rPr>
          <w:rFonts w:cstheme="minorHAnsi"/>
          <w:b/>
          <w:bCs/>
          <w:color w:val="4472C4" w:themeColor="accent1"/>
        </w:rPr>
      </w:pPr>
    </w:p>
    <w:p w14:paraId="4D06E56B" w14:textId="77777777" w:rsidR="003371ED" w:rsidRDefault="003371ED" w:rsidP="0029544E">
      <w:pPr>
        <w:rPr>
          <w:rFonts w:cstheme="minorHAnsi"/>
          <w:b/>
          <w:bCs/>
          <w:color w:val="4472C4" w:themeColor="accent1"/>
        </w:rPr>
      </w:pPr>
    </w:p>
    <w:p w14:paraId="70EBC52E" w14:textId="54C2B782" w:rsidR="00A62E60" w:rsidRPr="00A62E60" w:rsidRDefault="00A62E60" w:rsidP="0029544E">
      <w:pPr>
        <w:rPr>
          <w:rFonts w:cstheme="minorHAnsi"/>
          <w:b/>
          <w:bCs/>
          <w:color w:val="4472C4" w:themeColor="accent1"/>
        </w:rPr>
      </w:pPr>
      <w:r w:rsidRPr="00A62E60">
        <w:rPr>
          <w:rFonts w:cstheme="minorHAnsi"/>
          <w:b/>
          <w:bCs/>
          <w:color w:val="4472C4" w:themeColor="accent1"/>
        </w:rPr>
        <w:lastRenderedPageBreak/>
        <w:t xml:space="preserve">Workers </w:t>
      </w:r>
    </w:p>
    <w:p w14:paraId="53D9E9EE" w14:textId="2FED7015" w:rsidR="00A62E60" w:rsidRDefault="00A62E60" w:rsidP="0029544E">
      <w:pPr>
        <w:rPr>
          <w:rFonts w:cstheme="minorHAnsi"/>
        </w:rPr>
      </w:pPr>
      <w:r>
        <w:rPr>
          <w:rFonts w:cstheme="minorHAnsi"/>
        </w:rPr>
        <w:t xml:space="preserve">All construction workers are responsible for others and their own Health and Safety when carrying out tasks on a construction site. This includes making people aware of potential risks so they can assess and reduce the risk where necessary. If a worker is seen not wearing PPE correctly, they must be made aware of this to prevent injury or harm. Workers are an important part of the reporting process when it comes to Health and Safety on a construction site and anything dangerous or that could potentially cause harm must be reported. </w:t>
      </w:r>
    </w:p>
    <w:p w14:paraId="771F4A72" w14:textId="14A10B24" w:rsidR="00761DC8" w:rsidRPr="00A62E60" w:rsidRDefault="00A62E60" w:rsidP="0029544E">
      <w:pPr>
        <w:rPr>
          <w:rFonts w:cstheme="minorHAnsi"/>
          <w:b/>
          <w:bCs/>
          <w:color w:val="4472C4" w:themeColor="accent1"/>
        </w:rPr>
      </w:pPr>
      <w:r w:rsidRPr="00A62E60">
        <w:rPr>
          <w:rFonts w:cstheme="minorHAnsi"/>
          <w:b/>
          <w:bCs/>
          <w:color w:val="4472C4" w:themeColor="accent1"/>
        </w:rPr>
        <w:t xml:space="preserve">Risk Assessment </w:t>
      </w:r>
    </w:p>
    <w:p w14:paraId="44F5A80A" w14:textId="7D72B3ED" w:rsidR="00761DC8" w:rsidRDefault="00A62E60" w:rsidP="0029544E">
      <w:pPr>
        <w:rPr>
          <w:rFonts w:cstheme="minorHAnsi"/>
        </w:rPr>
      </w:pPr>
      <w:r>
        <w:rPr>
          <w:rFonts w:cstheme="minorHAnsi"/>
        </w:rPr>
        <w:t>In this section I will produce a typical risk assessment that would be required on this construction project. These would be necessary to reduce the risks and potential hazards that arise on a construction site. These would also need to be repeated regularly so that a construction</w:t>
      </w:r>
      <w:r w:rsidR="00374E81">
        <w:rPr>
          <w:rFonts w:cstheme="minorHAnsi"/>
        </w:rPr>
        <w:t xml:space="preserve"> </w:t>
      </w:r>
      <w:r>
        <w:rPr>
          <w:rFonts w:cstheme="minorHAnsi"/>
        </w:rPr>
        <w:t>sit</w:t>
      </w:r>
      <w:r w:rsidR="00374E81">
        <w:rPr>
          <w:rFonts w:cstheme="minorHAnsi"/>
        </w:rPr>
        <w:t>e</w:t>
      </w:r>
      <w:r>
        <w:rPr>
          <w:rFonts w:cstheme="minorHAnsi"/>
        </w:rPr>
        <w:t xml:space="preserve"> can remain safe. </w:t>
      </w:r>
    </w:p>
    <w:p w14:paraId="41082063" w14:textId="2FFD1842" w:rsidR="00761DC8" w:rsidRDefault="00374E81" w:rsidP="0029544E">
      <w:pPr>
        <w:rPr>
          <w:rFonts w:cstheme="minorHAnsi"/>
        </w:rPr>
      </w:pPr>
      <w:r>
        <w:rPr>
          <w:rFonts w:cstheme="minorHAnsi"/>
        </w:rPr>
        <w:t>Risk Assessment is included in the Appendix Section of th</w:t>
      </w:r>
      <w:r w:rsidR="00E27E6E">
        <w:rPr>
          <w:rFonts w:cstheme="minorHAnsi"/>
        </w:rPr>
        <w:t>is</w:t>
      </w:r>
      <w:r>
        <w:rPr>
          <w:rFonts w:cstheme="minorHAnsi"/>
        </w:rPr>
        <w:t xml:space="preserve"> Report. </w:t>
      </w:r>
    </w:p>
    <w:p w14:paraId="2DDD5A10" w14:textId="77777777" w:rsidR="003371ED" w:rsidRDefault="003371ED" w:rsidP="0029544E">
      <w:pPr>
        <w:rPr>
          <w:rFonts w:cstheme="minorHAnsi"/>
          <w:b/>
          <w:bCs/>
          <w:color w:val="4472C4" w:themeColor="accent1"/>
          <w:sz w:val="28"/>
          <w:szCs w:val="28"/>
        </w:rPr>
      </w:pPr>
    </w:p>
    <w:p w14:paraId="444AC7BE" w14:textId="77777777" w:rsidR="003371ED" w:rsidRDefault="003371ED" w:rsidP="0029544E">
      <w:pPr>
        <w:rPr>
          <w:rFonts w:cstheme="minorHAnsi"/>
          <w:b/>
          <w:bCs/>
          <w:color w:val="4472C4" w:themeColor="accent1"/>
          <w:sz w:val="28"/>
          <w:szCs w:val="28"/>
        </w:rPr>
      </w:pPr>
    </w:p>
    <w:p w14:paraId="657A15ED" w14:textId="77777777" w:rsidR="003371ED" w:rsidRDefault="003371ED" w:rsidP="0029544E">
      <w:pPr>
        <w:rPr>
          <w:rFonts w:cstheme="minorHAnsi"/>
          <w:b/>
          <w:bCs/>
          <w:color w:val="4472C4" w:themeColor="accent1"/>
          <w:sz w:val="28"/>
          <w:szCs w:val="28"/>
        </w:rPr>
      </w:pPr>
    </w:p>
    <w:p w14:paraId="2336CB80" w14:textId="77777777" w:rsidR="003371ED" w:rsidRDefault="003371ED" w:rsidP="0029544E">
      <w:pPr>
        <w:rPr>
          <w:rFonts w:cstheme="minorHAnsi"/>
          <w:b/>
          <w:bCs/>
          <w:color w:val="4472C4" w:themeColor="accent1"/>
          <w:sz w:val="28"/>
          <w:szCs w:val="28"/>
        </w:rPr>
      </w:pPr>
    </w:p>
    <w:p w14:paraId="4130DB8F" w14:textId="77777777" w:rsidR="003371ED" w:rsidRDefault="003371ED" w:rsidP="0029544E">
      <w:pPr>
        <w:rPr>
          <w:rFonts w:cstheme="minorHAnsi"/>
          <w:b/>
          <w:bCs/>
          <w:color w:val="4472C4" w:themeColor="accent1"/>
          <w:sz w:val="28"/>
          <w:szCs w:val="28"/>
        </w:rPr>
      </w:pPr>
    </w:p>
    <w:p w14:paraId="349E04C3" w14:textId="77777777" w:rsidR="003371ED" w:rsidRDefault="003371ED" w:rsidP="0029544E">
      <w:pPr>
        <w:rPr>
          <w:rFonts w:cstheme="minorHAnsi"/>
          <w:b/>
          <w:bCs/>
          <w:color w:val="4472C4" w:themeColor="accent1"/>
          <w:sz w:val="28"/>
          <w:szCs w:val="28"/>
        </w:rPr>
      </w:pPr>
    </w:p>
    <w:p w14:paraId="29FBB718" w14:textId="77777777" w:rsidR="003371ED" w:rsidRDefault="003371ED" w:rsidP="0029544E">
      <w:pPr>
        <w:rPr>
          <w:rFonts w:cstheme="minorHAnsi"/>
          <w:b/>
          <w:bCs/>
          <w:color w:val="4472C4" w:themeColor="accent1"/>
          <w:sz w:val="28"/>
          <w:szCs w:val="28"/>
        </w:rPr>
      </w:pPr>
    </w:p>
    <w:p w14:paraId="3727143A" w14:textId="77777777" w:rsidR="003371ED" w:rsidRDefault="003371ED" w:rsidP="0029544E">
      <w:pPr>
        <w:rPr>
          <w:rFonts w:cstheme="minorHAnsi"/>
          <w:b/>
          <w:bCs/>
          <w:color w:val="4472C4" w:themeColor="accent1"/>
          <w:sz w:val="28"/>
          <w:szCs w:val="28"/>
        </w:rPr>
      </w:pPr>
    </w:p>
    <w:p w14:paraId="34203E4A" w14:textId="77777777" w:rsidR="003371ED" w:rsidRDefault="003371ED" w:rsidP="0029544E">
      <w:pPr>
        <w:rPr>
          <w:rFonts w:cstheme="minorHAnsi"/>
          <w:b/>
          <w:bCs/>
          <w:color w:val="4472C4" w:themeColor="accent1"/>
          <w:sz w:val="28"/>
          <w:szCs w:val="28"/>
        </w:rPr>
      </w:pPr>
    </w:p>
    <w:p w14:paraId="7AC888F3" w14:textId="77777777" w:rsidR="003371ED" w:rsidRDefault="003371ED" w:rsidP="0029544E">
      <w:pPr>
        <w:rPr>
          <w:rFonts w:cstheme="minorHAnsi"/>
          <w:b/>
          <w:bCs/>
          <w:color w:val="4472C4" w:themeColor="accent1"/>
          <w:sz w:val="28"/>
          <w:szCs w:val="28"/>
        </w:rPr>
      </w:pPr>
    </w:p>
    <w:p w14:paraId="3B876301" w14:textId="77777777" w:rsidR="003371ED" w:rsidRDefault="003371ED" w:rsidP="0029544E">
      <w:pPr>
        <w:rPr>
          <w:rFonts w:cstheme="minorHAnsi"/>
          <w:b/>
          <w:bCs/>
          <w:color w:val="4472C4" w:themeColor="accent1"/>
          <w:sz w:val="28"/>
          <w:szCs w:val="28"/>
        </w:rPr>
      </w:pPr>
    </w:p>
    <w:p w14:paraId="68CA333C" w14:textId="77777777" w:rsidR="003371ED" w:rsidRDefault="003371ED" w:rsidP="0029544E">
      <w:pPr>
        <w:rPr>
          <w:rFonts w:cstheme="minorHAnsi"/>
          <w:b/>
          <w:bCs/>
          <w:color w:val="4472C4" w:themeColor="accent1"/>
          <w:sz w:val="28"/>
          <w:szCs w:val="28"/>
        </w:rPr>
      </w:pPr>
    </w:p>
    <w:p w14:paraId="5104A439" w14:textId="77777777" w:rsidR="003371ED" w:rsidRDefault="003371ED" w:rsidP="0029544E">
      <w:pPr>
        <w:rPr>
          <w:rFonts w:cstheme="minorHAnsi"/>
          <w:b/>
          <w:bCs/>
          <w:color w:val="4472C4" w:themeColor="accent1"/>
          <w:sz w:val="28"/>
          <w:szCs w:val="28"/>
        </w:rPr>
      </w:pPr>
    </w:p>
    <w:p w14:paraId="0610122C" w14:textId="77777777" w:rsidR="003371ED" w:rsidRDefault="003371ED" w:rsidP="0029544E">
      <w:pPr>
        <w:rPr>
          <w:rFonts w:cstheme="minorHAnsi"/>
          <w:b/>
          <w:bCs/>
          <w:color w:val="4472C4" w:themeColor="accent1"/>
          <w:sz w:val="28"/>
          <w:szCs w:val="28"/>
        </w:rPr>
      </w:pPr>
    </w:p>
    <w:p w14:paraId="5AA3F320" w14:textId="77777777" w:rsidR="003371ED" w:rsidRDefault="003371ED" w:rsidP="0029544E">
      <w:pPr>
        <w:rPr>
          <w:rFonts w:cstheme="minorHAnsi"/>
          <w:b/>
          <w:bCs/>
          <w:color w:val="4472C4" w:themeColor="accent1"/>
          <w:sz w:val="28"/>
          <w:szCs w:val="28"/>
        </w:rPr>
      </w:pPr>
    </w:p>
    <w:p w14:paraId="1495FB55" w14:textId="77777777" w:rsidR="003371ED" w:rsidRDefault="003371ED" w:rsidP="0029544E">
      <w:pPr>
        <w:rPr>
          <w:rFonts w:cstheme="minorHAnsi"/>
          <w:b/>
          <w:bCs/>
          <w:color w:val="4472C4" w:themeColor="accent1"/>
          <w:sz w:val="28"/>
          <w:szCs w:val="28"/>
        </w:rPr>
      </w:pPr>
    </w:p>
    <w:p w14:paraId="63B5AFF8" w14:textId="77777777" w:rsidR="003371ED" w:rsidRDefault="003371ED" w:rsidP="0029544E">
      <w:pPr>
        <w:rPr>
          <w:rFonts w:cstheme="minorHAnsi"/>
          <w:b/>
          <w:bCs/>
          <w:color w:val="4472C4" w:themeColor="accent1"/>
          <w:sz w:val="28"/>
          <w:szCs w:val="28"/>
        </w:rPr>
      </w:pPr>
    </w:p>
    <w:p w14:paraId="68C63C8B" w14:textId="77777777" w:rsidR="003371ED" w:rsidRDefault="003371ED" w:rsidP="0029544E">
      <w:pPr>
        <w:rPr>
          <w:rFonts w:cstheme="minorHAnsi"/>
          <w:b/>
          <w:bCs/>
          <w:color w:val="4472C4" w:themeColor="accent1"/>
          <w:sz w:val="28"/>
          <w:szCs w:val="28"/>
        </w:rPr>
      </w:pPr>
    </w:p>
    <w:p w14:paraId="79EE31F1" w14:textId="4C2CABC3" w:rsidR="00E27E6E" w:rsidRDefault="00E27E6E" w:rsidP="0029544E">
      <w:pPr>
        <w:rPr>
          <w:rFonts w:cstheme="minorHAnsi"/>
          <w:b/>
          <w:bCs/>
          <w:color w:val="4472C4" w:themeColor="accent1"/>
          <w:sz w:val="28"/>
          <w:szCs w:val="28"/>
        </w:rPr>
      </w:pPr>
      <w:r w:rsidRPr="00E27E6E">
        <w:rPr>
          <w:rFonts w:cstheme="minorHAnsi"/>
          <w:b/>
          <w:bCs/>
          <w:color w:val="4472C4" w:themeColor="accent1"/>
          <w:sz w:val="28"/>
          <w:szCs w:val="28"/>
        </w:rPr>
        <w:lastRenderedPageBreak/>
        <w:t>Appendix</w:t>
      </w:r>
    </w:p>
    <w:p w14:paraId="5D0A7A40" w14:textId="3450F344" w:rsidR="00E27E6E" w:rsidRPr="00E27E6E" w:rsidRDefault="00E27E6E" w:rsidP="0029544E">
      <w:pPr>
        <w:rPr>
          <w:rFonts w:cstheme="minorHAnsi"/>
          <w:b/>
          <w:bCs/>
          <w:color w:val="4472C4" w:themeColor="accent1"/>
        </w:rPr>
      </w:pPr>
      <w:r>
        <w:rPr>
          <w:rFonts w:cstheme="minorHAnsi"/>
          <w:b/>
          <w:bCs/>
          <w:color w:val="4472C4" w:themeColor="accent1"/>
        </w:rPr>
        <w:t xml:space="preserve">Risk Assessment </w:t>
      </w:r>
    </w:p>
    <w:p w14:paraId="68C91F28" w14:textId="0C23A051" w:rsidR="00E27E6E" w:rsidRDefault="00E27E6E" w:rsidP="0029544E">
      <w:pPr>
        <w:rPr>
          <w:rFonts w:cstheme="minorHAnsi"/>
          <w:b/>
          <w:bCs/>
          <w:color w:val="4472C4" w:themeColor="accent1"/>
        </w:rPr>
      </w:pPr>
      <w:r w:rsidRPr="00E27E6E">
        <w:rPr>
          <w:rFonts w:cstheme="minorHAnsi"/>
          <w:b/>
          <w:bCs/>
          <w:color w:val="4472C4" w:themeColor="accent1"/>
        </w:rPr>
        <w:drawing>
          <wp:inline distT="0" distB="0" distL="0" distR="0" wp14:anchorId="4DC9F733" wp14:editId="4C42387C">
            <wp:extent cx="5731510" cy="3100070"/>
            <wp:effectExtent l="0" t="0" r="2540" b="5080"/>
            <wp:docPr id="18312932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293217" name="Picture 1" descr="A screenshot of a computer&#10;&#10;AI-generated content may be incorrect."/>
                    <pic:cNvPicPr/>
                  </pic:nvPicPr>
                  <pic:blipFill>
                    <a:blip r:embed="rId10"/>
                    <a:stretch>
                      <a:fillRect/>
                    </a:stretch>
                  </pic:blipFill>
                  <pic:spPr>
                    <a:xfrm>
                      <a:off x="0" y="0"/>
                      <a:ext cx="5731510" cy="3100070"/>
                    </a:xfrm>
                    <a:prstGeom prst="rect">
                      <a:avLst/>
                    </a:prstGeom>
                  </pic:spPr>
                </pic:pic>
              </a:graphicData>
            </a:graphic>
          </wp:inline>
        </w:drawing>
      </w:r>
    </w:p>
    <w:p w14:paraId="20C43231" w14:textId="229F6A0A" w:rsidR="00E27E6E" w:rsidRDefault="00E27E6E" w:rsidP="0029544E">
      <w:pPr>
        <w:rPr>
          <w:rFonts w:cstheme="minorHAnsi"/>
          <w:b/>
          <w:bCs/>
          <w:color w:val="4472C4" w:themeColor="accent1"/>
        </w:rPr>
      </w:pPr>
      <w:r w:rsidRPr="00E27E6E">
        <w:rPr>
          <w:rFonts w:cstheme="minorHAnsi"/>
          <w:b/>
          <w:bCs/>
          <w:color w:val="4472C4" w:themeColor="accent1"/>
        </w:rPr>
        <w:drawing>
          <wp:inline distT="0" distB="0" distL="0" distR="0" wp14:anchorId="58B3CCEF" wp14:editId="18CA4C2D">
            <wp:extent cx="5731510" cy="3557905"/>
            <wp:effectExtent l="0" t="0" r="2540" b="4445"/>
            <wp:docPr id="47762098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620981" name="Picture 1" descr="A screenshot of a computer screen&#10;&#10;AI-generated content may be incorrect."/>
                    <pic:cNvPicPr/>
                  </pic:nvPicPr>
                  <pic:blipFill>
                    <a:blip r:embed="rId11"/>
                    <a:stretch>
                      <a:fillRect/>
                    </a:stretch>
                  </pic:blipFill>
                  <pic:spPr>
                    <a:xfrm>
                      <a:off x="0" y="0"/>
                      <a:ext cx="5731510" cy="3557905"/>
                    </a:xfrm>
                    <a:prstGeom prst="rect">
                      <a:avLst/>
                    </a:prstGeom>
                  </pic:spPr>
                </pic:pic>
              </a:graphicData>
            </a:graphic>
          </wp:inline>
        </w:drawing>
      </w:r>
    </w:p>
    <w:p w14:paraId="50E49DB1" w14:textId="77777777" w:rsidR="00E27E6E" w:rsidRDefault="00E27E6E" w:rsidP="0029544E">
      <w:pPr>
        <w:rPr>
          <w:rFonts w:cstheme="minorHAnsi"/>
          <w:b/>
          <w:bCs/>
          <w:color w:val="4472C4" w:themeColor="accent1"/>
        </w:rPr>
      </w:pPr>
    </w:p>
    <w:p w14:paraId="3E0E4700" w14:textId="77777777" w:rsidR="00E27E6E" w:rsidRDefault="00E27E6E" w:rsidP="0029544E">
      <w:pPr>
        <w:rPr>
          <w:rFonts w:cstheme="minorHAnsi"/>
          <w:b/>
          <w:bCs/>
          <w:color w:val="4472C4" w:themeColor="accent1"/>
        </w:rPr>
      </w:pPr>
    </w:p>
    <w:p w14:paraId="159D0789" w14:textId="77777777" w:rsidR="00E27E6E" w:rsidRDefault="00E27E6E" w:rsidP="0029544E">
      <w:pPr>
        <w:rPr>
          <w:rFonts w:cstheme="minorHAnsi"/>
          <w:b/>
          <w:bCs/>
          <w:color w:val="4472C4" w:themeColor="accent1"/>
        </w:rPr>
      </w:pPr>
    </w:p>
    <w:p w14:paraId="07514EAE" w14:textId="77777777" w:rsidR="00E27E6E" w:rsidRDefault="00E27E6E" w:rsidP="0029544E">
      <w:pPr>
        <w:rPr>
          <w:rFonts w:cstheme="minorHAnsi"/>
          <w:b/>
          <w:bCs/>
          <w:color w:val="4472C4" w:themeColor="accent1"/>
        </w:rPr>
      </w:pPr>
    </w:p>
    <w:p w14:paraId="21067102" w14:textId="77777777" w:rsidR="00E27E6E" w:rsidRDefault="00E27E6E" w:rsidP="0029544E">
      <w:pPr>
        <w:rPr>
          <w:rFonts w:cstheme="minorHAnsi"/>
          <w:b/>
          <w:bCs/>
          <w:color w:val="4472C4" w:themeColor="accent1"/>
        </w:rPr>
      </w:pPr>
    </w:p>
    <w:p w14:paraId="7E7A8BE9" w14:textId="003C3694" w:rsidR="00761DC8" w:rsidRPr="00E27E6E" w:rsidRDefault="00761DC8" w:rsidP="0029544E">
      <w:pPr>
        <w:rPr>
          <w:rFonts w:cstheme="minorHAnsi"/>
          <w:b/>
          <w:bCs/>
          <w:color w:val="4472C4" w:themeColor="accent1"/>
          <w:sz w:val="28"/>
          <w:szCs w:val="28"/>
        </w:rPr>
      </w:pPr>
      <w:r w:rsidRPr="00E27E6E">
        <w:rPr>
          <w:rFonts w:cstheme="minorHAnsi"/>
          <w:b/>
          <w:bCs/>
          <w:color w:val="4472C4" w:themeColor="accent1"/>
          <w:sz w:val="28"/>
          <w:szCs w:val="28"/>
        </w:rPr>
        <w:lastRenderedPageBreak/>
        <w:t>References</w:t>
      </w:r>
    </w:p>
    <w:p w14:paraId="3CECFB46" w14:textId="3FB5CF5D" w:rsidR="00761DC8" w:rsidRDefault="00607E71" w:rsidP="0029544E">
      <w:pPr>
        <w:rPr>
          <w:rFonts w:cstheme="minorHAnsi"/>
        </w:rPr>
      </w:pPr>
      <w:proofErr w:type="spellStart"/>
      <w:r>
        <w:rPr>
          <w:rFonts w:cstheme="minorHAnsi"/>
        </w:rPr>
        <w:t>ConstructionLine</w:t>
      </w:r>
      <w:proofErr w:type="spellEnd"/>
      <w:r>
        <w:rPr>
          <w:rFonts w:cstheme="minorHAnsi"/>
        </w:rPr>
        <w:t>, (2025) 9 Key Building Safety Changes (Online)</w:t>
      </w:r>
    </w:p>
    <w:p w14:paraId="1E371893" w14:textId="50DAF058" w:rsidR="00607E71" w:rsidRDefault="00607E71" w:rsidP="0029544E">
      <w:pPr>
        <w:rPr>
          <w:rFonts w:cstheme="minorHAnsi"/>
        </w:rPr>
      </w:pPr>
      <w:r>
        <w:rPr>
          <w:rFonts w:cstheme="minorHAnsi"/>
        </w:rPr>
        <w:t xml:space="preserve">Available at: </w:t>
      </w:r>
      <w:hyperlink r:id="rId12" w:history="1">
        <w:r w:rsidRPr="002903C7">
          <w:rPr>
            <w:rStyle w:val="Hyperlink"/>
            <w:rFonts w:cstheme="minorHAnsi"/>
          </w:rPr>
          <w:t>https://www.constructionline.co.uk/insights/blog/the-building-safety-act-9-key-changes/</w:t>
        </w:r>
      </w:hyperlink>
    </w:p>
    <w:p w14:paraId="13FF3D64" w14:textId="5922BD7E" w:rsidR="00761DC8" w:rsidRDefault="002F1A65" w:rsidP="0029544E">
      <w:pPr>
        <w:rPr>
          <w:rFonts w:cstheme="minorHAnsi"/>
        </w:rPr>
      </w:pPr>
      <w:r>
        <w:rPr>
          <w:rFonts w:cstheme="minorHAnsi"/>
        </w:rPr>
        <w:t>Browne Jacobson, (2024) The Building Safety Act: What to expect in 2024 (Online)</w:t>
      </w:r>
    </w:p>
    <w:p w14:paraId="4F623689" w14:textId="37B15450" w:rsidR="002F1A65" w:rsidRDefault="002F1A65" w:rsidP="0029544E">
      <w:pPr>
        <w:rPr>
          <w:rFonts w:cstheme="minorHAnsi"/>
        </w:rPr>
      </w:pPr>
      <w:r>
        <w:rPr>
          <w:rFonts w:cstheme="minorHAnsi"/>
        </w:rPr>
        <w:t xml:space="preserve">Available at: </w:t>
      </w:r>
      <w:hyperlink r:id="rId13" w:history="1">
        <w:r w:rsidRPr="002903C7">
          <w:rPr>
            <w:rStyle w:val="Hyperlink"/>
            <w:rFonts w:cstheme="minorHAnsi"/>
          </w:rPr>
          <w:t>https://www.brownejacobson.com/insights/2024-horizon-scanning-in-construction/building-safety-act</w:t>
        </w:r>
      </w:hyperlink>
    </w:p>
    <w:p w14:paraId="199B2DF0" w14:textId="5BF2D5FE" w:rsidR="002F1A65" w:rsidRDefault="002F1A65" w:rsidP="0029544E">
      <w:pPr>
        <w:rPr>
          <w:rFonts w:cstheme="minorHAnsi"/>
        </w:rPr>
      </w:pPr>
      <w:r>
        <w:rPr>
          <w:rFonts w:cstheme="minorHAnsi"/>
        </w:rPr>
        <w:t>Build UK, (2024) Golden Thread – An Overview (Online)</w:t>
      </w:r>
    </w:p>
    <w:p w14:paraId="708F59AF" w14:textId="2CE342DA" w:rsidR="002F1A65" w:rsidRDefault="002F1A65" w:rsidP="0029544E">
      <w:pPr>
        <w:rPr>
          <w:rFonts w:cstheme="minorHAnsi"/>
        </w:rPr>
      </w:pPr>
      <w:r>
        <w:rPr>
          <w:rFonts w:cstheme="minorHAnsi"/>
        </w:rPr>
        <w:t xml:space="preserve">Available at: </w:t>
      </w:r>
      <w:hyperlink r:id="rId14" w:history="1">
        <w:r w:rsidRPr="002903C7">
          <w:rPr>
            <w:rStyle w:val="Hyperlink"/>
            <w:rFonts w:cstheme="minorHAnsi"/>
          </w:rPr>
          <w:t>https://builduk.org/wp-content/uploads/2024/03/Golden-Thread-An-Overview.pdf</w:t>
        </w:r>
      </w:hyperlink>
    </w:p>
    <w:p w14:paraId="704B09FF" w14:textId="6CC7A6B9" w:rsidR="002F1A65" w:rsidRDefault="002F1A65" w:rsidP="0029544E">
      <w:pPr>
        <w:rPr>
          <w:rFonts w:cstheme="minorHAnsi"/>
        </w:rPr>
      </w:pPr>
      <w:proofErr w:type="spellStart"/>
      <w:r>
        <w:rPr>
          <w:rFonts w:cstheme="minorHAnsi"/>
        </w:rPr>
        <w:t>ConstructionLine</w:t>
      </w:r>
      <w:proofErr w:type="spellEnd"/>
      <w:r>
        <w:rPr>
          <w:rFonts w:cstheme="minorHAnsi"/>
        </w:rPr>
        <w:t xml:space="preserve">, (2025) Building Safety Act – Duty Holder Responsibilities (Online) </w:t>
      </w:r>
    </w:p>
    <w:p w14:paraId="2A6E32C2" w14:textId="2E72CD85" w:rsidR="002F1A65" w:rsidRDefault="002F1A65" w:rsidP="0029544E">
      <w:pPr>
        <w:rPr>
          <w:rFonts w:cstheme="minorHAnsi"/>
        </w:rPr>
      </w:pPr>
      <w:r>
        <w:rPr>
          <w:rFonts w:cstheme="minorHAnsi"/>
        </w:rPr>
        <w:t xml:space="preserve">Available at: </w:t>
      </w:r>
      <w:hyperlink r:id="rId15" w:history="1">
        <w:r w:rsidRPr="002903C7">
          <w:rPr>
            <w:rStyle w:val="Hyperlink"/>
            <w:rFonts w:cstheme="minorHAnsi"/>
          </w:rPr>
          <w:t>https://www.constructionline.co.uk/insights/blog/building-safety-act-duty-holders-your-duty-holder-responsibilities/</w:t>
        </w:r>
      </w:hyperlink>
    </w:p>
    <w:p w14:paraId="0E26C16A" w14:textId="0393D382" w:rsidR="002F1A65" w:rsidRDefault="002F1A65" w:rsidP="0029544E">
      <w:pPr>
        <w:rPr>
          <w:rFonts w:cstheme="minorHAnsi"/>
        </w:rPr>
      </w:pPr>
      <w:proofErr w:type="spellStart"/>
      <w:r>
        <w:rPr>
          <w:rFonts w:cstheme="minorHAnsi"/>
        </w:rPr>
        <w:t>HasPod</w:t>
      </w:r>
      <w:proofErr w:type="spellEnd"/>
      <w:r>
        <w:rPr>
          <w:rFonts w:cstheme="minorHAnsi"/>
        </w:rPr>
        <w:t>, (2025) 25 Health &amp; Safety Regulations that Apply to the Construction Industry (Online</w:t>
      </w:r>
      <w:r w:rsidR="00CF2BD7">
        <w:rPr>
          <w:rFonts w:cstheme="minorHAnsi"/>
        </w:rPr>
        <w:t>)</w:t>
      </w:r>
    </w:p>
    <w:p w14:paraId="1C0E25DB" w14:textId="70FE565C" w:rsidR="00CF2BD7" w:rsidRDefault="00CF2BD7" w:rsidP="0029544E">
      <w:pPr>
        <w:rPr>
          <w:rFonts w:cstheme="minorHAnsi"/>
        </w:rPr>
      </w:pPr>
      <w:r>
        <w:rPr>
          <w:rFonts w:cstheme="minorHAnsi"/>
        </w:rPr>
        <w:t xml:space="preserve">Available at: </w:t>
      </w:r>
      <w:hyperlink r:id="rId16" w:history="1">
        <w:r w:rsidRPr="002903C7">
          <w:rPr>
            <w:rStyle w:val="Hyperlink"/>
            <w:rFonts w:cstheme="minorHAnsi"/>
          </w:rPr>
          <w:t>https://www.haspod.com/blog/construction/construction-health-safety-regulations</w:t>
        </w:r>
      </w:hyperlink>
    </w:p>
    <w:p w14:paraId="599B54CB" w14:textId="0A6D2358" w:rsidR="00CF2BD7" w:rsidRDefault="00CF2BD7" w:rsidP="0029544E">
      <w:pPr>
        <w:rPr>
          <w:rFonts w:cstheme="minorHAnsi"/>
        </w:rPr>
      </w:pPr>
      <w:r>
        <w:rPr>
          <w:rFonts w:cstheme="minorHAnsi"/>
        </w:rPr>
        <w:t xml:space="preserve">Thompsons Solicitors, (2018) Working at Height Regulations 2005 (Online) </w:t>
      </w:r>
    </w:p>
    <w:p w14:paraId="2AFCA64F" w14:textId="15DC14E0" w:rsidR="00CF2BD7" w:rsidRDefault="00CF2BD7" w:rsidP="0029544E">
      <w:pPr>
        <w:rPr>
          <w:rFonts w:cstheme="minorHAnsi"/>
        </w:rPr>
      </w:pPr>
      <w:r>
        <w:rPr>
          <w:rFonts w:cstheme="minorHAnsi"/>
        </w:rPr>
        <w:t xml:space="preserve">Available at: </w:t>
      </w:r>
      <w:hyperlink r:id="rId17" w:history="1">
        <w:r w:rsidRPr="002903C7">
          <w:rPr>
            <w:rStyle w:val="Hyperlink"/>
            <w:rFonts w:cstheme="minorHAnsi"/>
          </w:rPr>
          <w:t>https://www.thompsons.law/support/legal-guides/work-at-height-regulations-2005</w:t>
        </w:r>
      </w:hyperlink>
    </w:p>
    <w:p w14:paraId="528B9B45" w14:textId="09776D2C" w:rsidR="00CF2BD7" w:rsidRDefault="00AE518E" w:rsidP="0029544E">
      <w:pPr>
        <w:rPr>
          <w:rFonts w:cstheme="minorHAnsi"/>
        </w:rPr>
      </w:pPr>
      <w:r>
        <w:rPr>
          <w:rFonts w:cstheme="minorHAnsi"/>
        </w:rPr>
        <w:t xml:space="preserve">Knowledge Academy, (2025) Manual Handling Operations Regulations 1992 (Online) </w:t>
      </w:r>
    </w:p>
    <w:p w14:paraId="4F91053F" w14:textId="106D7BC6" w:rsidR="00AE518E" w:rsidRDefault="00AE518E" w:rsidP="0029544E">
      <w:pPr>
        <w:rPr>
          <w:rFonts w:cstheme="minorHAnsi"/>
        </w:rPr>
      </w:pPr>
      <w:r>
        <w:rPr>
          <w:rFonts w:cstheme="minorHAnsi"/>
        </w:rPr>
        <w:t xml:space="preserve">Available at: </w:t>
      </w:r>
      <w:hyperlink r:id="rId18" w:history="1">
        <w:r w:rsidRPr="002903C7">
          <w:rPr>
            <w:rStyle w:val="Hyperlink"/>
            <w:rFonts w:cstheme="minorHAnsi"/>
          </w:rPr>
          <w:t>https://www.theknowledgeacademy.com/blog/manual-handling-operations-regulations/</w:t>
        </w:r>
      </w:hyperlink>
    </w:p>
    <w:p w14:paraId="3A83DBE4" w14:textId="20427EA2" w:rsidR="00761DC8" w:rsidRDefault="00A62E60" w:rsidP="0029544E">
      <w:pPr>
        <w:rPr>
          <w:rFonts w:cstheme="minorHAnsi"/>
        </w:rPr>
      </w:pPr>
      <w:r>
        <w:rPr>
          <w:rFonts w:cstheme="minorHAnsi"/>
        </w:rPr>
        <w:t>CITB</w:t>
      </w:r>
      <w:r w:rsidR="00851EF8">
        <w:rPr>
          <w:rFonts w:cstheme="minorHAnsi"/>
        </w:rPr>
        <w:t xml:space="preserve">, (2023) Construction Design and Management Regulations (Online) </w:t>
      </w:r>
    </w:p>
    <w:p w14:paraId="63E1B109" w14:textId="52C49FBD" w:rsidR="00851EF8" w:rsidRDefault="00851EF8" w:rsidP="0029544E">
      <w:pPr>
        <w:rPr>
          <w:rFonts w:cstheme="minorHAnsi"/>
        </w:rPr>
      </w:pPr>
      <w:r>
        <w:rPr>
          <w:rFonts w:cstheme="minorHAnsi"/>
        </w:rPr>
        <w:t xml:space="preserve">Available at: </w:t>
      </w:r>
      <w:hyperlink r:id="rId19" w:history="1">
        <w:r w:rsidRPr="002903C7">
          <w:rPr>
            <w:rStyle w:val="Hyperlink"/>
            <w:rFonts w:cstheme="minorHAnsi"/>
          </w:rPr>
          <w:t>https://www.citb.co.uk/about-citb/partnerships-and-initiatives/construction-design-and-management-regulations-2015/cdm-regulations/</w:t>
        </w:r>
      </w:hyperlink>
    </w:p>
    <w:p w14:paraId="51A00AD4" w14:textId="77777777" w:rsidR="00851EF8" w:rsidRPr="00761DC8" w:rsidRDefault="00851EF8" w:rsidP="0029544E">
      <w:pPr>
        <w:rPr>
          <w:rFonts w:cstheme="minorHAnsi"/>
        </w:rPr>
      </w:pPr>
    </w:p>
    <w:sectPr w:rsidR="00851EF8" w:rsidRPr="00761DC8" w:rsidSect="00BF0B56">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4ACD1" w14:textId="77777777" w:rsidR="005D0C27" w:rsidRDefault="005D0C27" w:rsidP="003371ED">
      <w:pPr>
        <w:spacing w:after="0" w:line="240" w:lineRule="auto"/>
      </w:pPr>
      <w:r>
        <w:separator/>
      </w:r>
    </w:p>
  </w:endnote>
  <w:endnote w:type="continuationSeparator" w:id="0">
    <w:p w14:paraId="367BDCCC" w14:textId="77777777" w:rsidR="005D0C27" w:rsidRDefault="005D0C27" w:rsidP="00337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4693196"/>
      <w:docPartObj>
        <w:docPartGallery w:val="Page Numbers (Bottom of Page)"/>
        <w:docPartUnique/>
      </w:docPartObj>
    </w:sdtPr>
    <w:sdtContent>
      <w:p w14:paraId="63382CE9" w14:textId="64A1E2EC" w:rsidR="003371ED" w:rsidRDefault="003371ED">
        <w:pPr>
          <w:pStyle w:val="Footer"/>
        </w:pPr>
        <w:r>
          <w:fldChar w:fldCharType="begin"/>
        </w:r>
        <w:r>
          <w:instrText>PAGE   \* MERGEFORMAT</w:instrText>
        </w:r>
        <w:r>
          <w:fldChar w:fldCharType="separate"/>
        </w:r>
        <w:r>
          <w:t>2</w:t>
        </w:r>
        <w:r>
          <w:fldChar w:fldCharType="end"/>
        </w:r>
      </w:p>
    </w:sdtContent>
  </w:sdt>
  <w:p w14:paraId="5D849EAF" w14:textId="77777777" w:rsidR="003371ED" w:rsidRDefault="00337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27250" w14:textId="77777777" w:rsidR="005D0C27" w:rsidRDefault="005D0C27" w:rsidP="003371ED">
      <w:pPr>
        <w:spacing w:after="0" w:line="240" w:lineRule="auto"/>
      </w:pPr>
      <w:r>
        <w:separator/>
      </w:r>
    </w:p>
  </w:footnote>
  <w:footnote w:type="continuationSeparator" w:id="0">
    <w:p w14:paraId="2F36F82F" w14:textId="77777777" w:rsidR="005D0C27" w:rsidRDefault="005D0C27" w:rsidP="00337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B8509B"/>
    <w:multiLevelType w:val="hybridMultilevel"/>
    <w:tmpl w:val="4C420298"/>
    <w:lvl w:ilvl="0" w:tplc="3E5A55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9225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F2F"/>
    <w:rsid w:val="0001515A"/>
    <w:rsid w:val="00016665"/>
    <w:rsid w:val="00021117"/>
    <w:rsid w:val="00023611"/>
    <w:rsid w:val="00036CD9"/>
    <w:rsid w:val="00042BD7"/>
    <w:rsid w:val="00045E68"/>
    <w:rsid w:val="00052283"/>
    <w:rsid w:val="00063994"/>
    <w:rsid w:val="00072D02"/>
    <w:rsid w:val="00077109"/>
    <w:rsid w:val="00090FBF"/>
    <w:rsid w:val="00093AA4"/>
    <w:rsid w:val="000B3BCC"/>
    <w:rsid w:val="000C3F60"/>
    <w:rsid w:val="000E3061"/>
    <w:rsid w:val="000F4109"/>
    <w:rsid w:val="00100B37"/>
    <w:rsid w:val="001025B8"/>
    <w:rsid w:val="0011676D"/>
    <w:rsid w:val="001266DD"/>
    <w:rsid w:val="00156583"/>
    <w:rsid w:val="00163C0B"/>
    <w:rsid w:val="001810DA"/>
    <w:rsid w:val="00193F7A"/>
    <w:rsid w:val="001B5B6B"/>
    <w:rsid w:val="001B64F8"/>
    <w:rsid w:val="00221ADA"/>
    <w:rsid w:val="00272A61"/>
    <w:rsid w:val="00273533"/>
    <w:rsid w:val="00276D3C"/>
    <w:rsid w:val="00280F75"/>
    <w:rsid w:val="002811C8"/>
    <w:rsid w:val="00291E37"/>
    <w:rsid w:val="00293419"/>
    <w:rsid w:val="00294DF2"/>
    <w:rsid w:val="0029544E"/>
    <w:rsid w:val="002A07A5"/>
    <w:rsid w:val="002B1F18"/>
    <w:rsid w:val="002B6016"/>
    <w:rsid w:val="002D6E61"/>
    <w:rsid w:val="002E7194"/>
    <w:rsid w:val="002F1A65"/>
    <w:rsid w:val="002F4820"/>
    <w:rsid w:val="002F7EB0"/>
    <w:rsid w:val="00304367"/>
    <w:rsid w:val="0031498C"/>
    <w:rsid w:val="003371ED"/>
    <w:rsid w:val="003373EA"/>
    <w:rsid w:val="00345B96"/>
    <w:rsid w:val="003522F5"/>
    <w:rsid w:val="00374E81"/>
    <w:rsid w:val="003809B3"/>
    <w:rsid w:val="003C4395"/>
    <w:rsid w:val="003E5FDF"/>
    <w:rsid w:val="00412127"/>
    <w:rsid w:val="004124F8"/>
    <w:rsid w:val="00413585"/>
    <w:rsid w:val="004277A3"/>
    <w:rsid w:val="00437739"/>
    <w:rsid w:val="004408C5"/>
    <w:rsid w:val="00451ED8"/>
    <w:rsid w:val="00453CEE"/>
    <w:rsid w:val="00467DBF"/>
    <w:rsid w:val="00490BEC"/>
    <w:rsid w:val="00491181"/>
    <w:rsid w:val="00491DBB"/>
    <w:rsid w:val="004B4018"/>
    <w:rsid w:val="004D15EA"/>
    <w:rsid w:val="00505F02"/>
    <w:rsid w:val="005344E5"/>
    <w:rsid w:val="005434F5"/>
    <w:rsid w:val="005562FA"/>
    <w:rsid w:val="00564FDB"/>
    <w:rsid w:val="00577AF0"/>
    <w:rsid w:val="005B038B"/>
    <w:rsid w:val="005B37FA"/>
    <w:rsid w:val="005C27E4"/>
    <w:rsid w:val="005C5C43"/>
    <w:rsid w:val="005D0C27"/>
    <w:rsid w:val="005D6975"/>
    <w:rsid w:val="005F6356"/>
    <w:rsid w:val="00604A60"/>
    <w:rsid w:val="00607E71"/>
    <w:rsid w:val="00616533"/>
    <w:rsid w:val="0061674F"/>
    <w:rsid w:val="006254E9"/>
    <w:rsid w:val="00627903"/>
    <w:rsid w:val="006345AA"/>
    <w:rsid w:val="00634CB1"/>
    <w:rsid w:val="0065162D"/>
    <w:rsid w:val="00664A1E"/>
    <w:rsid w:val="00667CD6"/>
    <w:rsid w:val="00692472"/>
    <w:rsid w:val="00693FF1"/>
    <w:rsid w:val="006A3E82"/>
    <w:rsid w:val="00732354"/>
    <w:rsid w:val="00735874"/>
    <w:rsid w:val="007572D2"/>
    <w:rsid w:val="00761DC8"/>
    <w:rsid w:val="00773190"/>
    <w:rsid w:val="0077336B"/>
    <w:rsid w:val="0078062A"/>
    <w:rsid w:val="00783382"/>
    <w:rsid w:val="007864E4"/>
    <w:rsid w:val="007A37C0"/>
    <w:rsid w:val="007C5DA3"/>
    <w:rsid w:val="007D2E0E"/>
    <w:rsid w:val="007D379A"/>
    <w:rsid w:val="00837634"/>
    <w:rsid w:val="00841C78"/>
    <w:rsid w:val="00851EF8"/>
    <w:rsid w:val="00874BA8"/>
    <w:rsid w:val="008A52B6"/>
    <w:rsid w:val="008A6B30"/>
    <w:rsid w:val="008B3A9A"/>
    <w:rsid w:val="008E206F"/>
    <w:rsid w:val="008E49FE"/>
    <w:rsid w:val="008E4C8F"/>
    <w:rsid w:val="008E573D"/>
    <w:rsid w:val="008E57C7"/>
    <w:rsid w:val="009206F0"/>
    <w:rsid w:val="00943CB3"/>
    <w:rsid w:val="00947DEB"/>
    <w:rsid w:val="0095266D"/>
    <w:rsid w:val="009940F3"/>
    <w:rsid w:val="00994275"/>
    <w:rsid w:val="009972D9"/>
    <w:rsid w:val="009E02FA"/>
    <w:rsid w:val="009E5B90"/>
    <w:rsid w:val="009F6051"/>
    <w:rsid w:val="00A153A7"/>
    <w:rsid w:val="00A62A08"/>
    <w:rsid w:val="00A62E60"/>
    <w:rsid w:val="00A67017"/>
    <w:rsid w:val="00A86E85"/>
    <w:rsid w:val="00A950E9"/>
    <w:rsid w:val="00AB0BA1"/>
    <w:rsid w:val="00AD2ECC"/>
    <w:rsid w:val="00AE518E"/>
    <w:rsid w:val="00AE5FAD"/>
    <w:rsid w:val="00AF2925"/>
    <w:rsid w:val="00B16693"/>
    <w:rsid w:val="00B321A5"/>
    <w:rsid w:val="00B52C6F"/>
    <w:rsid w:val="00BA6A7D"/>
    <w:rsid w:val="00BB1A52"/>
    <w:rsid w:val="00BC5782"/>
    <w:rsid w:val="00BD54ED"/>
    <w:rsid w:val="00BE2DEA"/>
    <w:rsid w:val="00BF0B56"/>
    <w:rsid w:val="00C0516D"/>
    <w:rsid w:val="00C053DE"/>
    <w:rsid w:val="00C11BD3"/>
    <w:rsid w:val="00C2205D"/>
    <w:rsid w:val="00C27308"/>
    <w:rsid w:val="00C32401"/>
    <w:rsid w:val="00C341FD"/>
    <w:rsid w:val="00C363A4"/>
    <w:rsid w:val="00C47362"/>
    <w:rsid w:val="00C52409"/>
    <w:rsid w:val="00C52D87"/>
    <w:rsid w:val="00C70765"/>
    <w:rsid w:val="00C775AE"/>
    <w:rsid w:val="00C77DFC"/>
    <w:rsid w:val="00C95005"/>
    <w:rsid w:val="00CA4F2F"/>
    <w:rsid w:val="00CB420F"/>
    <w:rsid w:val="00CC2A44"/>
    <w:rsid w:val="00CC33CC"/>
    <w:rsid w:val="00CE5F91"/>
    <w:rsid w:val="00CF2252"/>
    <w:rsid w:val="00CF28C3"/>
    <w:rsid w:val="00CF2BD7"/>
    <w:rsid w:val="00D16C6F"/>
    <w:rsid w:val="00D172BA"/>
    <w:rsid w:val="00D2148C"/>
    <w:rsid w:val="00D50496"/>
    <w:rsid w:val="00D838E9"/>
    <w:rsid w:val="00DA3057"/>
    <w:rsid w:val="00DE0726"/>
    <w:rsid w:val="00DE33D7"/>
    <w:rsid w:val="00DE4D5D"/>
    <w:rsid w:val="00DF534C"/>
    <w:rsid w:val="00DF7554"/>
    <w:rsid w:val="00E276E8"/>
    <w:rsid w:val="00E27E6E"/>
    <w:rsid w:val="00E55180"/>
    <w:rsid w:val="00E56C7E"/>
    <w:rsid w:val="00E6661F"/>
    <w:rsid w:val="00E772C5"/>
    <w:rsid w:val="00E94376"/>
    <w:rsid w:val="00EA3C14"/>
    <w:rsid w:val="00EE4F94"/>
    <w:rsid w:val="00EE7057"/>
    <w:rsid w:val="00EF4C43"/>
    <w:rsid w:val="00EF58F3"/>
    <w:rsid w:val="00F122AF"/>
    <w:rsid w:val="00F14528"/>
    <w:rsid w:val="00F3371A"/>
    <w:rsid w:val="00F45F08"/>
    <w:rsid w:val="00F46520"/>
    <w:rsid w:val="00F47167"/>
    <w:rsid w:val="00F83C60"/>
    <w:rsid w:val="00FA0A28"/>
    <w:rsid w:val="00FB7104"/>
    <w:rsid w:val="00FC6E03"/>
    <w:rsid w:val="00FD70E5"/>
    <w:rsid w:val="00FF1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DFCBB"/>
  <w15:chartTrackingRefBased/>
  <w15:docId w15:val="{3EEE5E51-4A0A-4388-94D8-2D8B94E9A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F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A4F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A4F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A4F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A4F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A4F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F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F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F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F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A4F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A4F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A4F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A4F2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A4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F2F"/>
    <w:rPr>
      <w:rFonts w:eastAsiaTheme="majorEastAsia" w:cstheme="majorBidi"/>
      <w:color w:val="272727" w:themeColor="text1" w:themeTint="D8"/>
    </w:rPr>
  </w:style>
  <w:style w:type="paragraph" w:styleId="Title">
    <w:name w:val="Title"/>
    <w:basedOn w:val="Normal"/>
    <w:next w:val="Normal"/>
    <w:link w:val="TitleChar"/>
    <w:uiPriority w:val="10"/>
    <w:qFormat/>
    <w:rsid w:val="00CA4F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F2F"/>
    <w:pPr>
      <w:spacing w:before="160"/>
      <w:jc w:val="center"/>
    </w:pPr>
    <w:rPr>
      <w:i/>
      <w:iCs/>
      <w:color w:val="404040" w:themeColor="text1" w:themeTint="BF"/>
    </w:rPr>
  </w:style>
  <w:style w:type="character" w:customStyle="1" w:styleId="QuoteChar">
    <w:name w:val="Quote Char"/>
    <w:basedOn w:val="DefaultParagraphFont"/>
    <w:link w:val="Quote"/>
    <w:uiPriority w:val="29"/>
    <w:rsid w:val="00CA4F2F"/>
    <w:rPr>
      <w:i/>
      <w:iCs/>
      <w:color w:val="404040" w:themeColor="text1" w:themeTint="BF"/>
    </w:rPr>
  </w:style>
  <w:style w:type="paragraph" w:styleId="ListParagraph">
    <w:name w:val="List Paragraph"/>
    <w:basedOn w:val="Normal"/>
    <w:uiPriority w:val="34"/>
    <w:qFormat/>
    <w:rsid w:val="00CA4F2F"/>
    <w:pPr>
      <w:ind w:left="720"/>
      <w:contextualSpacing/>
    </w:pPr>
  </w:style>
  <w:style w:type="character" w:styleId="IntenseEmphasis">
    <w:name w:val="Intense Emphasis"/>
    <w:basedOn w:val="DefaultParagraphFont"/>
    <w:uiPriority w:val="21"/>
    <w:qFormat/>
    <w:rsid w:val="00CA4F2F"/>
    <w:rPr>
      <w:i/>
      <w:iCs/>
      <w:color w:val="2F5496" w:themeColor="accent1" w:themeShade="BF"/>
    </w:rPr>
  </w:style>
  <w:style w:type="paragraph" w:styleId="IntenseQuote">
    <w:name w:val="Intense Quote"/>
    <w:basedOn w:val="Normal"/>
    <w:next w:val="Normal"/>
    <w:link w:val="IntenseQuoteChar"/>
    <w:uiPriority w:val="30"/>
    <w:qFormat/>
    <w:rsid w:val="00CA4F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A4F2F"/>
    <w:rPr>
      <w:i/>
      <w:iCs/>
      <w:color w:val="2F5496" w:themeColor="accent1" w:themeShade="BF"/>
    </w:rPr>
  </w:style>
  <w:style w:type="character" w:styleId="IntenseReference">
    <w:name w:val="Intense Reference"/>
    <w:basedOn w:val="DefaultParagraphFont"/>
    <w:uiPriority w:val="32"/>
    <w:qFormat/>
    <w:rsid w:val="00CA4F2F"/>
    <w:rPr>
      <w:b/>
      <w:bCs/>
      <w:smallCaps/>
      <w:color w:val="2F5496" w:themeColor="accent1" w:themeShade="BF"/>
      <w:spacing w:val="5"/>
    </w:rPr>
  </w:style>
  <w:style w:type="paragraph" w:styleId="NoSpacing">
    <w:name w:val="No Spacing"/>
    <w:link w:val="NoSpacingChar"/>
    <w:uiPriority w:val="1"/>
    <w:qFormat/>
    <w:rsid w:val="00CA4F2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A4F2F"/>
    <w:rPr>
      <w:rFonts w:eastAsiaTheme="minorEastAsia"/>
      <w:kern w:val="0"/>
      <w:lang w:eastAsia="en-GB"/>
      <w14:ligatures w14:val="none"/>
    </w:rPr>
  </w:style>
  <w:style w:type="character" w:styleId="Hyperlink">
    <w:name w:val="Hyperlink"/>
    <w:basedOn w:val="DefaultParagraphFont"/>
    <w:uiPriority w:val="99"/>
    <w:unhideWhenUsed/>
    <w:rsid w:val="00607E71"/>
    <w:rPr>
      <w:color w:val="0563C1" w:themeColor="hyperlink"/>
      <w:u w:val="single"/>
    </w:rPr>
  </w:style>
  <w:style w:type="character" w:styleId="UnresolvedMention">
    <w:name w:val="Unresolved Mention"/>
    <w:basedOn w:val="DefaultParagraphFont"/>
    <w:uiPriority w:val="99"/>
    <w:semiHidden/>
    <w:unhideWhenUsed/>
    <w:rsid w:val="00607E71"/>
    <w:rPr>
      <w:color w:val="605E5C"/>
      <w:shd w:val="clear" w:color="auto" w:fill="E1DFDD"/>
    </w:rPr>
  </w:style>
  <w:style w:type="paragraph" w:styleId="Header">
    <w:name w:val="header"/>
    <w:basedOn w:val="Normal"/>
    <w:link w:val="HeaderChar"/>
    <w:uiPriority w:val="99"/>
    <w:unhideWhenUsed/>
    <w:rsid w:val="00337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1ED"/>
  </w:style>
  <w:style w:type="paragraph" w:styleId="Footer">
    <w:name w:val="footer"/>
    <w:basedOn w:val="Normal"/>
    <w:link w:val="FooterChar"/>
    <w:uiPriority w:val="99"/>
    <w:unhideWhenUsed/>
    <w:rsid w:val="00337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1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ownejacobson.com/insights/2024-horizon-scanning-in-construction/building-safety-act" TargetMode="External"/><Relationship Id="rId18" Type="http://schemas.openxmlformats.org/officeDocument/2006/relationships/hyperlink" Target="https://www.theknowledgeacademy.com/blog/manual-handling-operations-regulation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onstructionline.co.uk/insights/blog/the-building-safety-act-9-key-changes/" TargetMode="External"/><Relationship Id="rId17" Type="http://schemas.openxmlformats.org/officeDocument/2006/relationships/hyperlink" Target="https://www.thompsons.law/support/legal-guides/work-at-height-regulations-2005" TargetMode="External"/><Relationship Id="rId2" Type="http://schemas.openxmlformats.org/officeDocument/2006/relationships/numbering" Target="numbering.xml"/><Relationship Id="rId16" Type="http://schemas.openxmlformats.org/officeDocument/2006/relationships/hyperlink" Target="https://www.haspod.com/blog/construction/construction-health-safety-regulation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onstructionline.co.uk/insights/blog/building-safety-act-duty-holders-your-duty-holder-responsibilities/" TargetMode="External"/><Relationship Id="rId10" Type="http://schemas.openxmlformats.org/officeDocument/2006/relationships/image" Target="media/image3.png"/><Relationship Id="rId19" Type="http://schemas.openxmlformats.org/officeDocument/2006/relationships/hyperlink" Target="https://www.citb.co.uk/about-citb/partnerships-and-initiatives/construction-design-and-management-regulations-2015/cdm-regula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ilduk.org/wp-content/uploads/2024/03/Golden-Thread-An-Overview.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2414282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564</TotalTime>
  <Pages>9</Pages>
  <Words>2304</Words>
  <Characters>13139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Health safety &amp; welfare</vt:lpstr>
    </vt:vector>
  </TitlesOfParts>
  <Company>Tilbury Douglas</Company>
  <LinksUpToDate>false</LinksUpToDate>
  <CharactersWithSpaces>15413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safety &amp; welfare</dc:title>
  <dc:subject>ACBA4023</dc:subject>
  <dc:creator>Joseph Lewis</dc:creator>
  <cp:keywords/>
  <dc:description/>
  <cp:lastModifiedBy>Joseph Lewis</cp:lastModifiedBy>
  <cp:revision>179</cp:revision>
  <dcterms:created xsi:type="dcterms:W3CDTF">2025-05-13T10:28:00Z</dcterms:created>
  <dcterms:modified xsi:type="dcterms:W3CDTF">2025-05-15T12:46:00Z</dcterms:modified>
</cp:coreProperties>
</file>