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44A059" w:rsidR="00ED5964" w:rsidRDefault="00ED5964" w:rsidP="428BE676">
      <w:pPr>
        <w:jc w:val="both"/>
        <w:rPr>
          <w:rFonts w:asciiTheme="minorBidi" w:hAnsiTheme="minorBidi"/>
          <w:sz w:val="28"/>
          <w:szCs w:val="28"/>
        </w:rPr>
      </w:pPr>
      <w:r w:rsidRPr="428BE676">
        <w:rPr>
          <w:rFonts w:asciiTheme="minorBidi" w:hAnsiTheme="minorBidi"/>
          <w:sz w:val="28"/>
          <w:szCs w:val="28"/>
        </w:rPr>
        <w:t xml:space="preserve">Name: </w:t>
      </w:r>
      <w:r w:rsidR="4F645324" w:rsidRPr="428BE676">
        <w:rPr>
          <w:rFonts w:asciiTheme="minorBidi" w:hAnsiTheme="minorBidi"/>
          <w:sz w:val="28"/>
          <w:szCs w:val="28"/>
        </w:rPr>
        <w:t>Amandeep kaur</w:t>
      </w:r>
    </w:p>
    <w:p w14:paraId="485B6F49" w14:textId="0820AF12" w:rsidR="00ED5964" w:rsidRDefault="00ED5964" w:rsidP="428BE676">
      <w:pPr>
        <w:jc w:val="both"/>
        <w:rPr>
          <w:rFonts w:asciiTheme="minorBidi" w:hAnsiTheme="minorBidi"/>
          <w:sz w:val="28"/>
          <w:szCs w:val="28"/>
        </w:rPr>
      </w:pPr>
      <w:r w:rsidRPr="428BE676">
        <w:rPr>
          <w:rFonts w:asciiTheme="minorBidi" w:hAnsiTheme="minorBidi"/>
          <w:sz w:val="28"/>
          <w:szCs w:val="28"/>
        </w:rPr>
        <w:t xml:space="preserve">Student ID: </w:t>
      </w:r>
      <w:r w:rsidR="32C10F5A" w:rsidRPr="428BE676">
        <w:rPr>
          <w:rFonts w:asciiTheme="minorBidi" w:hAnsiTheme="minorBidi"/>
          <w:sz w:val="28"/>
          <w:szCs w:val="28"/>
        </w:rPr>
        <w:t>2537753</w:t>
      </w:r>
    </w:p>
    <w:p w14:paraId="3C1E7A20" w14:textId="1AEB7627" w:rsidR="00ED5964" w:rsidRDefault="00ED5964" w:rsidP="428BE676">
      <w:pPr>
        <w:jc w:val="both"/>
        <w:rPr>
          <w:rFonts w:asciiTheme="minorBidi" w:hAnsiTheme="minorBidi"/>
          <w:sz w:val="28"/>
          <w:szCs w:val="28"/>
        </w:rPr>
      </w:pPr>
      <w:r w:rsidRPr="428BE676">
        <w:rPr>
          <w:rFonts w:asciiTheme="minorBidi" w:hAnsiTheme="minorBidi"/>
          <w:sz w:val="28"/>
          <w:szCs w:val="28"/>
        </w:rPr>
        <w:t xml:space="preserve">Module Code: </w:t>
      </w:r>
      <w:r w:rsidR="64AC7347" w:rsidRPr="428BE676">
        <w:rPr>
          <w:rFonts w:asciiTheme="minorBidi" w:hAnsiTheme="minorBidi"/>
          <w:sz w:val="28"/>
          <w:szCs w:val="28"/>
        </w:rPr>
        <w:t>LCH4007</w:t>
      </w:r>
    </w:p>
    <w:p w14:paraId="4EEB2DA3" w14:textId="3A58B327" w:rsidR="00ED5964" w:rsidRDefault="00ED5964" w:rsidP="428BE676">
      <w:pPr>
        <w:jc w:val="both"/>
        <w:rPr>
          <w:rFonts w:asciiTheme="minorBidi" w:hAnsiTheme="minorBidi"/>
          <w:sz w:val="28"/>
          <w:szCs w:val="28"/>
        </w:rPr>
      </w:pPr>
      <w:r w:rsidRPr="428BE676">
        <w:rPr>
          <w:rFonts w:asciiTheme="minorBidi" w:hAnsiTheme="minorBidi"/>
          <w:sz w:val="28"/>
          <w:szCs w:val="28"/>
        </w:rPr>
        <w:t>Module:</w:t>
      </w:r>
      <w:r w:rsidR="40028B87" w:rsidRPr="428BE676">
        <w:rPr>
          <w:rFonts w:asciiTheme="minorBidi" w:hAnsiTheme="minorBidi"/>
          <w:sz w:val="28"/>
          <w:szCs w:val="28"/>
        </w:rPr>
        <w:t>Digital skills and research methods</w:t>
      </w:r>
      <w:r w:rsidRPr="428BE676">
        <w:rPr>
          <w:rFonts w:asciiTheme="minorBidi" w:hAnsiTheme="minorBidi"/>
          <w:sz w:val="28"/>
          <w:szCs w:val="28"/>
        </w:rPr>
        <w:t xml:space="preserve"> </w:t>
      </w:r>
    </w:p>
    <w:p w14:paraId="112342CB" w14:textId="5A613564" w:rsidR="00ED5964" w:rsidRDefault="00ED5964" w:rsidP="428BE676">
      <w:pPr>
        <w:jc w:val="both"/>
        <w:rPr>
          <w:rFonts w:asciiTheme="minorBidi" w:hAnsiTheme="minorBidi"/>
          <w:sz w:val="28"/>
          <w:szCs w:val="28"/>
        </w:rPr>
      </w:pPr>
      <w:r w:rsidRPr="428BE676">
        <w:rPr>
          <w:rFonts w:asciiTheme="minorBidi" w:hAnsiTheme="minorBidi"/>
          <w:sz w:val="28"/>
          <w:szCs w:val="28"/>
        </w:rPr>
        <w:t>Lecturer:</w:t>
      </w:r>
      <w:r w:rsidR="33B570A4" w:rsidRPr="428BE676">
        <w:rPr>
          <w:rFonts w:asciiTheme="minorBidi" w:hAnsiTheme="minorBidi"/>
          <w:sz w:val="28"/>
          <w:szCs w:val="28"/>
        </w:rPr>
        <w:t>Markus klingelfuss</w:t>
      </w:r>
      <w:r w:rsidRPr="428BE676">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2A59245E" w14:textId="01211BB2" w:rsidR="00ED5964" w:rsidRDefault="48745B12" w:rsidP="69C03E97">
      <w:pPr>
        <w:spacing w:after="180"/>
        <w:jc w:val="both"/>
        <w:rPr>
          <w:rFonts w:asciiTheme="majorHAnsi" w:eastAsiaTheme="majorEastAsia" w:hAnsiTheme="majorHAnsi" w:cstheme="majorBidi"/>
          <w:b/>
          <w:bCs/>
          <w:color w:val="000000" w:themeColor="text1"/>
          <w:sz w:val="28"/>
          <w:szCs w:val="28"/>
        </w:rPr>
      </w:pPr>
      <w:r w:rsidRPr="69C03E97">
        <w:rPr>
          <w:rFonts w:asciiTheme="majorHAnsi" w:eastAsiaTheme="majorEastAsia" w:hAnsiTheme="majorHAnsi" w:cstheme="majorBidi"/>
          <w:b/>
          <w:bCs/>
          <w:color w:val="000000" w:themeColor="text1"/>
          <w:sz w:val="28"/>
          <w:szCs w:val="28"/>
        </w:rPr>
        <w:t xml:space="preserve">Introducing the research paper and topic </w:t>
      </w:r>
    </w:p>
    <w:p w14:paraId="57269FBD" w14:textId="1D667E58"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 xml:space="preserve">The research paper chosen for this report is </w:t>
      </w:r>
      <w:r w:rsidR="009A24E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 qualitative study of organisational resilience in care homes in Scotland</w:t>
      </w:r>
      <w:r w:rsidR="007530F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written by Ross et al. and published in 2022 in the journal PLOS ONE.</w:t>
      </w:r>
    </w:p>
    <w:p w14:paraId="5C601227" w14:textId="0AE8C788"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This paper is part of a larger project called I-SCOPE (Improving Systems of Care for the Older person). The overall idea behind the study came from a simple but important obser vation: care homes look after some of the most vulnerable people in society, yet a lot of past research and improvement work has focused on what goes wrong, rather than trying to understand what goes right. The researchers wanted to flip this around. Instead of just looking at compplaints, incident reports, or inspection failures  an approach the paper calls "find and fix</w:t>
      </w:r>
      <w:r w:rsidR="00613A4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they wanted to understand how care staff manage, every single day, to deliver good care despite constant pressures like staff shortages, unpredictable resident needs, and heavy paperwork demands.</w:t>
      </w:r>
    </w:p>
    <w:p w14:paraId="59629BCB" w14:textId="1E6B64ED"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 xml:space="preserve">To do this, the researchers used a theory called Resilient Healthcare (RHC). This theory is built around the idea that there is often a gap between </w:t>
      </w:r>
      <w:r w:rsidR="00D733D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work-as-imagined</w:t>
      </w:r>
      <w:r w:rsidR="00D733D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(how care is meant to happen, according to rules, protocols and plans) and </w:t>
      </w:r>
      <w:r w:rsidR="00C40FB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work</w:t>
      </w:r>
      <w:r w:rsidR="00C40FB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as</w:t>
      </w:r>
      <w:r w:rsidR="00C40FB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done</w:t>
      </w:r>
      <w:r w:rsidR="00C40FB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(how care actually happens in real life, when staff have to adapt on the spot). The topic developed from wannting to properly study this second, more realistic side of care work</w:t>
      </w:r>
      <w:r w:rsidR="00955D82">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because understanding it could lead to more useful and realistic improvements than simply telling staff to follow stricter rules.</w:t>
      </w:r>
    </w:p>
    <w:p w14:paraId="031CDA10" w14:textId="4E275C67"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The research is mainly about the people working inside care homes  managers, senior carers, care assistants</w:t>
      </w:r>
      <w:r w:rsidR="00CE254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and nursing staff</w:t>
      </w:r>
      <w:r w:rsidR="00585B73">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but it also includes residents</w:t>
      </w:r>
      <w:r w:rsidR="00DB24B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family members, and staff from the Care Inspectorate (the body that inspects and regulates care homes in Scotland). In total, eleven care homes took part, along with wider stakeholders from health and social care backgrounds</w:t>
      </w:r>
      <w:r w:rsidR="00D32F38">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including </w:t>
      </w:r>
      <w:proofErr w:type="spellStart"/>
      <w:r w:rsidRPr="69C03E97">
        <w:rPr>
          <w:rFonts w:asciiTheme="majorHAnsi" w:eastAsiaTheme="majorEastAsia" w:hAnsiTheme="majorHAnsi" w:cstheme="majorBidi"/>
          <w:color w:val="000000" w:themeColor="text1"/>
          <w:sz w:val="22"/>
        </w:rPr>
        <w:t>dietitians</w:t>
      </w:r>
      <w:proofErr w:type="spellEnd"/>
      <w:r w:rsidRPr="69C03E97">
        <w:rPr>
          <w:rFonts w:asciiTheme="majorHAnsi" w:eastAsiaTheme="majorEastAsia" w:hAnsiTheme="majorHAnsi" w:cstheme="majorBidi"/>
          <w:color w:val="000000" w:themeColor="text1"/>
          <w:sz w:val="22"/>
        </w:rPr>
        <w:t>, physiotherapists dentists and pharmacists, since care homes rely on many different types of professional input to look after residents properly.</w:t>
      </w:r>
    </w:p>
    <w:p w14:paraId="68DB0421" w14:textId="07E96631"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This topic is hugely important within UK health and social care for several reasons. Firs</w:t>
      </w:r>
      <w:r w:rsidR="001B4567">
        <w:rPr>
          <w:rFonts w:asciiTheme="majorHAnsi" w:eastAsiaTheme="majorEastAsia" w:hAnsiTheme="majorHAnsi" w:cstheme="majorBidi"/>
          <w:color w:val="000000" w:themeColor="text1"/>
          <w:sz w:val="22"/>
        </w:rPr>
        <w:t>t</w:t>
      </w:r>
      <w:r w:rsidRPr="69C03E97">
        <w:rPr>
          <w:rFonts w:asciiTheme="majorHAnsi" w:eastAsiaTheme="majorEastAsia" w:hAnsiTheme="majorHAnsi" w:cstheme="majorBidi"/>
          <w:color w:val="000000" w:themeColor="text1"/>
          <w:sz w:val="22"/>
        </w:rPr>
        <w:t>, the population is ageing</w:t>
      </w:r>
      <w:r w:rsidR="001B4567">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and more people are living with complex conditions such as dementia, frailty, and multiple long-term illnesses</w:t>
      </w:r>
      <w:r w:rsidR="006D0D5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which places increasing demand on care services. Second</w:t>
      </w:r>
      <w:r w:rsidR="006D0D5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there have been long-standing and well-documented concerns about the quality of care in areas such as nutrition, oral health, pressure ulcers, and the safe use of medication. Third</w:t>
      </w:r>
      <w:r w:rsidR="00E265D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the COVID-19 pandemic exposed just how vulnerable care homes are to </w:t>
      </w:r>
      <w:proofErr w:type="spellStart"/>
      <w:r w:rsidRPr="69C03E97">
        <w:rPr>
          <w:rFonts w:asciiTheme="majorHAnsi" w:eastAsiaTheme="majorEastAsia" w:hAnsiTheme="majorHAnsi" w:cstheme="majorBidi"/>
          <w:color w:val="000000" w:themeColor="text1"/>
          <w:sz w:val="22"/>
        </w:rPr>
        <w:t>crise</w:t>
      </w:r>
      <w:proofErr w:type="spellEnd"/>
      <w:r w:rsidRPr="69C03E97">
        <w:rPr>
          <w:rFonts w:asciiTheme="majorHAnsi" w:eastAsiaTheme="majorEastAsia" w:hAnsiTheme="majorHAnsi" w:cstheme="majorBidi"/>
          <w:color w:val="000000" w:themeColor="text1"/>
          <w:sz w:val="22"/>
        </w:rPr>
        <w:t>, with a very large proportion of pandemic-related deaths in Scotland occurring within care home settings. Finally</w:t>
      </w:r>
      <w:r w:rsidR="00B544E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health and social care in the UK have historically been treated and funded as two separate systems</w:t>
      </w:r>
      <w:r w:rsidR="00EB439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This separation has meant that safety and quality improvement approaches</w:t>
      </w:r>
      <w:r w:rsidR="00CC71A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which are relatively well developed in hospitals, have not been applied to the same extent within the social care sector.</w:t>
      </w:r>
    </w:p>
    <w:p w14:paraId="34023E03" w14:textId="33204AAB"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 xml:space="preserve">Taken </w:t>
      </w:r>
      <w:proofErr w:type="spellStart"/>
      <w:r w:rsidRPr="69C03E97">
        <w:rPr>
          <w:rFonts w:asciiTheme="majorHAnsi" w:eastAsiaTheme="majorEastAsia" w:hAnsiTheme="majorHAnsi" w:cstheme="majorBidi"/>
          <w:color w:val="000000" w:themeColor="text1"/>
          <w:sz w:val="22"/>
        </w:rPr>
        <w:t>togethe</w:t>
      </w:r>
      <w:proofErr w:type="spellEnd"/>
      <w:r w:rsidR="0074225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these pressures mean that care homes are complex and high-stakes environments, where staff regularly have to make difficult decisions with limited time and resources. Studying how care homes actually function</w:t>
      </w:r>
      <w:r w:rsidR="006E0177">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rather than only how they are supposed to function according to guidelines, gives useful and realistic insight that could genuinely help shape future training, policies, and inspection practices across the UK.</w:t>
      </w:r>
    </w:p>
    <w:p w14:paraId="2C213854" w14:textId="58FA3996" w:rsidR="00ED5964" w:rsidRDefault="48745B12" w:rsidP="69C03E97">
      <w:pPr>
        <w:spacing w:after="180"/>
        <w:jc w:val="both"/>
        <w:rPr>
          <w:rFonts w:asciiTheme="majorHAnsi" w:eastAsiaTheme="majorEastAsia" w:hAnsiTheme="majorHAnsi" w:cstheme="majorBidi"/>
          <w:color w:val="000000" w:themeColor="text1"/>
          <w:sz w:val="28"/>
          <w:szCs w:val="28"/>
        </w:rPr>
      </w:pPr>
      <w:r w:rsidRPr="69C03E97">
        <w:rPr>
          <w:rFonts w:asciiTheme="majorHAnsi" w:eastAsiaTheme="majorEastAsia" w:hAnsiTheme="majorHAnsi" w:cstheme="majorBidi"/>
          <w:color w:val="000000" w:themeColor="text1"/>
          <w:sz w:val="28"/>
          <w:szCs w:val="28"/>
        </w:rPr>
        <w:t>Understanding the main purpose and the research question</w:t>
      </w:r>
    </w:p>
    <w:p w14:paraId="4DC98DE1" w14:textId="01B31A18" w:rsidR="00ED5964" w:rsidRDefault="48745B12" w:rsidP="69C03E97">
      <w:pPr>
        <w:spacing w:after="180"/>
        <w:jc w:val="both"/>
      </w:pPr>
      <w:r w:rsidRPr="69C03E97">
        <w:rPr>
          <w:rFonts w:asciiTheme="majorHAnsi" w:eastAsiaTheme="majorEastAsia" w:hAnsiTheme="majorHAnsi" w:cstheme="majorBidi"/>
          <w:color w:val="000000" w:themeColor="text1"/>
          <w:sz w:val="22"/>
        </w:rPr>
        <w:t>The study had two main aims. The first was to explore, in detail, how everyday care is delivered in care homes, and how staff adjust and adapt their work in order to achieve good outcomes for residents. The second aim was to use this understanding to identify general areas where organisational resilience could be strengthened, in order to inform future improvement efforts. In simpler terms, the researchers wanted to find out how staff manage the gap between what is expected of them on paper</w:t>
      </w:r>
      <w:r w:rsidR="005A7F6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and the messier, unpredictable reality of daily care work  and to use these findings to suggest realistic, evidence</w:t>
      </w:r>
      <w:r w:rsidR="00687CE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based improvements for the care home sector in Scotland.</w:t>
      </w:r>
    </w:p>
    <w:p w14:paraId="7B11B5CD" w14:textId="4A513D42" w:rsidR="00ED5964" w:rsidRDefault="2B81F808" w:rsidP="69C03E97">
      <w:pPr>
        <w:spacing w:before="240" w:after="240"/>
        <w:jc w:val="both"/>
      </w:pPr>
      <w:r w:rsidRPr="69C03E97">
        <w:rPr>
          <w:rFonts w:ascii="Calibri Light" w:eastAsia="Calibri Light" w:hAnsi="Calibri Light" w:cs="Calibri Light"/>
          <w:sz w:val="22"/>
        </w:rPr>
        <w:t>The main purpose of the reseach was to gain a deeper understanding of the complex nature of care home work and the challanges staff experience when trying to provide high-quality care. Rather than only focusing on policies procedures</w:t>
      </w:r>
      <w:r w:rsidR="00910945">
        <w:rPr>
          <w:rFonts w:ascii="Calibri Light" w:eastAsia="Calibri Light" w:hAnsi="Calibri Light" w:cs="Calibri Light"/>
          <w:sz w:val="22"/>
        </w:rPr>
        <w:t xml:space="preserve"> </w:t>
      </w:r>
      <w:r w:rsidRPr="69C03E97">
        <w:rPr>
          <w:rFonts w:ascii="Calibri Light" w:eastAsia="Calibri Light" w:hAnsi="Calibri Light" w:cs="Calibri Light"/>
          <w:sz w:val="22"/>
        </w:rPr>
        <w:t xml:space="preserve"> or official expectations, the researchers were interested in examining what actually happens during everyday practis. Care homes are environments where situations can change quickly, with residents having different physical</w:t>
      </w:r>
      <w:r w:rsidR="002602E3">
        <w:rPr>
          <w:rFonts w:ascii="Calibri Light" w:eastAsia="Calibri Light" w:hAnsi="Calibri Light" w:cs="Calibri Light"/>
          <w:sz w:val="22"/>
        </w:rPr>
        <w:t xml:space="preserve"> </w:t>
      </w:r>
      <w:r w:rsidRPr="69C03E97">
        <w:rPr>
          <w:rFonts w:ascii="Calibri Light" w:eastAsia="Calibri Light" w:hAnsi="Calibri Light" w:cs="Calibri Light"/>
          <w:sz w:val="22"/>
        </w:rPr>
        <w:t>emotional</w:t>
      </w:r>
      <w:r w:rsidR="00513465">
        <w:rPr>
          <w:rFonts w:ascii="Calibri Light" w:eastAsia="Calibri Light" w:hAnsi="Calibri Light" w:cs="Calibri Light"/>
          <w:sz w:val="22"/>
        </w:rPr>
        <w:t xml:space="preserve"> </w:t>
      </w:r>
      <w:r w:rsidRPr="69C03E97">
        <w:rPr>
          <w:rFonts w:ascii="Calibri Light" w:eastAsia="Calibri Light" w:hAnsi="Calibri Light" w:cs="Calibri Light"/>
          <w:sz w:val="22"/>
        </w:rPr>
        <w:t xml:space="preserve"> and social needs that require staff to make decisions and adapt their approach constantly. The study aimed to highlight the practical </w:t>
      </w:r>
      <w:proofErr w:type="spellStart"/>
      <w:r w:rsidRPr="69C03E97">
        <w:rPr>
          <w:rFonts w:ascii="Calibri Light" w:eastAsia="Calibri Light" w:hAnsi="Calibri Light" w:cs="Calibri Light"/>
          <w:sz w:val="22"/>
        </w:rPr>
        <w:t>knowlege</w:t>
      </w:r>
      <w:proofErr w:type="spellEnd"/>
      <w:r w:rsidRPr="69C03E97">
        <w:rPr>
          <w:rFonts w:ascii="Calibri Light" w:eastAsia="Calibri Light" w:hAnsi="Calibri Light" w:cs="Calibri Light"/>
          <w:sz w:val="22"/>
        </w:rPr>
        <w:t>, problem-solving skills</w:t>
      </w:r>
      <w:r w:rsidR="002602E3">
        <w:rPr>
          <w:rFonts w:ascii="Calibri Light" w:eastAsia="Calibri Light" w:hAnsi="Calibri Light" w:cs="Calibri Light"/>
          <w:sz w:val="22"/>
        </w:rPr>
        <w:t xml:space="preserve"> </w:t>
      </w:r>
      <w:r w:rsidRPr="69C03E97">
        <w:rPr>
          <w:rFonts w:ascii="Calibri Light" w:eastAsia="Calibri Light" w:hAnsi="Calibri Light" w:cs="Calibri Light"/>
          <w:sz w:val="22"/>
        </w:rPr>
        <w:t>and flexibility that care workers use to respond effectivly to these challenges.</w:t>
      </w:r>
    </w:p>
    <w:p w14:paraId="2A0809F0" w14:textId="6CB60C52" w:rsidR="00ED5964" w:rsidRDefault="2B81F808" w:rsidP="69C03E97">
      <w:pPr>
        <w:spacing w:before="240" w:after="240"/>
        <w:jc w:val="both"/>
      </w:pPr>
      <w:r w:rsidRPr="69C03E97">
        <w:rPr>
          <w:rFonts w:ascii="Calibri Light" w:eastAsia="Calibri Light" w:hAnsi="Calibri Light" w:cs="Calibri Light"/>
          <w:sz w:val="22"/>
        </w:rPr>
        <w:t>The research question focused on understanding how care home staff create positive outcomes for residents despite working within a system that can involve limitations such as staffing pressures, strict regulatons, time constraints, and unexpected events. The researchers wanted to explore how staff balance following formal procedures with using their own judgement and experiance when situations do not fit neatly into guidelines. By investigating these everyday adaptations, the study aimed to identify the strengths that already exist within care homes and understand how these strengths could be supported through better organisational practises.</w:t>
      </w:r>
    </w:p>
    <w:p w14:paraId="3ECBDBDB" w14:textId="4191B837" w:rsidR="00ED5964" w:rsidRDefault="2B81F808" w:rsidP="69C03E97">
      <w:pPr>
        <w:spacing w:before="240" w:after="240"/>
        <w:jc w:val="both"/>
      </w:pPr>
      <w:r w:rsidRPr="69C03E97">
        <w:rPr>
          <w:rFonts w:ascii="Calibri Light" w:eastAsia="Calibri Light" w:hAnsi="Calibri Light" w:cs="Calibri Light"/>
          <w:sz w:val="22"/>
        </w:rPr>
        <w:t>Ultimately, the research was not only concerned with identifying problems within the care home sector but also with recognising the ways staff demonstrate resilence and maintain quality care despite difficulties. By understanding these processes, the researchers hoped to provide evidence that could help organisations improve working conditions, support care staff more effectively, and develop systems that allow care homes to respond better to future challanges.</w:t>
      </w:r>
    </w:p>
    <w:p w14:paraId="188236E7" w14:textId="2AA639AB" w:rsidR="00ED5964" w:rsidRDefault="00ED5964" w:rsidP="69C03E97">
      <w:pPr>
        <w:spacing w:after="180"/>
        <w:jc w:val="both"/>
        <w:rPr>
          <w:rFonts w:asciiTheme="majorHAnsi" w:eastAsiaTheme="majorEastAsia" w:hAnsiTheme="majorHAnsi" w:cstheme="majorBidi"/>
          <w:color w:val="000000" w:themeColor="text1"/>
          <w:sz w:val="22"/>
        </w:rPr>
      </w:pPr>
    </w:p>
    <w:p w14:paraId="5775021D" w14:textId="46FBF772" w:rsidR="00ED5964" w:rsidRDefault="48745B12" w:rsidP="69C03E97">
      <w:pPr>
        <w:spacing w:after="180"/>
        <w:jc w:val="both"/>
        <w:rPr>
          <w:rFonts w:asciiTheme="majorHAnsi" w:eastAsiaTheme="majorEastAsia" w:hAnsiTheme="majorHAnsi" w:cstheme="majorBidi"/>
          <w:b/>
          <w:bCs/>
          <w:color w:val="000000" w:themeColor="text1"/>
          <w:sz w:val="28"/>
          <w:szCs w:val="28"/>
        </w:rPr>
      </w:pPr>
      <w:r w:rsidRPr="69C03E97">
        <w:rPr>
          <w:rFonts w:asciiTheme="majorHAnsi" w:eastAsiaTheme="majorEastAsia" w:hAnsiTheme="majorHAnsi" w:cstheme="majorBidi"/>
          <w:b/>
          <w:bCs/>
          <w:color w:val="000000" w:themeColor="text1"/>
          <w:sz w:val="28"/>
          <w:szCs w:val="28"/>
        </w:rPr>
        <w:t xml:space="preserve">Understanding the research methods </w:t>
      </w:r>
    </w:p>
    <w:p w14:paraId="009E1D96" w14:textId="3E1382C7"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Before looking specifically at what this study di</w:t>
      </w:r>
      <w:r w:rsidR="00723E4B">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it's helpful to understand the three broad categories of research methods commonly used in health and social care research: quantitative, qualitative, and mixed methods.</w:t>
      </w:r>
    </w:p>
    <w:p w14:paraId="5FC12CD0" w14:textId="6EFE87A4"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Quantitative research relies on numerical data that is</w:t>
      </w:r>
      <w:r w:rsidR="00857C78">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information that can be counted, measured or turned into statistics. This might involve surveys with rating scales, clinical measurements or analysing existing numerical records. Quantitative approaches are useful when researchers want to measure how common something is, compare groups, test a theory, or identify patterns across a large number of people </w:t>
      </w:r>
      <w:proofErr w:type="spellStart"/>
      <w:r w:rsidRPr="69C03E97">
        <w:rPr>
          <w:rFonts w:asciiTheme="majorHAnsi" w:eastAsiaTheme="majorEastAsia" w:hAnsiTheme="majorHAnsi" w:cstheme="majorBidi"/>
          <w:color w:val="000000" w:themeColor="text1"/>
          <w:sz w:val="22"/>
        </w:rPr>
        <w:t>Bryman</w:t>
      </w:r>
      <w:proofErr w:type="spellEnd"/>
      <w:r w:rsidRPr="69C03E97">
        <w:rPr>
          <w:rFonts w:asciiTheme="majorHAnsi" w:eastAsiaTheme="majorEastAsia" w:hAnsiTheme="majorHAnsi" w:cstheme="majorBidi"/>
          <w:color w:val="000000" w:themeColor="text1"/>
          <w:sz w:val="22"/>
        </w:rPr>
        <w:t xml:space="preserve"> 2016</w:t>
      </w:r>
      <w:r w:rsidR="004A748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The strength of this kind of research lies in being able to generalise findings to a wider population</w:t>
      </w:r>
      <w:r w:rsidR="009E238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but it is often less able to capture the detail behind people's personal experiences and reasoning.</w:t>
      </w:r>
    </w:p>
    <w:p w14:paraId="6AAD7374" w14:textId="0A76042E"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Qualitative research</w:t>
      </w:r>
      <w:r w:rsidR="00D51FE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by contrast</w:t>
      </w:r>
      <w:r w:rsidR="00D51FE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is based on words, descriptions, and meanings rather than numbers. It typically involves methods such as interviews, focus groups, or direct observation, and is used when researchers want to understand people's experiences, opinions, behaviours, or the reasoning behind their actions </w:t>
      </w:r>
      <w:r w:rsidR="00543F9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answering questions of how" and why</w:t>
      </w:r>
      <w:r w:rsidR="004C43C8">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rather than simply how many</w:t>
      </w:r>
      <w:r w:rsidR="00E81C5E">
        <w:rPr>
          <w:rFonts w:asciiTheme="majorHAnsi" w:eastAsiaTheme="majorEastAsia" w:hAnsiTheme="majorHAnsi" w:cstheme="majorBidi"/>
          <w:color w:val="000000" w:themeColor="text1"/>
          <w:sz w:val="22"/>
        </w:rPr>
        <w:t xml:space="preserve"> </w:t>
      </w:r>
      <w:proofErr w:type="spellStart"/>
      <w:r w:rsidRPr="69C03E97">
        <w:rPr>
          <w:rFonts w:asciiTheme="majorHAnsi" w:eastAsiaTheme="majorEastAsia" w:hAnsiTheme="majorHAnsi" w:cstheme="majorBidi"/>
          <w:color w:val="000000" w:themeColor="text1"/>
          <w:sz w:val="22"/>
        </w:rPr>
        <w:t>Creswell</w:t>
      </w:r>
      <w:proofErr w:type="spellEnd"/>
      <w:r w:rsidRPr="69C03E97">
        <w:rPr>
          <w:rFonts w:asciiTheme="majorHAnsi" w:eastAsiaTheme="majorEastAsia" w:hAnsiTheme="majorHAnsi" w:cstheme="majorBidi"/>
          <w:color w:val="000000" w:themeColor="text1"/>
          <w:sz w:val="22"/>
        </w:rPr>
        <w:t xml:space="preserve"> and </w:t>
      </w:r>
      <w:proofErr w:type="spellStart"/>
      <w:r w:rsidRPr="69C03E97">
        <w:rPr>
          <w:rFonts w:asciiTheme="majorHAnsi" w:eastAsiaTheme="majorEastAsia" w:hAnsiTheme="majorHAnsi" w:cstheme="majorBidi"/>
          <w:color w:val="000000" w:themeColor="text1"/>
          <w:sz w:val="22"/>
        </w:rPr>
        <w:t>Poth</w:t>
      </w:r>
      <w:proofErr w:type="spellEnd"/>
      <w:r w:rsidRPr="69C03E97">
        <w:rPr>
          <w:rFonts w:asciiTheme="majorHAnsi" w:eastAsiaTheme="majorEastAsia" w:hAnsiTheme="majorHAnsi" w:cstheme="majorBidi"/>
          <w:color w:val="000000" w:themeColor="text1"/>
          <w:sz w:val="22"/>
        </w:rPr>
        <w:t>, 2018</w:t>
      </w:r>
      <w:r w:rsidR="00E81C5E">
        <w:rPr>
          <w:rFonts w:asciiTheme="majorHAnsi" w:eastAsiaTheme="majorEastAsia" w:hAnsiTheme="majorHAnsi" w:cstheme="majorBidi"/>
          <w:color w:val="000000" w:themeColor="text1"/>
          <w:sz w:val="22"/>
        </w:rPr>
        <w:t xml:space="preserve"> </w:t>
      </w:r>
      <w:r w:rsidR="005E1A5C">
        <w:rPr>
          <w:rFonts w:asciiTheme="majorHAnsi" w:eastAsiaTheme="majorEastAsia" w:hAnsiTheme="majorHAnsi" w:cstheme="majorBidi"/>
          <w:color w:val="000000" w:themeColor="text1"/>
          <w:sz w:val="22"/>
        </w:rPr>
        <w:t>.</w:t>
      </w:r>
      <w:r w:rsidRPr="69C03E97">
        <w:rPr>
          <w:rFonts w:asciiTheme="majorHAnsi" w:eastAsiaTheme="majorEastAsia" w:hAnsiTheme="majorHAnsi" w:cstheme="majorBidi"/>
          <w:color w:val="000000" w:themeColor="text1"/>
          <w:sz w:val="22"/>
        </w:rPr>
        <w:t xml:space="preserve"> This approach tends to produce rich, detailed data but usually involves smaller numbers of participants</w:t>
      </w:r>
      <w:r w:rsidR="00207D7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and the findings are not necessarily meant to be applied to every setting in the same way.</w:t>
      </w:r>
    </w:p>
    <w:p w14:paraId="327E94B5" w14:textId="409CB6E9"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Mixed</w:t>
      </w:r>
      <w:r w:rsidR="004278FF">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methods research combines both approaches within a single study. For example</w:t>
      </w:r>
      <w:r w:rsidR="00F411E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 study might use a survey to collect broad numerical data across a large sample, and then follow this up with in-depth interviews to explore some of the numerical results in more detail. This approach can offer the benefits of both breadth and depth though it also requires more time, resources and skill to carry out properly.</w:t>
      </w:r>
    </w:p>
    <w:p w14:paraId="11851C7F" w14:textId="1FFE0A7B"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This particular study by Ross et al. 2022</w:t>
      </w:r>
      <w:r w:rsidR="009A349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used a qualitative approach throughout. There were no statistics</w:t>
      </w:r>
      <w:r w:rsidR="009916C3">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surveys or numerical measurements involved anywhere in the study. Instead</w:t>
      </w:r>
      <w:r w:rsidR="009916C3">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the researchers focused entirely on gathering detailed, descriptive information about how care staff think about</w:t>
      </w:r>
      <w:r w:rsidR="009916C3">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talk about, and carry out their day</w:t>
      </w:r>
      <w:r w:rsidR="00453A6B">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to</w:t>
      </w:r>
      <w:r w:rsidR="00453A6B">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day work. This choice of method makes sense given the study's purpose. The researchers were not trying to measure how often something happened, or compare numerical outcomes between different care homes; they were trying to understand the reasoning, decision-making and everyday adaptations that staff make while providing care </w:t>
      </w:r>
      <w:r w:rsidR="00AF720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something that simply could not be captured through numbers alone.</w:t>
      </w:r>
    </w:p>
    <w:p w14:paraId="01CE67B6" w14:textId="0EE92548"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It's also worth understanding the difference between primary and secondary data, since this is a key part of understanding any research method. Primary data refers to information that is collected first-hand by the researchers themselves, specifically for the purposes of their own study. This might include interviews, observations or focus groups that the research team personally carried out. Secondary data, on the other hand, refers to information that already exists and was originally collected by someone else, for a different purpose for example</w:t>
      </w:r>
      <w:r w:rsidR="00925C3D">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government statistics, hospital records</w:t>
      </w:r>
      <w:r w:rsidR="009D472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or previous published research. Secondary data can be useful and efficient</w:t>
      </w:r>
      <w:r w:rsidR="00C42D0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but it is limited by the fact that it wasn't designed specifically to answer the current research question.</w:t>
      </w:r>
    </w:p>
    <w:p w14:paraId="7BBF72B1" w14:textId="2FBCDF5B"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This study relied almost entirely on primary data. The research team did not use existing records or outside statistics as their main evidence</w:t>
      </w:r>
      <w:r w:rsidR="00925C3D">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instead</w:t>
      </w:r>
      <w:r w:rsidR="00925C3D">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they went out into eleven care homes across Scotland and gathered completely fresh</w:t>
      </w:r>
      <w:r w:rsidR="006E038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first</w:t>
      </w:r>
      <w:r w:rsidR="006E038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hand information through direct contact with staff, residents and other stakeholders.</w:t>
      </w:r>
    </w:p>
    <w:p w14:paraId="614BD96A" w14:textId="62C11815"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In terms of how this data was actually collected, several different methods were used, giving the study a broad and detailed picture of everyday care work:</w:t>
      </w:r>
    </w:p>
    <w:p w14:paraId="08D3D98D" w14:textId="469A3A75"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Non-participant observation. Researchers spent a total of 68 hours simply watching and shadowing care staff as they went about their normal work, without taking part themselves. This included watching things like medication rounds, mealtimes and personal care tasks. Early observations were broad and open-ended, while later observations became more focused, based on themes that were emerging from the data.</w:t>
      </w:r>
    </w:p>
    <w:p w14:paraId="70701D8B" w14:textId="2028271E"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One</w:t>
      </w:r>
      <w:r w:rsidR="00634FF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to</w:t>
      </w:r>
      <w:r w:rsidR="00634FF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one interviews. A total of 33 recorded interviews were carried out</w:t>
      </w:r>
      <w:r w:rsidR="00EB6B0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mostly with care staff such as managers, senior carers and nursing assistants, along with one interview with a senior care inspector. These interviews began with broad, open questions before moving into more specific topics such as medication</w:t>
      </w:r>
      <w:r w:rsidR="005B3C9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mobility</w:t>
      </w:r>
      <w:r w:rsidR="005B3C9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nutrition</w:t>
      </w:r>
      <w:r w:rsidR="005B3C9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and oral care.</w:t>
      </w:r>
    </w:p>
    <w:p w14:paraId="0D03F6AD" w14:textId="7022997F"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Focus groups. Three separate focus group discussions were held. Two of these involved staff from the Care Inspectorate, including team managers and improvement advisors, while the third brought together a mixed group of professionals working across different care homes.</w:t>
      </w:r>
    </w:p>
    <w:p w14:paraId="58E61E17" w14:textId="4F672619"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Resident and family interviews. Rather than have unfamiliar researchers approach residents directly</w:t>
      </w:r>
      <w:r w:rsidR="004440D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which could be distressing, care home staff themselves were briefed and trained to carry out short, gentle interviews with 8 residents and family members. These interviews used an approach called </w:t>
      </w:r>
      <w:r w:rsidR="00E1764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emotional </w:t>
      </w:r>
      <w:proofErr w:type="spellStart"/>
      <w:r w:rsidRPr="69C03E97">
        <w:rPr>
          <w:rFonts w:asciiTheme="majorHAnsi" w:eastAsiaTheme="majorEastAsia" w:hAnsiTheme="majorHAnsi" w:cstheme="majorBidi"/>
          <w:color w:val="000000" w:themeColor="text1"/>
          <w:sz w:val="22"/>
        </w:rPr>
        <w:t>touchpoints</w:t>
      </w:r>
      <w:proofErr w:type="spellEnd"/>
      <w:r w:rsidR="004440D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which allowed people to describe how they felt about their care using simple, relatable words</w:t>
      </w:r>
      <w:r w:rsidR="004440D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rather than being asked overly formal or clinical questions. This was a particularly thoughtful method, since it allowed even residents living with dementia to share their experiences in a structured but non-threatening way.</w:t>
      </w:r>
    </w:p>
    <w:p w14:paraId="43ABD422" w14:textId="5E3E31EB"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A final project workshop with round</w:t>
      </w:r>
      <w:r w:rsidR="00A65A20">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table discussions. At the end of the project, researchers</w:t>
      </w:r>
      <w:r w:rsidR="00D8096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care home staff</w:t>
      </w:r>
      <w:r w:rsidR="00D8096C">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and other professional stakeholders including inspectors, dentists, pharmacists and physiotherapists) came together to discuss the findings so far. This gave the researchers a chance to check whether their early conclusions actually matched people's real</w:t>
      </w:r>
      <w:r w:rsidR="001D59FB">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lived experiences.</w:t>
      </w:r>
    </w:p>
    <w:p w14:paraId="6B209CD9" w14:textId="4EBE6F83"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All interviews, focus groups and discussions were digitally recorded and then typed up word for word</w:t>
      </w:r>
      <w:r w:rsidR="003006EA">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a process known as being </w:t>
      </w:r>
      <w:r w:rsidR="00B1146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transcribed verbatim.</w:t>
      </w:r>
      <w:r w:rsidR="00B1146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The number of interviews and focus groups carried out was guided by the principle of </w:t>
      </w:r>
      <w:r w:rsidR="00A72047">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data saturation meaning that data collection continued until the researchers felt that no genuinely new themes or ideas were emerging from the discussions </w:t>
      </w:r>
      <w:r w:rsidR="00517800">
        <w:rPr>
          <w:rFonts w:asciiTheme="majorHAnsi" w:eastAsiaTheme="majorEastAsia" w:hAnsiTheme="majorHAnsi" w:cstheme="majorBidi"/>
          <w:color w:val="000000" w:themeColor="text1"/>
          <w:sz w:val="22"/>
        </w:rPr>
        <w:t xml:space="preserve"> </w:t>
      </w:r>
      <w:proofErr w:type="spellStart"/>
      <w:r w:rsidRPr="69C03E97">
        <w:rPr>
          <w:rFonts w:asciiTheme="majorHAnsi" w:eastAsiaTheme="majorEastAsia" w:hAnsiTheme="majorHAnsi" w:cstheme="majorBidi"/>
          <w:color w:val="000000" w:themeColor="text1"/>
          <w:sz w:val="22"/>
        </w:rPr>
        <w:t>Onwuegbuzie</w:t>
      </w:r>
      <w:proofErr w:type="spellEnd"/>
      <w:r w:rsidRPr="69C03E97">
        <w:rPr>
          <w:rFonts w:asciiTheme="majorHAnsi" w:eastAsiaTheme="majorEastAsia" w:hAnsiTheme="majorHAnsi" w:cstheme="majorBidi"/>
          <w:color w:val="000000" w:themeColor="text1"/>
          <w:sz w:val="22"/>
        </w:rPr>
        <w:t xml:space="preserve"> et al.</w:t>
      </w:r>
      <w:r w:rsidR="001E1CB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2010</w:t>
      </w:r>
    </w:p>
    <w:p w14:paraId="613C6F5C" w14:textId="187FB33C"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 xml:space="preserve">For analysis, the research team used a computer programme called NVivo version 12.0) to help organise and manage the very large amount of text that had been collected. The analysis itself was carried out in two main stages. In the first stage, researchers picked out </w:t>
      </w:r>
      <w:proofErr w:type="spellStart"/>
      <w:r w:rsidRPr="69C03E97">
        <w:rPr>
          <w:rFonts w:asciiTheme="majorHAnsi" w:eastAsiaTheme="majorEastAsia" w:hAnsiTheme="majorHAnsi" w:cstheme="majorBidi"/>
          <w:color w:val="000000" w:themeColor="text1"/>
          <w:sz w:val="22"/>
        </w:rPr>
        <w:t>sppecific</w:t>
      </w:r>
      <w:proofErr w:type="spellEnd"/>
      <w:r w:rsidRPr="69C03E97">
        <w:rPr>
          <w:rFonts w:asciiTheme="majorHAnsi" w:eastAsiaTheme="majorEastAsia" w:hAnsiTheme="majorHAnsi" w:cstheme="majorBidi"/>
          <w:color w:val="000000" w:themeColor="text1"/>
          <w:sz w:val="22"/>
        </w:rPr>
        <w:t xml:space="preserve"> real</w:t>
      </w:r>
      <w:r w:rsidR="00AD64FF">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life examples from the data that showed how staff balanced the demands placed on them against the resources and time available including the trade-offs and decisions they made along the way. In the second stage, these individual examples were grouped together into broader</w:t>
      </w:r>
      <w:r w:rsidR="0066606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higher</w:t>
      </w:r>
      <w:r w:rsidR="0066606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level themes that applied across the whole study. Three main themes emerged: how information and care planningg are used and managed; how everyday care activities are coordinated between staff; and how person</w:t>
      </w:r>
      <w:r w:rsidR="00DB4BD2">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centred, holistic care is delivered to residents.</w:t>
      </w:r>
    </w:p>
    <w:p w14:paraId="363C21A2" w14:textId="265A88FC"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Importantly</w:t>
      </w:r>
      <w:r w:rsidR="000A3E7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these themes were not simply accepted at face value. They were shared back with staff and other stakeholders during the final project workshop, so that people with real, direct experience of care work could check whether the findings actually reflected reality. This step is a useful and recognised way of strengthening the trustworthiness of qualitative research findings, since it reduces the risk that conclusions are based purely on the researchers</w:t>
      </w:r>
      <w:r w:rsidR="0096011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own assumptions or interpretations(Braithwaite</w:t>
      </w:r>
      <w:r w:rsidR="00676AC2">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Wears and </w:t>
      </w:r>
      <w:proofErr w:type="spellStart"/>
      <w:r w:rsidRPr="69C03E97">
        <w:rPr>
          <w:rFonts w:asciiTheme="majorHAnsi" w:eastAsiaTheme="majorEastAsia" w:hAnsiTheme="majorHAnsi" w:cstheme="majorBidi"/>
          <w:color w:val="000000" w:themeColor="text1"/>
          <w:sz w:val="22"/>
        </w:rPr>
        <w:t>Hollnagel</w:t>
      </w:r>
      <w:proofErr w:type="spellEnd"/>
      <w:r w:rsidRPr="69C03E97">
        <w:rPr>
          <w:rFonts w:asciiTheme="majorHAnsi" w:eastAsiaTheme="majorEastAsia" w:hAnsiTheme="majorHAnsi" w:cstheme="majorBidi"/>
          <w:color w:val="000000" w:themeColor="text1"/>
          <w:sz w:val="22"/>
        </w:rPr>
        <w:t>, 2015</w:t>
      </w:r>
      <w:r w:rsidR="00676AC2">
        <w:rPr>
          <w:rFonts w:asciiTheme="majorHAnsi" w:eastAsiaTheme="majorEastAsia" w:hAnsiTheme="majorHAnsi" w:cstheme="majorBidi"/>
          <w:color w:val="000000" w:themeColor="text1"/>
          <w:sz w:val="22"/>
        </w:rPr>
        <w:t xml:space="preserve"> </w:t>
      </w:r>
    </w:p>
    <w:p w14:paraId="67DC32B0" w14:textId="7BEA390F" w:rsidR="00ED5964" w:rsidRDefault="48745B12" w:rsidP="69C03E97">
      <w:pPr>
        <w:spacing w:after="180"/>
        <w:jc w:val="both"/>
        <w:rPr>
          <w:rFonts w:asciiTheme="majorHAnsi" w:eastAsiaTheme="majorEastAsia" w:hAnsiTheme="majorHAnsi" w:cstheme="majorBidi"/>
          <w:b/>
          <w:bCs/>
          <w:color w:val="000000" w:themeColor="text1"/>
          <w:sz w:val="28"/>
          <w:szCs w:val="28"/>
        </w:rPr>
      </w:pPr>
      <w:r w:rsidRPr="69C03E97">
        <w:rPr>
          <w:rFonts w:asciiTheme="majorHAnsi" w:eastAsiaTheme="majorEastAsia" w:hAnsiTheme="majorHAnsi" w:cstheme="majorBidi"/>
          <w:b/>
          <w:bCs/>
          <w:color w:val="000000" w:themeColor="text1"/>
          <w:sz w:val="28"/>
          <w:szCs w:val="28"/>
        </w:rPr>
        <w:t>conclusion</w:t>
      </w:r>
    </w:p>
    <w:p w14:paraId="16102D21" w14:textId="3D8A376C"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This report has explored Ross et al.'s (2022) qualitative study of organisational resilience in Scottish care homes. The research aimed to understand how care staff manage the everyday pressures of looking after older people, and to use this understanding to suggest realistic improvements for the sector. Rather than only focusing on what goes wrong, as many traditional improvement approaches d</w:t>
      </w:r>
      <w:r w:rsidR="00AD0CC4">
        <w:rPr>
          <w:rFonts w:asciiTheme="majorHAnsi" w:eastAsiaTheme="majorEastAsia" w:hAnsiTheme="majorHAnsi" w:cstheme="majorBidi"/>
          <w:color w:val="000000" w:themeColor="text1"/>
          <w:sz w:val="22"/>
        </w:rPr>
        <w:t>o</w:t>
      </w:r>
      <w:r w:rsidRPr="69C03E97">
        <w:rPr>
          <w:rFonts w:asciiTheme="majorHAnsi" w:eastAsiaTheme="majorEastAsia" w:hAnsiTheme="majorHAnsi" w:cstheme="majorBidi"/>
          <w:color w:val="000000" w:themeColor="text1"/>
          <w:sz w:val="22"/>
        </w:rPr>
        <w:t xml:space="preserve"> the researchers focused on how staff succeed under genuinely difficult and constantly changing conditions. Using a wide range of qualitative methods, including obsevvration, interviews, focus groups, and a final validation workshop</w:t>
      </w:r>
      <w:r w:rsidR="00686FA4">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the study identified three key themes that shape everyday care work: care planning and the use of information</w:t>
      </w:r>
      <w:r w:rsidR="00F6054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the coordination of everyday care activity</w:t>
      </w:r>
      <w:r w:rsidR="00F6054E">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and the delivery of person-centred care. Based on these findings, the researchers made several practical recommendations</w:t>
      </w:r>
      <w:r w:rsidR="00D56B49">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including simplifying care plans</w:t>
      </w:r>
      <w:r w:rsidR="00D56B49">
        <w:rPr>
          <w:rFonts w:asciiTheme="majorHAnsi" w:eastAsiaTheme="majorEastAsia" w:hAnsiTheme="majorHAnsi" w:cstheme="majorBidi"/>
          <w:color w:val="000000" w:themeColor="text1"/>
          <w:sz w:val="22"/>
        </w:rPr>
        <w:t xml:space="preserve"> </w:t>
      </w:r>
      <w:proofErr w:type="spellStart"/>
      <w:r w:rsidRPr="69C03E97">
        <w:rPr>
          <w:rFonts w:asciiTheme="majorHAnsi" w:eastAsiaTheme="majorEastAsia" w:hAnsiTheme="majorHAnsi" w:cstheme="majorBidi"/>
          <w:color w:val="000000" w:themeColor="text1"/>
          <w:sz w:val="22"/>
        </w:rPr>
        <w:t>intrducing</w:t>
      </w:r>
      <w:proofErr w:type="spellEnd"/>
      <w:r w:rsidRPr="69C03E97">
        <w:rPr>
          <w:rFonts w:asciiTheme="majorHAnsi" w:eastAsiaTheme="majorEastAsia" w:hAnsiTheme="majorHAnsi" w:cstheme="majorBidi"/>
          <w:color w:val="000000" w:themeColor="text1"/>
          <w:sz w:val="22"/>
        </w:rPr>
        <w:t xml:space="preserve"> more realistic training around prioritising tasks under pressure, and improving multi-disciplinary support available to care homes.</w:t>
      </w:r>
    </w:p>
    <w:p w14:paraId="38C82632" w14:textId="718E4E79"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Working through this paper in detail has taught me a great deal about how to properly read and break down a piece of research. Before completing this assigment, I would likely have only skimmed the abstract and conclusion of a paper like this. Now I understand just how important it is to look closely at the methodology section specifically, since this is where a reader can judge how trustworthy and well-supported the findings actually are, rather than simply acceptiing the conclusions at face value. I have also gained a much clearer understanding of the real difference between qualitative and quantitative research, and why a qualitative approach was the right and necessary choice for a topic like this one, whre understanding people's genuine, lived experiences mattered far more than counting or measuring things numerically.</w:t>
      </w:r>
    </w:p>
    <w:p w14:paraId="4283B5B6" w14:textId="0C49D5E5" w:rsidR="00ED5964" w:rsidRDefault="48745B12" w:rsidP="69C03E97">
      <w:pPr>
        <w:spacing w:after="180"/>
        <w:jc w:val="both"/>
      </w:pPr>
      <w:r w:rsidRPr="69C03E97">
        <w:rPr>
          <w:rFonts w:asciiTheme="majorHAnsi" w:eastAsiaTheme="majorEastAsia" w:hAnsiTheme="majorHAnsi" w:cstheme="majorBidi"/>
          <w:color w:val="000000" w:themeColor="text1"/>
          <w:sz w:val="22"/>
        </w:rPr>
        <w:t>These research literacy skills will be valuable both for my future academic studies and for my future career within health and social care. Being able to critically read, question and evaluate a research paper  understanding its purpose</w:t>
      </w:r>
      <w:r w:rsidR="00931BB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its chosen methods, and its limitaions </w:t>
      </w:r>
      <w:r w:rsidR="00931BB5">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will help me use research evidence properly and confidently in future practice, rather than simply accepting research findings without understanding how they were actually produced.</w:t>
      </w:r>
    </w:p>
    <w:p w14:paraId="51093B73" w14:textId="6CE51762" w:rsidR="00ED5964" w:rsidRDefault="00ED5964" w:rsidP="69C03E97">
      <w:pPr>
        <w:spacing w:after="180"/>
        <w:jc w:val="both"/>
        <w:rPr>
          <w:rFonts w:asciiTheme="majorHAnsi" w:eastAsiaTheme="majorEastAsia" w:hAnsiTheme="majorHAnsi" w:cstheme="majorBidi"/>
          <w:color w:val="000000" w:themeColor="text1"/>
          <w:sz w:val="22"/>
        </w:rPr>
      </w:pPr>
    </w:p>
    <w:p w14:paraId="22CBC92C" w14:textId="39C8E109" w:rsidR="00ED5964" w:rsidRDefault="2508AB68" w:rsidP="69C03E97">
      <w:pPr>
        <w:spacing w:before="240" w:after="240"/>
        <w:jc w:val="both"/>
      </w:pPr>
      <w:r w:rsidRPr="69C03E97">
        <w:rPr>
          <w:rFonts w:ascii="Calibri Light" w:eastAsia="Calibri Light" w:hAnsi="Calibri Light" w:cs="Calibri Light"/>
          <w:sz w:val="22"/>
        </w:rPr>
        <w:t>Another important aspect I have learned from analysing this reseach is the importance of understanding how organisational factors influence the quality of care provided. The study showed that care workers are often required to make decissions in challenging situations where there may not always be enough time, resources, or staff available. This has helped me recognise that good care is not only dependent on individual workers but also on the wider systems and support structures around them. Organisations have a responsability to create environments where staff feel supported, have access to appropriate training, and are able to use their professional judgement when responding to the needs of residents.</w:t>
      </w:r>
    </w:p>
    <w:p w14:paraId="286AF048" w14:textId="2D69321D" w:rsidR="00ED5964" w:rsidRDefault="2508AB68" w:rsidP="69C03E97">
      <w:pPr>
        <w:spacing w:before="240" w:after="240"/>
        <w:jc w:val="both"/>
      </w:pPr>
      <w:r w:rsidRPr="69C03E97">
        <w:rPr>
          <w:rFonts w:ascii="Calibri Light" w:eastAsia="Calibri Light" w:hAnsi="Calibri Light" w:cs="Calibri Light"/>
          <w:sz w:val="22"/>
        </w:rPr>
        <w:t>The study has also increased my awarness of the value of listening to the experiences of people working directly within care settings. By using interviews</w:t>
      </w:r>
      <w:r w:rsidR="00D64B22">
        <w:rPr>
          <w:rFonts w:ascii="Calibri Light" w:eastAsia="Calibri Light" w:hAnsi="Calibri Light" w:cs="Calibri Light"/>
          <w:sz w:val="22"/>
        </w:rPr>
        <w:t xml:space="preserve"> </w:t>
      </w:r>
      <w:r w:rsidRPr="69C03E97">
        <w:rPr>
          <w:rFonts w:ascii="Calibri Light" w:eastAsia="Calibri Light" w:hAnsi="Calibri Light" w:cs="Calibri Light"/>
          <w:sz w:val="22"/>
        </w:rPr>
        <w:t>observations</w:t>
      </w:r>
      <w:r w:rsidR="00D64B22">
        <w:rPr>
          <w:rFonts w:ascii="Calibri Light" w:eastAsia="Calibri Light" w:hAnsi="Calibri Light" w:cs="Calibri Light"/>
          <w:sz w:val="22"/>
        </w:rPr>
        <w:t xml:space="preserve"> </w:t>
      </w:r>
      <w:r w:rsidRPr="69C03E97">
        <w:rPr>
          <w:rFonts w:ascii="Calibri Light" w:eastAsia="Calibri Light" w:hAnsi="Calibri Light" w:cs="Calibri Light"/>
          <w:sz w:val="22"/>
        </w:rPr>
        <w:t>and focus groups, Ross et al. (2022) were able to capture information that may not have been identified through numerical data alone. This showed me that qualitative research is particulary useful when exploring complex topics involving human behaviour, emotions, and personal experiences. The findings from this research demonstrate that staff working in care homes have important knowlege about what improvements are realistic and achievable in everyday practis.</w:t>
      </w:r>
    </w:p>
    <w:p w14:paraId="777890ED" w14:textId="38FEBDAB" w:rsidR="00ED5964" w:rsidRDefault="2508AB68" w:rsidP="69C03E97">
      <w:pPr>
        <w:spacing w:before="240" w:after="240"/>
        <w:jc w:val="both"/>
      </w:pPr>
      <w:r w:rsidRPr="69C03E97">
        <w:rPr>
          <w:rFonts w:ascii="Calibri Light" w:eastAsia="Calibri Light" w:hAnsi="Calibri Light" w:cs="Calibri Light"/>
          <w:sz w:val="22"/>
        </w:rPr>
        <w:t>Furthermore, completing this assigment has improved my ability to identify the strengths and limitaions of research studies. Although the findings from Ross et al. (2022) provide valuable insight into organisational resilience within Scottish care homes, I understand that qualitative studies may not always be generalisable to every care setting due to differences in location staffing</w:t>
      </w:r>
      <w:r w:rsidR="00C94E40">
        <w:rPr>
          <w:rFonts w:ascii="Calibri Light" w:eastAsia="Calibri Light" w:hAnsi="Calibri Light" w:cs="Calibri Light"/>
          <w:sz w:val="22"/>
        </w:rPr>
        <w:t xml:space="preserve"> </w:t>
      </w:r>
      <w:r w:rsidRPr="69C03E97">
        <w:rPr>
          <w:rFonts w:ascii="Calibri Light" w:eastAsia="Calibri Light" w:hAnsi="Calibri Light" w:cs="Calibri Light"/>
          <w:sz w:val="22"/>
        </w:rPr>
        <w:t xml:space="preserve"> and organisational structures. However the detailed information collected from participants provides a deeper understanding of the experiences of care staff, which can still be valuable when considering improvements across the wider health and social care sector.</w:t>
      </w:r>
    </w:p>
    <w:p w14:paraId="7CD42A0E" w14:textId="0B24C1CB" w:rsidR="00ED5964" w:rsidRDefault="2508AB68" w:rsidP="69C03E97">
      <w:pPr>
        <w:spacing w:before="240" w:after="240"/>
        <w:jc w:val="both"/>
      </w:pPr>
      <w:r w:rsidRPr="69C03E97">
        <w:rPr>
          <w:rFonts w:ascii="Calibri Light" w:eastAsia="Calibri Light" w:hAnsi="Calibri Light" w:cs="Calibri Light"/>
          <w:sz w:val="22"/>
        </w:rPr>
        <w:t>Overall, analysing this paper has developed my confidence in engaging with academic reseach and has shown me how evidence can be used to improve professional practise. The study highlighted that effective care requires more than policies and procedures</w:t>
      </w:r>
      <w:r w:rsidR="001E0C3E">
        <w:rPr>
          <w:rFonts w:ascii="Calibri Light" w:eastAsia="Calibri Light" w:hAnsi="Calibri Light" w:cs="Calibri Light"/>
          <w:sz w:val="22"/>
        </w:rPr>
        <w:t xml:space="preserve"> </w:t>
      </w:r>
      <w:r w:rsidRPr="69C03E97">
        <w:rPr>
          <w:rFonts w:ascii="Calibri Light" w:eastAsia="Calibri Light" w:hAnsi="Calibri Light" w:cs="Calibri Light"/>
          <w:sz w:val="22"/>
        </w:rPr>
        <w:t>it requires skilled staff who are supported to adapt, communicate, and respond to changing situations. In my future career within health and social care, these skills will allow me to make more informed decissions, appreciate the challenges faced by professionals, and understand the importance of using research evidence to support positive outcomes for individuals receiving care.</w:t>
      </w:r>
    </w:p>
    <w:p w14:paraId="4ACA2696" w14:textId="2C661AAF" w:rsidR="00ED5964" w:rsidRDefault="00ED5964" w:rsidP="69C03E97">
      <w:pPr>
        <w:spacing w:after="180"/>
        <w:jc w:val="both"/>
        <w:rPr>
          <w:rFonts w:asciiTheme="majorHAnsi" w:eastAsiaTheme="majorEastAsia" w:hAnsiTheme="majorHAnsi" w:cstheme="majorBidi"/>
          <w:color w:val="000000" w:themeColor="text1"/>
          <w:sz w:val="22"/>
        </w:rPr>
      </w:pPr>
    </w:p>
    <w:p w14:paraId="3873CE3B" w14:textId="04141F9F" w:rsidR="00ED5964" w:rsidRDefault="48745B12" w:rsidP="69C03E97">
      <w:pPr>
        <w:spacing w:after="180"/>
        <w:jc w:val="both"/>
      </w:pPr>
      <w:r w:rsidRPr="69C03E97">
        <w:rPr>
          <w:rFonts w:asciiTheme="majorHAnsi" w:eastAsiaTheme="majorEastAsia" w:hAnsiTheme="majorHAnsi" w:cstheme="majorBidi"/>
          <w:color w:val="000000" w:themeColor="text1"/>
          <w:sz w:val="22"/>
        </w:rPr>
        <w:t xml:space="preserve">Reference List ( Havard referencing) </w:t>
      </w:r>
    </w:p>
    <w:p w14:paraId="6241D1BB" w14:textId="32EF062A"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Braithwaite, J.</w:t>
      </w:r>
      <w:r w:rsidR="00706B0F">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Wears, R.L. and Hollnagel, E. (2015) 'Resilient health care: turning patient safety on its head', International Journal for Quality in Health Care, 27(5), pp. 418–420.</w:t>
      </w:r>
    </w:p>
    <w:p w14:paraId="55FFB3B6" w14:textId="26867510"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Bryman, A. (2016) Social Research Methods. 5th edn. Oxford: Oxford University Press.</w:t>
      </w:r>
    </w:p>
    <w:p w14:paraId="7FE15BE5" w14:textId="69B9424C" w:rsidR="00ED5964" w:rsidRDefault="48745B12" w:rsidP="69C03E97">
      <w:pPr>
        <w:spacing w:after="180"/>
        <w:jc w:val="both"/>
        <w:rPr>
          <w:rFonts w:asciiTheme="majorHAnsi" w:eastAsiaTheme="majorEastAsia" w:hAnsiTheme="majorHAnsi" w:cstheme="majorBidi"/>
          <w:color w:val="000000" w:themeColor="text1"/>
          <w:sz w:val="22"/>
        </w:rPr>
      </w:pPr>
      <w:r w:rsidRPr="69C03E97">
        <w:rPr>
          <w:rFonts w:asciiTheme="majorHAnsi" w:eastAsiaTheme="majorEastAsia" w:hAnsiTheme="majorHAnsi" w:cstheme="majorBidi"/>
          <w:color w:val="000000" w:themeColor="text1"/>
          <w:sz w:val="22"/>
        </w:rPr>
        <w:t>Creswell, J.W. and Poth, C.N. (2018) Qualitative Inquiry and Research Design: Choosing Among Five Approaches. 4th edn. Thousand Oaks, CA: SAGE Publications.</w:t>
      </w:r>
    </w:p>
    <w:p w14:paraId="325086D2" w14:textId="789B7B8D" w:rsidR="00ED5964" w:rsidRDefault="48745B12" w:rsidP="69C03E97">
      <w:pPr>
        <w:spacing w:after="180"/>
        <w:jc w:val="both"/>
        <w:rPr>
          <w:rFonts w:asciiTheme="majorHAnsi" w:eastAsiaTheme="majorEastAsia" w:hAnsiTheme="majorHAnsi" w:cstheme="majorBidi"/>
          <w:color w:val="000000" w:themeColor="text1"/>
          <w:sz w:val="22"/>
        </w:rPr>
      </w:pPr>
      <w:proofErr w:type="spellStart"/>
      <w:r w:rsidRPr="69C03E97">
        <w:rPr>
          <w:rFonts w:asciiTheme="majorHAnsi" w:eastAsiaTheme="majorEastAsia" w:hAnsiTheme="majorHAnsi" w:cstheme="majorBidi"/>
          <w:color w:val="000000" w:themeColor="text1"/>
          <w:sz w:val="22"/>
        </w:rPr>
        <w:t>Onwuegbuzie</w:t>
      </w:r>
      <w:proofErr w:type="spellEnd"/>
      <w:r w:rsidRPr="69C03E97">
        <w:rPr>
          <w:rFonts w:asciiTheme="majorHAnsi" w:eastAsiaTheme="majorEastAsia" w:hAnsiTheme="majorHAnsi" w:cstheme="majorBidi"/>
          <w:color w:val="000000" w:themeColor="text1"/>
          <w:sz w:val="22"/>
        </w:rPr>
        <w:t>, A.J.</w:t>
      </w:r>
      <w:r w:rsidR="00CC2B3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Dickinson, W.B., Leech, N.L. and Zoran, A.G. (2010) 'Toward more rigor in focus group research in stress and coping and beyond: a new mixed research framework for collecting and analyzing focus group data', in Toward a Broader Understanding of Stress and Coping: Mixed Methods Approaches. Charlotte, NC: Information Age Publishing, pp. 243–285.</w:t>
      </w:r>
    </w:p>
    <w:p w14:paraId="73DB6E50" w14:textId="262187BE" w:rsidR="00ED5964" w:rsidRDefault="48745B12" w:rsidP="69C03E97">
      <w:pPr>
        <w:spacing w:after="90"/>
        <w:jc w:val="both"/>
        <w:rPr>
          <w:rFonts w:asciiTheme="majorHAnsi" w:eastAsiaTheme="majorEastAsia" w:hAnsiTheme="majorHAnsi" w:cstheme="majorBidi"/>
          <w:sz w:val="22"/>
        </w:rPr>
      </w:pPr>
      <w:r w:rsidRPr="69C03E97">
        <w:rPr>
          <w:rFonts w:asciiTheme="majorHAnsi" w:eastAsiaTheme="majorEastAsia" w:hAnsiTheme="majorHAnsi" w:cstheme="majorBidi"/>
          <w:color w:val="000000" w:themeColor="text1"/>
          <w:sz w:val="22"/>
        </w:rPr>
        <w:t xml:space="preserve">Ross, A., Anderson, J.E., </w:t>
      </w:r>
      <w:proofErr w:type="spellStart"/>
      <w:r w:rsidRPr="69C03E97">
        <w:rPr>
          <w:rFonts w:asciiTheme="majorHAnsi" w:eastAsiaTheme="majorEastAsia" w:hAnsiTheme="majorHAnsi" w:cstheme="majorBidi"/>
          <w:color w:val="000000" w:themeColor="text1"/>
          <w:sz w:val="22"/>
        </w:rPr>
        <w:t>Selveindran</w:t>
      </w:r>
      <w:proofErr w:type="spellEnd"/>
      <w:r w:rsidRPr="69C03E97">
        <w:rPr>
          <w:rFonts w:asciiTheme="majorHAnsi" w:eastAsiaTheme="majorEastAsia" w:hAnsiTheme="majorHAnsi" w:cstheme="majorBidi"/>
          <w:color w:val="000000" w:themeColor="text1"/>
          <w:sz w:val="22"/>
        </w:rPr>
        <w:t>, S.</w:t>
      </w:r>
      <w:r w:rsidR="002F658F">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MacBride, T. Bowie, P.</w:t>
      </w:r>
      <w:r w:rsidR="00FD0539">
        <w:rPr>
          <w:rFonts w:asciiTheme="majorHAnsi" w:eastAsiaTheme="majorEastAsia" w:hAnsiTheme="majorHAnsi" w:cstheme="majorBidi"/>
          <w:color w:val="000000" w:themeColor="text1"/>
          <w:sz w:val="22"/>
        </w:rPr>
        <w:t xml:space="preserve"> </w:t>
      </w:r>
      <w:proofErr w:type="spellStart"/>
      <w:r w:rsidRPr="69C03E97">
        <w:rPr>
          <w:rFonts w:asciiTheme="majorHAnsi" w:eastAsiaTheme="majorEastAsia" w:hAnsiTheme="majorHAnsi" w:cstheme="majorBidi"/>
          <w:color w:val="000000" w:themeColor="text1"/>
          <w:sz w:val="22"/>
        </w:rPr>
        <w:t>Sherriff</w:t>
      </w:r>
      <w:proofErr w:type="spellEnd"/>
      <w:r w:rsidRPr="69C03E97">
        <w:rPr>
          <w:rFonts w:asciiTheme="majorHAnsi" w:eastAsiaTheme="majorEastAsia" w:hAnsiTheme="majorHAnsi" w:cstheme="majorBidi"/>
          <w:color w:val="000000" w:themeColor="text1"/>
          <w:sz w:val="22"/>
        </w:rPr>
        <w:t>, A.</w:t>
      </w:r>
      <w:r w:rsidR="000706C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Young, L., </w:t>
      </w:r>
      <w:proofErr w:type="spellStart"/>
      <w:r w:rsidRPr="69C03E97">
        <w:rPr>
          <w:rFonts w:asciiTheme="majorHAnsi" w:eastAsiaTheme="majorEastAsia" w:hAnsiTheme="majorHAnsi" w:cstheme="majorBidi"/>
          <w:color w:val="000000" w:themeColor="text1"/>
          <w:sz w:val="22"/>
        </w:rPr>
        <w:t>Fioratou</w:t>
      </w:r>
      <w:proofErr w:type="spellEnd"/>
      <w:r w:rsidRPr="69C03E97">
        <w:rPr>
          <w:rFonts w:asciiTheme="majorHAnsi" w:eastAsiaTheme="majorEastAsia" w:hAnsiTheme="majorHAnsi" w:cstheme="majorBidi"/>
          <w:color w:val="000000" w:themeColor="text1"/>
          <w:sz w:val="22"/>
        </w:rPr>
        <w:t xml:space="preserve">, E. </w:t>
      </w:r>
      <w:proofErr w:type="spellStart"/>
      <w:r w:rsidRPr="69C03E97">
        <w:rPr>
          <w:rFonts w:asciiTheme="majorHAnsi" w:eastAsiaTheme="majorEastAsia" w:hAnsiTheme="majorHAnsi" w:cstheme="majorBidi"/>
          <w:color w:val="000000" w:themeColor="text1"/>
          <w:sz w:val="22"/>
        </w:rPr>
        <w:t>Roddy</w:t>
      </w:r>
      <w:proofErr w:type="spellEnd"/>
      <w:r w:rsidR="00DE4A5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 E.</w:t>
      </w:r>
      <w:r w:rsidR="00DE4A56">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Edwards, H., Dewar, B. and Macpherson, L.M. (2022) 'A qualitative study of organisational resilience in care homes in Scotland', PLOS ONE, 17(12)</w:t>
      </w:r>
      <w:r w:rsidR="000706C1">
        <w:rPr>
          <w:rFonts w:asciiTheme="majorHAnsi" w:eastAsiaTheme="majorEastAsia" w:hAnsiTheme="majorHAnsi" w:cstheme="majorBidi"/>
          <w:color w:val="000000" w:themeColor="text1"/>
          <w:sz w:val="22"/>
        </w:rPr>
        <w:t xml:space="preserve"> </w:t>
      </w:r>
      <w:r w:rsidRPr="69C03E97">
        <w:rPr>
          <w:rFonts w:asciiTheme="majorHAnsi" w:eastAsiaTheme="majorEastAsia" w:hAnsiTheme="majorHAnsi" w:cstheme="majorBidi"/>
          <w:color w:val="000000" w:themeColor="text1"/>
          <w:sz w:val="22"/>
        </w:rPr>
        <w:t xml:space="preserve">e0279376. Available at: </w:t>
      </w:r>
      <w:hyperlink r:id="rId12">
        <w:r w:rsidRPr="69C03E97">
          <w:rPr>
            <w:rStyle w:val="Hyperlink"/>
            <w:rFonts w:asciiTheme="majorHAnsi" w:eastAsiaTheme="majorEastAsia" w:hAnsiTheme="majorHAnsi" w:cstheme="majorBidi"/>
            <w:sz w:val="22"/>
          </w:rPr>
          <w:t>https://doi.org/10.1371/journal.pone.0279376</w:t>
        </w:r>
      </w:hyperlink>
    </w:p>
    <w:p w14:paraId="0C6F95D6" w14:textId="793582D4" w:rsidR="00ED5964" w:rsidRDefault="00ED5964" w:rsidP="69C03E97">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69C03E97">
        <w:rPr>
          <w:b/>
          <w:bCs/>
          <w:sz w:val="21"/>
          <w:szCs w:val="21"/>
        </w:rPr>
        <w:br w:type="page"/>
      </w:r>
    </w:p>
    <w:sectPr w:rsidR="002E71BA" w:rsidRPr="002429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34B0B" w14:textId="77777777" w:rsidR="00D63790" w:rsidRDefault="00D63790" w:rsidP="003C7C97">
      <w:pPr>
        <w:spacing w:after="0" w:line="240" w:lineRule="auto"/>
      </w:pPr>
      <w:r>
        <w:separator/>
      </w:r>
    </w:p>
  </w:endnote>
  <w:endnote w:type="continuationSeparator" w:id="0">
    <w:p w14:paraId="754066E4" w14:textId="77777777" w:rsidR="00D63790" w:rsidRDefault="00D6379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857123" w14:textId="77777777" w:rsidR="00D63790" w:rsidRDefault="00D63790" w:rsidP="003C7C97">
      <w:pPr>
        <w:spacing w:after="0" w:line="240" w:lineRule="auto"/>
      </w:pPr>
      <w:r>
        <w:separator/>
      </w:r>
    </w:p>
  </w:footnote>
  <w:footnote w:type="continuationSeparator" w:id="0">
    <w:p w14:paraId="508E5DB6" w14:textId="77777777" w:rsidR="00D63790" w:rsidRDefault="00D6379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36143C1"/>
    <w:multiLevelType w:val="hybridMultilevel"/>
    <w:tmpl w:val="0E5AF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B6F27"/>
    <w:multiLevelType w:val="hybridMultilevel"/>
    <w:tmpl w:val="6E4A9608"/>
    <w:lvl w:ilvl="0" w:tplc="C9AE9C64">
      <w:numFmt w:val="bullet"/>
      <w:lvlText w:val="•"/>
      <w:lvlJc w:val="left"/>
      <w:pPr>
        <w:ind w:left="1080" w:hanging="720"/>
      </w:pPr>
      <w:rPr>
        <w:rFonts w:ascii="Segoe UI" w:eastAsiaTheme="minorEastAsia" w:hAnsi="Segoe UI" w:cs="Segoe UI" w:hint="default"/>
      </w:rPr>
    </w:lvl>
    <w:lvl w:ilvl="1" w:tplc="18582B54">
      <w:numFmt w:val="bullet"/>
      <w:lvlText w:val=""/>
      <w:lvlJc w:val="left"/>
      <w:pPr>
        <w:ind w:left="1800" w:hanging="720"/>
      </w:pPr>
      <w:rPr>
        <w:rFonts w:ascii="Symbol" w:eastAsiaTheme="minorEastAsia" w:hAnsi="Symbol"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2FB766A"/>
    <w:multiLevelType w:val="hybridMultilevel"/>
    <w:tmpl w:val="0C2A0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C12DD7"/>
    <w:multiLevelType w:val="hybridMultilevel"/>
    <w:tmpl w:val="7E26D982"/>
    <w:lvl w:ilvl="0" w:tplc="C9AE9C64">
      <w:numFmt w:val="bullet"/>
      <w:lvlText w:val="•"/>
      <w:lvlJc w:val="left"/>
      <w:pPr>
        <w:ind w:left="1800" w:hanging="720"/>
      </w:pPr>
      <w:rPr>
        <w:rFonts w:ascii="Segoe UI" w:eastAsiaTheme="minorEastAsia" w:hAnsi="Segoe UI" w:cs="Segoe U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2D21A93"/>
    <w:multiLevelType w:val="hybridMultilevel"/>
    <w:tmpl w:val="4A947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611320"/>
    <w:multiLevelType w:val="hybridMultilevel"/>
    <w:tmpl w:val="5820171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0E4ED9"/>
    <w:multiLevelType w:val="hybridMultilevel"/>
    <w:tmpl w:val="8634F622"/>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F37A7"/>
    <w:multiLevelType w:val="hybridMultilevel"/>
    <w:tmpl w:val="08B0ADAC"/>
    <w:lvl w:ilvl="0" w:tplc="08090001">
      <w:start w:val="1"/>
      <w:numFmt w:val="bullet"/>
      <w:lvlText w:val=""/>
      <w:lvlJc w:val="left"/>
      <w:pPr>
        <w:ind w:left="1800" w:hanging="72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F3429B"/>
    <w:multiLevelType w:val="hybridMultilevel"/>
    <w:tmpl w:val="BB6E0F7C"/>
    <w:lvl w:ilvl="0" w:tplc="08090001">
      <w:start w:val="1"/>
      <w:numFmt w:val="bullet"/>
      <w:lvlText w:val=""/>
      <w:lvlJc w:val="left"/>
      <w:pPr>
        <w:ind w:left="720" w:hanging="360"/>
      </w:pPr>
      <w:rPr>
        <w:rFonts w:ascii="Symbol" w:hAnsi="Symbol" w:hint="default"/>
      </w:rPr>
    </w:lvl>
    <w:lvl w:ilvl="1" w:tplc="54908928">
      <w:numFmt w:val="bullet"/>
      <w:lvlText w:val="•"/>
      <w:lvlJc w:val="left"/>
      <w:pPr>
        <w:ind w:left="1800" w:hanging="720"/>
      </w:pPr>
      <w:rPr>
        <w:rFonts w:ascii="Segoe UI" w:eastAsiaTheme="minorEastAsia" w:hAnsi="Segoe UI" w:cs="Segoe U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2"/>
  </w:num>
  <w:num w:numId="4" w16cid:durableId="931426930">
    <w:abstractNumId w:val="25"/>
  </w:num>
  <w:num w:numId="5" w16cid:durableId="1422484198">
    <w:abstractNumId w:val="21"/>
  </w:num>
  <w:num w:numId="6" w16cid:durableId="552929862">
    <w:abstractNumId w:val="22"/>
  </w:num>
  <w:num w:numId="7" w16cid:durableId="587203086">
    <w:abstractNumId w:val="26"/>
  </w:num>
  <w:num w:numId="8" w16cid:durableId="389156196">
    <w:abstractNumId w:val="17"/>
  </w:num>
  <w:num w:numId="9" w16cid:durableId="1393503788">
    <w:abstractNumId w:val="4"/>
  </w:num>
  <w:num w:numId="10" w16cid:durableId="1579359955">
    <w:abstractNumId w:val="14"/>
  </w:num>
  <w:num w:numId="11" w16cid:durableId="806699681">
    <w:abstractNumId w:val="16"/>
  </w:num>
  <w:num w:numId="12" w16cid:durableId="1314750107">
    <w:abstractNumId w:val="13"/>
  </w:num>
  <w:num w:numId="13" w16cid:durableId="1766919701">
    <w:abstractNumId w:val="20"/>
  </w:num>
  <w:num w:numId="14" w16cid:durableId="1957908719">
    <w:abstractNumId w:val="9"/>
  </w:num>
  <w:num w:numId="15" w16cid:durableId="1132019979">
    <w:abstractNumId w:val="3"/>
  </w:num>
  <w:num w:numId="16" w16cid:durableId="1457524365">
    <w:abstractNumId w:val="6"/>
  </w:num>
  <w:num w:numId="17" w16cid:durableId="1386294306">
    <w:abstractNumId w:val="28"/>
  </w:num>
  <w:num w:numId="18" w16cid:durableId="1838374920">
    <w:abstractNumId w:val="23"/>
  </w:num>
  <w:num w:numId="19" w16cid:durableId="1827044992">
    <w:abstractNumId w:val="8"/>
  </w:num>
  <w:num w:numId="20" w16cid:durableId="895820667">
    <w:abstractNumId w:val="19"/>
  </w:num>
  <w:num w:numId="21" w16cid:durableId="817497522">
    <w:abstractNumId w:val="30"/>
  </w:num>
  <w:num w:numId="22" w16cid:durableId="725690465">
    <w:abstractNumId w:val="0"/>
  </w:num>
  <w:num w:numId="23" w16cid:durableId="1727988970">
    <w:abstractNumId w:val="10"/>
  </w:num>
  <w:num w:numId="24" w16cid:durableId="12190578">
    <w:abstractNumId w:val="5"/>
  </w:num>
  <w:num w:numId="25" w16cid:durableId="710569722">
    <w:abstractNumId w:val="11"/>
  </w:num>
  <w:num w:numId="26" w16cid:durableId="1148400219">
    <w:abstractNumId w:val="27"/>
  </w:num>
  <w:num w:numId="27" w16cid:durableId="306206197">
    <w:abstractNumId w:val="15"/>
  </w:num>
  <w:num w:numId="28" w16cid:durableId="478228848">
    <w:abstractNumId w:val="24"/>
  </w:num>
  <w:num w:numId="29" w16cid:durableId="1868250093">
    <w:abstractNumId w:val="18"/>
  </w:num>
  <w:num w:numId="30" w16cid:durableId="17197285">
    <w:abstractNumId w:val="29"/>
  </w:num>
  <w:num w:numId="31" w16cid:durableId="1219708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286"/>
    <w:rsid w:val="0001715D"/>
    <w:rsid w:val="00022C42"/>
    <w:rsid w:val="00024433"/>
    <w:rsid w:val="00027B15"/>
    <w:rsid w:val="00030A05"/>
    <w:rsid w:val="00053074"/>
    <w:rsid w:val="000547AE"/>
    <w:rsid w:val="00056ADB"/>
    <w:rsid w:val="00067E71"/>
    <w:rsid w:val="000706C1"/>
    <w:rsid w:val="00070818"/>
    <w:rsid w:val="00074C86"/>
    <w:rsid w:val="0008238F"/>
    <w:rsid w:val="00082EC6"/>
    <w:rsid w:val="00085388"/>
    <w:rsid w:val="000978ED"/>
    <w:rsid w:val="000A13DD"/>
    <w:rsid w:val="000A3E74"/>
    <w:rsid w:val="000B301C"/>
    <w:rsid w:val="000C2063"/>
    <w:rsid w:val="000D41DC"/>
    <w:rsid w:val="000E500D"/>
    <w:rsid w:val="00125D37"/>
    <w:rsid w:val="00127C1A"/>
    <w:rsid w:val="0014466B"/>
    <w:rsid w:val="00150D81"/>
    <w:rsid w:val="00151893"/>
    <w:rsid w:val="00166CEB"/>
    <w:rsid w:val="001730B8"/>
    <w:rsid w:val="00177DAB"/>
    <w:rsid w:val="00183CB9"/>
    <w:rsid w:val="00184A9A"/>
    <w:rsid w:val="001947DF"/>
    <w:rsid w:val="001B0490"/>
    <w:rsid w:val="001B22BB"/>
    <w:rsid w:val="001B4567"/>
    <w:rsid w:val="001B619C"/>
    <w:rsid w:val="001C32A2"/>
    <w:rsid w:val="001D1D3C"/>
    <w:rsid w:val="001D59FB"/>
    <w:rsid w:val="001E0C3E"/>
    <w:rsid w:val="001E1CB9"/>
    <w:rsid w:val="002033AB"/>
    <w:rsid w:val="00207BC2"/>
    <w:rsid w:val="00207D70"/>
    <w:rsid w:val="00216CB2"/>
    <w:rsid w:val="002204FA"/>
    <w:rsid w:val="002205D4"/>
    <w:rsid w:val="00222C3A"/>
    <w:rsid w:val="00226D31"/>
    <w:rsid w:val="00236401"/>
    <w:rsid w:val="002370CE"/>
    <w:rsid w:val="00242974"/>
    <w:rsid w:val="00250C71"/>
    <w:rsid w:val="002602E3"/>
    <w:rsid w:val="002673C8"/>
    <w:rsid w:val="00285BED"/>
    <w:rsid w:val="002976D4"/>
    <w:rsid w:val="002A5577"/>
    <w:rsid w:val="002B4715"/>
    <w:rsid w:val="002B4AA4"/>
    <w:rsid w:val="002C79BD"/>
    <w:rsid w:val="002E71BA"/>
    <w:rsid w:val="002F46E8"/>
    <w:rsid w:val="002F4BE6"/>
    <w:rsid w:val="002F5066"/>
    <w:rsid w:val="002F658F"/>
    <w:rsid w:val="003003FD"/>
    <w:rsid w:val="003006EA"/>
    <w:rsid w:val="00310245"/>
    <w:rsid w:val="00316C95"/>
    <w:rsid w:val="003177B7"/>
    <w:rsid w:val="003458DB"/>
    <w:rsid w:val="0034655F"/>
    <w:rsid w:val="003523D3"/>
    <w:rsid w:val="00353A49"/>
    <w:rsid w:val="00364C35"/>
    <w:rsid w:val="00374344"/>
    <w:rsid w:val="0038300C"/>
    <w:rsid w:val="00396F60"/>
    <w:rsid w:val="003A51D6"/>
    <w:rsid w:val="003B125E"/>
    <w:rsid w:val="003B2A5E"/>
    <w:rsid w:val="003B3B1A"/>
    <w:rsid w:val="003C7C97"/>
    <w:rsid w:val="003D4487"/>
    <w:rsid w:val="003F1CFC"/>
    <w:rsid w:val="00404D94"/>
    <w:rsid w:val="00406B8D"/>
    <w:rsid w:val="00410068"/>
    <w:rsid w:val="00410445"/>
    <w:rsid w:val="0041618E"/>
    <w:rsid w:val="00421994"/>
    <w:rsid w:val="0042295C"/>
    <w:rsid w:val="00426EEC"/>
    <w:rsid w:val="004278FF"/>
    <w:rsid w:val="004315E9"/>
    <w:rsid w:val="004440DE"/>
    <w:rsid w:val="0044667D"/>
    <w:rsid w:val="004466C3"/>
    <w:rsid w:val="00453A6B"/>
    <w:rsid w:val="004552CE"/>
    <w:rsid w:val="00467362"/>
    <w:rsid w:val="00481FF7"/>
    <w:rsid w:val="004A16DD"/>
    <w:rsid w:val="004A7480"/>
    <w:rsid w:val="004B376C"/>
    <w:rsid w:val="004C3746"/>
    <w:rsid w:val="004C43C8"/>
    <w:rsid w:val="004D1EE6"/>
    <w:rsid w:val="004E5A26"/>
    <w:rsid w:val="00500295"/>
    <w:rsid w:val="00501AAF"/>
    <w:rsid w:val="00513465"/>
    <w:rsid w:val="00517800"/>
    <w:rsid w:val="00526BBC"/>
    <w:rsid w:val="00527AFA"/>
    <w:rsid w:val="005419DA"/>
    <w:rsid w:val="00543F94"/>
    <w:rsid w:val="00546DEB"/>
    <w:rsid w:val="005678AC"/>
    <w:rsid w:val="005709B1"/>
    <w:rsid w:val="00570BD3"/>
    <w:rsid w:val="00572B3B"/>
    <w:rsid w:val="005836D2"/>
    <w:rsid w:val="00585B73"/>
    <w:rsid w:val="00587C58"/>
    <w:rsid w:val="005A59F2"/>
    <w:rsid w:val="005A7F65"/>
    <w:rsid w:val="005A7FD4"/>
    <w:rsid w:val="005B1A84"/>
    <w:rsid w:val="005B3C96"/>
    <w:rsid w:val="005C1A30"/>
    <w:rsid w:val="005D1AF9"/>
    <w:rsid w:val="005D5457"/>
    <w:rsid w:val="005E1A5C"/>
    <w:rsid w:val="005E2699"/>
    <w:rsid w:val="005E44B5"/>
    <w:rsid w:val="00612DEA"/>
    <w:rsid w:val="00613A4E"/>
    <w:rsid w:val="00614572"/>
    <w:rsid w:val="00620BBA"/>
    <w:rsid w:val="006232DF"/>
    <w:rsid w:val="00625CBF"/>
    <w:rsid w:val="00626A0F"/>
    <w:rsid w:val="00631F2E"/>
    <w:rsid w:val="00634D18"/>
    <w:rsid w:val="00634FF5"/>
    <w:rsid w:val="00637A89"/>
    <w:rsid w:val="006451E1"/>
    <w:rsid w:val="006457C0"/>
    <w:rsid w:val="00650654"/>
    <w:rsid w:val="00651397"/>
    <w:rsid w:val="00652BB7"/>
    <w:rsid w:val="00661758"/>
    <w:rsid w:val="0066606E"/>
    <w:rsid w:val="00675E3F"/>
    <w:rsid w:val="0067612C"/>
    <w:rsid w:val="00676AC2"/>
    <w:rsid w:val="00676FEB"/>
    <w:rsid w:val="00683A43"/>
    <w:rsid w:val="00686FA4"/>
    <w:rsid w:val="00687835"/>
    <w:rsid w:val="00687CE5"/>
    <w:rsid w:val="006912C4"/>
    <w:rsid w:val="006A311D"/>
    <w:rsid w:val="006A5CFC"/>
    <w:rsid w:val="006B3F49"/>
    <w:rsid w:val="006C5138"/>
    <w:rsid w:val="006C558C"/>
    <w:rsid w:val="006C689B"/>
    <w:rsid w:val="006D0D59"/>
    <w:rsid w:val="006D6BCB"/>
    <w:rsid w:val="006E005C"/>
    <w:rsid w:val="006E0177"/>
    <w:rsid w:val="006E038C"/>
    <w:rsid w:val="006E6EE5"/>
    <w:rsid w:val="006F0029"/>
    <w:rsid w:val="00706B0F"/>
    <w:rsid w:val="007138EF"/>
    <w:rsid w:val="00721B73"/>
    <w:rsid w:val="00723E4B"/>
    <w:rsid w:val="00732D58"/>
    <w:rsid w:val="00740479"/>
    <w:rsid w:val="00742251"/>
    <w:rsid w:val="007439E6"/>
    <w:rsid w:val="007471CB"/>
    <w:rsid w:val="00751E3D"/>
    <w:rsid w:val="007530F6"/>
    <w:rsid w:val="00756692"/>
    <w:rsid w:val="007632A9"/>
    <w:rsid w:val="00766C33"/>
    <w:rsid w:val="00771514"/>
    <w:rsid w:val="00774092"/>
    <w:rsid w:val="007751CE"/>
    <w:rsid w:val="00781209"/>
    <w:rsid w:val="00782830"/>
    <w:rsid w:val="0078664A"/>
    <w:rsid w:val="007B0F6D"/>
    <w:rsid w:val="007B2036"/>
    <w:rsid w:val="007C62C3"/>
    <w:rsid w:val="007D25AA"/>
    <w:rsid w:val="007D42A9"/>
    <w:rsid w:val="007D51C2"/>
    <w:rsid w:val="007E0354"/>
    <w:rsid w:val="007F0873"/>
    <w:rsid w:val="007F6DF5"/>
    <w:rsid w:val="00805726"/>
    <w:rsid w:val="00815117"/>
    <w:rsid w:val="00832735"/>
    <w:rsid w:val="008520F8"/>
    <w:rsid w:val="00855F34"/>
    <w:rsid w:val="008564DA"/>
    <w:rsid w:val="00857C78"/>
    <w:rsid w:val="00872076"/>
    <w:rsid w:val="00875AC4"/>
    <w:rsid w:val="008826B6"/>
    <w:rsid w:val="00896AC7"/>
    <w:rsid w:val="008A7C0F"/>
    <w:rsid w:val="008B0B22"/>
    <w:rsid w:val="008C58B0"/>
    <w:rsid w:val="008C591B"/>
    <w:rsid w:val="008C6182"/>
    <w:rsid w:val="008E1C20"/>
    <w:rsid w:val="008F6CBE"/>
    <w:rsid w:val="00907287"/>
    <w:rsid w:val="00910945"/>
    <w:rsid w:val="00916520"/>
    <w:rsid w:val="00920153"/>
    <w:rsid w:val="009203FF"/>
    <w:rsid w:val="00925C3D"/>
    <w:rsid w:val="00926458"/>
    <w:rsid w:val="00931BB5"/>
    <w:rsid w:val="00933720"/>
    <w:rsid w:val="00955D82"/>
    <w:rsid w:val="00960111"/>
    <w:rsid w:val="009916C3"/>
    <w:rsid w:val="00991C33"/>
    <w:rsid w:val="009A24EE"/>
    <w:rsid w:val="009A3496"/>
    <w:rsid w:val="009B25C6"/>
    <w:rsid w:val="009B5DC4"/>
    <w:rsid w:val="009C7E52"/>
    <w:rsid w:val="009D4726"/>
    <w:rsid w:val="009E2380"/>
    <w:rsid w:val="009E3C15"/>
    <w:rsid w:val="009E4934"/>
    <w:rsid w:val="009E692E"/>
    <w:rsid w:val="009F40A7"/>
    <w:rsid w:val="009F5CE6"/>
    <w:rsid w:val="00A035CD"/>
    <w:rsid w:val="00A042B5"/>
    <w:rsid w:val="00A107C5"/>
    <w:rsid w:val="00A13E00"/>
    <w:rsid w:val="00A1605C"/>
    <w:rsid w:val="00A3656A"/>
    <w:rsid w:val="00A36627"/>
    <w:rsid w:val="00A46130"/>
    <w:rsid w:val="00A50E80"/>
    <w:rsid w:val="00A513B0"/>
    <w:rsid w:val="00A53DE7"/>
    <w:rsid w:val="00A5698F"/>
    <w:rsid w:val="00A57780"/>
    <w:rsid w:val="00A63F7F"/>
    <w:rsid w:val="00A65A20"/>
    <w:rsid w:val="00A667CE"/>
    <w:rsid w:val="00A72047"/>
    <w:rsid w:val="00A735AA"/>
    <w:rsid w:val="00A75042"/>
    <w:rsid w:val="00A76C5B"/>
    <w:rsid w:val="00A774BC"/>
    <w:rsid w:val="00A82678"/>
    <w:rsid w:val="00A839F6"/>
    <w:rsid w:val="00A9211F"/>
    <w:rsid w:val="00A946CB"/>
    <w:rsid w:val="00A979BD"/>
    <w:rsid w:val="00AA27B2"/>
    <w:rsid w:val="00AA77C8"/>
    <w:rsid w:val="00AC1299"/>
    <w:rsid w:val="00AC7BE2"/>
    <w:rsid w:val="00AD0CC4"/>
    <w:rsid w:val="00AD2311"/>
    <w:rsid w:val="00AD64FF"/>
    <w:rsid w:val="00AE2DDF"/>
    <w:rsid w:val="00AE35BF"/>
    <w:rsid w:val="00AF7204"/>
    <w:rsid w:val="00B03239"/>
    <w:rsid w:val="00B1067E"/>
    <w:rsid w:val="00B11469"/>
    <w:rsid w:val="00B16EF0"/>
    <w:rsid w:val="00B544E9"/>
    <w:rsid w:val="00B611FC"/>
    <w:rsid w:val="00B80DFF"/>
    <w:rsid w:val="00B81790"/>
    <w:rsid w:val="00B81BBC"/>
    <w:rsid w:val="00BC0531"/>
    <w:rsid w:val="00BD03D5"/>
    <w:rsid w:val="00BD178B"/>
    <w:rsid w:val="00BE21BC"/>
    <w:rsid w:val="00BF34E1"/>
    <w:rsid w:val="00C00601"/>
    <w:rsid w:val="00C161A6"/>
    <w:rsid w:val="00C255A9"/>
    <w:rsid w:val="00C31ABD"/>
    <w:rsid w:val="00C3215E"/>
    <w:rsid w:val="00C3579A"/>
    <w:rsid w:val="00C37064"/>
    <w:rsid w:val="00C40FB6"/>
    <w:rsid w:val="00C42D0C"/>
    <w:rsid w:val="00C45272"/>
    <w:rsid w:val="00C47770"/>
    <w:rsid w:val="00C75856"/>
    <w:rsid w:val="00C82660"/>
    <w:rsid w:val="00C85A7C"/>
    <w:rsid w:val="00C94A4B"/>
    <w:rsid w:val="00C94E40"/>
    <w:rsid w:val="00C95214"/>
    <w:rsid w:val="00CA2ED7"/>
    <w:rsid w:val="00CC2B31"/>
    <w:rsid w:val="00CC3F59"/>
    <w:rsid w:val="00CC71A4"/>
    <w:rsid w:val="00CD3320"/>
    <w:rsid w:val="00CD4774"/>
    <w:rsid w:val="00CD6B43"/>
    <w:rsid w:val="00CE2540"/>
    <w:rsid w:val="00CE60E1"/>
    <w:rsid w:val="00CF3036"/>
    <w:rsid w:val="00D10AAF"/>
    <w:rsid w:val="00D115DA"/>
    <w:rsid w:val="00D21707"/>
    <w:rsid w:val="00D27540"/>
    <w:rsid w:val="00D32F38"/>
    <w:rsid w:val="00D4006B"/>
    <w:rsid w:val="00D40D7A"/>
    <w:rsid w:val="00D478D6"/>
    <w:rsid w:val="00D50E8A"/>
    <w:rsid w:val="00D51FE1"/>
    <w:rsid w:val="00D56B49"/>
    <w:rsid w:val="00D6307B"/>
    <w:rsid w:val="00D63790"/>
    <w:rsid w:val="00D64A0D"/>
    <w:rsid w:val="00D64B22"/>
    <w:rsid w:val="00D733D0"/>
    <w:rsid w:val="00D750B4"/>
    <w:rsid w:val="00D8096C"/>
    <w:rsid w:val="00D81430"/>
    <w:rsid w:val="00D81C18"/>
    <w:rsid w:val="00D8461A"/>
    <w:rsid w:val="00D95CAF"/>
    <w:rsid w:val="00DA36A9"/>
    <w:rsid w:val="00DB24BC"/>
    <w:rsid w:val="00DB41C8"/>
    <w:rsid w:val="00DB4BD2"/>
    <w:rsid w:val="00DB60B6"/>
    <w:rsid w:val="00DC1CC6"/>
    <w:rsid w:val="00DC5DC4"/>
    <w:rsid w:val="00DE2810"/>
    <w:rsid w:val="00DE4A56"/>
    <w:rsid w:val="00DF5E9E"/>
    <w:rsid w:val="00E067A8"/>
    <w:rsid w:val="00E13924"/>
    <w:rsid w:val="00E15FD5"/>
    <w:rsid w:val="00E1725A"/>
    <w:rsid w:val="00E17646"/>
    <w:rsid w:val="00E265DC"/>
    <w:rsid w:val="00E33230"/>
    <w:rsid w:val="00E33758"/>
    <w:rsid w:val="00E53E5E"/>
    <w:rsid w:val="00E64325"/>
    <w:rsid w:val="00E673C5"/>
    <w:rsid w:val="00E67967"/>
    <w:rsid w:val="00E7529A"/>
    <w:rsid w:val="00E81C5E"/>
    <w:rsid w:val="00E82723"/>
    <w:rsid w:val="00EA29A5"/>
    <w:rsid w:val="00EB1737"/>
    <w:rsid w:val="00EB4395"/>
    <w:rsid w:val="00EB6B0E"/>
    <w:rsid w:val="00EC107C"/>
    <w:rsid w:val="00EC60EF"/>
    <w:rsid w:val="00EC6CCD"/>
    <w:rsid w:val="00EC7EBE"/>
    <w:rsid w:val="00EC7FD2"/>
    <w:rsid w:val="00ED5964"/>
    <w:rsid w:val="00F1720B"/>
    <w:rsid w:val="00F264F7"/>
    <w:rsid w:val="00F34A63"/>
    <w:rsid w:val="00F36ADC"/>
    <w:rsid w:val="00F411E4"/>
    <w:rsid w:val="00F430B7"/>
    <w:rsid w:val="00F4777A"/>
    <w:rsid w:val="00F514B7"/>
    <w:rsid w:val="00F6054E"/>
    <w:rsid w:val="00F605C6"/>
    <w:rsid w:val="00F6785B"/>
    <w:rsid w:val="00F734EE"/>
    <w:rsid w:val="00F915D6"/>
    <w:rsid w:val="00FD0539"/>
    <w:rsid w:val="00FE5EB9"/>
    <w:rsid w:val="00FF2B0A"/>
    <w:rsid w:val="00FF5D06"/>
    <w:rsid w:val="0B966A1B"/>
    <w:rsid w:val="0E0967FF"/>
    <w:rsid w:val="17214B93"/>
    <w:rsid w:val="1B193AF0"/>
    <w:rsid w:val="2508AB68"/>
    <w:rsid w:val="2546E557"/>
    <w:rsid w:val="2B81F808"/>
    <w:rsid w:val="3205553C"/>
    <w:rsid w:val="32C10F5A"/>
    <w:rsid w:val="33B570A4"/>
    <w:rsid w:val="40028B87"/>
    <w:rsid w:val="428BE676"/>
    <w:rsid w:val="432182CF"/>
    <w:rsid w:val="479ADFC1"/>
    <w:rsid w:val="48745B12"/>
    <w:rsid w:val="4894B028"/>
    <w:rsid w:val="4EA18421"/>
    <w:rsid w:val="4F645324"/>
    <w:rsid w:val="5BFEE1FE"/>
    <w:rsid w:val="5C79B7D0"/>
    <w:rsid w:val="5F307374"/>
    <w:rsid w:val="64AC7347"/>
    <w:rsid w:val="69C03E97"/>
    <w:rsid w:val="6A4D7B5A"/>
    <w:rsid w:val="6B16BA27"/>
    <w:rsid w:val="79D1B9B3"/>
    <w:rsid w:val="7A375214"/>
    <w:rsid w:val="7EAD76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905A7642-3D00-4841-BA7A-69C93F1C5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371/journal.pone.027937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5CEF242-167A-4C51-9AE0-D2CDB065401C}">
  <ds:schemaRefs>
    <ds:schemaRef ds:uri="http://schemas.microsoft.com/sharepoint/v3/contenttype/forms"/>
  </ds:schemaRefs>
</ds:datastoreItem>
</file>

<file path=customXml/itemProps2.xml><?xml version="1.0" encoding="utf-8"?>
<ds:datastoreItem xmlns:ds="http://schemas.openxmlformats.org/officeDocument/2006/customXml" ds:itemID="{37990FB2-219C-4EF1-AF99-49F2BB9A7F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B1EC4FD5-AD8C-4A6D-9A02-9BDF86B6DC0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3010</Words>
  <Characters>17163</Characters>
  <Application>Microsoft Office Word</Application>
  <DocSecurity>4</DocSecurity>
  <Lines>143</Lines>
  <Paragraphs>40</Paragraphs>
  <ScaleCrop>false</ScaleCrop>
  <Company>University of Wales Trinity Saint David</Company>
  <LinksUpToDate>false</LinksUpToDate>
  <CharactersWithSpaces>20133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Amandeep Kaur (2537753)</cp:lastModifiedBy>
  <cp:revision>140</cp:revision>
  <dcterms:created xsi:type="dcterms:W3CDTF">2026-07-09T21:53:00Z</dcterms:created>
  <dcterms:modified xsi:type="dcterms:W3CDTF">2026-07-19T21:51:00Z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0x0101004C25E9F81069594B8EEEA5603A582845</vt:lpwstr>
  </property>
</Properties>
</file>