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u w:val="single"/>
        </w:rPr>
      </w:pPr>
      <w:r>
        <w:rPr>
          <w:b/>
          <w:bCs/>
          <w:u w:val="single"/>
          <w:lang w:val="en-GB"/>
        </w:rPr>
        <w:tab/>
        <w:t>On the importance of education for solving Global Citizenship problems</w:t>
      </w:r>
    </w:p>
    <w:p>
      <w:pPr>
        <w:pStyle w:val="Normal"/>
        <w:bidi w:val="0"/>
        <w:spacing w:lineRule="auto" w:line="360"/>
        <w:jc w:val="both"/>
        <w:rPr/>
      </w:pPr>
      <w:r>
        <w:rPr>
          <w:b w:val="false"/>
          <w:bCs w:val="false"/>
        </w:rPr>
        <w:tab/>
        <w:t>Today, as a matter of global citizenship there is an unending list of problems encountered by humanity. The challenges from the list are approached slowly, as there is no understanding of how the solution should be derived, as a complex global society is pretty much occupied with its own, national-level problems, not caring much about the globality of its own actions. As part of the list exist a problem of education, which is the first and foremost important one. The solution of all next problems, such as global hunger, water sustainability, ecological compliance, absence of violence and bullying, awareness of mental health and many other issues of humanity could be solved easily after getting the key to a chest with the answers. The key is education.</w:t>
      </w:r>
    </w:p>
    <w:p>
      <w:pPr>
        <w:pStyle w:val="Normal"/>
        <w:bidi w:val="0"/>
        <w:spacing w:lineRule="auto" w:line="360"/>
        <w:jc w:val="both"/>
        <w:rPr/>
      </w:pPr>
      <w:r>
        <w:rPr>
          <w:b w:val="false"/>
          <w:bCs w:val="false"/>
        </w:rPr>
        <w:tab/>
        <w:t xml:space="preserve">Global citizenship nowadays is a process which exercises a broad array of opportunities and creates an understanding of the basics of international cooperation. In the essence, the institution of global citizenship is mostly undefined, and from some points of view, it is seen as a dangerous matter, a threat to the existing and well-defined structure of national citizenship </w:t>
      </w:r>
      <w:r>
        <w:rPr>
          <w:b w:val="false"/>
          <w:bCs w:val="false"/>
          <w:lang w:val="en-GB"/>
        </w:rPr>
        <w:t>(Falk, Dower, 2002)</w:t>
      </w:r>
      <w:r>
        <w:rPr>
          <w:b w:val="false"/>
          <w:bCs w:val="false"/>
        </w:rPr>
        <w:t xml:space="preserve">. But from common sense and understanding that national citizenship is something that is very important and can not be changed (by the inability to change meaning the necessity of having one), it can be said that global institutions are by no means a threat, rather, however, a tool to examine and use for the good (Cabrera, 2010). What is meant by the importance of national citizenship is the cycle of human activity and benefits: a responsible citizen understands fully the scope of their life as a part of a certain community, within the system of rights and duties. If global citizenship is an institution similar to global cooperation and national citizenship, could it be that it is also similar to national cooperation? Some international organizations act as supervisors, and the countries act as citizens, engaging in cooperation activities. From such a point of view, global citizenship is not a threat to national citizenship, it is an enhancement, that modernizes the approach to the rights and duties of a citizen and also gives additional control over state bodies from the international community </w:t>
      </w:r>
      <w:r>
        <w:rPr>
          <w:b w:val="false"/>
          <w:bCs w:val="false"/>
          <w:lang w:val="en-GB"/>
        </w:rPr>
        <w:t>(Alkire, 2002)</w:t>
      </w:r>
      <w:r>
        <w:rPr>
          <w:b w:val="false"/>
          <w:bCs w:val="false"/>
        </w:rPr>
        <w:t>.</w:t>
      </w:r>
    </w:p>
    <w:p>
      <w:pPr>
        <w:pStyle w:val="Normal"/>
        <w:bidi w:val="0"/>
        <w:spacing w:lineRule="auto" w:line="360"/>
        <w:jc w:val="both"/>
        <w:rPr>
          <w:b w:val="false"/>
          <w:b w:val="false"/>
          <w:bCs w:val="false"/>
        </w:rPr>
      </w:pPr>
      <w:r>
        <w:rPr>
          <w:b w:val="false"/>
          <w:bCs w:val="false"/>
          <w:lang w:val="en-GB"/>
        </w:rPr>
        <w:tab/>
        <w:t xml:space="preserve">One can wonder where this essentiality of education is coming from, and by all means, this question is important. The simplest answer would be awareness. The debate on the importance of global education was one of the consequences of the end of WWII. The opinion paper of Alger and Harf (1985) has characterized global education as a movement with no specific direction and inevitably separated it from national and higher education which today is a luxury. </w:t>
      </w:r>
    </w:p>
    <w:p>
      <w:pPr>
        <w:pStyle w:val="Normal"/>
        <w:bidi w:val="0"/>
        <w:spacing w:lineRule="auto" w:line="360"/>
        <w:jc w:val="both"/>
        <w:rPr>
          <w:b w:val="false"/>
          <w:b w:val="false"/>
          <w:bCs w:val="false"/>
        </w:rPr>
      </w:pPr>
      <w:r>
        <w:rPr>
          <w:b w:val="false"/>
          <w:bCs w:val="false"/>
          <w:lang w:val="en-GB"/>
        </w:rPr>
        <w:tab/>
        <w:t xml:space="preserve">The school system teaches the kids all kinds of arts, sciences and linguistics, and that is important, but what is also important for everyone is to become an aware citizen. To be aware not only in the level of the national levels of rights and duties, but also to recognize global problems and be able to address them in terms of basic morality. For example, the war in Ukraine is a global problem. There are two sides to this war: the aggressor, Russian Federation, and the victim, Ukraine. In terms of basic morality, the victim is never to blame. The aggressor has no right to use violence to achieve its goals. But what we see today in a global debate is questioning basic morality and shifting the blame to the victim (Bryson, 2022). The same problem exists on another level: domestic violence, assaults and rape cases. A person has been raped, and some people start looking into the matter with a question: "What were they wearing?" By no means one's clothing style should be a definition of the possibility to violate one's rights. Similarly, the decisions made by a national community can not be used as an excuse to start a war. </w:t>
      </w:r>
    </w:p>
    <w:p>
      <w:pPr>
        <w:pStyle w:val="Normal"/>
        <w:bidi w:val="0"/>
        <w:spacing w:lineRule="auto" w:line="360"/>
        <w:jc w:val="both"/>
        <w:rPr>
          <w:b w:val="false"/>
          <w:b w:val="false"/>
          <w:bCs w:val="false"/>
        </w:rPr>
      </w:pPr>
      <w:r>
        <w:rPr>
          <w:b w:val="false"/>
          <w:bCs w:val="false"/>
          <w:lang w:val="en-GB"/>
        </w:rPr>
        <w:tab/>
        <w:t>All this constitutes a lack of awareness and understanding of the rights and duties as a citizen: people complain about rising prices and demand a raise in their salary, not understanding the interdependence between the two; people do not want to pay taxes and they do not recognize the changes in their communities as the 'cashback' for taxes, however, they tend to notice the absence of the latter and consequently say that the government is doing nothing. Yet, it is the very same government that they personally voted for, or their community voted for and elected because they thought that their vote does not matter or count. Otherwise, when the dialogue is possible, they decide to do nothing, because they do not feel important. All these simple pieces form a chain of ignorance and complaints, which allows post-truth lobbyists to easily poison these people with false promises that will not work.</w:t>
      </w:r>
    </w:p>
    <w:p>
      <w:pPr>
        <w:pStyle w:val="Normal"/>
        <w:bidi w:val="0"/>
        <w:spacing w:lineRule="auto" w:line="360"/>
        <w:jc w:val="both"/>
        <w:rPr>
          <w:b w:val="false"/>
          <w:b w:val="false"/>
          <w:bCs w:val="false"/>
        </w:rPr>
      </w:pPr>
      <w:r>
        <w:rPr>
          <w:b w:val="false"/>
          <w:bCs w:val="false"/>
        </w:rPr>
        <w:tab/>
        <w:t xml:space="preserve">Lack of education is a big issue. As was mentioned above, a good education is considered a luxury. University education is often a good value for money, but not everyone needs it. And, of course, not everyone has the necessary funds for it. As education is considered a luxury, some people only get it for a mark in their personal case that they have a degree, consequently not making a change anywhere except for the statistical data of people with a degree. Some people alternatively form statistical numbers for people without a degree. Then, people look at the data and think that we need to analyze these numbers in order to understand the problem with education, but we do not in fact need statistical data to analyze other factors, such as awareness of people regarding their position in society, understanding the importance of their worldview and also recognition of their moral obligations towards their community. The message is, education in the scope of global citizenship should first raise awareness among people about the problems that exist in the world today and teach them to be responsible citizens, as the very essence of awareness is key. For further development, there should be subtle guidance as to how to address the issue, the art of basic moral values and ethics, </w:t>
      </w:r>
      <w:r>
        <w:rPr>
          <w:b w:val="false"/>
          <w:bCs w:val="false"/>
          <w:lang w:val="en-GB"/>
        </w:rPr>
        <w:t>on a thesis such as proposed by Hans K</w:t>
      </w:r>
      <w:r>
        <w:rPr>
          <w:b w:val="false"/>
          <w:bCs w:val="false"/>
          <w:lang w:val="de-DE"/>
        </w:rPr>
        <w:t>ü</w:t>
      </w:r>
      <w:r>
        <w:rPr>
          <w:b w:val="false"/>
          <w:bCs w:val="false"/>
          <w:lang w:val="en-GB"/>
        </w:rPr>
        <w:t>ng (2002)</w:t>
      </w:r>
      <w:r>
        <w:rPr>
          <w:b w:val="false"/>
          <w:bCs w:val="false"/>
        </w:rPr>
        <w:t>.</w:t>
      </w:r>
    </w:p>
    <w:p>
      <w:pPr>
        <w:pStyle w:val="Normal"/>
        <w:bidi w:val="0"/>
        <w:spacing w:lineRule="auto" w:line="360"/>
        <w:jc w:val="both"/>
        <w:rPr>
          <w:b w:val="false"/>
          <w:b w:val="false"/>
          <w:bCs w:val="false"/>
        </w:rPr>
      </w:pPr>
      <w:r>
        <w:rPr>
          <w:b w:val="false"/>
          <w:bCs w:val="false"/>
        </w:rPr>
        <w:tab/>
        <w:t xml:space="preserve">A more useful indicator of the quality of education is the literacy rate. A very basic piece that also shows the accessibility of the basic education which is necessary to live a decent life. Some poor countries also have a very poor quality of education because they need help, but also can not ask for it, given the ones who are to ask are illiterate. Developed nation-states can send a friendly mission of diplomats to say: "Hello, we can help you, do you want our help?" - and then proceed with further educational programs, therefore, enhancing international cooperation and solving slowly a regional part of the global education problem. </w:t>
      </w:r>
    </w:p>
    <w:p>
      <w:pPr>
        <w:pStyle w:val="Normal"/>
        <w:bidi w:val="0"/>
        <w:spacing w:lineRule="auto" w:line="360"/>
        <w:jc w:val="both"/>
        <w:rPr>
          <w:b w:val="false"/>
          <w:b w:val="false"/>
          <w:bCs w:val="false"/>
        </w:rPr>
      </w:pPr>
      <w:r>
        <w:rPr>
          <w:b w:val="false"/>
          <w:bCs w:val="false"/>
        </w:rPr>
        <w:tab/>
      </w:r>
      <w:r>
        <w:rPr>
          <w:b w:val="false"/>
          <w:bCs w:val="false"/>
          <w:lang w:val="en-GB"/>
        </w:rPr>
        <w:t>S</w:t>
      </w:r>
      <w:r>
        <w:rPr>
          <w:b w:val="false"/>
          <w:bCs w:val="false"/>
        </w:rPr>
        <w:t xml:space="preserve">uch a role has the United Nations Organization, which has also created a list of global problems, calling them sustainable development goals. There are active campaigns today aimed at achieving the goals by the year 2030. However, despite an ambitious start and established deadline, it is simply not as organized and planned out as it could be. Most of the time, the role of the United Nations Organizations is mostly advisory, with local authorities keeping integrity and control over planning and executing the action schemes. At other times, while solving the catastrophes of world hunger and lack of water, the United Nations act as a humanitarian aid provider, not really making a significant change in the end, because the problem is in the UN itself. Somehow, the UN does not represent the world community at all, or, maybe the tiniest bit possible. The UN is dependent on the money provided by the members of this organization, which nowadays, given the existing disbalance in types of governments, only contributes to inequality among the member, because only the nations with a higher standard for democratic values are able to be represented by their ambassadors to the UN </w:t>
      </w:r>
      <w:r>
        <w:rPr>
          <w:b w:val="false"/>
          <w:bCs w:val="false"/>
          <w:lang w:val="en-GB"/>
        </w:rPr>
        <w:t>(Held, Imber, 2002)</w:t>
      </w:r>
      <w:r>
        <w:rPr>
          <w:b w:val="false"/>
          <w:bCs w:val="false"/>
        </w:rPr>
        <w:t>. The scope of a problem within the United Nations Organization's sustainable development goal #4 Global Education is also quite different, as it is just aimed at the education being accessible and educational facilities being packed with the basic necessities for the studying process. Yet, people miss the opportunity to teach each other to be aware that there are many different countries with problems different to domestic debates. But perhaps that is a question outside of the matter of the scope of the United Nations.</w:t>
      </w:r>
    </w:p>
    <w:p>
      <w:pPr>
        <w:pStyle w:val="Normal"/>
        <w:bidi w:val="0"/>
        <w:spacing w:lineRule="auto" w:line="360"/>
        <w:jc w:val="both"/>
        <w:rPr>
          <w:b w:val="false"/>
          <w:b w:val="false"/>
          <w:bCs w:val="false"/>
        </w:rPr>
      </w:pPr>
      <w:r>
        <w:rPr>
          <w:b w:val="false"/>
          <w:bCs w:val="false"/>
        </w:rPr>
        <w:tab/>
        <w:t>That would have been a very nice thing to see if only the community of a nation-state asked for such things. And here is where you see the importance of good education on awareness because without knowing about the problem, a person never sees possibilities to overcome it. The most successful international campaigns start with one person being aware, and another willing to help and engage in activity! Sometimes, though, raising awareness is not enough, and usually, society likes to be offered a solution instead of blaming everything on "you people". Such was (and, perhaps, is) the example of Greta Thunberg. The news articles such as "Girl who skips school to protest"</w:t>
      </w:r>
      <w:r>
        <w:rPr>
          <w:b w:val="false"/>
          <w:bCs w:val="false"/>
          <w:lang w:val="en-GB"/>
        </w:rPr>
        <w:t xml:space="preserve"> (e.g. Ahmed and Abdi, 2018) </w:t>
      </w:r>
      <w:r>
        <w:rPr>
          <w:b w:val="false"/>
          <w:bCs w:val="false"/>
        </w:rPr>
        <w:t>were not exactly help</w:t>
      </w:r>
      <w:r>
        <w:rPr>
          <w:b w:val="false"/>
          <w:bCs w:val="false"/>
          <w:lang w:val="en-GB"/>
        </w:rPr>
        <w:t xml:space="preserve">ing, they first raised concerns about the parents. However, </w:t>
      </w:r>
      <w:r>
        <w:rPr>
          <w:b w:val="false"/>
          <w:bCs w:val="false"/>
        </w:rPr>
        <w:t xml:space="preserve">G. Thurnberg was named a person of the year by Times magazine </w:t>
      </w:r>
      <w:r>
        <w:rPr>
          <w:b w:val="false"/>
          <w:bCs w:val="false"/>
          <w:lang w:val="en-GB"/>
        </w:rPr>
        <w:t>in 2019</w:t>
      </w:r>
      <w:r>
        <w:rPr>
          <w:b w:val="false"/>
          <w:bCs w:val="false"/>
        </w:rPr>
        <w:t xml:space="preserve">, and aside from that </w:t>
      </w:r>
      <w:r>
        <w:rPr>
          <w:b w:val="false"/>
          <w:bCs w:val="false"/>
          <w:lang w:val="en-GB"/>
        </w:rPr>
        <w:t>her work and effort were recognized as helping people to question themselves and be more responsible towards the environment. Yet, Greta Thurnberg did not force people to acknowledge the already existing problem, she warned people to be aware. And that is the very process of global education in this example, with the associated phrase "no one is too small to make change".</w:t>
      </w:r>
    </w:p>
    <w:p>
      <w:pPr>
        <w:pStyle w:val="Normal"/>
        <w:bidi w:val="0"/>
        <w:spacing w:lineRule="auto" w:line="360"/>
        <w:jc w:val="both"/>
        <w:rPr/>
      </w:pPr>
      <w:r>
        <w:rPr>
          <w:b w:val="false"/>
          <w:bCs w:val="false"/>
        </w:rPr>
        <w:tab/>
        <w:t xml:space="preserve">The only real </w:t>
      </w:r>
      <w:r>
        <w:rPr>
          <w:b w:val="false"/>
          <w:bCs w:val="false"/>
          <w:lang w:val="en-GB"/>
        </w:rPr>
        <w:t xml:space="preserve">problem within global citizenship is global education, but not the education which is suggested by the sustainable development goal number four, which is the problem with access to basic education. That is, however, also a problem, but in order to solve it, the citizens should recognise it first, and become aware of the specific problem that exists. In reality, "no one is too small to make change", but this very change first has to be aimed at the specific goal, and today the very core of global education as a movement is disorganized, not united or characterized by something. Yet, education is something that does not depend on age, it depends more on the values of a person. If a child is raised from the beginning as a responsible citizen or if it was a grown-up person that has discovered the vast opportunities to partake in helping to tackle a problem – it does make a difference. Both of them will spread awareness the way they address the problem, by sharing their worldview, and that is a very valuable thing. It is something that is educated society can develop, but also uneducated as well. An approach to problem-solving through awareness is the first step in the right direction. The hardest, however, and also the most efficient. </w:t>
      </w:r>
      <w:r>
        <w:rPr>
          <w:b w:val="false"/>
          <w:bCs w:val="false"/>
          <w:lang w:val="en-GB"/>
        </w:rPr>
        <w:t>However, the question what every person has to ask themselves is if they are ready to change. Unfortunately, with the current state of global citizenship, the salient group is occupied with poverty, hunger and lack of water supply, and the ones to ask for help can not do anything, because for them raising awarenness is not the important part now. So in the end, the problem of global education has still a long way to go before it will become a new ethical approach to the way we live.</w:t>
      </w:r>
    </w:p>
    <w:p>
      <w:pPr>
        <w:pStyle w:val="Normal"/>
        <w:bidi w:val="0"/>
        <w:spacing w:lineRule="auto" w:line="360"/>
        <w:jc w:val="both"/>
        <w:rPr/>
      </w:pPr>
      <w:r>
        <w:rPr/>
      </w:r>
    </w:p>
    <w:p>
      <w:pPr>
        <w:pStyle w:val="Normal"/>
        <w:bidi w:val="0"/>
        <w:spacing w:lineRule="auto" w:line="360"/>
        <w:jc w:val="both"/>
        <w:rPr/>
      </w:pPr>
      <w:r>
        <w:rPr>
          <w:b/>
          <w:bCs/>
          <w:u w:val="single"/>
          <w:lang w:val="en-GB"/>
        </w:rPr>
        <w:tab/>
        <w:t>References and bibliography</w:t>
      </w:r>
    </w:p>
    <w:p>
      <w:pPr>
        <w:pStyle w:val="TextBody"/>
        <w:bidi w:val="0"/>
        <w:spacing w:lineRule="auto" w:line="360"/>
        <w:jc w:val="both"/>
        <w:rPr/>
      </w:pPr>
      <w:r>
        <w:rPr/>
        <w:t>Ahmed, A. and Abdi, J. (</w:t>
      </w:r>
      <w:r>
        <w:rPr>
          <w:lang w:val="en-GB"/>
        </w:rPr>
        <w:t>7 September 2018</w:t>
      </w:r>
      <w:r>
        <w:rPr/>
        <w:t xml:space="preserve">) </w:t>
      </w:r>
      <w:r>
        <w:rPr>
          <w:i/>
        </w:rPr>
        <w:t>Swedish teen Greta Thunberg skips school for climate protest</w:t>
      </w:r>
      <w:r>
        <w:rPr/>
        <w:t xml:space="preserve">, </w:t>
      </w:r>
      <w:r>
        <w:rPr>
          <w:i/>
        </w:rPr>
        <w:t>BBC News</w:t>
      </w:r>
      <w:r>
        <w:rPr/>
        <w:t xml:space="preserve">. BBC. Available at: https://www.bbc.com/news/av/world-europe-45439003 (Accessed: December 29, 2022). </w:t>
      </w:r>
    </w:p>
    <w:p>
      <w:pPr>
        <w:pStyle w:val="TextBody"/>
        <w:bidi w:val="0"/>
        <w:spacing w:lineRule="auto" w:line="360"/>
        <w:jc w:val="both"/>
        <w:rPr/>
      </w:pPr>
      <w:r>
        <w:rPr/>
        <w:t xml:space="preserve">Alger, C.F. and Harf, J.E. (1985) </w:t>
      </w:r>
      <w:r>
        <w:rPr>
          <w:i/>
        </w:rPr>
        <w:t>Global education: Why? for whom? about what?.</w:t>
      </w:r>
      <w:r>
        <w:rPr/>
        <w:t xml:space="preserve">, </w:t>
      </w:r>
      <w:r>
        <w:rPr>
          <w:i/>
        </w:rPr>
        <w:t>ERIC</w:t>
      </w:r>
      <w:r>
        <w:rPr/>
        <w:t xml:space="preserve">. Available at: </w:t>
      </w:r>
      <w:hyperlink r:id="rId2">
        <w:r>
          <w:rPr>
            <w:rStyle w:val="InternetLink"/>
          </w:rPr>
          <w:t>https://eric.ed.gov/?id=ed265107</w:t>
        </w:r>
      </w:hyperlink>
      <w:r>
        <w:rPr/>
        <w:t xml:space="preserve"> (Accessed: December 29, 2022). </w:t>
      </w:r>
    </w:p>
    <w:p>
      <w:pPr>
        <w:pStyle w:val="TextBody"/>
        <w:bidi w:val="0"/>
        <w:spacing w:lineRule="auto" w:line="360"/>
        <w:jc w:val="both"/>
        <w:rPr/>
      </w:pPr>
      <w:r>
        <w:rPr/>
        <w:t xml:space="preserve">Bryson, J. (2022) </w:t>
      </w:r>
      <w:r>
        <w:rPr>
          <w:i/>
        </w:rPr>
        <w:t>Russia's Ukrainian War, playground politics, blame shifting and victim mentality</w:t>
      </w:r>
      <w:r>
        <w:rPr/>
        <w:t xml:space="preserve">, </w:t>
      </w:r>
      <w:r>
        <w:rPr>
          <w:i/>
        </w:rPr>
        <w:t>University of Birmingham</w:t>
      </w:r>
      <w:r>
        <w:rPr/>
        <w:t xml:space="preserve">. University of Birmingham. Available at: </w:t>
      </w:r>
      <w:hyperlink r:id="rId3">
        <w:r>
          <w:rPr>
            <w:rStyle w:val="InternetLink"/>
          </w:rPr>
          <w:t>https://www.birmingham.ac.uk/news/2022/russias-ukrainian-war-playground-politics-blame-shifting-and-victim-mentality</w:t>
        </w:r>
      </w:hyperlink>
      <w:r>
        <w:rPr/>
        <w:t xml:space="preserve"> (Accessed: December 29, 2022). </w:t>
      </w:r>
    </w:p>
    <w:p>
      <w:pPr>
        <w:pStyle w:val="TextBody"/>
        <w:bidi w:val="0"/>
        <w:spacing w:lineRule="auto" w:line="360"/>
        <w:jc w:val="both"/>
        <w:rPr>
          <w:rFonts w:ascii="Times New Roman" w:hAnsi="Times New Roman"/>
          <w:sz w:val="24"/>
          <w:szCs w:val="24"/>
        </w:rPr>
      </w:pPr>
      <w:r>
        <w:rPr>
          <w:b w:val="false"/>
          <w:i w:val="false"/>
          <w:caps w:val="false"/>
          <w:smallCaps w:val="false"/>
          <w:color w:val="222222"/>
          <w:spacing w:val="0"/>
          <w:sz w:val="24"/>
          <w:szCs w:val="24"/>
        </w:rPr>
        <w:t xml:space="preserve">Cabrera, L., 2010. </w:t>
      </w:r>
      <w:r>
        <w:rPr>
          <w:b w:val="false"/>
          <w:i/>
          <w:color w:val="222222"/>
          <w:spacing w:val="0"/>
          <w:sz w:val="24"/>
          <w:szCs w:val="24"/>
        </w:rPr>
        <w:t>The practice of global citizenship</w:t>
      </w:r>
      <w:r>
        <w:rPr>
          <w:b w:val="false"/>
          <w:i w:val="false"/>
          <w:caps w:val="false"/>
          <w:smallCaps w:val="false"/>
          <w:color w:val="222222"/>
          <w:spacing w:val="0"/>
          <w:sz w:val="24"/>
          <w:szCs w:val="24"/>
        </w:rPr>
        <w:t>. Cambridge University Press.</w:t>
      </w:r>
      <w:r>
        <w:rPr>
          <w:sz w:val="24"/>
          <w:szCs w:val="24"/>
        </w:rPr>
        <w:t xml:space="preserve"> </w:t>
      </w:r>
    </w:p>
    <w:p>
      <w:pPr>
        <w:pStyle w:val="TextBody"/>
        <w:bidi w:val="0"/>
        <w:spacing w:lineRule="auto" w:line="360"/>
        <w:jc w:val="both"/>
        <w:rPr>
          <w:rFonts w:ascii="Times New Roman" w:hAnsi="Times New Roman"/>
          <w:sz w:val="24"/>
          <w:szCs w:val="24"/>
        </w:rPr>
      </w:pPr>
      <w:r>
        <w:rPr>
          <w:sz w:val="24"/>
          <w:szCs w:val="24"/>
        </w:rPr>
        <w:t xml:space="preserve">Dower, N., &amp; Williams, J. (Eds.). (2002). </w:t>
      </w:r>
      <w:r>
        <w:rPr>
          <w:i/>
          <w:iCs/>
          <w:sz w:val="24"/>
          <w:szCs w:val="24"/>
        </w:rPr>
        <w:t>Global Citizenship: A Critical Introduction</w:t>
      </w:r>
      <w:r>
        <w:rPr>
          <w:sz w:val="24"/>
          <w:szCs w:val="24"/>
        </w:rPr>
        <w:t xml:space="preserve"> (1st ed.). Routledge. </w:t>
      </w:r>
      <w:hyperlink r:id="rId4">
        <w:r>
          <w:rPr>
            <w:rStyle w:val="InternetLink"/>
            <w:sz w:val="24"/>
            <w:szCs w:val="24"/>
          </w:rPr>
          <w:t>https://doi.org/10.4324/9781315023595</w:t>
        </w:r>
      </w:hyperlink>
      <w:r>
        <w:rPr>
          <w:sz w:val="24"/>
          <w:szCs w:val="24"/>
        </w:rPr>
        <w:t xml:space="preserve"> From there, specifically:</w:t>
      </w:r>
    </w:p>
    <w:p>
      <w:pPr>
        <w:pStyle w:val="TextBody"/>
        <w:bidi w:val="0"/>
        <w:spacing w:lineRule="auto" w:line="360"/>
        <w:jc w:val="both"/>
        <w:rPr>
          <w:rFonts w:ascii="Times New Roman" w:hAnsi="Times New Roman"/>
          <w:sz w:val="24"/>
          <w:szCs w:val="24"/>
        </w:rPr>
      </w:pPr>
      <w:r>
        <w:rPr>
          <w:sz w:val="24"/>
          <w:szCs w:val="24"/>
        </w:rPr>
        <w:tab/>
        <w:t xml:space="preserve">Falk, R. </w:t>
      </w:r>
      <w:r>
        <w:rPr>
          <w:i/>
          <w:iCs/>
          <w:sz w:val="24"/>
          <w:szCs w:val="24"/>
        </w:rPr>
        <w:t xml:space="preserve">An Emergent Matrix of Citizenship: Complex, Uneven, and Fluid. </w:t>
      </w:r>
      <w:r>
        <w:rPr>
          <w:i w:val="false"/>
          <w:iCs w:val="false"/>
          <w:sz w:val="24"/>
          <w:szCs w:val="24"/>
        </w:rPr>
        <w:t>(pp 15 – 29)</w:t>
      </w:r>
    </w:p>
    <w:p>
      <w:pPr>
        <w:pStyle w:val="TextBody"/>
        <w:bidi w:val="0"/>
        <w:spacing w:lineRule="auto" w:line="360"/>
        <w:jc w:val="both"/>
        <w:rPr>
          <w:rFonts w:ascii="Times New Roman" w:hAnsi="Times New Roman"/>
          <w:sz w:val="24"/>
          <w:szCs w:val="24"/>
        </w:rPr>
      </w:pPr>
      <w:r>
        <w:rPr>
          <w:i w:val="false"/>
          <w:iCs w:val="false"/>
          <w:sz w:val="24"/>
          <w:szCs w:val="24"/>
        </w:rPr>
        <w:tab/>
        <w:t xml:space="preserve">Dower, N. </w:t>
      </w:r>
      <w:r>
        <w:rPr>
          <w:i/>
          <w:iCs/>
          <w:sz w:val="24"/>
          <w:szCs w:val="24"/>
        </w:rPr>
        <w:t xml:space="preserve">Global Citizenship: Yes or No? </w:t>
      </w:r>
      <w:r>
        <w:rPr>
          <w:i w:val="false"/>
          <w:iCs w:val="false"/>
          <w:sz w:val="24"/>
          <w:szCs w:val="24"/>
        </w:rPr>
        <w:t>(pp 30 – 40)</w:t>
      </w:r>
    </w:p>
    <w:p>
      <w:pPr>
        <w:pStyle w:val="TextBody"/>
        <w:bidi w:val="0"/>
        <w:spacing w:lineRule="auto" w:line="360"/>
        <w:jc w:val="both"/>
        <w:rPr>
          <w:rFonts w:ascii="Times New Roman" w:hAnsi="Times New Roman"/>
          <w:sz w:val="24"/>
          <w:szCs w:val="24"/>
        </w:rPr>
      </w:pPr>
      <w:r>
        <w:rPr>
          <w:i w:val="false"/>
          <w:iCs w:val="false"/>
          <w:sz w:val="24"/>
          <w:szCs w:val="24"/>
        </w:rPr>
        <w:tab/>
        <w:t xml:space="preserve">Held, D. </w:t>
      </w:r>
      <w:r>
        <w:rPr>
          <w:i/>
          <w:iCs/>
          <w:sz w:val="24"/>
          <w:szCs w:val="24"/>
        </w:rPr>
        <w:t xml:space="preserve">The Transformation of Political Community: Rethinking Democracy in the Context of Globalisation. </w:t>
      </w:r>
      <w:r>
        <w:rPr>
          <w:i w:val="false"/>
          <w:iCs w:val="false"/>
          <w:sz w:val="24"/>
          <w:szCs w:val="24"/>
        </w:rPr>
        <w:t>(pp 92 – 100)</w:t>
      </w:r>
    </w:p>
    <w:p>
      <w:pPr>
        <w:pStyle w:val="TextBody"/>
        <w:bidi w:val="0"/>
        <w:spacing w:lineRule="auto" w:line="360"/>
        <w:jc w:val="both"/>
        <w:rPr>
          <w:rFonts w:ascii="Times New Roman" w:hAnsi="Times New Roman"/>
          <w:sz w:val="24"/>
          <w:szCs w:val="24"/>
        </w:rPr>
      </w:pPr>
      <w:r>
        <w:rPr>
          <w:i w:val="false"/>
          <w:iCs w:val="false"/>
          <w:sz w:val="24"/>
          <w:szCs w:val="24"/>
        </w:rPr>
        <w:tab/>
        <w:t xml:space="preserve">Imber, M. </w:t>
      </w:r>
      <w:r>
        <w:rPr>
          <w:i/>
          <w:iCs/>
          <w:sz w:val="24"/>
          <w:szCs w:val="24"/>
        </w:rPr>
        <w:t xml:space="preserve">The UN and Global Citizenship. </w:t>
      </w:r>
      <w:r>
        <w:rPr>
          <w:i w:val="false"/>
          <w:iCs w:val="false"/>
          <w:sz w:val="24"/>
          <w:szCs w:val="24"/>
        </w:rPr>
        <w:t>(pp 114 – 124)</w:t>
      </w:r>
    </w:p>
    <w:p>
      <w:pPr>
        <w:pStyle w:val="TextBody"/>
        <w:bidi w:val="0"/>
        <w:spacing w:lineRule="auto" w:line="360"/>
        <w:jc w:val="both"/>
        <w:rPr>
          <w:rFonts w:ascii="Times New Roman" w:hAnsi="Times New Roman"/>
          <w:sz w:val="24"/>
          <w:szCs w:val="24"/>
        </w:rPr>
      </w:pPr>
      <w:r>
        <w:rPr>
          <w:i w:val="false"/>
          <w:iCs w:val="false"/>
          <w:sz w:val="24"/>
          <w:szCs w:val="24"/>
        </w:rPr>
        <w:tab/>
      </w:r>
      <w:r>
        <w:rPr>
          <w:i w:val="false"/>
          <w:iCs w:val="false"/>
          <w:sz w:val="24"/>
          <w:szCs w:val="24"/>
          <w:lang w:val="de-DE"/>
        </w:rPr>
        <w:t xml:space="preserve">Küng, </w:t>
      </w:r>
      <w:r>
        <w:rPr>
          <w:i w:val="false"/>
          <w:iCs w:val="false"/>
          <w:sz w:val="24"/>
          <w:szCs w:val="24"/>
          <w:lang w:val="en-GB"/>
        </w:rPr>
        <w:t xml:space="preserve">H. </w:t>
      </w:r>
      <w:r>
        <w:rPr>
          <w:i/>
          <w:iCs/>
          <w:sz w:val="24"/>
          <w:szCs w:val="24"/>
          <w:lang w:val="en-GB"/>
        </w:rPr>
        <w:t xml:space="preserve">A Global Ethic for a New Global Order. </w:t>
      </w:r>
      <w:r>
        <w:rPr>
          <w:i w:val="false"/>
          <w:iCs w:val="false"/>
          <w:sz w:val="24"/>
          <w:szCs w:val="24"/>
          <w:lang w:val="en-GB"/>
        </w:rPr>
        <w:t>(pp 133 – 145)</w:t>
      </w:r>
    </w:p>
    <w:p>
      <w:pPr>
        <w:pStyle w:val="TextBody"/>
        <w:bidi w:val="0"/>
        <w:spacing w:lineRule="auto" w:line="360"/>
        <w:jc w:val="both"/>
        <w:rPr>
          <w:rFonts w:ascii="Times New Roman" w:hAnsi="Times New Roman"/>
          <w:sz w:val="24"/>
          <w:szCs w:val="24"/>
        </w:rPr>
      </w:pPr>
      <w:r>
        <w:rPr>
          <w:i w:val="false"/>
          <w:iCs w:val="false"/>
          <w:sz w:val="24"/>
          <w:szCs w:val="24"/>
          <w:lang w:val="en-GB"/>
        </w:rPr>
        <w:tab/>
        <w:t xml:space="preserve">Alkire, S. </w:t>
      </w:r>
      <w:r>
        <w:rPr>
          <w:i/>
          <w:iCs/>
          <w:sz w:val="24"/>
          <w:szCs w:val="24"/>
          <w:lang w:val="en-GB"/>
        </w:rPr>
        <w:t xml:space="preserve">Global Citizenship and Common Values. </w:t>
      </w:r>
      <w:r>
        <w:rPr>
          <w:i w:val="false"/>
          <w:iCs w:val="false"/>
          <w:sz w:val="24"/>
          <w:szCs w:val="24"/>
          <w:lang w:val="en-GB"/>
        </w:rPr>
        <w:t>(pp 169 – 179)</w:t>
      </w:r>
    </w:p>
    <w:p>
      <w:pPr>
        <w:pStyle w:val="TextBody"/>
        <w:bidi w:val="0"/>
        <w:spacing w:lineRule="auto" w:line="360"/>
        <w:jc w:val="both"/>
        <w:rPr/>
      </w:pPr>
      <w:r>
        <w:rPr>
          <w:i w:val="false"/>
          <w:iCs w:val="false"/>
        </w:rPr>
        <w:t xml:space="preserve">The UN (2022) </w:t>
      </w:r>
      <w:r>
        <w:rPr>
          <w:i/>
        </w:rPr>
        <w:t>Goal 4 | Department of Economic and Social Affairs</w:t>
      </w:r>
      <w:r>
        <w:rPr/>
        <w:t xml:space="preserve">. United Nations. Available at: </w:t>
      </w:r>
      <w:hyperlink r:id="rId5">
        <w:r>
          <w:rPr>
            <w:rStyle w:val="InternetLink"/>
          </w:rPr>
          <w:t>https://sdgs.un.org/goals/goal4</w:t>
        </w:r>
      </w:hyperlink>
      <w:r>
        <w:rPr/>
        <w:t xml:space="preserve"> (Accessed: December 28, 2022). </w:t>
      </w:r>
    </w:p>
    <w:p>
      <w:pPr>
        <w:pStyle w:val="TextBody"/>
        <w:bidi w:val="0"/>
        <w:spacing w:lineRule="auto" w:line="360"/>
        <w:jc w:val="both"/>
        <w:rPr>
          <w:rFonts w:ascii="Times New Roman" w:hAnsi="Times New Roman"/>
          <w:sz w:val="24"/>
          <w:szCs w:val="24"/>
          <w:u w:val="none"/>
        </w:rPr>
      </w:pPr>
      <w:r>
        <w:rPr>
          <w:b w:val="false"/>
          <w:i w:val="false"/>
          <w:caps w:val="false"/>
          <w:smallCaps w:val="false"/>
          <w:color w:val="222222"/>
          <w:spacing w:val="0"/>
          <w:sz w:val="24"/>
          <w:szCs w:val="24"/>
          <w:u w:val="none"/>
        </w:rPr>
        <w:t xml:space="preserve">Thunberg, G. </w:t>
      </w:r>
      <w:r>
        <w:rPr>
          <w:b w:val="false"/>
          <w:i w:val="false"/>
          <w:caps w:val="false"/>
          <w:smallCaps w:val="false"/>
          <w:color w:val="222222"/>
          <w:spacing w:val="0"/>
          <w:sz w:val="24"/>
          <w:szCs w:val="24"/>
          <w:u w:val="none"/>
          <w:lang w:val="en-GB"/>
        </w:rPr>
        <w:t>(</w:t>
      </w:r>
      <w:r>
        <w:rPr>
          <w:b w:val="false"/>
          <w:i w:val="false"/>
          <w:caps w:val="false"/>
          <w:smallCaps w:val="false"/>
          <w:color w:val="222222"/>
          <w:spacing w:val="0"/>
          <w:sz w:val="24"/>
          <w:szCs w:val="24"/>
          <w:u w:val="none"/>
        </w:rPr>
        <w:t>2019</w:t>
      </w:r>
      <w:r>
        <w:rPr>
          <w:b w:val="false"/>
          <w:i w:val="false"/>
          <w:caps w:val="false"/>
          <w:smallCaps w:val="false"/>
          <w:color w:val="222222"/>
          <w:spacing w:val="0"/>
          <w:sz w:val="24"/>
          <w:szCs w:val="24"/>
          <w:u w:val="none"/>
          <w:lang w:val="en-GB"/>
        </w:rPr>
        <w:t>)</w:t>
      </w:r>
      <w:r>
        <w:rPr>
          <w:b w:val="false"/>
          <w:i w:val="false"/>
          <w:caps w:val="false"/>
          <w:smallCaps w:val="false"/>
          <w:color w:val="222222"/>
          <w:spacing w:val="0"/>
          <w:sz w:val="24"/>
          <w:szCs w:val="24"/>
          <w:u w:val="none"/>
        </w:rPr>
        <w:t xml:space="preserve"> </w:t>
      </w:r>
      <w:r>
        <w:rPr>
          <w:b w:val="false"/>
          <w:i/>
          <w:color w:val="222222"/>
          <w:spacing w:val="0"/>
          <w:sz w:val="24"/>
          <w:szCs w:val="24"/>
          <w:u w:val="none"/>
        </w:rPr>
        <w:t>No one is too small to make a difference</w:t>
      </w:r>
      <w:r>
        <w:rPr>
          <w:b w:val="false"/>
          <w:i w:val="false"/>
          <w:caps w:val="false"/>
          <w:smallCaps w:val="false"/>
          <w:color w:val="222222"/>
          <w:spacing w:val="0"/>
          <w:sz w:val="24"/>
          <w:szCs w:val="24"/>
          <w:u w:val="none"/>
        </w:rPr>
        <w:t>. Penguin.</w:t>
      </w:r>
      <w:r>
        <w:rPr>
          <w:sz w:val="24"/>
          <w:szCs w:val="24"/>
          <w:u w:val="none"/>
        </w:rPr>
        <w:t xml:space="preserve"> </w:t>
      </w:r>
      <w:r>
        <w:rPr>
          <w:sz w:val="24"/>
          <w:szCs w:val="24"/>
          <w:u w:val="none"/>
          <w:lang w:val="en-GB"/>
        </w:rPr>
        <w:t xml:space="preserve">Available at: </w:t>
      </w:r>
      <w:hyperlink r:id="rId6">
        <w:r>
          <w:rPr>
            <w:rStyle w:val="InternetLink"/>
            <w:sz w:val="24"/>
            <w:szCs w:val="24"/>
            <w:u w:val="none"/>
            <w:lang w:val="en-GB"/>
          </w:rPr>
          <w:t>https://images.randomhouse.com/promo_image/9780143133568_7957.pdf</w:t>
        </w:r>
      </w:hyperlink>
      <w:r>
        <w:rPr>
          <w:sz w:val="24"/>
          <w:szCs w:val="24"/>
          <w:u w:val="none"/>
          <w:lang w:val="en-GB"/>
        </w:rPr>
        <w:t xml:space="preserve"> (Accessed: December 28, 2022). </w:t>
      </w:r>
    </w:p>
    <w:p>
      <w:pPr>
        <w:pStyle w:val="Normal"/>
        <w:bidi w:val="0"/>
        <w:spacing w:lineRule="auto" w:line="360"/>
        <w:jc w:val="both"/>
        <w:rPr/>
      </w:pPr>
      <w:r>
        <w:rPr/>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s>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tru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character" w:styleId="InternetLink">
    <w:name w:val="Hyperlink"/>
    <w:rPr>
      <w:color w:val="000080"/>
      <w:u w:val="single"/>
      <w:lang w:val="en-US" w:eastAsia="en-US" w:bidi="en-US"/>
    </w:rPr>
  </w:style>
  <w:style w:type="character" w:styleId="Emphasis">
    <w:name w:val="Emphasis"/>
    <w:qFormat/>
    <w:rPr>
      <w:i/>
      <w:iCs/>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eric.ed.gov/?id=ed265107" TargetMode="External"/><Relationship Id="rId3" Type="http://schemas.openxmlformats.org/officeDocument/2006/relationships/hyperlink" Target="https://www.birmingham.ac.uk/news/2022/russias-ukrainian-war-playground-politics-blame-shifting-and-victim-mentality" TargetMode="External"/><Relationship Id="rId4" Type="http://schemas.openxmlformats.org/officeDocument/2006/relationships/hyperlink" Target="https://doi.org/10.4324/9781315023595" TargetMode="External"/><Relationship Id="rId5" Type="http://schemas.openxmlformats.org/officeDocument/2006/relationships/hyperlink" Target="https://sdgs.un.org/goals/goal4" TargetMode="External"/><Relationship Id="rId6" Type="http://schemas.openxmlformats.org/officeDocument/2006/relationships/hyperlink" Target="https://images.randomhouse.com/promo_image/9780143133568_7957.pdf" TargetMode="Externa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336</TotalTime>
  <Application>LibreOffice/7.3.4.2$Windows_X86_64 LibreOffice_project/728fec16bd5f605073805c3c9e7c4212a0120dc5</Application>
  <AppVersion>15.0000</AppVersion>
  <Pages>5</Pages>
  <Words>2166</Words>
  <Characters>11167</Characters>
  <CharactersWithSpaces>13342</CharactersWithSpaces>
  <Paragraphs>25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2022-11-01T22:25:01Z</dcterms:created>
  <dc:creator/>
  <dc:description/>
  <dc:language>en-US</dc:language>
  <cp:lastModifiedBy/>
  <dcterms:modified xsi:type="dcterms:W3CDTF">2022-12-29T16:11:29Z</dcterms:modified>
  <cp:revision>29</cp:revision>
  <dc:subject/>
  <dc:title/>
</cp:coreProperties>
</file>

<file path=docProps/custom.xml><?xml version="1.0" encoding="utf-8"?>
<Properties xmlns="http://schemas.openxmlformats.org/officeDocument/2006/custom-properties" xmlns:vt="http://schemas.openxmlformats.org/officeDocument/2006/docPropsVTypes"/>
</file>