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70F7CC" w14:textId="77777777" w:rsidR="004A61E5" w:rsidRPr="004A61E5" w:rsidRDefault="004A61E5" w:rsidP="004A61E5">
      <w:pPr>
        <w:spacing w:line="360" w:lineRule="auto"/>
        <w:jc w:val="center"/>
        <w:rPr>
          <w:rFonts w:ascii="Times New Roman" w:hAnsi="Times New Roman"/>
          <w:b/>
          <w:bCs/>
          <w:sz w:val="32"/>
          <w:szCs w:val="28"/>
          <w:lang w:val="en-NZ"/>
        </w:rPr>
      </w:pPr>
      <w:r w:rsidRPr="004A61E5">
        <w:rPr>
          <w:rFonts w:ascii="Times New Roman" w:hAnsi="Times New Roman"/>
          <w:b/>
          <w:bCs/>
          <w:sz w:val="32"/>
          <w:szCs w:val="28"/>
          <w:lang w:val="en-NZ"/>
        </w:rPr>
        <w:t>Health and Social Care</w:t>
      </w:r>
    </w:p>
    <w:p w14:paraId="2FDF3EA1" w14:textId="06BCDA43" w:rsidR="004A61E5" w:rsidRPr="004A61E5" w:rsidRDefault="004A61E5" w:rsidP="004A61E5">
      <w:pPr>
        <w:spacing w:line="360" w:lineRule="auto"/>
        <w:rPr>
          <w:rFonts w:ascii="Times New Roman" w:hAnsi="Times New Roman"/>
          <w:b/>
          <w:bCs/>
          <w:sz w:val="32"/>
          <w:szCs w:val="28"/>
          <w:lang w:val="en-NZ"/>
        </w:rPr>
      </w:pPr>
      <w:r>
        <w:rPr>
          <w:rFonts w:ascii="Times New Roman" w:hAnsi="Times New Roman"/>
          <w:b/>
          <w:bCs/>
          <w:sz w:val="32"/>
          <w:szCs w:val="28"/>
          <w:lang w:val="en-NZ"/>
        </w:rPr>
        <w:t xml:space="preserve">                                    </w:t>
      </w:r>
      <w:r w:rsidRPr="004A61E5">
        <w:rPr>
          <w:rFonts w:ascii="Times New Roman" w:hAnsi="Times New Roman"/>
          <w:b/>
          <w:bCs/>
          <w:sz w:val="32"/>
          <w:szCs w:val="28"/>
          <w:lang w:val="en-NZ"/>
        </w:rPr>
        <w:t xml:space="preserve"> Public Health Policy</w:t>
      </w:r>
    </w:p>
    <w:p w14:paraId="22726116" w14:textId="160DFC2E" w:rsidR="004A61E5" w:rsidRDefault="004A61E5" w:rsidP="004A61E5">
      <w:pPr>
        <w:spacing w:line="360" w:lineRule="auto"/>
        <w:jc w:val="center"/>
        <w:rPr>
          <w:rFonts w:ascii="Times New Roman" w:hAnsi="Times New Roman"/>
          <w:b/>
          <w:bCs/>
          <w:sz w:val="32"/>
          <w:szCs w:val="28"/>
          <w:lang w:val="en-NZ"/>
        </w:rPr>
      </w:pPr>
      <w:r w:rsidRPr="004A61E5">
        <w:rPr>
          <w:rFonts w:ascii="Times New Roman" w:hAnsi="Times New Roman"/>
          <w:b/>
          <w:bCs/>
          <w:sz w:val="32"/>
          <w:szCs w:val="28"/>
          <w:lang w:val="en-NZ"/>
        </w:rPr>
        <w:t>Assessment 2: Public Health Policy</w:t>
      </w:r>
    </w:p>
    <w:p w14:paraId="31904143" w14:textId="1909AA69" w:rsidR="004A61E5" w:rsidRDefault="004A61E5" w:rsidP="004A61E5">
      <w:pPr>
        <w:spacing w:line="360" w:lineRule="auto"/>
        <w:jc w:val="center"/>
        <w:rPr>
          <w:rFonts w:ascii="Times New Roman" w:hAnsi="Times New Roman"/>
          <w:b/>
          <w:bCs/>
          <w:sz w:val="32"/>
          <w:szCs w:val="28"/>
          <w:lang w:val="en-NZ"/>
        </w:rPr>
      </w:pPr>
      <w:r>
        <w:rPr>
          <w:rFonts w:ascii="Times New Roman" w:hAnsi="Times New Roman"/>
          <w:b/>
          <w:bCs/>
          <w:sz w:val="32"/>
          <w:szCs w:val="28"/>
          <w:lang w:val="en-NZ"/>
        </w:rPr>
        <w:t>BMHP5013</w:t>
      </w:r>
    </w:p>
    <w:p w14:paraId="22DB4ACC" w14:textId="0471E2A7" w:rsidR="004A61E5" w:rsidRDefault="004A61E5" w:rsidP="004A61E5">
      <w:pPr>
        <w:spacing w:line="360" w:lineRule="auto"/>
        <w:jc w:val="center"/>
        <w:rPr>
          <w:rFonts w:ascii="Times New Roman" w:hAnsi="Times New Roman"/>
          <w:b/>
          <w:bCs/>
          <w:sz w:val="32"/>
          <w:szCs w:val="28"/>
          <w:lang w:val="en-NZ"/>
        </w:rPr>
      </w:pPr>
      <w:r>
        <w:rPr>
          <w:rFonts w:ascii="Times New Roman" w:hAnsi="Times New Roman"/>
          <w:b/>
          <w:bCs/>
          <w:sz w:val="32"/>
          <w:szCs w:val="28"/>
          <w:lang w:val="en-NZ"/>
        </w:rPr>
        <w:t>BARBARA CHINYANI</w:t>
      </w:r>
    </w:p>
    <w:p w14:paraId="2010D259" w14:textId="5B88FFDC" w:rsidR="004A61E5" w:rsidRPr="004A61E5" w:rsidRDefault="004A61E5" w:rsidP="004A61E5">
      <w:pPr>
        <w:spacing w:line="360" w:lineRule="auto"/>
        <w:jc w:val="center"/>
        <w:rPr>
          <w:rFonts w:ascii="Times New Roman" w:hAnsi="Times New Roman"/>
          <w:b/>
          <w:bCs/>
          <w:sz w:val="32"/>
          <w:szCs w:val="28"/>
          <w:lang w:val="en-NZ"/>
        </w:rPr>
      </w:pPr>
      <w:r>
        <w:rPr>
          <w:rFonts w:ascii="Times New Roman" w:hAnsi="Times New Roman"/>
          <w:b/>
          <w:bCs/>
          <w:sz w:val="32"/>
          <w:szCs w:val="28"/>
          <w:lang w:val="en-NZ"/>
        </w:rPr>
        <w:t>VALERIA-COSTINA PETCU/1913756</w:t>
      </w:r>
    </w:p>
    <w:p w14:paraId="19033E1E" w14:textId="77777777" w:rsidR="004A61E5" w:rsidRPr="004A61E5" w:rsidRDefault="004A61E5" w:rsidP="004A61E5">
      <w:pPr>
        <w:rPr>
          <w:rFonts w:ascii="Arial" w:eastAsiaTheme="majorEastAsia" w:hAnsi="Arial" w:cs="Arial"/>
          <w:b/>
          <w:bCs/>
          <w:sz w:val="28"/>
          <w:szCs w:val="28"/>
          <w:lang w:val="en-IN" w:eastAsia="zh-CN" w:bidi="hi-IN"/>
        </w:rPr>
      </w:pPr>
      <w:r w:rsidRPr="004A61E5">
        <w:rPr>
          <w:rFonts w:ascii="Arial" w:hAnsi="Arial" w:cs="Arial"/>
          <w:sz w:val="24"/>
          <w:lang w:val="en-NZ"/>
        </w:rPr>
        <w:br w:type="page"/>
      </w:r>
    </w:p>
    <w:sdt>
      <w:sdtPr>
        <w:rPr>
          <w:rFonts w:ascii="Times New Roman" w:hAnsi="Times New Roman"/>
          <w:sz w:val="24"/>
          <w:lang w:val="en-NZ"/>
        </w:rPr>
        <w:id w:val="1934626116"/>
        <w:docPartObj>
          <w:docPartGallery w:val="Table of Contents"/>
          <w:docPartUnique/>
        </w:docPartObj>
      </w:sdtPr>
      <w:sdtEndPr>
        <w:rPr>
          <w:b/>
          <w:bCs/>
          <w:noProof/>
        </w:rPr>
      </w:sdtEndPr>
      <w:sdtContent>
        <w:p w14:paraId="2C72D66C" w14:textId="77777777" w:rsidR="004A61E5" w:rsidRPr="004A61E5" w:rsidRDefault="004A61E5" w:rsidP="004A61E5">
          <w:pPr>
            <w:keepNext/>
            <w:keepLines/>
            <w:spacing w:before="240" w:after="0"/>
            <w:rPr>
              <w:rFonts w:ascii="Times New Roman" w:eastAsiaTheme="majorEastAsia" w:hAnsi="Times New Roman" w:cs="Times New Roman"/>
              <w:color w:val="000000" w:themeColor="text1"/>
              <w:sz w:val="24"/>
              <w:szCs w:val="24"/>
              <w:lang w:val="en-US"/>
            </w:rPr>
          </w:pPr>
          <w:r w:rsidRPr="004A61E5">
            <w:rPr>
              <w:rFonts w:ascii="Times New Roman" w:eastAsiaTheme="majorEastAsia" w:hAnsi="Times New Roman" w:cs="Times New Roman"/>
              <w:color w:val="000000" w:themeColor="text1"/>
              <w:sz w:val="24"/>
              <w:szCs w:val="24"/>
              <w:lang w:val="en-US"/>
            </w:rPr>
            <w:t>Table of Contents</w:t>
          </w:r>
        </w:p>
        <w:p w14:paraId="4C98B8B0" w14:textId="1182E770" w:rsidR="004A61E5" w:rsidRPr="004A61E5" w:rsidRDefault="004A61E5" w:rsidP="004A61E5">
          <w:pPr>
            <w:tabs>
              <w:tab w:val="right" w:leader="dot" w:pos="9016"/>
            </w:tabs>
            <w:spacing w:after="100" w:line="360" w:lineRule="auto"/>
            <w:jc w:val="both"/>
            <w:rPr>
              <w:rFonts w:ascii="Times New Roman" w:hAnsi="Times New Roman"/>
              <w:noProof/>
              <w:color w:val="000000" w:themeColor="text1"/>
              <w:sz w:val="24"/>
              <w:lang w:val="en-NZ"/>
            </w:rPr>
          </w:pPr>
          <w:r w:rsidRPr="004A61E5">
            <w:rPr>
              <w:rFonts w:ascii="Times New Roman" w:hAnsi="Times New Roman"/>
              <w:color w:val="000000" w:themeColor="text1"/>
              <w:sz w:val="24"/>
              <w:lang w:val="en-NZ"/>
            </w:rPr>
            <w:fldChar w:fldCharType="begin"/>
          </w:r>
          <w:r w:rsidRPr="004A61E5">
            <w:rPr>
              <w:rFonts w:ascii="Times New Roman" w:hAnsi="Times New Roman"/>
              <w:color w:val="000000" w:themeColor="text1"/>
              <w:sz w:val="24"/>
              <w:lang w:val="en-NZ"/>
            </w:rPr>
            <w:instrText xml:space="preserve"> TOC \o "1-3" \h \z \u </w:instrText>
          </w:r>
          <w:r w:rsidRPr="004A61E5">
            <w:rPr>
              <w:rFonts w:ascii="Times New Roman" w:hAnsi="Times New Roman"/>
              <w:color w:val="000000" w:themeColor="text1"/>
              <w:sz w:val="24"/>
              <w:lang w:val="en-NZ"/>
            </w:rPr>
            <w:fldChar w:fldCharType="separate"/>
          </w:r>
          <w:hyperlink w:anchor="_Toc68289717" w:history="1">
            <w:r w:rsidRPr="004A61E5">
              <w:rPr>
                <w:rFonts w:ascii="Times New Roman" w:hAnsi="Times New Roman"/>
                <w:noProof/>
                <w:color w:val="000000" w:themeColor="text1"/>
                <w:sz w:val="24"/>
                <w:u w:val="single"/>
                <w:lang w:val="en-NZ" w:bidi="hi-IN"/>
              </w:rPr>
              <w:t>Introduction</w:t>
            </w:r>
            <w:r w:rsidRPr="004A61E5">
              <w:rPr>
                <w:rFonts w:ascii="Times New Roman" w:hAnsi="Times New Roman"/>
                <w:noProof/>
                <w:webHidden/>
                <w:color w:val="000000" w:themeColor="text1"/>
                <w:sz w:val="24"/>
                <w:lang w:val="en-NZ"/>
              </w:rPr>
              <w:tab/>
            </w:r>
            <w:r w:rsidRPr="004A61E5">
              <w:rPr>
                <w:rFonts w:ascii="Times New Roman" w:hAnsi="Times New Roman"/>
                <w:noProof/>
                <w:webHidden/>
                <w:color w:val="000000" w:themeColor="text1"/>
                <w:sz w:val="24"/>
                <w:lang w:val="en-NZ"/>
              </w:rPr>
              <w:fldChar w:fldCharType="begin"/>
            </w:r>
            <w:r w:rsidRPr="004A61E5">
              <w:rPr>
                <w:rFonts w:ascii="Times New Roman" w:hAnsi="Times New Roman"/>
                <w:noProof/>
                <w:webHidden/>
                <w:color w:val="000000" w:themeColor="text1"/>
                <w:sz w:val="24"/>
                <w:lang w:val="en-NZ"/>
              </w:rPr>
              <w:instrText xml:space="preserve"> PAGEREF _Toc68289717 \h </w:instrText>
            </w:r>
            <w:r w:rsidRPr="004A61E5">
              <w:rPr>
                <w:rFonts w:ascii="Times New Roman" w:hAnsi="Times New Roman"/>
                <w:noProof/>
                <w:webHidden/>
                <w:color w:val="000000" w:themeColor="text1"/>
                <w:sz w:val="24"/>
                <w:lang w:val="en-NZ"/>
              </w:rPr>
            </w:r>
            <w:r w:rsidRPr="004A61E5">
              <w:rPr>
                <w:rFonts w:ascii="Times New Roman" w:hAnsi="Times New Roman"/>
                <w:noProof/>
                <w:webHidden/>
                <w:color w:val="000000" w:themeColor="text1"/>
                <w:sz w:val="24"/>
                <w:lang w:val="en-NZ"/>
              </w:rPr>
              <w:fldChar w:fldCharType="separate"/>
            </w:r>
            <w:r w:rsidRPr="004A61E5">
              <w:rPr>
                <w:rFonts w:ascii="Times New Roman" w:hAnsi="Times New Roman"/>
                <w:noProof/>
                <w:webHidden/>
                <w:color w:val="000000" w:themeColor="text1"/>
                <w:sz w:val="24"/>
                <w:lang w:val="en-NZ"/>
              </w:rPr>
              <w:t>3</w:t>
            </w:r>
            <w:r w:rsidRPr="004A61E5">
              <w:rPr>
                <w:rFonts w:ascii="Times New Roman" w:hAnsi="Times New Roman"/>
                <w:noProof/>
                <w:webHidden/>
                <w:color w:val="000000" w:themeColor="text1"/>
                <w:sz w:val="24"/>
                <w:lang w:val="en-NZ"/>
              </w:rPr>
              <w:fldChar w:fldCharType="end"/>
            </w:r>
          </w:hyperlink>
        </w:p>
        <w:p w14:paraId="19F20E68" w14:textId="137ABCD0" w:rsidR="004A61E5" w:rsidRPr="004A61E5" w:rsidRDefault="004A61E5" w:rsidP="004A61E5">
          <w:pPr>
            <w:tabs>
              <w:tab w:val="right" w:leader="dot" w:pos="9016"/>
            </w:tabs>
            <w:spacing w:after="100" w:line="360" w:lineRule="auto"/>
            <w:jc w:val="both"/>
            <w:rPr>
              <w:rFonts w:ascii="Times New Roman" w:hAnsi="Times New Roman"/>
              <w:noProof/>
              <w:color w:val="000000" w:themeColor="text1"/>
              <w:sz w:val="24"/>
              <w:lang w:val="en-NZ"/>
            </w:rPr>
          </w:pPr>
          <w:hyperlink w:anchor="_Toc68289718" w:history="1">
            <w:r w:rsidRPr="004A61E5">
              <w:rPr>
                <w:rFonts w:ascii="Times New Roman" w:hAnsi="Times New Roman"/>
                <w:noProof/>
                <w:color w:val="000000" w:themeColor="text1"/>
                <w:sz w:val="24"/>
                <w:u w:val="single"/>
                <w:lang w:val="en-NZ" w:bidi="hi-IN"/>
              </w:rPr>
              <w:t>1. Background of coronavirus and, more specifically Covid-19</w:t>
            </w:r>
            <w:r w:rsidRPr="004A61E5">
              <w:rPr>
                <w:rFonts w:ascii="Times New Roman" w:hAnsi="Times New Roman"/>
                <w:noProof/>
                <w:webHidden/>
                <w:color w:val="000000" w:themeColor="text1"/>
                <w:sz w:val="24"/>
                <w:lang w:val="en-NZ"/>
              </w:rPr>
              <w:tab/>
            </w:r>
            <w:r w:rsidRPr="004A61E5">
              <w:rPr>
                <w:rFonts w:ascii="Times New Roman" w:hAnsi="Times New Roman"/>
                <w:noProof/>
                <w:webHidden/>
                <w:color w:val="000000" w:themeColor="text1"/>
                <w:sz w:val="24"/>
                <w:lang w:val="en-NZ"/>
              </w:rPr>
              <w:fldChar w:fldCharType="begin"/>
            </w:r>
            <w:r w:rsidRPr="004A61E5">
              <w:rPr>
                <w:rFonts w:ascii="Times New Roman" w:hAnsi="Times New Roman"/>
                <w:noProof/>
                <w:webHidden/>
                <w:color w:val="000000" w:themeColor="text1"/>
                <w:sz w:val="24"/>
                <w:lang w:val="en-NZ"/>
              </w:rPr>
              <w:instrText xml:space="preserve"> PAGEREF _Toc68289718 \h </w:instrText>
            </w:r>
            <w:r w:rsidRPr="004A61E5">
              <w:rPr>
                <w:rFonts w:ascii="Times New Roman" w:hAnsi="Times New Roman"/>
                <w:noProof/>
                <w:webHidden/>
                <w:color w:val="000000" w:themeColor="text1"/>
                <w:sz w:val="24"/>
                <w:lang w:val="en-NZ"/>
              </w:rPr>
            </w:r>
            <w:r w:rsidRPr="004A61E5">
              <w:rPr>
                <w:rFonts w:ascii="Times New Roman" w:hAnsi="Times New Roman"/>
                <w:noProof/>
                <w:webHidden/>
                <w:color w:val="000000" w:themeColor="text1"/>
                <w:sz w:val="24"/>
                <w:lang w:val="en-NZ"/>
              </w:rPr>
              <w:fldChar w:fldCharType="separate"/>
            </w:r>
            <w:r w:rsidRPr="004A61E5">
              <w:rPr>
                <w:rFonts w:ascii="Times New Roman" w:hAnsi="Times New Roman"/>
                <w:noProof/>
                <w:webHidden/>
                <w:color w:val="000000" w:themeColor="text1"/>
                <w:sz w:val="24"/>
                <w:lang w:val="en-NZ"/>
              </w:rPr>
              <w:t>3</w:t>
            </w:r>
            <w:r w:rsidRPr="004A61E5">
              <w:rPr>
                <w:rFonts w:ascii="Times New Roman" w:hAnsi="Times New Roman"/>
                <w:noProof/>
                <w:webHidden/>
                <w:color w:val="000000" w:themeColor="text1"/>
                <w:sz w:val="24"/>
                <w:lang w:val="en-NZ"/>
              </w:rPr>
              <w:fldChar w:fldCharType="end"/>
            </w:r>
          </w:hyperlink>
        </w:p>
        <w:p w14:paraId="761F76C8" w14:textId="27D200DC" w:rsidR="004A61E5" w:rsidRPr="004A61E5" w:rsidRDefault="004A61E5" w:rsidP="004A61E5">
          <w:pPr>
            <w:tabs>
              <w:tab w:val="right" w:leader="dot" w:pos="9016"/>
            </w:tabs>
            <w:spacing w:after="100" w:line="360" w:lineRule="auto"/>
            <w:jc w:val="both"/>
            <w:rPr>
              <w:rFonts w:ascii="Times New Roman" w:hAnsi="Times New Roman"/>
              <w:noProof/>
              <w:color w:val="000000" w:themeColor="text1"/>
              <w:sz w:val="24"/>
              <w:lang w:val="en-NZ"/>
            </w:rPr>
          </w:pPr>
          <w:hyperlink w:anchor="_Toc68289719" w:history="1">
            <w:r w:rsidRPr="004A61E5">
              <w:rPr>
                <w:rFonts w:ascii="Times New Roman" w:hAnsi="Times New Roman"/>
                <w:noProof/>
                <w:color w:val="000000" w:themeColor="text1"/>
                <w:sz w:val="24"/>
                <w:u w:val="single"/>
                <w:lang w:val="en-NZ" w:bidi="hi-IN"/>
              </w:rPr>
              <w:t>2. Strategies used to measure, monitor and control the incidence of coronavirus</w:t>
            </w:r>
            <w:r w:rsidRPr="004A61E5">
              <w:rPr>
                <w:rFonts w:ascii="Times New Roman" w:hAnsi="Times New Roman"/>
                <w:noProof/>
                <w:webHidden/>
                <w:color w:val="000000" w:themeColor="text1"/>
                <w:sz w:val="24"/>
                <w:lang w:val="en-NZ"/>
              </w:rPr>
              <w:tab/>
            </w:r>
            <w:r w:rsidRPr="004A61E5">
              <w:rPr>
                <w:rFonts w:ascii="Times New Roman" w:hAnsi="Times New Roman"/>
                <w:noProof/>
                <w:webHidden/>
                <w:color w:val="000000" w:themeColor="text1"/>
                <w:sz w:val="24"/>
                <w:lang w:val="en-NZ"/>
              </w:rPr>
              <w:fldChar w:fldCharType="begin"/>
            </w:r>
            <w:r w:rsidRPr="004A61E5">
              <w:rPr>
                <w:rFonts w:ascii="Times New Roman" w:hAnsi="Times New Roman"/>
                <w:noProof/>
                <w:webHidden/>
                <w:color w:val="000000" w:themeColor="text1"/>
                <w:sz w:val="24"/>
                <w:lang w:val="en-NZ"/>
              </w:rPr>
              <w:instrText xml:space="preserve"> PAGEREF _Toc68289719 \h </w:instrText>
            </w:r>
            <w:r w:rsidRPr="004A61E5">
              <w:rPr>
                <w:rFonts w:ascii="Times New Roman" w:hAnsi="Times New Roman"/>
                <w:noProof/>
                <w:webHidden/>
                <w:color w:val="000000" w:themeColor="text1"/>
                <w:sz w:val="24"/>
                <w:lang w:val="en-NZ"/>
              </w:rPr>
            </w:r>
            <w:r w:rsidRPr="004A61E5">
              <w:rPr>
                <w:rFonts w:ascii="Times New Roman" w:hAnsi="Times New Roman"/>
                <w:noProof/>
                <w:webHidden/>
                <w:color w:val="000000" w:themeColor="text1"/>
                <w:sz w:val="24"/>
                <w:lang w:val="en-NZ"/>
              </w:rPr>
              <w:fldChar w:fldCharType="separate"/>
            </w:r>
            <w:r w:rsidRPr="004A61E5">
              <w:rPr>
                <w:rFonts w:ascii="Times New Roman" w:hAnsi="Times New Roman"/>
                <w:noProof/>
                <w:webHidden/>
                <w:color w:val="000000" w:themeColor="text1"/>
                <w:sz w:val="24"/>
                <w:lang w:val="en-NZ"/>
              </w:rPr>
              <w:t>4</w:t>
            </w:r>
            <w:r w:rsidRPr="004A61E5">
              <w:rPr>
                <w:rFonts w:ascii="Times New Roman" w:hAnsi="Times New Roman"/>
                <w:noProof/>
                <w:webHidden/>
                <w:color w:val="000000" w:themeColor="text1"/>
                <w:sz w:val="24"/>
                <w:lang w:val="en-NZ"/>
              </w:rPr>
              <w:fldChar w:fldCharType="end"/>
            </w:r>
          </w:hyperlink>
        </w:p>
        <w:p w14:paraId="301CD00B" w14:textId="1435C8D8" w:rsidR="004A61E5" w:rsidRPr="004A61E5" w:rsidRDefault="004A61E5" w:rsidP="004A61E5">
          <w:pPr>
            <w:tabs>
              <w:tab w:val="right" w:leader="dot" w:pos="9016"/>
            </w:tabs>
            <w:spacing w:after="100" w:line="360" w:lineRule="auto"/>
            <w:jc w:val="both"/>
            <w:rPr>
              <w:rFonts w:ascii="Times New Roman" w:hAnsi="Times New Roman"/>
              <w:noProof/>
              <w:color w:val="000000" w:themeColor="text1"/>
              <w:sz w:val="24"/>
              <w:lang w:val="en-NZ"/>
            </w:rPr>
          </w:pPr>
          <w:hyperlink w:anchor="_Toc68289720" w:history="1">
            <w:r w:rsidRPr="004A61E5">
              <w:rPr>
                <w:rFonts w:ascii="Times New Roman" w:hAnsi="Times New Roman"/>
                <w:noProof/>
                <w:color w:val="000000" w:themeColor="text1"/>
                <w:sz w:val="24"/>
                <w:u w:val="single"/>
                <w:lang w:val="en-NZ" w:bidi="hi-IN"/>
              </w:rPr>
              <w:t>3. Current public health policy approaches to reduce or control incidence</w:t>
            </w:r>
            <w:r w:rsidRPr="004A61E5">
              <w:rPr>
                <w:rFonts w:ascii="Times New Roman" w:hAnsi="Times New Roman"/>
                <w:noProof/>
                <w:webHidden/>
                <w:color w:val="000000" w:themeColor="text1"/>
                <w:sz w:val="24"/>
                <w:lang w:val="en-NZ"/>
              </w:rPr>
              <w:tab/>
            </w:r>
            <w:r w:rsidRPr="004A61E5">
              <w:rPr>
                <w:rFonts w:ascii="Times New Roman" w:hAnsi="Times New Roman"/>
                <w:noProof/>
                <w:webHidden/>
                <w:color w:val="000000" w:themeColor="text1"/>
                <w:sz w:val="24"/>
                <w:lang w:val="en-NZ"/>
              </w:rPr>
              <w:fldChar w:fldCharType="begin"/>
            </w:r>
            <w:r w:rsidRPr="004A61E5">
              <w:rPr>
                <w:rFonts w:ascii="Times New Roman" w:hAnsi="Times New Roman"/>
                <w:noProof/>
                <w:webHidden/>
                <w:color w:val="000000" w:themeColor="text1"/>
                <w:sz w:val="24"/>
                <w:lang w:val="en-NZ"/>
              </w:rPr>
              <w:instrText xml:space="preserve"> PAGEREF _Toc68289720 \h </w:instrText>
            </w:r>
            <w:r w:rsidRPr="004A61E5">
              <w:rPr>
                <w:rFonts w:ascii="Times New Roman" w:hAnsi="Times New Roman"/>
                <w:noProof/>
                <w:webHidden/>
                <w:color w:val="000000" w:themeColor="text1"/>
                <w:sz w:val="24"/>
                <w:lang w:val="en-NZ"/>
              </w:rPr>
            </w:r>
            <w:r w:rsidRPr="004A61E5">
              <w:rPr>
                <w:rFonts w:ascii="Times New Roman" w:hAnsi="Times New Roman"/>
                <w:noProof/>
                <w:webHidden/>
                <w:color w:val="000000" w:themeColor="text1"/>
                <w:sz w:val="24"/>
                <w:lang w:val="en-NZ"/>
              </w:rPr>
              <w:fldChar w:fldCharType="separate"/>
            </w:r>
            <w:r w:rsidRPr="004A61E5">
              <w:rPr>
                <w:rFonts w:ascii="Times New Roman" w:hAnsi="Times New Roman"/>
                <w:noProof/>
                <w:webHidden/>
                <w:color w:val="000000" w:themeColor="text1"/>
                <w:sz w:val="24"/>
                <w:lang w:val="en-NZ"/>
              </w:rPr>
              <w:t>5</w:t>
            </w:r>
            <w:r w:rsidRPr="004A61E5">
              <w:rPr>
                <w:rFonts w:ascii="Times New Roman" w:hAnsi="Times New Roman"/>
                <w:noProof/>
                <w:webHidden/>
                <w:color w:val="000000" w:themeColor="text1"/>
                <w:sz w:val="24"/>
                <w:lang w:val="en-NZ"/>
              </w:rPr>
              <w:fldChar w:fldCharType="end"/>
            </w:r>
          </w:hyperlink>
        </w:p>
        <w:p w14:paraId="5C65F35C" w14:textId="782BB13C" w:rsidR="004A61E5" w:rsidRPr="004A61E5" w:rsidRDefault="004A61E5" w:rsidP="004A61E5">
          <w:pPr>
            <w:tabs>
              <w:tab w:val="right" w:leader="dot" w:pos="9016"/>
            </w:tabs>
            <w:spacing w:after="100" w:line="360" w:lineRule="auto"/>
            <w:jc w:val="both"/>
            <w:rPr>
              <w:rFonts w:ascii="Times New Roman" w:hAnsi="Times New Roman"/>
              <w:noProof/>
              <w:color w:val="000000" w:themeColor="text1"/>
              <w:sz w:val="24"/>
              <w:lang w:val="en-NZ"/>
            </w:rPr>
          </w:pPr>
          <w:hyperlink w:anchor="_Toc68289721" w:history="1">
            <w:r w:rsidRPr="004A61E5">
              <w:rPr>
                <w:rFonts w:ascii="Times New Roman" w:hAnsi="Times New Roman"/>
                <w:noProof/>
                <w:color w:val="000000" w:themeColor="text1"/>
                <w:sz w:val="24"/>
                <w:u w:val="single"/>
                <w:lang w:val="en-NZ" w:bidi="hi-IN"/>
              </w:rPr>
              <w:t>4. Models and Theories of health behaviour change</w:t>
            </w:r>
            <w:r w:rsidRPr="004A61E5">
              <w:rPr>
                <w:rFonts w:ascii="Times New Roman" w:hAnsi="Times New Roman"/>
                <w:noProof/>
                <w:webHidden/>
                <w:color w:val="000000" w:themeColor="text1"/>
                <w:sz w:val="24"/>
                <w:lang w:val="en-NZ"/>
              </w:rPr>
              <w:tab/>
            </w:r>
            <w:r w:rsidRPr="004A61E5">
              <w:rPr>
                <w:rFonts w:ascii="Times New Roman" w:hAnsi="Times New Roman"/>
                <w:noProof/>
                <w:webHidden/>
                <w:color w:val="000000" w:themeColor="text1"/>
                <w:sz w:val="24"/>
                <w:lang w:val="en-NZ"/>
              </w:rPr>
              <w:fldChar w:fldCharType="begin"/>
            </w:r>
            <w:r w:rsidRPr="004A61E5">
              <w:rPr>
                <w:rFonts w:ascii="Times New Roman" w:hAnsi="Times New Roman"/>
                <w:noProof/>
                <w:webHidden/>
                <w:color w:val="000000" w:themeColor="text1"/>
                <w:sz w:val="24"/>
                <w:lang w:val="en-NZ"/>
              </w:rPr>
              <w:instrText xml:space="preserve"> PAGEREF _Toc68289721 \h </w:instrText>
            </w:r>
            <w:r w:rsidRPr="004A61E5">
              <w:rPr>
                <w:rFonts w:ascii="Times New Roman" w:hAnsi="Times New Roman"/>
                <w:noProof/>
                <w:webHidden/>
                <w:color w:val="000000" w:themeColor="text1"/>
                <w:sz w:val="24"/>
                <w:lang w:val="en-NZ"/>
              </w:rPr>
            </w:r>
            <w:r w:rsidRPr="004A61E5">
              <w:rPr>
                <w:rFonts w:ascii="Times New Roman" w:hAnsi="Times New Roman"/>
                <w:noProof/>
                <w:webHidden/>
                <w:color w:val="000000" w:themeColor="text1"/>
                <w:sz w:val="24"/>
                <w:lang w:val="en-NZ"/>
              </w:rPr>
              <w:fldChar w:fldCharType="separate"/>
            </w:r>
            <w:r w:rsidRPr="004A61E5">
              <w:rPr>
                <w:rFonts w:ascii="Times New Roman" w:hAnsi="Times New Roman"/>
                <w:noProof/>
                <w:webHidden/>
                <w:color w:val="000000" w:themeColor="text1"/>
                <w:sz w:val="24"/>
                <w:lang w:val="en-NZ"/>
              </w:rPr>
              <w:t>6</w:t>
            </w:r>
            <w:r w:rsidRPr="004A61E5">
              <w:rPr>
                <w:rFonts w:ascii="Times New Roman" w:hAnsi="Times New Roman"/>
                <w:noProof/>
                <w:webHidden/>
                <w:color w:val="000000" w:themeColor="text1"/>
                <w:sz w:val="24"/>
                <w:lang w:val="en-NZ"/>
              </w:rPr>
              <w:fldChar w:fldCharType="end"/>
            </w:r>
          </w:hyperlink>
        </w:p>
        <w:p w14:paraId="4E36078F" w14:textId="605D14E2" w:rsidR="004A61E5" w:rsidRPr="004A61E5" w:rsidRDefault="004A61E5" w:rsidP="004A61E5">
          <w:pPr>
            <w:tabs>
              <w:tab w:val="right" w:leader="dot" w:pos="9016"/>
            </w:tabs>
            <w:spacing w:after="100" w:line="360" w:lineRule="auto"/>
            <w:jc w:val="both"/>
            <w:rPr>
              <w:rFonts w:ascii="Times New Roman" w:hAnsi="Times New Roman"/>
              <w:noProof/>
              <w:color w:val="000000" w:themeColor="text1"/>
              <w:sz w:val="24"/>
              <w:lang w:val="en-NZ"/>
            </w:rPr>
          </w:pPr>
          <w:hyperlink w:anchor="_Toc68289722" w:history="1">
            <w:r w:rsidRPr="004A61E5">
              <w:rPr>
                <w:rFonts w:ascii="Times New Roman" w:hAnsi="Times New Roman"/>
                <w:noProof/>
                <w:color w:val="000000" w:themeColor="text1"/>
                <w:sz w:val="24"/>
                <w:u w:val="single"/>
                <w:lang w:val="en-NZ" w:bidi="hi-IN"/>
              </w:rPr>
              <w:t>5. Impact of legislation and policies on the health and well-being of individuals in health or social care settings</w:t>
            </w:r>
            <w:r w:rsidRPr="004A61E5">
              <w:rPr>
                <w:rFonts w:ascii="Times New Roman" w:hAnsi="Times New Roman"/>
                <w:noProof/>
                <w:webHidden/>
                <w:color w:val="000000" w:themeColor="text1"/>
                <w:sz w:val="24"/>
                <w:lang w:val="en-NZ"/>
              </w:rPr>
              <w:tab/>
            </w:r>
            <w:r w:rsidRPr="004A61E5">
              <w:rPr>
                <w:rFonts w:ascii="Times New Roman" w:hAnsi="Times New Roman"/>
                <w:noProof/>
                <w:webHidden/>
                <w:color w:val="000000" w:themeColor="text1"/>
                <w:sz w:val="24"/>
                <w:lang w:val="en-NZ"/>
              </w:rPr>
              <w:fldChar w:fldCharType="begin"/>
            </w:r>
            <w:r w:rsidRPr="004A61E5">
              <w:rPr>
                <w:rFonts w:ascii="Times New Roman" w:hAnsi="Times New Roman"/>
                <w:noProof/>
                <w:webHidden/>
                <w:color w:val="000000" w:themeColor="text1"/>
                <w:sz w:val="24"/>
                <w:lang w:val="en-NZ"/>
              </w:rPr>
              <w:instrText xml:space="preserve"> PAGEREF _Toc68289722 \h </w:instrText>
            </w:r>
            <w:r w:rsidRPr="004A61E5">
              <w:rPr>
                <w:rFonts w:ascii="Times New Roman" w:hAnsi="Times New Roman"/>
                <w:noProof/>
                <w:webHidden/>
                <w:color w:val="000000" w:themeColor="text1"/>
                <w:sz w:val="24"/>
                <w:lang w:val="en-NZ"/>
              </w:rPr>
            </w:r>
            <w:r w:rsidRPr="004A61E5">
              <w:rPr>
                <w:rFonts w:ascii="Times New Roman" w:hAnsi="Times New Roman"/>
                <w:noProof/>
                <w:webHidden/>
                <w:color w:val="000000" w:themeColor="text1"/>
                <w:sz w:val="24"/>
                <w:lang w:val="en-NZ"/>
              </w:rPr>
              <w:fldChar w:fldCharType="separate"/>
            </w:r>
            <w:r w:rsidRPr="004A61E5">
              <w:rPr>
                <w:rFonts w:ascii="Times New Roman" w:hAnsi="Times New Roman"/>
                <w:noProof/>
                <w:webHidden/>
                <w:color w:val="000000" w:themeColor="text1"/>
                <w:sz w:val="24"/>
                <w:lang w:val="en-NZ"/>
              </w:rPr>
              <w:t>7</w:t>
            </w:r>
            <w:r w:rsidRPr="004A61E5">
              <w:rPr>
                <w:rFonts w:ascii="Times New Roman" w:hAnsi="Times New Roman"/>
                <w:noProof/>
                <w:webHidden/>
                <w:color w:val="000000" w:themeColor="text1"/>
                <w:sz w:val="24"/>
                <w:lang w:val="en-NZ"/>
              </w:rPr>
              <w:fldChar w:fldCharType="end"/>
            </w:r>
          </w:hyperlink>
        </w:p>
        <w:p w14:paraId="09CCCB73" w14:textId="3AAA1601" w:rsidR="004A61E5" w:rsidRPr="004A61E5" w:rsidRDefault="004A61E5" w:rsidP="004A61E5">
          <w:pPr>
            <w:tabs>
              <w:tab w:val="right" w:leader="dot" w:pos="9016"/>
            </w:tabs>
            <w:spacing w:after="100" w:line="360" w:lineRule="auto"/>
            <w:jc w:val="both"/>
            <w:rPr>
              <w:rFonts w:ascii="Times New Roman" w:hAnsi="Times New Roman"/>
              <w:noProof/>
              <w:color w:val="000000" w:themeColor="text1"/>
              <w:sz w:val="24"/>
              <w:lang w:val="en-NZ"/>
            </w:rPr>
          </w:pPr>
          <w:hyperlink w:anchor="_Toc68289723" w:history="1">
            <w:r w:rsidRPr="004A61E5">
              <w:rPr>
                <w:rFonts w:ascii="Times New Roman" w:hAnsi="Times New Roman"/>
                <w:noProof/>
                <w:color w:val="000000" w:themeColor="text1"/>
                <w:sz w:val="24"/>
                <w:u w:val="single"/>
                <w:lang w:val="en-NZ" w:bidi="hi-IN"/>
              </w:rPr>
              <w:t>6. Ethical considerations</w:t>
            </w:r>
            <w:r w:rsidRPr="004A61E5">
              <w:rPr>
                <w:rFonts w:ascii="Times New Roman" w:hAnsi="Times New Roman"/>
                <w:noProof/>
                <w:webHidden/>
                <w:color w:val="000000" w:themeColor="text1"/>
                <w:sz w:val="24"/>
                <w:lang w:val="en-NZ"/>
              </w:rPr>
              <w:tab/>
            </w:r>
            <w:r w:rsidRPr="004A61E5">
              <w:rPr>
                <w:rFonts w:ascii="Times New Roman" w:hAnsi="Times New Roman"/>
                <w:noProof/>
                <w:webHidden/>
                <w:color w:val="000000" w:themeColor="text1"/>
                <w:sz w:val="24"/>
                <w:lang w:val="en-NZ"/>
              </w:rPr>
              <w:fldChar w:fldCharType="begin"/>
            </w:r>
            <w:r w:rsidRPr="004A61E5">
              <w:rPr>
                <w:rFonts w:ascii="Times New Roman" w:hAnsi="Times New Roman"/>
                <w:noProof/>
                <w:webHidden/>
                <w:color w:val="000000" w:themeColor="text1"/>
                <w:sz w:val="24"/>
                <w:lang w:val="en-NZ"/>
              </w:rPr>
              <w:instrText xml:space="preserve"> PAGEREF _Toc68289723 \h </w:instrText>
            </w:r>
            <w:r w:rsidRPr="004A61E5">
              <w:rPr>
                <w:rFonts w:ascii="Times New Roman" w:hAnsi="Times New Roman"/>
                <w:noProof/>
                <w:webHidden/>
                <w:color w:val="000000" w:themeColor="text1"/>
                <w:sz w:val="24"/>
                <w:lang w:val="en-NZ"/>
              </w:rPr>
            </w:r>
            <w:r w:rsidRPr="004A61E5">
              <w:rPr>
                <w:rFonts w:ascii="Times New Roman" w:hAnsi="Times New Roman"/>
                <w:noProof/>
                <w:webHidden/>
                <w:color w:val="000000" w:themeColor="text1"/>
                <w:sz w:val="24"/>
                <w:lang w:val="en-NZ"/>
              </w:rPr>
              <w:fldChar w:fldCharType="separate"/>
            </w:r>
            <w:r w:rsidRPr="004A61E5">
              <w:rPr>
                <w:rFonts w:ascii="Times New Roman" w:hAnsi="Times New Roman"/>
                <w:noProof/>
                <w:webHidden/>
                <w:color w:val="000000" w:themeColor="text1"/>
                <w:sz w:val="24"/>
                <w:lang w:val="en-NZ"/>
              </w:rPr>
              <w:t>8</w:t>
            </w:r>
            <w:r w:rsidRPr="004A61E5">
              <w:rPr>
                <w:rFonts w:ascii="Times New Roman" w:hAnsi="Times New Roman"/>
                <w:noProof/>
                <w:webHidden/>
                <w:color w:val="000000" w:themeColor="text1"/>
                <w:sz w:val="24"/>
                <w:lang w:val="en-NZ"/>
              </w:rPr>
              <w:fldChar w:fldCharType="end"/>
            </w:r>
          </w:hyperlink>
        </w:p>
        <w:p w14:paraId="10A5ADBB" w14:textId="662FBE3C" w:rsidR="004A61E5" w:rsidRPr="004A61E5" w:rsidRDefault="004A61E5" w:rsidP="004A61E5">
          <w:pPr>
            <w:tabs>
              <w:tab w:val="right" w:leader="dot" w:pos="9016"/>
            </w:tabs>
            <w:spacing w:after="100" w:line="360" w:lineRule="auto"/>
            <w:jc w:val="both"/>
            <w:rPr>
              <w:rFonts w:ascii="Times New Roman" w:hAnsi="Times New Roman"/>
              <w:noProof/>
              <w:color w:val="000000" w:themeColor="text1"/>
              <w:sz w:val="24"/>
              <w:lang w:val="en-NZ"/>
            </w:rPr>
          </w:pPr>
          <w:hyperlink w:anchor="_Toc68289724" w:history="1">
            <w:r w:rsidRPr="004A61E5">
              <w:rPr>
                <w:rFonts w:ascii="Times New Roman" w:hAnsi="Times New Roman"/>
                <w:noProof/>
                <w:color w:val="000000" w:themeColor="text1"/>
                <w:sz w:val="24"/>
                <w:u w:val="single"/>
                <w:lang w:val="en-NZ" w:bidi="hi-IN"/>
              </w:rPr>
              <w:t>7. Recommendations</w:t>
            </w:r>
            <w:r w:rsidRPr="004A61E5">
              <w:rPr>
                <w:rFonts w:ascii="Times New Roman" w:hAnsi="Times New Roman"/>
                <w:noProof/>
                <w:webHidden/>
                <w:color w:val="000000" w:themeColor="text1"/>
                <w:sz w:val="24"/>
                <w:lang w:val="en-NZ"/>
              </w:rPr>
              <w:tab/>
            </w:r>
            <w:r w:rsidRPr="004A61E5">
              <w:rPr>
                <w:rFonts w:ascii="Times New Roman" w:hAnsi="Times New Roman"/>
                <w:noProof/>
                <w:webHidden/>
                <w:color w:val="000000" w:themeColor="text1"/>
                <w:sz w:val="24"/>
                <w:lang w:val="en-NZ"/>
              </w:rPr>
              <w:fldChar w:fldCharType="begin"/>
            </w:r>
            <w:r w:rsidRPr="004A61E5">
              <w:rPr>
                <w:rFonts w:ascii="Times New Roman" w:hAnsi="Times New Roman"/>
                <w:noProof/>
                <w:webHidden/>
                <w:color w:val="000000" w:themeColor="text1"/>
                <w:sz w:val="24"/>
                <w:lang w:val="en-NZ"/>
              </w:rPr>
              <w:instrText xml:space="preserve"> PAGEREF _Toc68289724 \h </w:instrText>
            </w:r>
            <w:r w:rsidRPr="004A61E5">
              <w:rPr>
                <w:rFonts w:ascii="Times New Roman" w:hAnsi="Times New Roman"/>
                <w:noProof/>
                <w:webHidden/>
                <w:color w:val="000000" w:themeColor="text1"/>
                <w:sz w:val="24"/>
                <w:lang w:val="en-NZ"/>
              </w:rPr>
            </w:r>
            <w:r w:rsidRPr="004A61E5">
              <w:rPr>
                <w:rFonts w:ascii="Times New Roman" w:hAnsi="Times New Roman"/>
                <w:noProof/>
                <w:webHidden/>
                <w:color w:val="000000" w:themeColor="text1"/>
                <w:sz w:val="24"/>
                <w:lang w:val="en-NZ"/>
              </w:rPr>
              <w:fldChar w:fldCharType="separate"/>
            </w:r>
            <w:r w:rsidRPr="004A61E5">
              <w:rPr>
                <w:rFonts w:ascii="Times New Roman" w:hAnsi="Times New Roman"/>
                <w:noProof/>
                <w:webHidden/>
                <w:color w:val="000000" w:themeColor="text1"/>
                <w:sz w:val="24"/>
                <w:lang w:val="en-NZ"/>
              </w:rPr>
              <w:t>9</w:t>
            </w:r>
            <w:r w:rsidRPr="004A61E5">
              <w:rPr>
                <w:rFonts w:ascii="Times New Roman" w:hAnsi="Times New Roman"/>
                <w:noProof/>
                <w:webHidden/>
                <w:color w:val="000000" w:themeColor="text1"/>
                <w:sz w:val="24"/>
                <w:lang w:val="en-NZ"/>
              </w:rPr>
              <w:fldChar w:fldCharType="end"/>
            </w:r>
          </w:hyperlink>
        </w:p>
        <w:p w14:paraId="3F06A631" w14:textId="725DC739" w:rsidR="004A61E5" w:rsidRPr="004A61E5" w:rsidRDefault="004A61E5" w:rsidP="004A61E5">
          <w:pPr>
            <w:tabs>
              <w:tab w:val="right" w:leader="dot" w:pos="9016"/>
            </w:tabs>
            <w:spacing w:after="100" w:line="360" w:lineRule="auto"/>
            <w:jc w:val="both"/>
            <w:rPr>
              <w:rFonts w:ascii="Times New Roman" w:hAnsi="Times New Roman"/>
              <w:noProof/>
              <w:color w:val="000000" w:themeColor="text1"/>
              <w:sz w:val="24"/>
              <w:lang w:val="en-NZ"/>
            </w:rPr>
          </w:pPr>
          <w:hyperlink w:anchor="_Toc68289725" w:history="1">
            <w:r w:rsidRPr="004A61E5">
              <w:rPr>
                <w:rFonts w:ascii="Times New Roman" w:hAnsi="Times New Roman"/>
                <w:noProof/>
                <w:color w:val="000000" w:themeColor="text1"/>
                <w:sz w:val="24"/>
                <w:u w:val="single"/>
                <w:lang w:val="en-NZ" w:bidi="hi-IN"/>
              </w:rPr>
              <w:t>Conclusion</w:t>
            </w:r>
            <w:r w:rsidRPr="004A61E5">
              <w:rPr>
                <w:rFonts w:ascii="Times New Roman" w:hAnsi="Times New Roman"/>
                <w:noProof/>
                <w:webHidden/>
                <w:color w:val="000000" w:themeColor="text1"/>
                <w:sz w:val="24"/>
                <w:lang w:val="en-NZ"/>
              </w:rPr>
              <w:tab/>
            </w:r>
            <w:r w:rsidRPr="004A61E5">
              <w:rPr>
                <w:rFonts w:ascii="Times New Roman" w:hAnsi="Times New Roman"/>
                <w:noProof/>
                <w:webHidden/>
                <w:color w:val="000000" w:themeColor="text1"/>
                <w:sz w:val="24"/>
                <w:lang w:val="en-NZ"/>
              </w:rPr>
              <w:fldChar w:fldCharType="begin"/>
            </w:r>
            <w:r w:rsidRPr="004A61E5">
              <w:rPr>
                <w:rFonts w:ascii="Times New Roman" w:hAnsi="Times New Roman"/>
                <w:noProof/>
                <w:webHidden/>
                <w:color w:val="000000" w:themeColor="text1"/>
                <w:sz w:val="24"/>
                <w:lang w:val="en-NZ"/>
              </w:rPr>
              <w:instrText xml:space="preserve"> PAGEREF _Toc68289725 \h </w:instrText>
            </w:r>
            <w:r w:rsidRPr="004A61E5">
              <w:rPr>
                <w:rFonts w:ascii="Times New Roman" w:hAnsi="Times New Roman"/>
                <w:noProof/>
                <w:webHidden/>
                <w:color w:val="000000" w:themeColor="text1"/>
                <w:sz w:val="24"/>
                <w:lang w:val="en-NZ"/>
              </w:rPr>
            </w:r>
            <w:r w:rsidRPr="004A61E5">
              <w:rPr>
                <w:rFonts w:ascii="Times New Roman" w:hAnsi="Times New Roman"/>
                <w:noProof/>
                <w:webHidden/>
                <w:color w:val="000000" w:themeColor="text1"/>
                <w:sz w:val="24"/>
                <w:lang w:val="en-NZ"/>
              </w:rPr>
              <w:fldChar w:fldCharType="separate"/>
            </w:r>
            <w:r w:rsidRPr="004A61E5">
              <w:rPr>
                <w:rFonts w:ascii="Times New Roman" w:hAnsi="Times New Roman"/>
                <w:noProof/>
                <w:webHidden/>
                <w:color w:val="000000" w:themeColor="text1"/>
                <w:sz w:val="24"/>
                <w:lang w:val="en-NZ"/>
              </w:rPr>
              <w:t>9</w:t>
            </w:r>
            <w:r w:rsidRPr="004A61E5">
              <w:rPr>
                <w:rFonts w:ascii="Times New Roman" w:hAnsi="Times New Roman"/>
                <w:noProof/>
                <w:webHidden/>
                <w:color w:val="000000" w:themeColor="text1"/>
                <w:sz w:val="24"/>
                <w:lang w:val="en-NZ"/>
              </w:rPr>
              <w:fldChar w:fldCharType="end"/>
            </w:r>
          </w:hyperlink>
        </w:p>
        <w:p w14:paraId="7D2275AC" w14:textId="20E38D3E" w:rsidR="004A61E5" w:rsidRPr="004A61E5" w:rsidRDefault="004A61E5" w:rsidP="004A61E5">
          <w:pPr>
            <w:tabs>
              <w:tab w:val="right" w:leader="dot" w:pos="9016"/>
            </w:tabs>
            <w:spacing w:after="100" w:line="360" w:lineRule="auto"/>
            <w:jc w:val="both"/>
            <w:rPr>
              <w:rFonts w:ascii="Times New Roman" w:hAnsi="Times New Roman"/>
              <w:noProof/>
              <w:color w:val="000000" w:themeColor="text1"/>
              <w:sz w:val="24"/>
              <w:lang w:val="en-NZ"/>
            </w:rPr>
          </w:pPr>
          <w:hyperlink w:anchor="_Toc68289726" w:history="1">
            <w:r w:rsidRPr="004A61E5">
              <w:rPr>
                <w:rFonts w:ascii="Times New Roman" w:hAnsi="Times New Roman"/>
                <w:noProof/>
                <w:color w:val="000000" w:themeColor="text1"/>
                <w:sz w:val="24"/>
                <w:u w:val="single"/>
                <w:lang w:val="en-NZ" w:bidi="hi-IN"/>
              </w:rPr>
              <w:t>References</w:t>
            </w:r>
            <w:r w:rsidRPr="004A61E5">
              <w:rPr>
                <w:rFonts w:ascii="Times New Roman" w:hAnsi="Times New Roman"/>
                <w:noProof/>
                <w:webHidden/>
                <w:color w:val="000000" w:themeColor="text1"/>
                <w:sz w:val="24"/>
                <w:lang w:val="en-NZ"/>
              </w:rPr>
              <w:tab/>
            </w:r>
            <w:r w:rsidRPr="004A61E5">
              <w:rPr>
                <w:rFonts w:ascii="Times New Roman" w:hAnsi="Times New Roman"/>
                <w:noProof/>
                <w:webHidden/>
                <w:color w:val="000000" w:themeColor="text1"/>
                <w:sz w:val="24"/>
                <w:lang w:val="en-NZ"/>
              </w:rPr>
              <w:fldChar w:fldCharType="begin"/>
            </w:r>
            <w:r w:rsidRPr="004A61E5">
              <w:rPr>
                <w:rFonts w:ascii="Times New Roman" w:hAnsi="Times New Roman"/>
                <w:noProof/>
                <w:webHidden/>
                <w:color w:val="000000" w:themeColor="text1"/>
                <w:sz w:val="24"/>
                <w:lang w:val="en-NZ"/>
              </w:rPr>
              <w:instrText xml:space="preserve"> PAGEREF _Toc68289726 \h </w:instrText>
            </w:r>
            <w:r w:rsidRPr="004A61E5">
              <w:rPr>
                <w:rFonts w:ascii="Times New Roman" w:hAnsi="Times New Roman"/>
                <w:noProof/>
                <w:webHidden/>
                <w:color w:val="000000" w:themeColor="text1"/>
                <w:sz w:val="24"/>
                <w:lang w:val="en-NZ"/>
              </w:rPr>
            </w:r>
            <w:r w:rsidRPr="004A61E5">
              <w:rPr>
                <w:rFonts w:ascii="Times New Roman" w:hAnsi="Times New Roman"/>
                <w:noProof/>
                <w:webHidden/>
                <w:color w:val="000000" w:themeColor="text1"/>
                <w:sz w:val="24"/>
                <w:lang w:val="en-NZ"/>
              </w:rPr>
              <w:fldChar w:fldCharType="separate"/>
            </w:r>
            <w:r>
              <w:rPr>
                <w:rFonts w:ascii="Times New Roman" w:hAnsi="Times New Roman"/>
                <w:noProof/>
                <w:webHidden/>
                <w:color w:val="000000" w:themeColor="text1"/>
                <w:sz w:val="24"/>
                <w:lang w:val="en-NZ"/>
              </w:rPr>
              <w:t>11</w:t>
            </w:r>
            <w:r w:rsidRPr="004A61E5">
              <w:rPr>
                <w:rFonts w:ascii="Times New Roman" w:hAnsi="Times New Roman"/>
                <w:noProof/>
                <w:webHidden/>
                <w:color w:val="000000" w:themeColor="text1"/>
                <w:sz w:val="24"/>
                <w:lang w:val="en-NZ"/>
              </w:rPr>
              <w:fldChar w:fldCharType="end"/>
            </w:r>
          </w:hyperlink>
        </w:p>
        <w:p w14:paraId="2E093974" w14:textId="77777777" w:rsidR="004A61E5" w:rsidRPr="004A61E5" w:rsidRDefault="004A61E5" w:rsidP="004A61E5">
          <w:pPr>
            <w:spacing w:line="360" w:lineRule="auto"/>
            <w:jc w:val="both"/>
            <w:rPr>
              <w:rFonts w:ascii="Times New Roman" w:hAnsi="Times New Roman"/>
              <w:sz w:val="24"/>
              <w:lang w:val="en-NZ"/>
            </w:rPr>
          </w:pPr>
          <w:r w:rsidRPr="004A61E5">
            <w:rPr>
              <w:rFonts w:ascii="Times New Roman" w:hAnsi="Times New Roman"/>
              <w:b/>
              <w:bCs/>
              <w:noProof/>
              <w:color w:val="000000" w:themeColor="text1"/>
              <w:sz w:val="24"/>
              <w:lang w:val="en-NZ"/>
            </w:rPr>
            <w:fldChar w:fldCharType="end"/>
          </w:r>
        </w:p>
      </w:sdtContent>
    </w:sdt>
    <w:p w14:paraId="32EDD542" w14:textId="77777777" w:rsidR="004A61E5" w:rsidRPr="004A61E5" w:rsidRDefault="004A61E5" w:rsidP="004A61E5">
      <w:pPr>
        <w:rPr>
          <w:rFonts w:ascii="Arial" w:eastAsiaTheme="majorEastAsia" w:hAnsi="Arial" w:cs="Arial"/>
          <w:b/>
          <w:bCs/>
          <w:sz w:val="28"/>
          <w:szCs w:val="28"/>
          <w:lang w:val="en-IN" w:eastAsia="zh-CN" w:bidi="hi-IN"/>
        </w:rPr>
      </w:pPr>
      <w:r w:rsidRPr="004A61E5">
        <w:rPr>
          <w:rFonts w:ascii="Arial" w:hAnsi="Arial" w:cs="Arial"/>
          <w:sz w:val="24"/>
          <w:lang w:val="en-NZ"/>
        </w:rPr>
        <w:br w:type="page"/>
      </w:r>
    </w:p>
    <w:p w14:paraId="691B0EB4" w14:textId="77777777" w:rsidR="004A61E5" w:rsidRPr="004A61E5" w:rsidRDefault="004A61E5" w:rsidP="004A61E5">
      <w:pPr>
        <w:keepNext/>
        <w:keepLines/>
        <w:spacing w:before="480" w:line="360" w:lineRule="auto"/>
        <w:jc w:val="both"/>
        <w:outlineLvl w:val="0"/>
        <w:rPr>
          <w:rFonts w:ascii="Times New Roman" w:eastAsiaTheme="majorEastAsia" w:hAnsi="Times New Roman" w:cstheme="majorBidi"/>
          <w:b/>
          <w:bCs/>
          <w:sz w:val="28"/>
          <w:szCs w:val="28"/>
          <w:lang w:val="en-IN" w:eastAsia="zh-CN" w:bidi="hi-IN"/>
        </w:rPr>
      </w:pPr>
      <w:bookmarkStart w:id="0" w:name="_Toc68289717"/>
      <w:r w:rsidRPr="004A61E5">
        <w:rPr>
          <w:rFonts w:ascii="Times New Roman" w:eastAsiaTheme="majorEastAsia" w:hAnsi="Times New Roman" w:cstheme="majorBidi"/>
          <w:b/>
          <w:bCs/>
          <w:sz w:val="28"/>
          <w:szCs w:val="28"/>
          <w:lang w:val="en-IN" w:eastAsia="zh-CN" w:bidi="hi-IN"/>
        </w:rPr>
        <w:lastRenderedPageBreak/>
        <w:t>Introduction</w:t>
      </w:r>
      <w:bookmarkEnd w:id="0"/>
      <w:r w:rsidRPr="004A61E5">
        <w:rPr>
          <w:rFonts w:ascii="Times New Roman" w:eastAsiaTheme="majorEastAsia" w:hAnsi="Times New Roman" w:cstheme="majorBidi"/>
          <w:b/>
          <w:bCs/>
          <w:sz w:val="28"/>
          <w:szCs w:val="28"/>
          <w:lang w:val="en-IN" w:eastAsia="zh-CN" w:bidi="hi-IN"/>
        </w:rPr>
        <w:t xml:space="preserve"> </w:t>
      </w:r>
    </w:p>
    <w:p w14:paraId="4E100567" w14:textId="77777777" w:rsidR="004A61E5" w:rsidRPr="004A61E5" w:rsidRDefault="004A61E5" w:rsidP="004A61E5">
      <w:pPr>
        <w:spacing w:line="360" w:lineRule="auto"/>
        <w:jc w:val="both"/>
        <w:rPr>
          <w:rFonts w:ascii="Times New Roman" w:hAnsi="Times New Roman"/>
          <w:b/>
          <w:bCs/>
          <w:sz w:val="24"/>
          <w:lang w:val="en-NZ"/>
        </w:rPr>
      </w:pPr>
      <w:r w:rsidRPr="004A61E5">
        <w:rPr>
          <w:rFonts w:ascii="Times New Roman" w:hAnsi="Times New Roman"/>
          <w:sz w:val="24"/>
          <w:lang w:val="en-NZ"/>
        </w:rPr>
        <w:t xml:space="preserve">The forthcoming report is based on the adverse effects of the Covid-19 pandemic on people. In this regard, two countries are </w:t>
      </w:r>
      <w:proofErr w:type="gramStart"/>
      <w:r w:rsidRPr="004A61E5">
        <w:rPr>
          <w:rFonts w:ascii="Times New Roman" w:hAnsi="Times New Roman"/>
          <w:sz w:val="24"/>
          <w:lang w:val="en-NZ"/>
        </w:rPr>
        <w:t>taken into account</w:t>
      </w:r>
      <w:proofErr w:type="gramEnd"/>
      <w:r w:rsidRPr="004A61E5">
        <w:rPr>
          <w:rFonts w:ascii="Times New Roman" w:hAnsi="Times New Roman"/>
          <w:sz w:val="24"/>
          <w:lang w:val="en-NZ"/>
        </w:rPr>
        <w:t xml:space="preserve">, which are the United Kingdom and Australia, in order to compare and contrast these two nations’ activities to monitor, measure and control the hazardous effects of Covid-19. Therefore, various healthcare policies and procedures are enlisted in the report with the help of which it can be ascertained that how social care providers can provide adequate services to people that can improve their social well-being. Alongside this, the ethical aspects that need to be incorporated during the providence of social services to people are also included in this report precisely. </w:t>
      </w:r>
    </w:p>
    <w:p w14:paraId="57AC1D7A" w14:textId="77777777" w:rsidR="004A61E5" w:rsidRPr="004A61E5" w:rsidRDefault="004A61E5" w:rsidP="004A61E5">
      <w:pPr>
        <w:keepNext/>
        <w:keepLines/>
        <w:spacing w:before="480" w:line="360" w:lineRule="auto"/>
        <w:jc w:val="both"/>
        <w:outlineLvl w:val="0"/>
        <w:rPr>
          <w:rFonts w:ascii="Times New Roman" w:eastAsiaTheme="majorEastAsia" w:hAnsi="Times New Roman" w:cstheme="majorBidi"/>
          <w:b/>
          <w:bCs/>
          <w:sz w:val="28"/>
          <w:szCs w:val="28"/>
          <w:lang w:val="en-IN" w:eastAsia="zh-CN" w:bidi="hi-IN"/>
        </w:rPr>
      </w:pPr>
      <w:bookmarkStart w:id="1" w:name="_Toc68289718"/>
      <w:r w:rsidRPr="004A61E5">
        <w:rPr>
          <w:rFonts w:ascii="Times New Roman" w:eastAsiaTheme="majorEastAsia" w:hAnsi="Times New Roman" w:cstheme="majorBidi"/>
          <w:b/>
          <w:bCs/>
          <w:sz w:val="28"/>
          <w:szCs w:val="28"/>
          <w:lang w:val="en-IN" w:eastAsia="zh-CN" w:bidi="hi-IN"/>
        </w:rPr>
        <w:t>1. Background of coronavirus and, more specifically Covid-19</w:t>
      </w:r>
      <w:bookmarkEnd w:id="1"/>
    </w:p>
    <w:p w14:paraId="00F3C217" w14:textId="77777777" w:rsidR="004A61E5" w:rsidRPr="004A61E5" w:rsidRDefault="004A61E5" w:rsidP="004A61E5">
      <w:pPr>
        <w:spacing w:line="360" w:lineRule="auto"/>
        <w:jc w:val="both"/>
        <w:rPr>
          <w:rFonts w:ascii="Times New Roman" w:hAnsi="Times New Roman"/>
          <w:sz w:val="24"/>
          <w:lang w:val="en-NZ"/>
        </w:rPr>
      </w:pPr>
      <w:r w:rsidRPr="004A61E5">
        <w:rPr>
          <w:rFonts w:ascii="Times New Roman" w:hAnsi="Times New Roman"/>
          <w:sz w:val="24"/>
          <w:lang w:val="en-NZ"/>
        </w:rPr>
        <w:t xml:space="preserve">Coronavirus disease (COVID-19) is the most communicable virus produced by a recently revealed coronavirus. </w:t>
      </w:r>
      <w:proofErr w:type="gramStart"/>
      <w:r w:rsidRPr="004A61E5">
        <w:rPr>
          <w:rFonts w:ascii="Times New Roman" w:hAnsi="Times New Roman"/>
          <w:sz w:val="24"/>
          <w:lang w:val="en-NZ"/>
        </w:rPr>
        <w:t>The majority of</w:t>
      </w:r>
      <w:proofErr w:type="gramEnd"/>
      <w:r w:rsidRPr="004A61E5">
        <w:rPr>
          <w:rFonts w:ascii="Times New Roman" w:hAnsi="Times New Roman"/>
          <w:sz w:val="24"/>
          <w:lang w:val="en-NZ"/>
        </w:rPr>
        <w:t xml:space="preserve"> the people have been infected with this disease: the COVID-19 virus, which will make the individuals experience minor to moderate breathing sickness and improve without needing any particular medicine or treatment.  Elder individuals and persons with primary medical complications like cardiac disease, diabetes, chronic respiratory disease, and cancer are further expected to grow more critical illness. The most acceptable method to avoid and make the transmission slowdown is by being well-versed regarding the COVID-19 disease, the virus it produces and in what way it circulates. </w:t>
      </w:r>
    </w:p>
    <w:p w14:paraId="2269ADFF" w14:textId="77777777" w:rsidR="004A61E5" w:rsidRPr="004A61E5" w:rsidRDefault="004A61E5" w:rsidP="004A61E5">
      <w:pPr>
        <w:spacing w:line="360" w:lineRule="auto"/>
        <w:jc w:val="both"/>
        <w:rPr>
          <w:rFonts w:ascii="Times New Roman" w:hAnsi="Times New Roman"/>
          <w:sz w:val="24"/>
          <w:shd w:val="clear" w:color="auto" w:fill="FFFFFF"/>
          <w:lang w:val="en-NZ"/>
        </w:rPr>
      </w:pPr>
      <w:r w:rsidRPr="004A61E5">
        <w:rPr>
          <w:rFonts w:ascii="Times New Roman" w:hAnsi="Times New Roman"/>
          <w:sz w:val="24"/>
          <w:lang w:val="en-NZ"/>
        </w:rPr>
        <w:t>In the UK, on 12 January in the year 2020, it was declared that a different coronavirus had been recognized in trials attained from the cases also that preliminary examination of virus hereditary arrangements recommended that it was the source of the epidemic (</w:t>
      </w:r>
      <w:r w:rsidRPr="004A61E5">
        <w:rPr>
          <w:rFonts w:ascii="Times New Roman" w:hAnsi="Times New Roman"/>
          <w:sz w:val="24"/>
          <w:shd w:val="clear" w:color="auto" w:fill="FFFFFF"/>
          <w:lang w:val="en-NZ"/>
        </w:rPr>
        <w:t>Gov. 2021</w:t>
      </w:r>
      <w:r w:rsidRPr="004A61E5">
        <w:rPr>
          <w:rFonts w:ascii="Times New Roman" w:hAnsi="Times New Roman"/>
          <w:sz w:val="24"/>
          <w:lang w:val="en-NZ"/>
        </w:rPr>
        <w:t>). This disease has been referred to as the SAARS-CoV2, also the related virus as COVID-19. As of the data obtained till 22 February of 2021, almost 109m of cases has been detected internationally with more than 2.4 m mortalities (</w:t>
      </w:r>
      <w:r w:rsidRPr="004A61E5">
        <w:rPr>
          <w:rFonts w:ascii="Times New Roman" w:hAnsi="Times New Roman"/>
          <w:sz w:val="24"/>
          <w:shd w:val="clear" w:color="auto" w:fill="FFFFFF"/>
          <w:lang w:val="en-NZ"/>
        </w:rPr>
        <w:t>Gov. 2021)</w:t>
      </w:r>
      <w:r w:rsidRPr="004A61E5">
        <w:rPr>
          <w:rFonts w:ascii="Times New Roman" w:hAnsi="Times New Roman"/>
          <w:sz w:val="24"/>
          <w:lang w:val="en-NZ"/>
        </w:rPr>
        <w:t>. Within 14 days, 17 February, almost more than 5.7m cases have been reported (</w:t>
      </w:r>
      <w:r w:rsidRPr="004A61E5">
        <w:rPr>
          <w:rFonts w:ascii="Times New Roman" w:hAnsi="Times New Roman"/>
          <w:sz w:val="24"/>
          <w:shd w:val="clear" w:color="auto" w:fill="FFFFFF"/>
          <w:lang w:val="en-NZ"/>
        </w:rPr>
        <w:t>Gov. 2021</w:t>
      </w:r>
      <w:r w:rsidRPr="004A61E5">
        <w:rPr>
          <w:rFonts w:ascii="Times New Roman" w:hAnsi="Times New Roman"/>
          <w:sz w:val="24"/>
          <w:lang w:val="en-NZ"/>
        </w:rPr>
        <w:t xml:space="preserve">). </w:t>
      </w:r>
      <w:r w:rsidRPr="004A61E5">
        <w:rPr>
          <w:rFonts w:ascii="Times New Roman" w:hAnsi="Times New Roman"/>
          <w:sz w:val="24"/>
          <w:shd w:val="clear" w:color="auto" w:fill="FFFFFF"/>
          <w:lang w:val="en-NZ"/>
        </w:rPr>
        <w:t>Coronaviruses are belonging to a big family of diseases, with few producing less severe disease, like the common cold, whereas others are producing further serious diseases, like the Middle East respiratory syndrome (</w:t>
      </w:r>
      <w:r w:rsidRPr="004A61E5">
        <w:rPr>
          <w:rFonts w:ascii="Times New Roman" w:hAnsi="Times New Roman"/>
          <w:sz w:val="24"/>
          <w:lang w:val="en-NZ"/>
        </w:rPr>
        <w:t>MERS</w:t>
      </w:r>
      <w:r w:rsidRPr="004A61E5">
        <w:rPr>
          <w:rFonts w:ascii="Times New Roman" w:hAnsi="Times New Roman"/>
          <w:sz w:val="24"/>
          <w:shd w:val="clear" w:color="auto" w:fill="FFFFFF"/>
          <w:lang w:val="en-NZ"/>
        </w:rPr>
        <w:t>) as well as Severe Acute Respiratory Syndrome (</w:t>
      </w:r>
      <w:r w:rsidRPr="004A61E5">
        <w:rPr>
          <w:rFonts w:ascii="Times New Roman" w:hAnsi="Times New Roman"/>
          <w:sz w:val="24"/>
          <w:lang w:val="en-NZ"/>
        </w:rPr>
        <w:t>SARS</w:t>
      </w:r>
      <w:r w:rsidRPr="004A61E5">
        <w:rPr>
          <w:rFonts w:ascii="Times New Roman" w:hAnsi="Times New Roman"/>
          <w:sz w:val="24"/>
          <w:shd w:val="clear" w:color="auto" w:fill="FFFFFF"/>
          <w:lang w:val="en-NZ"/>
        </w:rPr>
        <w:t>) coronaviruses (Gov. 2021).</w:t>
      </w:r>
    </w:p>
    <w:p w14:paraId="4B44C79C" w14:textId="77777777" w:rsidR="004A61E5" w:rsidRPr="004A61E5" w:rsidRDefault="004A61E5" w:rsidP="004A61E5">
      <w:pPr>
        <w:spacing w:line="360" w:lineRule="auto"/>
        <w:jc w:val="both"/>
        <w:rPr>
          <w:rFonts w:ascii="Times New Roman" w:hAnsi="Times New Roman"/>
          <w:sz w:val="24"/>
          <w:shd w:val="clear" w:color="auto" w:fill="FFFFFF"/>
          <w:lang w:val="en-NZ"/>
        </w:rPr>
      </w:pPr>
      <w:r w:rsidRPr="004A61E5">
        <w:rPr>
          <w:rFonts w:ascii="Times New Roman" w:hAnsi="Times New Roman"/>
          <w:sz w:val="24"/>
          <w:shd w:val="clear" w:color="auto" w:fill="FFFFFF"/>
          <w:lang w:val="en-NZ"/>
        </w:rPr>
        <w:t xml:space="preserve">IN Australia, </w:t>
      </w:r>
      <w:r w:rsidRPr="004A61E5">
        <w:rPr>
          <w:rFonts w:ascii="Times New Roman" w:hAnsi="Times New Roman"/>
          <w:sz w:val="24"/>
          <w:lang w:val="en-NZ"/>
        </w:rPr>
        <w:t xml:space="preserve">Protection of oneself also others from this infection are by cleaning of hands or utilizing any alcohol-based sanitizer every often and keeping hands away from the face.  The COVID-19 disease circulated mainly from droplets of spit or release of mucus from the nose </w:t>
      </w:r>
      <w:r w:rsidRPr="004A61E5">
        <w:rPr>
          <w:rFonts w:ascii="Times New Roman" w:hAnsi="Times New Roman"/>
          <w:sz w:val="24"/>
          <w:lang w:val="en-NZ"/>
        </w:rPr>
        <w:lastRenderedPageBreak/>
        <w:t xml:space="preserve">once a diseased individual is coughing or sneezing, so it is significant that every individual also should exercise breathing etiquettes. </w:t>
      </w:r>
      <w:r w:rsidRPr="004A61E5">
        <w:rPr>
          <w:rFonts w:ascii="Times New Roman" w:hAnsi="Times New Roman"/>
          <w:sz w:val="24"/>
          <w:shd w:val="clear" w:color="auto" w:fill="FFFFFF"/>
          <w:lang w:val="en-NZ"/>
        </w:rPr>
        <w:t>There have been many cases, incorrect state, and there have been confirmed cases of 123 out of which people who recovered are 120. There has been a record of negative results, 190,042 (Australian Government, 2021a). Also, 11,361 people have been vaccinated to safeguard themselves from the coronavirus (Australian Government, 2021a).</w:t>
      </w:r>
    </w:p>
    <w:p w14:paraId="28AA84F3" w14:textId="77777777" w:rsidR="004A61E5" w:rsidRPr="004A61E5" w:rsidRDefault="004A61E5" w:rsidP="004A61E5">
      <w:pPr>
        <w:keepNext/>
        <w:keepLines/>
        <w:spacing w:before="480" w:line="360" w:lineRule="auto"/>
        <w:jc w:val="both"/>
        <w:outlineLvl w:val="0"/>
        <w:rPr>
          <w:rFonts w:ascii="Times New Roman" w:eastAsiaTheme="majorEastAsia" w:hAnsi="Times New Roman" w:cstheme="majorBidi"/>
          <w:b/>
          <w:bCs/>
          <w:sz w:val="28"/>
          <w:szCs w:val="28"/>
          <w:lang w:val="en-IN" w:eastAsia="zh-CN" w:bidi="hi-IN"/>
        </w:rPr>
      </w:pPr>
      <w:bookmarkStart w:id="2" w:name="_Toc68289719"/>
      <w:r w:rsidRPr="004A61E5">
        <w:rPr>
          <w:rFonts w:ascii="Times New Roman" w:eastAsiaTheme="majorEastAsia" w:hAnsi="Times New Roman" w:cstheme="majorBidi"/>
          <w:b/>
          <w:bCs/>
          <w:sz w:val="28"/>
          <w:szCs w:val="28"/>
          <w:lang w:val="en-IN" w:eastAsia="zh-CN" w:bidi="hi-IN"/>
        </w:rPr>
        <w:t xml:space="preserve">2. Strategies used to measure, monitor and control the incidence of </w:t>
      </w:r>
      <w:proofErr w:type="gramStart"/>
      <w:r w:rsidRPr="004A61E5">
        <w:rPr>
          <w:rFonts w:ascii="Times New Roman" w:eastAsiaTheme="majorEastAsia" w:hAnsi="Times New Roman" w:cstheme="majorBidi"/>
          <w:b/>
          <w:bCs/>
          <w:sz w:val="28"/>
          <w:szCs w:val="28"/>
          <w:lang w:val="en-IN" w:eastAsia="zh-CN" w:bidi="hi-IN"/>
        </w:rPr>
        <w:t>coronavirus</w:t>
      </w:r>
      <w:bookmarkEnd w:id="2"/>
      <w:proofErr w:type="gramEnd"/>
    </w:p>
    <w:p w14:paraId="30BB3532" w14:textId="77777777" w:rsidR="004A61E5" w:rsidRPr="004A61E5" w:rsidRDefault="004A61E5" w:rsidP="004A61E5">
      <w:pPr>
        <w:spacing w:line="360" w:lineRule="auto"/>
        <w:jc w:val="both"/>
        <w:rPr>
          <w:rFonts w:ascii="Times New Roman" w:hAnsi="Times New Roman"/>
          <w:sz w:val="24"/>
          <w:lang w:val="en-NZ"/>
        </w:rPr>
      </w:pPr>
      <w:r w:rsidRPr="004A61E5">
        <w:rPr>
          <w:rFonts w:ascii="Times New Roman" w:hAnsi="Times New Roman"/>
          <w:sz w:val="24"/>
          <w:lang w:val="en-IN" w:eastAsia="zh-CN" w:bidi="hi-IN"/>
        </w:rPr>
        <w:t xml:space="preserve">In the UK, </w:t>
      </w:r>
      <w:r w:rsidRPr="004A61E5">
        <w:rPr>
          <w:rFonts w:ascii="Times New Roman" w:hAnsi="Times New Roman"/>
          <w:sz w:val="24"/>
          <w:lang w:val="en-NZ"/>
        </w:rPr>
        <w:t xml:space="preserve">the purpose of this supervising and assessment agenda is mainly for supporting European Economic Area (EEA) also European Union (EU) countries along with the United Kingdom (UK) in all their hard work to control the implanting and impacts of COVID-19 response actions. The outline offers signs for a diversified critical column of COVID-19 preparation, prevention also regulating actions also offers supervision to countries as to in what way the collection as well as analysis of the information for the recommended pointers. The strategic data given by the pointers can support the decision-makers at the national, subnational and EU phase to support the preparation along with the response schedule, also the in-action as well as after-action evaluations. Monitoring the strength, topographical </w:t>
      </w:r>
      <w:proofErr w:type="gramStart"/>
      <w:r w:rsidRPr="004A61E5">
        <w:rPr>
          <w:rFonts w:ascii="Times New Roman" w:hAnsi="Times New Roman"/>
          <w:sz w:val="24"/>
          <w:lang w:val="en-NZ"/>
        </w:rPr>
        <w:t>spread</w:t>
      </w:r>
      <w:proofErr w:type="gramEnd"/>
      <w:r w:rsidRPr="004A61E5">
        <w:rPr>
          <w:rFonts w:ascii="Times New Roman" w:hAnsi="Times New Roman"/>
          <w:sz w:val="24"/>
          <w:lang w:val="en-NZ"/>
        </w:rPr>
        <w:t xml:space="preserve"> and severity of coronavirus within the inhabitants so that the estimation regarding the burden of a virus, evaluating current time inclinations, and informing about the proper mitigation procedures. Monitoring about the viral fluctuations to be informed about the medication and vaccine progress, along with to categorize producers of severe infection. Monitoring the changes where the risk teams are most impacted to have improved targeting hard prevention work. Monitoring the effect of the epidemic on the healthcare structure to forecast the course of the current epidemic curve also update resource distribution along with mobilization of flow dimensions and support of external emergency. Monitoring the influence of eradication actions to enlighten the authorities so that they can regulate the selection of actions and their effectiveness and intensity.</w:t>
      </w:r>
    </w:p>
    <w:p w14:paraId="18F48D9E" w14:textId="77777777" w:rsidR="004A61E5" w:rsidRPr="004A61E5" w:rsidRDefault="004A61E5" w:rsidP="004A61E5">
      <w:pPr>
        <w:spacing w:line="360" w:lineRule="auto"/>
        <w:jc w:val="both"/>
        <w:rPr>
          <w:rFonts w:ascii="Times New Roman" w:hAnsi="Times New Roman"/>
          <w:sz w:val="24"/>
          <w:lang w:val="en-NZ"/>
        </w:rPr>
      </w:pPr>
      <w:r w:rsidRPr="004A61E5">
        <w:rPr>
          <w:rFonts w:ascii="Times New Roman" w:hAnsi="Times New Roman"/>
          <w:sz w:val="24"/>
          <w:lang w:val="en-NZ"/>
        </w:rPr>
        <w:t xml:space="preserve">In Australia, the strategy designates a nationwide method to virus investigation for COVID-19, also the disease that sources it – severe critical breathing syndrome coronavirus 2 (SARS-CoV-2). Surveillance happens to be the continuing, methodical assortment, the examination also understanding of health-related information. Data gathered from the strategy notify public </w:t>
      </w:r>
      <w:r w:rsidRPr="004A61E5">
        <w:rPr>
          <w:rFonts w:ascii="Times New Roman" w:hAnsi="Times New Roman"/>
          <w:sz w:val="24"/>
          <w:lang w:val="en-NZ"/>
        </w:rPr>
        <w:lastRenderedPageBreak/>
        <w:t xml:space="preserve">health actions to regulate the increase of COVID-19 within Australia. </w:t>
      </w:r>
      <w:proofErr w:type="spellStart"/>
      <w:r w:rsidRPr="004A61E5">
        <w:rPr>
          <w:rFonts w:ascii="Times New Roman" w:hAnsi="Times New Roman"/>
          <w:sz w:val="24"/>
          <w:lang w:val="en-NZ"/>
        </w:rPr>
        <w:t>Serosurveillance</w:t>
      </w:r>
      <w:proofErr w:type="spellEnd"/>
      <w:r w:rsidRPr="004A61E5">
        <w:rPr>
          <w:rFonts w:ascii="Times New Roman" w:hAnsi="Times New Roman"/>
          <w:sz w:val="24"/>
          <w:lang w:val="en-NZ"/>
        </w:rPr>
        <w:t xml:space="preserve"> balances the comprehension of the inhabitants spread of SARS-CoV-2 attained through the case-based broadcasting. Case-based broadcasting might miss out on asymptomatic, </w:t>
      </w:r>
      <w:proofErr w:type="gramStart"/>
      <w:r w:rsidRPr="004A61E5">
        <w:rPr>
          <w:rFonts w:ascii="Times New Roman" w:hAnsi="Times New Roman"/>
          <w:sz w:val="24"/>
          <w:lang w:val="en-NZ"/>
        </w:rPr>
        <w:t>minor</w:t>
      </w:r>
      <w:proofErr w:type="gramEnd"/>
      <w:r w:rsidRPr="004A61E5">
        <w:rPr>
          <w:rFonts w:ascii="Times New Roman" w:hAnsi="Times New Roman"/>
          <w:sz w:val="24"/>
          <w:lang w:val="en-NZ"/>
        </w:rPr>
        <w:t xml:space="preserve"> or uncharacteristic cases and individuals who have not presented to the health care or even have not been tested when they were ill. It benefits in understanding at an inhabitation level in what manner numerous individuals cumulatively have been disease-ridden. Whereas genomic data has not been combined into monotonous surveillance actions, they can offer an accommodation assistant to surveillance information. Virus-related genomic data can benefit in elucidating the cause of contamination in epidemic situations, support in cases ascending deprived of a recognized source, backing characterization of groups of viruses’ transmissions.</w:t>
      </w:r>
    </w:p>
    <w:p w14:paraId="78E9A0B1" w14:textId="77777777" w:rsidR="004A61E5" w:rsidRPr="004A61E5" w:rsidRDefault="004A61E5" w:rsidP="004A61E5">
      <w:pPr>
        <w:keepNext/>
        <w:keepLines/>
        <w:spacing w:before="480" w:line="360" w:lineRule="auto"/>
        <w:jc w:val="both"/>
        <w:outlineLvl w:val="0"/>
        <w:rPr>
          <w:rFonts w:ascii="Times New Roman" w:eastAsiaTheme="majorEastAsia" w:hAnsi="Times New Roman" w:cstheme="majorBidi"/>
          <w:b/>
          <w:bCs/>
          <w:sz w:val="28"/>
          <w:szCs w:val="28"/>
          <w:lang w:val="en-IN" w:eastAsia="zh-CN" w:bidi="hi-IN"/>
        </w:rPr>
      </w:pPr>
      <w:bookmarkStart w:id="3" w:name="_Toc68289720"/>
      <w:r w:rsidRPr="004A61E5">
        <w:rPr>
          <w:rFonts w:ascii="Times New Roman" w:eastAsiaTheme="majorEastAsia" w:hAnsi="Times New Roman" w:cstheme="majorBidi"/>
          <w:b/>
          <w:bCs/>
          <w:sz w:val="28"/>
          <w:szCs w:val="28"/>
          <w:lang w:val="en-IN" w:eastAsia="zh-CN" w:bidi="hi-IN"/>
        </w:rPr>
        <w:t xml:space="preserve">3. Current public health policy approaches to reduce or control </w:t>
      </w:r>
      <w:proofErr w:type="gramStart"/>
      <w:r w:rsidRPr="004A61E5">
        <w:rPr>
          <w:rFonts w:ascii="Times New Roman" w:eastAsiaTheme="majorEastAsia" w:hAnsi="Times New Roman" w:cstheme="majorBidi"/>
          <w:b/>
          <w:bCs/>
          <w:sz w:val="28"/>
          <w:szCs w:val="28"/>
          <w:lang w:val="en-IN" w:eastAsia="zh-CN" w:bidi="hi-IN"/>
        </w:rPr>
        <w:t>incidence</w:t>
      </w:r>
      <w:bookmarkEnd w:id="3"/>
      <w:proofErr w:type="gramEnd"/>
    </w:p>
    <w:p w14:paraId="35C68C47" w14:textId="77777777" w:rsidR="004A61E5" w:rsidRPr="004A61E5" w:rsidRDefault="004A61E5" w:rsidP="004A61E5">
      <w:pPr>
        <w:spacing w:line="360" w:lineRule="auto"/>
        <w:jc w:val="both"/>
        <w:rPr>
          <w:rFonts w:ascii="Times New Roman" w:hAnsi="Times New Roman"/>
          <w:sz w:val="24"/>
          <w:lang w:val="en-NZ"/>
        </w:rPr>
      </w:pPr>
      <w:r w:rsidRPr="004A61E5">
        <w:rPr>
          <w:rFonts w:ascii="Times New Roman" w:hAnsi="Times New Roman"/>
          <w:sz w:val="24"/>
          <w:lang w:val="en-NZ"/>
        </w:rPr>
        <w:t>IN UK, the Coronavirus Bill, later attaining the Royal Assent on 25 March, turn out to be an Act of the Parliament since the Coronavirus Act 2020 ("CV Act").  The CV Act nowadays withdraws the CV Principles also in force (</w:t>
      </w:r>
      <w:proofErr w:type="spellStart"/>
      <w:r w:rsidRPr="004A61E5">
        <w:rPr>
          <w:rFonts w:ascii="Times New Roman" w:hAnsi="Times New Roman"/>
          <w:sz w:val="24"/>
          <w:shd w:val="clear" w:color="auto" w:fill="FFFFFF"/>
          <w:lang w:val="en-NZ"/>
        </w:rPr>
        <w:t>Faircliffe</w:t>
      </w:r>
      <w:proofErr w:type="spellEnd"/>
      <w:r w:rsidRPr="004A61E5">
        <w:rPr>
          <w:rFonts w:ascii="Times New Roman" w:hAnsi="Times New Roman"/>
          <w:sz w:val="24"/>
          <w:shd w:val="clear" w:color="auto" w:fill="FFFFFF"/>
          <w:lang w:val="en-NZ"/>
        </w:rPr>
        <w:t xml:space="preserve"> and Erasmus, 2020</w:t>
      </w:r>
      <w:r w:rsidRPr="004A61E5">
        <w:rPr>
          <w:rFonts w:ascii="Times New Roman" w:hAnsi="Times New Roman"/>
          <w:sz w:val="24"/>
          <w:lang w:val="en-NZ"/>
        </w:rPr>
        <w:t>)</w:t>
      </w:r>
      <w:r w:rsidRPr="004A61E5">
        <w:rPr>
          <w:rFonts w:ascii="Times New Roman" w:hAnsi="Times New Roman"/>
          <w:sz w:val="24"/>
          <w:shd w:val="clear" w:color="auto" w:fill="FFFFFF"/>
          <w:lang w:val="en-NZ"/>
        </w:rPr>
        <w:t>.  </w:t>
      </w:r>
      <w:r w:rsidRPr="004A61E5">
        <w:rPr>
          <w:rFonts w:ascii="Times New Roman" w:hAnsi="Times New Roman"/>
          <w:sz w:val="24"/>
          <w:lang w:val="en-NZ"/>
        </w:rPr>
        <w:t>The CV ACT allows the UK Government to show response to the existing emergency along with managing the impacts of the epidemic. The CV Act comprises the provisional procedures projected to either modify remaining governmental provisions before introducing new constitutional authorities intended to alleviate the extensive effects of the COVID-19 (</w:t>
      </w:r>
      <w:proofErr w:type="spellStart"/>
      <w:r w:rsidRPr="004A61E5">
        <w:rPr>
          <w:rFonts w:ascii="Times New Roman" w:hAnsi="Times New Roman"/>
          <w:sz w:val="24"/>
          <w:shd w:val="clear" w:color="auto" w:fill="FFFFFF"/>
          <w:lang w:val="en-NZ"/>
        </w:rPr>
        <w:t>Faircliffe</w:t>
      </w:r>
      <w:proofErr w:type="spellEnd"/>
      <w:r w:rsidRPr="004A61E5">
        <w:rPr>
          <w:rFonts w:ascii="Times New Roman" w:hAnsi="Times New Roman"/>
          <w:sz w:val="24"/>
          <w:shd w:val="clear" w:color="auto" w:fill="FFFFFF"/>
          <w:lang w:val="en-NZ"/>
        </w:rPr>
        <w:t xml:space="preserve"> and Erasmus, 2020)</w:t>
      </w:r>
      <w:r w:rsidRPr="004A61E5">
        <w:rPr>
          <w:rFonts w:ascii="Times New Roman" w:hAnsi="Times New Roman"/>
          <w:sz w:val="24"/>
          <w:lang w:val="en-NZ"/>
        </w:rPr>
        <w:t>.  In relations to the CV Act, the formerly issued CV Regulations have now cancelled and substituted with the current provisions anticipated in Schedule 21 of the CV Act, which controls with influences of the local authorities and Government concerning the potentially infectious individuals within England (</w:t>
      </w:r>
      <w:proofErr w:type="spellStart"/>
      <w:r w:rsidRPr="004A61E5">
        <w:rPr>
          <w:rFonts w:ascii="Times New Roman" w:hAnsi="Times New Roman"/>
          <w:sz w:val="24"/>
          <w:shd w:val="clear" w:color="auto" w:fill="FFFFFF"/>
          <w:lang w:val="en-NZ"/>
        </w:rPr>
        <w:t>Faircliffe</w:t>
      </w:r>
      <w:proofErr w:type="spellEnd"/>
      <w:r w:rsidRPr="004A61E5">
        <w:rPr>
          <w:rFonts w:ascii="Times New Roman" w:hAnsi="Times New Roman"/>
          <w:sz w:val="24"/>
          <w:shd w:val="clear" w:color="auto" w:fill="FFFFFF"/>
          <w:lang w:val="en-NZ"/>
        </w:rPr>
        <w:t xml:space="preserve"> and Erasmus, 2020)</w:t>
      </w:r>
      <w:r w:rsidRPr="004A61E5">
        <w:rPr>
          <w:rFonts w:ascii="Times New Roman" w:hAnsi="Times New Roman"/>
          <w:sz w:val="24"/>
          <w:lang w:val="en-NZ"/>
        </w:rPr>
        <w:t xml:space="preserve">.  In relations to section 89 of the CV Act, the maximum of the requirements of the Act also is projected to pass away later in two years. </w:t>
      </w:r>
    </w:p>
    <w:p w14:paraId="1D0061E0" w14:textId="77777777" w:rsidR="004A61E5" w:rsidRPr="004A61E5" w:rsidRDefault="004A61E5" w:rsidP="004A61E5">
      <w:pPr>
        <w:spacing w:line="360" w:lineRule="auto"/>
        <w:jc w:val="both"/>
        <w:rPr>
          <w:rFonts w:ascii="Times New Roman" w:eastAsia="Times New Roman" w:hAnsi="Times New Roman"/>
          <w:color w:val="313131"/>
          <w:sz w:val="24"/>
          <w:szCs w:val="24"/>
          <w:lang w:eastAsia="en-GB"/>
        </w:rPr>
      </w:pPr>
      <w:r w:rsidRPr="004A61E5">
        <w:rPr>
          <w:rFonts w:ascii="Times New Roman" w:hAnsi="Times New Roman"/>
          <w:sz w:val="24"/>
          <w:lang w:val="en-NZ"/>
        </w:rPr>
        <w:t xml:space="preserve">In Australia, the government is </w:t>
      </w:r>
      <w:proofErr w:type="gramStart"/>
      <w:r w:rsidRPr="004A61E5">
        <w:rPr>
          <w:rFonts w:ascii="Times New Roman" w:hAnsi="Times New Roman"/>
          <w:sz w:val="24"/>
          <w:lang w:val="en-NZ"/>
        </w:rPr>
        <w:t>making an effort</w:t>
      </w:r>
      <w:proofErr w:type="gramEnd"/>
      <w:r w:rsidRPr="004A61E5">
        <w:rPr>
          <w:rFonts w:ascii="Times New Roman" w:hAnsi="Times New Roman"/>
          <w:sz w:val="24"/>
          <w:lang w:val="en-NZ"/>
        </w:rPr>
        <w:t xml:space="preserve"> for developing the Pfizer/BioNTech vaccine for the priority teams from February. Safeguarding early availability for the Oxford University coronavirus vaccine (</w:t>
      </w:r>
      <w:r w:rsidRPr="004A61E5">
        <w:rPr>
          <w:rFonts w:ascii="Times New Roman" w:hAnsi="Times New Roman"/>
          <w:sz w:val="24"/>
          <w:shd w:val="clear" w:color="auto" w:fill="FFFFFF"/>
          <w:lang w:val="en-NZ"/>
        </w:rPr>
        <w:t>Australian Government. 2021b</w:t>
      </w:r>
      <w:r w:rsidRPr="004A61E5">
        <w:rPr>
          <w:rFonts w:ascii="Times New Roman" w:hAnsi="Times New Roman"/>
          <w:sz w:val="24"/>
          <w:lang w:val="en-NZ"/>
        </w:rPr>
        <w:t>). There should also be examinations demonstrate it to become effective, safe also successful in transporting a $17.6b financial backing package to boost investment have individuals in works distributing a $ 2.4b health packages so that it can guard all Australians by giving $669m to enlarge Medicare subsidized (</w:t>
      </w:r>
      <w:r w:rsidRPr="004A61E5">
        <w:rPr>
          <w:rFonts w:ascii="Times New Roman" w:hAnsi="Times New Roman"/>
          <w:sz w:val="24"/>
          <w:shd w:val="clear" w:color="auto" w:fill="FFFFFF"/>
          <w:lang w:val="en-NZ"/>
        </w:rPr>
        <w:t>Australian Government. 2021b</w:t>
      </w:r>
      <w:r w:rsidRPr="004A61E5">
        <w:rPr>
          <w:rFonts w:ascii="Times New Roman" w:hAnsi="Times New Roman"/>
          <w:sz w:val="24"/>
          <w:lang w:val="en-NZ"/>
        </w:rPr>
        <w:t xml:space="preserve">). This would be given for telehealth facilities to all the </w:t>
      </w:r>
      <w:r w:rsidRPr="004A61E5">
        <w:rPr>
          <w:rFonts w:ascii="Times New Roman" w:hAnsi="Times New Roman"/>
          <w:sz w:val="24"/>
          <w:lang w:val="en-NZ"/>
        </w:rPr>
        <w:lastRenderedPageBreak/>
        <w:t xml:space="preserve">Australians so that everybody can have access to quality healthcare just by staying at home carrying help to all the Australians. Also, undergoing domestic, </w:t>
      </w:r>
      <w:proofErr w:type="gramStart"/>
      <w:r w:rsidRPr="004A61E5">
        <w:rPr>
          <w:rFonts w:ascii="Times New Roman" w:hAnsi="Times New Roman"/>
          <w:sz w:val="24"/>
          <w:lang w:val="en-NZ"/>
        </w:rPr>
        <w:t>sexual</w:t>
      </w:r>
      <w:proofErr w:type="gramEnd"/>
      <w:r w:rsidRPr="004A61E5">
        <w:rPr>
          <w:rFonts w:ascii="Times New Roman" w:hAnsi="Times New Roman"/>
          <w:sz w:val="24"/>
          <w:lang w:val="en-NZ"/>
        </w:rPr>
        <w:t xml:space="preserve"> or family violence because of the consequence originated because of the coronavirus giving $48.1m for the National Mental Health and the Wellbeing Pandemic Response Plan in totalling $74m to show assistance the mental well-being (</w:t>
      </w:r>
      <w:r w:rsidRPr="004A61E5">
        <w:rPr>
          <w:rFonts w:ascii="Times New Roman" w:hAnsi="Times New Roman"/>
          <w:sz w:val="24"/>
          <w:shd w:val="clear" w:color="auto" w:fill="FFFFFF"/>
          <w:lang w:val="en-NZ"/>
        </w:rPr>
        <w:t>Australian Government. 2021b)</w:t>
      </w:r>
      <w:r w:rsidRPr="004A61E5">
        <w:rPr>
          <w:rFonts w:ascii="Times New Roman" w:hAnsi="Times New Roman"/>
          <w:sz w:val="24"/>
          <w:lang w:val="en-NZ"/>
        </w:rPr>
        <w:t xml:space="preserve">. Along with the welfare of the Australians also providing home delivery of maximum medicines prescription for individuals who are unable to reach to their nearest local pharmacy safeguarding the health specialists are endangered with sufficient supplies of the PPE kits outlining coronavirus cases. Also, the government of Australia has been very cautious about maintaining social distancing that would help a considerable population from </w:t>
      </w:r>
      <w:proofErr w:type="gramStart"/>
      <w:r w:rsidRPr="004A61E5">
        <w:rPr>
          <w:rFonts w:ascii="Times New Roman" w:hAnsi="Times New Roman"/>
          <w:sz w:val="24"/>
          <w:lang w:val="en-NZ"/>
        </w:rPr>
        <w:t>coming into contact with</w:t>
      </w:r>
      <w:proofErr w:type="gramEnd"/>
      <w:r w:rsidRPr="004A61E5">
        <w:rPr>
          <w:rFonts w:ascii="Times New Roman" w:hAnsi="Times New Roman"/>
          <w:sz w:val="24"/>
          <w:lang w:val="en-NZ"/>
        </w:rPr>
        <w:t xml:space="preserve"> one another to ensure that the public places and roads are being sanitized to ensure the safety and contamination of the coronavirus.</w:t>
      </w:r>
    </w:p>
    <w:p w14:paraId="32B79F4C" w14:textId="77777777" w:rsidR="004A61E5" w:rsidRPr="004A61E5" w:rsidRDefault="004A61E5" w:rsidP="004A61E5">
      <w:pPr>
        <w:keepNext/>
        <w:keepLines/>
        <w:spacing w:before="480" w:line="360" w:lineRule="auto"/>
        <w:jc w:val="both"/>
        <w:outlineLvl w:val="0"/>
        <w:rPr>
          <w:rFonts w:ascii="Times New Roman" w:eastAsiaTheme="majorEastAsia" w:hAnsi="Times New Roman" w:cstheme="majorBidi"/>
          <w:b/>
          <w:bCs/>
          <w:sz w:val="28"/>
          <w:szCs w:val="28"/>
          <w:lang w:val="en-IN" w:eastAsia="zh-CN" w:bidi="hi-IN"/>
        </w:rPr>
      </w:pPr>
      <w:bookmarkStart w:id="4" w:name="_Toc68289721"/>
      <w:r w:rsidRPr="004A61E5">
        <w:rPr>
          <w:rFonts w:ascii="Times New Roman" w:eastAsiaTheme="majorEastAsia" w:hAnsi="Times New Roman" w:cstheme="majorBidi"/>
          <w:b/>
          <w:bCs/>
          <w:sz w:val="28"/>
          <w:szCs w:val="28"/>
          <w:lang w:val="en-IN" w:eastAsia="zh-CN" w:bidi="hi-IN"/>
        </w:rPr>
        <w:t>4. Models and Theories of health behaviour change</w:t>
      </w:r>
      <w:bookmarkEnd w:id="4"/>
    </w:p>
    <w:p w14:paraId="4967070B" w14:textId="77777777" w:rsidR="004A61E5" w:rsidRPr="004A61E5" w:rsidRDefault="004A61E5" w:rsidP="004A61E5">
      <w:pPr>
        <w:spacing w:line="360" w:lineRule="auto"/>
        <w:jc w:val="both"/>
        <w:rPr>
          <w:rFonts w:ascii="Times New Roman" w:hAnsi="Times New Roman"/>
          <w:sz w:val="24"/>
          <w:shd w:val="clear" w:color="auto" w:fill="FFFFFF"/>
          <w:lang w:val="en-NZ"/>
        </w:rPr>
      </w:pPr>
      <w:r w:rsidRPr="004A61E5">
        <w:rPr>
          <w:rFonts w:ascii="Times New Roman" w:hAnsi="Times New Roman"/>
          <w:sz w:val="24"/>
          <w:shd w:val="clear" w:color="auto" w:fill="FFFFFF"/>
          <w:lang w:val="en-NZ"/>
        </w:rPr>
        <w:t xml:space="preserve">Andersen’s Extended the </w:t>
      </w:r>
      <w:proofErr w:type="spellStart"/>
      <w:r w:rsidRPr="004A61E5">
        <w:rPr>
          <w:rFonts w:ascii="Times New Roman" w:hAnsi="Times New Roman"/>
          <w:sz w:val="24"/>
          <w:shd w:val="clear" w:color="auto" w:fill="FFFFFF"/>
          <w:lang w:val="en-NZ"/>
        </w:rPr>
        <w:t>Behavioral</w:t>
      </w:r>
      <w:proofErr w:type="spellEnd"/>
      <w:r w:rsidRPr="004A61E5">
        <w:rPr>
          <w:rFonts w:ascii="Times New Roman" w:hAnsi="Times New Roman"/>
          <w:sz w:val="24"/>
          <w:shd w:val="clear" w:color="auto" w:fill="FFFFFF"/>
          <w:lang w:val="en-NZ"/>
        </w:rPr>
        <w:t xml:space="preserve"> Model regarding the Health Services uses and defines features related within the usage of Long-Term Services and Supports (LTSS). This model has just been verified on the determination to practice such facilities amongst the </w:t>
      </w:r>
      <w:proofErr w:type="gramStart"/>
      <w:r w:rsidRPr="004A61E5">
        <w:rPr>
          <w:rFonts w:ascii="Times New Roman" w:hAnsi="Times New Roman"/>
          <w:sz w:val="24"/>
          <w:shd w:val="clear" w:color="auto" w:fill="FFFFFF"/>
          <w:lang w:val="en-NZ"/>
        </w:rPr>
        <w:t>African-American</w:t>
      </w:r>
      <w:proofErr w:type="gramEnd"/>
      <w:r w:rsidRPr="004A61E5">
        <w:rPr>
          <w:rFonts w:ascii="Times New Roman" w:hAnsi="Times New Roman"/>
          <w:sz w:val="24"/>
          <w:shd w:val="clear" w:color="auto" w:fill="FFFFFF"/>
          <w:lang w:val="en-NZ"/>
        </w:rPr>
        <w:t xml:space="preserve"> also White older grown-ups along with not the definite</w:t>
      </w:r>
      <w:r w:rsidRPr="004A61E5">
        <w:rPr>
          <w:rFonts w:ascii="Times New Roman" w:hAnsi="Times New Roman"/>
          <w:i/>
          <w:iCs/>
          <w:sz w:val="24"/>
          <w:shd w:val="clear" w:color="auto" w:fill="FFFFFF"/>
          <w:lang w:val="en-NZ"/>
        </w:rPr>
        <w:t xml:space="preserve"> </w:t>
      </w:r>
      <w:r w:rsidRPr="004A61E5">
        <w:rPr>
          <w:rFonts w:ascii="Times New Roman" w:hAnsi="Times New Roman"/>
          <w:sz w:val="24"/>
          <w:shd w:val="clear" w:color="auto" w:fill="FFFFFF"/>
          <w:lang w:val="en-NZ"/>
        </w:rPr>
        <w:t>habit. Provided the augmenting diversity of aged adults within the UK, the capability to intellectualize features connected with authentic</w:t>
      </w:r>
      <w:r w:rsidRPr="004A61E5">
        <w:rPr>
          <w:rFonts w:ascii="Times New Roman" w:hAnsi="Times New Roman"/>
          <w:i/>
          <w:iCs/>
          <w:sz w:val="24"/>
          <w:shd w:val="clear" w:color="auto" w:fill="FFFFFF"/>
          <w:lang w:val="en-NZ"/>
        </w:rPr>
        <w:t xml:space="preserve"> </w:t>
      </w:r>
      <w:r w:rsidRPr="004A61E5">
        <w:rPr>
          <w:rFonts w:ascii="Times New Roman" w:hAnsi="Times New Roman"/>
          <w:sz w:val="24"/>
          <w:shd w:val="clear" w:color="auto" w:fill="FFFFFF"/>
          <w:lang w:val="en-NZ"/>
        </w:rPr>
        <w:t xml:space="preserve">habit of LTSS all over the racial as well as ethnic clusters is vital. Aged adults of 65 years along with present interpretation for 15percent of the UK inhabitants. Further </w:t>
      </w:r>
      <w:r w:rsidRPr="004A61E5">
        <w:rPr>
          <w:rFonts w:ascii="Times New Roman" w:hAnsi="Times New Roman"/>
          <w:sz w:val="24"/>
          <w:lang w:val="en-NZ"/>
        </w:rPr>
        <w:t>than 90percent</w:t>
      </w:r>
      <w:r w:rsidRPr="004A61E5">
        <w:rPr>
          <w:rFonts w:ascii="Times New Roman" w:hAnsi="Times New Roman"/>
          <w:sz w:val="24"/>
          <w:shd w:val="clear" w:color="auto" w:fill="FFFFFF"/>
          <w:lang w:val="en-NZ"/>
        </w:rPr>
        <w:t xml:space="preserve"> of aged adults alive with a minimum of one chronic illness, and 85percent of this team practised a physical restriction in the year 2014.</w:t>
      </w:r>
    </w:p>
    <w:p w14:paraId="10860212" w14:textId="77777777" w:rsidR="004A61E5" w:rsidRPr="004A61E5" w:rsidRDefault="004A61E5" w:rsidP="004A61E5">
      <w:pPr>
        <w:spacing w:line="360" w:lineRule="auto"/>
        <w:jc w:val="both"/>
        <w:rPr>
          <w:rFonts w:ascii="Times New Roman" w:hAnsi="Times New Roman"/>
          <w:sz w:val="24"/>
          <w:szCs w:val="24"/>
          <w:lang w:eastAsia="en-GB"/>
        </w:rPr>
      </w:pPr>
      <w:r w:rsidRPr="004A61E5">
        <w:rPr>
          <w:rFonts w:ascii="Times New Roman" w:hAnsi="Times New Roman"/>
          <w:sz w:val="24"/>
          <w:lang w:val="en-NZ"/>
        </w:rPr>
        <w:t>The Health Belief Model is a theoretical model which could be utilized to direct health advancement also virus prevention agendas. It is utilized to elucidate and forecast individual fluctuations in well-being behaviours. It is the maximum broadly utilized models for comprehension of health activities (</w:t>
      </w:r>
      <w:r w:rsidRPr="004A61E5">
        <w:rPr>
          <w:rFonts w:ascii="Times New Roman" w:hAnsi="Times New Roman"/>
          <w:sz w:val="24"/>
          <w:shd w:val="clear" w:color="auto" w:fill="FFFFFF"/>
          <w:lang w:val="en-NZ"/>
        </w:rPr>
        <w:t>Costa, 2020</w:t>
      </w:r>
      <w:r w:rsidRPr="004A61E5">
        <w:rPr>
          <w:rFonts w:ascii="Times New Roman" w:hAnsi="Times New Roman"/>
          <w:sz w:val="24"/>
          <w:lang w:val="en-NZ"/>
        </w:rPr>
        <w:t>).</w:t>
      </w:r>
      <w:r w:rsidRPr="004A61E5">
        <w:rPr>
          <w:rFonts w:ascii="Times New Roman" w:hAnsi="Times New Roman"/>
          <w:sz w:val="24"/>
          <w:szCs w:val="24"/>
          <w:lang w:eastAsia="en-GB"/>
        </w:rPr>
        <w:t xml:space="preserve"> </w:t>
      </w:r>
      <w:r w:rsidRPr="004A61E5">
        <w:rPr>
          <w:rFonts w:ascii="Times New Roman" w:hAnsi="Times New Roman"/>
          <w:sz w:val="24"/>
          <w:lang w:val="en-NZ"/>
        </w:rPr>
        <w:t xml:space="preserve">Important fundamentals of the Health Belief Model emphasize the individual principles regarding health situations that predict health-linked performances. The model outlines the essential features that impact health performances as a person's supposed threat to illness or virus (supposed vulnerability), the certainty of consequence (supposed severity), potential optimistic advantages of the activities (supposed advantages), supposed limitations to the action, exposure to features which prompt act (signals </w:t>
      </w:r>
      <w:r w:rsidRPr="004A61E5">
        <w:rPr>
          <w:rFonts w:ascii="Times New Roman" w:hAnsi="Times New Roman"/>
          <w:sz w:val="24"/>
          <w:lang w:val="en-NZ"/>
        </w:rPr>
        <w:lastRenderedPageBreak/>
        <w:t xml:space="preserve">to action), also assurance in capability to prosper (self-efficacy). The Australian Government also will utilize this model that will help in serving the patients with proper care by the health care service providers. This model will help them in learning the proper methods of treating and fighting against coronavirus disease. </w:t>
      </w:r>
    </w:p>
    <w:p w14:paraId="000A348D" w14:textId="77777777" w:rsidR="004A61E5" w:rsidRPr="004A61E5" w:rsidRDefault="004A61E5" w:rsidP="004A61E5">
      <w:pPr>
        <w:keepNext/>
        <w:keepLines/>
        <w:spacing w:before="480" w:line="360" w:lineRule="auto"/>
        <w:jc w:val="both"/>
        <w:outlineLvl w:val="0"/>
        <w:rPr>
          <w:rFonts w:ascii="Times New Roman" w:eastAsiaTheme="majorEastAsia" w:hAnsi="Times New Roman" w:cstheme="majorBidi"/>
          <w:b/>
          <w:bCs/>
          <w:sz w:val="28"/>
          <w:szCs w:val="28"/>
          <w:lang w:val="en-IN" w:eastAsia="zh-CN" w:bidi="hi-IN"/>
        </w:rPr>
      </w:pPr>
      <w:bookmarkStart w:id="5" w:name="_Toc68289722"/>
      <w:r w:rsidRPr="004A61E5">
        <w:rPr>
          <w:rFonts w:ascii="Times New Roman" w:eastAsiaTheme="majorEastAsia" w:hAnsi="Times New Roman" w:cstheme="majorBidi"/>
          <w:b/>
          <w:bCs/>
          <w:sz w:val="28"/>
          <w:szCs w:val="28"/>
          <w:lang w:val="en-IN" w:eastAsia="zh-CN" w:bidi="hi-IN"/>
        </w:rPr>
        <w:t>5. Impact of legislation and policies on the health and well-being of individuals in health or social care settings</w:t>
      </w:r>
      <w:bookmarkEnd w:id="5"/>
    </w:p>
    <w:p w14:paraId="228EA7B1" w14:textId="77777777" w:rsidR="004A61E5" w:rsidRPr="004A61E5" w:rsidRDefault="004A61E5" w:rsidP="004A61E5">
      <w:pPr>
        <w:spacing w:line="360" w:lineRule="auto"/>
        <w:jc w:val="both"/>
        <w:rPr>
          <w:rFonts w:ascii="Times New Roman" w:hAnsi="Times New Roman"/>
          <w:sz w:val="24"/>
          <w:lang w:val="en-NZ"/>
        </w:rPr>
      </w:pPr>
      <w:r w:rsidRPr="004A61E5">
        <w:rPr>
          <w:rFonts w:ascii="Times New Roman" w:hAnsi="Times New Roman"/>
          <w:sz w:val="24"/>
          <w:lang w:val="en-NZ"/>
        </w:rPr>
        <w:t>In the UK, the Health and Social Care Act of 2012 announced the foremost authorized responsibilities regarding health differences. It involved the detailed responsibilities for the health institutions comprising the Public Health England, Department of Health, Clinical Commissioning Groups, and the NHS England that involve the institutions to take due regard in lessening the health disparities between the individuals of England. The Act likewise carried in transformations for local establishments on the communal health functions.</w:t>
      </w:r>
      <w:r w:rsidRPr="004A61E5">
        <w:rPr>
          <w:rFonts w:ascii="Times New Roman" w:hAnsi="Times New Roman"/>
          <w:sz w:val="24"/>
          <w:lang w:eastAsia="en-GB"/>
        </w:rPr>
        <w:t xml:space="preserve"> </w:t>
      </w:r>
      <w:r w:rsidRPr="004A61E5">
        <w:rPr>
          <w:rFonts w:ascii="Times New Roman" w:hAnsi="Times New Roman"/>
          <w:sz w:val="24"/>
          <w:lang w:val="en-NZ"/>
        </w:rPr>
        <w:t>The Act of Equality of 2010 initiated the equality responsibilities for the entire community sector institutions that have the objective to participate in contemplation of the development of equivalence into the everyday business of entire bodies who have been subjected to the duty. At the time of Covid-19, the Government of the UK and decentralized managements have been transported in a bundle of law-making transformation, numerous of which have been imposing a comprehensive influence on the well-being and social care segment. Possibly, the maximum extensive new regulation that has been introduced is the Coronavirus Act, introduced by the Government of the UK makes extensive variations in the well-being and care legislature, amongst the remaining areas that are UK-wide. This responsibility has not been transformed throughout the Covid-19 disease also any choices conducted from the end of a public form, involving in health also communal care surroundings, essentially must be respected and defend human rights as well.</w:t>
      </w:r>
    </w:p>
    <w:p w14:paraId="55C3FA0E" w14:textId="77777777" w:rsidR="004A61E5" w:rsidRPr="004A61E5" w:rsidRDefault="004A61E5" w:rsidP="004A61E5">
      <w:pPr>
        <w:spacing w:line="360" w:lineRule="auto"/>
        <w:jc w:val="both"/>
        <w:rPr>
          <w:rFonts w:ascii="Times New Roman" w:hAnsi="Times New Roman"/>
          <w:sz w:val="24"/>
          <w:lang w:val="en-NZ"/>
        </w:rPr>
      </w:pPr>
      <w:r w:rsidRPr="004A61E5">
        <w:rPr>
          <w:rFonts w:ascii="Times New Roman" w:hAnsi="Times New Roman"/>
          <w:sz w:val="24"/>
          <w:lang w:val="en-NZ"/>
        </w:rPr>
        <w:t xml:space="preserve">In Australia, </w:t>
      </w:r>
      <w:r w:rsidRPr="004A61E5">
        <w:rPr>
          <w:rFonts w:ascii="Times New Roman" w:hAnsi="Times New Roman"/>
          <w:sz w:val="24"/>
          <w:lang w:eastAsia="en-GB"/>
        </w:rPr>
        <w:t xml:space="preserve">official majors inside local boards also the Department of Health and Human Services the governance and the administration of an assortment of counselling assemblies formulated under the Act. The administration of infectious viruses, micro-organisms also health situations through therapeutic as well as health experts, Chief Health Officer of Victoria along with the affected persons. The growth of the public well-being policies from giving municipal public health in addition to that well-being strategy, a State public health also well-being strategy operates in few conditions, health affect valuations. </w:t>
      </w:r>
      <w:r w:rsidRPr="004A61E5">
        <w:rPr>
          <w:rFonts w:ascii="Times New Roman" w:hAnsi="Times New Roman"/>
          <w:sz w:val="24"/>
          <w:lang w:val="en-NZ"/>
        </w:rPr>
        <w:t xml:space="preserve">The Industry Code for </w:t>
      </w:r>
      <w:r w:rsidRPr="004A61E5">
        <w:rPr>
          <w:rFonts w:ascii="Times New Roman" w:hAnsi="Times New Roman"/>
          <w:sz w:val="24"/>
          <w:lang w:val="en-NZ"/>
        </w:rPr>
        <w:lastRenderedPageBreak/>
        <w:t>Visiting Residential Aged Care Homes at the time of COVID-19 was started by 13 aged care ultimate institutions and customer advocacy companies on 11 May in 2020. The Code generates a dependable nationwide method that confirms populations can obtain visitors despite minimizing the danger of dispersal of the COVID-19.</w:t>
      </w:r>
    </w:p>
    <w:p w14:paraId="5A5CE0DF" w14:textId="77777777" w:rsidR="004A61E5" w:rsidRPr="004A61E5" w:rsidRDefault="004A61E5" w:rsidP="004A61E5">
      <w:pPr>
        <w:keepNext/>
        <w:keepLines/>
        <w:spacing w:before="480" w:line="360" w:lineRule="auto"/>
        <w:jc w:val="both"/>
        <w:outlineLvl w:val="0"/>
        <w:rPr>
          <w:rFonts w:ascii="Times New Roman" w:eastAsiaTheme="majorEastAsia" w:hAnsi="Times New Roman" w:cstheme="majorBidi"/>
          <w:b/>
          <w:bCs/>
          <w:sz w:val="28"/>
          <w:szCs w:val="28"/>
          <w:lang w:val="en-IN" w:eastAsia="zh-CN" w:bidi="hi-IN"/>
        </w:rPr>
      </w:pPr>
      <w:bookmarkStart w:id="6" w:name="_Toc68289723"/>
      <w:r w:rsidRPr="004A61E5">
        <w:rPr>
          <w:rFonts w:ascii="Times New Roman" w:eastAsiaTheme="majorEastAsia" w:hAnsi="Times New Roman" w:cstheme="majorBidi"/>
          <w:b/>
          <w:bCs/>
          <w:sz w:val="28"/>
          <w:szCs w:val="28"/>
          <w:lang w:val="en-IN" w:eastAsia="zh-CN" w:bidi="hi-IN"/>
        </w:rPr>
        <w:t>6. Ethical considerations</w:t>
      </w:r>
      <w:bookmarkEnd w:id="6"/>
    </w:p>
    <w:p w14:paraId="382BB988" w14:textId="77777777" w:rsidR="004A61E5" w:rsidRPr="004A61E5" w:rsidRDefault="004A61E5" w:rsidP="004A61E5">
      <w:pPr>
        <w:spacing w:line="360" w:lineRule="auto"/>
        <w:jc w:val="both"/>
        <w:rPr>
          <w:rFonts w:ascii="Times New Roman" w:hAnsi="Times New Roman"/>
          <w:sz w:val="24"/>
          <w:lang w:val="en-NZ"/>
        </w:rPr>
      </w:pPr>
      <w:r w:rsidRPr="004A61E5">
        <w:rPr>
          <w:rFonts w:ascii="Times New Roman" w:hAnsi="Times New Roman"/>
          <w:sz w:val="24"/>
          <w:lang w:val="en-IN" w:eastAsia="zh-CN" w:bidi="hi-IN"/>
        </w:rPr>
        <w:t>In the UK, the ethical considerations for the health care regulators where the r</w:t>
      </w:r>
      <w:proofErr w:type="spellStart"/>
      <w:r w:rsidRPr="004A61E5">
        <w:rPr>
          <w:rFonts w:ascii="Times New Roman" w:hAnsi="Times New Roman"/>
          <w:sz w:val="24"/>
          <w:lang w:val="en-NZ"/>
        </w:rPr>
        <w:t>egulators</w:t>
      </w:r>
      <w:proofErr w:type="spellEnd"/>
      <w:r w:rsidRPr="004A61E5">
        <w:rPr>
          <w:rFonts w:ascii="Times New Roman" w:hAnsi="Times New Roman"/>
          <w:sz w:val="24"/>
          <w:lang w:val="en-NZ"/>
        </w:rPr>
        <w:t xml:space="preserve"> must interact with one another on finest preparation in gaining data after getting engaged with patients are a segment of attaining their governing goal of certifying superiority of care safety of the patient. Such helps require handling by professional controllers that can inspire reflexiveness in this involvement while identifying the distinguishing risks for the patients to provide in the regulatory procedures. Supervisors must place in the mechanisms to involve and allow them to validate in what way patient data has been utilized to accomplish the supervisory goal. Healthcare supervisors must interact on the suitable implementation method for the health care segment so that individuals working within the range are subjected to a steady method. The goals of healthcare guideline also the controlled actions can solitarily be understood only if the claim of the applicable guideline, such as the actions it administrates, is cooperative. These commendations are planned to evade the risks of a constraint of the regulators’ capability to inspire acquiescence that a dearth of acceptability may produce while improving opportunities to accomplish the monitoring goal of the superiority of care also patient protection. The planned data specified by the indicators can back the choice takers at national, and the phase to give support the groundwork along with the retort development, also the in-action as well as after-action evaluations.</w:t>
      </w:r>
    </w:p>
    <w:p w14:paraId="00796D2D" w14:textId="77777777" w:rsidR="004A61E5" w:rsidRPr="004A61E5" w:rsidRDefault="004A61E5" w:rsidP="004A61E5">
      <w:pPr>
        <w:spacing w:line="360" w:lineRule="auto"/>
        <w:jc w:val="both"/>
        <w:rPr>
          <w:rFonts w:ascii="Times New Roman" w:hAnsi="Times New Roman"/>
          <w:sz w:val="24"/>
          <w:lang w:eastAsia="en-GB"/>
        </w:rPr>
      </w:pPr>
      <w:r w:rsidRPr="004A61E5">
        <w:rPr>
          <w:rFonts w:ascii="Times New Roman" w:hAnsi="Times New Roman"/>
          <w:sz w:val="24"/>
          <w:lang w:val="en-NZ"/>
        </w:rPr>
        <w:t>In Australia, the Australian Health Ethics Committee (AHEC) of NHMRC has established this agreement declaration to stress the significance of clinical ethics facilities for the distribution of qualitative healthcare within Australia also the requirement to mature national capitals and supervision in this zone. The delivery of high-quality well-being care is of most tremendous significance to Australians. State also Territory legal bodies and the Commonwealth powerfully help its facility. Health care must cater for the wants of the society also be carried in only and unbiassed method in agreement with recognized ethical ethics. </w:t>
      </w:r>
      <w:r w:rsidRPr="004A61E5">
        <w:rPr>
          <w:rFonts w:ascii="Times New Roman" w:hAnsi="Times New Roman"/>
          <w:sz w:val="24"/>
          <w:lang w:eastAsia="en-GB"/>
        </w:rPr>
        <w:t xml:space="preserve">Communications amongst patients also health care specialists are the core of health care. These communications played a vital moral dimension which might at times become challenging for them. Supporting </w:t>
      </w:r>
      <w:r w:rsidRPr="004A61E5">
        <w:rPr>
          <w:rFonts w:ascii="Times New Roman" w:hAnsi="Times New Roman"/>
          <w:sz w:val="24"/>
          <w:lang w:eastAsia="en-GB"/>
        </w:rPr>
        <w:lastRenderedPageBreak/>
        <w:t xml:space="preserve">specialists and companies to cater to such risks can benefit confirm where the patient care is given in a morally proper method. Currently, clinical morals facilities happen in an insignificant amount of greater public along with private hospitals. These facilities mainly offer access to the clinical ethics boards for case discussion, contribution into the hospital strategy and protocols growth besides the facility of employee training also schooling. </w:t>
      </w:r>
    </w:p>
    <w:p w14:paraId="4D5E17DC" w14:textId="77777777" w:rsidR="004A61E5" w:rsidRPr="004A61E5" w:rsidRDefault="004A61E5" w:rsidP="004A61E5">
      <w:pPr>
        <w:keepNext/>
        <w:keepLines/>
        <w:spacing w:before="480" w:line="360" w:lineRule="auto"/>
        <w:jc w:val="both"/>
        <w:outlineLvl w:val="0"/>
        <w:rPr>
          <w:rFonts w:ascii="Times New Roman" w:eastAsiaTheme="majorEastAsia" w:hAnsi="Times New Roman" w:cstheme="majorBidi"/>
          <w:b/>
          <w:bCs/>
          <w:sz w:val="28"/>
          <w:szCs w:val="28"/>
          <w:lang w:val="en-IN" w:eastAsia="zh-CN" w:bidi="hi-IN"/>
        </w:rPr>
      </w:pPr>
      <w:bookmarkStart w:id="7" w:name="_Toc68289724"/>
      <w:r w:rsidRPr="004A61E5">
        <w:rPr>
          <w:rFonts w:ascii="Times New Roman" w:eastAsiaTheme="majorEastAsia" w:hAnsi="Times New Roman" w:cstheme="majorBidi"/>
          <w:b/>
          <w:bCs/>
          <w:sz w:val="28"/>
          <w:szCs w:val="28"/>
          <w:lang w:val="en-IN" w:eastAsia="zh-CN" w:bidi="hi-IN"/>
        </w:rPr>
        <w:t>7. Recommendations</w:t>
      </w:r>
      <w:bookmarkEnd w:id="7"/>
    </w:p>
    <w:p w14:paraId="2DC63BD3" w14:textId="77777777" w:rsidR="004A61E5" w:rsidRPr="004A61E5" w:rsidRDefault="004A61E5" w:rsidP="004A61E5">
      <w:pPr>
        <w:spacing w:line="360" w:lineRule="auto"/>
        <w:jc w:val="both"/>
        <w:rPr>
          <w:rFonts w:ascii="Times New Roman" w:hAnsi="Times New Roman"/>
          <w:sz w:val="24"/>
          <w:lang w:val="en-IN" w:eastAsia="zh-CN"/>
        </w:rPr>
      </w:pPr>
      <w:r w:rsidRPr="004A61E5">
        <w:rPr>
          <w:rFonts w:ascii="Times New Roman" w:hAnsi="Times New Roman"/>
          <w:sz w:val="24"/>
          <w:lang w:eastAsia="en-GB"/>
        </w:rPr>
        <w:t>AHEC commends the growth of dependable nationwide strategies for medical ethics facilities. A nationwide method will benefit to confirm that medical ethics facilities are operative, appreciated, maintainable and combined into classifications supportive of the distribution of value health care. </w:t>
      </w:r>
    </w:p>
    <w:p w14:paraId="28F1D7FC" w14:textId="77777777" w:rsidR="004A61E5" w:rsidRPr="004A61E5" w:rsidRDefault="004A61E5" w:rsidP="004A61E5">
      <w:pPr>
        <w:numPr>
          <w:ilvl w:val="0"/>
          <w:numId w:val="8"/>
        </w:numPr>
        <w:spacing w:line="360" w:lineRule="auto"/>
        <w:contextualSpacing/>
        <w:jc w:val="both"/>
        <w:rPr>
          <w:rFonts w:ascii="Times New Roman" w:hAnsi="Times New Roman"/>
          <w:sz w:val="24"/>
          <w:lang w:val="en-IN" w:eastAsia="zh-CN"/>
        </w:rPr>
      </w:pPr>
      <w:r w:rsidRPr="004A61E5">
        <w:rPr>
          <w:rFonts w:ascii="Times New Roman" w:hAnsi="Times New Roman"/>
          <w:sz w:val="24"/>
          <w:lang w:eastAsia="en-GB"/>
        </w:rPr>
        <w:t>The Australian government must try and improve the health technology evaluation processing and the reviewing the progression reports.</w:t>
      </w:r>
    </w:p>
    <w:p w14:paraId="60F79937" w14:textId="77777777" w:rsidR="004A61E5" w:rsidRPr="004A61E5" w:rsidRDefault="004A61E5" w:rsidP="004A61E5">
      <w:pPr>
        <w:numPr>
          <w:ilvl w:val="0"/>
          <w:numId w:val="8"/>
        </w:numPr>
        <w:spacing w:line="360" w:lineRule="auto"/>
        <w:contextualSpacing/>
        <w:jc w:val="both"/>
        <w:rPr>
          <w:rFonts w:ascii="Times New Roman" w:hAnsi="Times New Roman"/>
          <w:sz w:val="24"/>
          <w:lang w:val="en-IN" w:eastAsia="zh-CN"/>
        </w:rPr>
      </w:pPr>
      <w:r w:rsidRPr="004A61E5">
        <w:rPr>
          <w:rFonts w:ascii="Times New Roman" w:hAnsi="Times New Roman"/>
          <w:sz w:val="24"/>
          <w:lang w:eastAsia="en-GB"/>
        </w:rPr>
        <w:t xml:space="preserve">The flexibility amongst the health care workers must be improved in Australia that will help in treating the affected patients in a better way. </w:t>
      </w:r>
    </w:p>
    <w:p w14:paraId="15BDB570" w14:textId="77777777" w:rsidR="004A61E5" w:rsidRPr="004A61E5" w:rsidRDefault="004A61E5" w:rsidP="004A61E5">
      <w:pPr>
        <w:numPr>
          <w:ilvl w:val="0"/>
          <w:numId w:val="8"/>
        </w:numPr>
        <w:spacing w:line="360" w:lineRule="auto"/>
        <w:contextualSpacing/>
        <w:jc w:val="both"/>
        <w:rPr>
          <w:rFonts w:ascii="Times New Roman" w:hAnsi="Times New Roman"/>
          <w:sz w:val="24"/>
          <w:lang w:val="en-IN" w:eastAsia="zh-CN"/>
        </w:rPr>
      </w:pPr>
      <w:r w:rsidRPr="004A61E5">
        <w:rPr>
          <w:rFonts w:ascii="Times New Roman" w:hAnsi="Times New Roman"/>
          <w:sz w:val="24"/>
          <w:lang w:eastAsia="en-GB"/>
        </w:rPr>
        <w:t>Restrictions on the health experts and the dimensions of their habits tend to limit the working of the health care providers to meet and cater for the needs of the patients.</w:t>
      </w:r>
    </w:p>
    <w:p w14:paraId="29E65717" w14:textId="77777777" w:rsidR="004A61E5" w:rsidRPr="004A61E5" w:rsidRDefault="004A61E5" w:rsidP="004A61E5">
      <w:pPr>
        <w:numPr>
          <w:ilvl w:val="0"/>
          <w:numId w:val="8"/>
        </w:numPr>
        <w:spacing w:line="360" w:lineRule="auto"/>
        <w:contextualSpacing/>
        <w:jc w:val="both"/>
        <w:rPr>
          <w:rFonts w:ascii="Times New Roman" w:hAnsi="Times New Roman"/>
          <w:sz w:val="24"/>
          <w:lang w:val="en-IN" w:eastAsia="zh-CN"/>
        </w:rPr>
      </w:pPr>
      <w:r w:rsidRPr="004A61E5">
        <w:rPr>
          <w:rFonts w:ascii="Times New Roman" w:hAnsi="Times New Roman"/>
          <w:sz w:val="24"/>
          <w:lang w:eastAsia="en-GB"/>
        </w:rPr>
        <w:t xml:space="preserve">In the UK, the providers of both community and primary health services must assure that all the measures are appropriately arranged so that the settings are more practical. </w:t>
      </w:r>
    </w:p>
    <w:p w14:paraId="04A7D930" w14:textId="77777777" w:rsidR="004A61E5" w:rsidRPr="004A61E5" w:rsidRDefault="004A61E5" w:rsidP="004A61E5">
      <w:pPr>
        <w:numPr>
          <w:ilvl w:val="0"/>
          <w:numId w:val="8"/>
        </w:numPr>
        <w:spacing w:line="360" w:lineRule="auto"/>
        <w:contextualSpacing/>
        <w:jc w:val="both"/>
        <w:rPr>
          <w:rFonts w:ascii="Times New Roman" w:hAnsi="Times New Roman"/>
          <w:sz w:val="24"/>
          <w:lang w:val="en-IN" w:eastAsia="zh-CN"/>
        </w:rPr>
      </w:pPr>
      <w:r w:rsidRPr="004A61E5">
        <w:rPr>
          <w:rFonts w:ascii="Times New Roman" w:hAnsi="Times New Roman"/>
          <w:sz w:val="24"/>
          <w:lang w:eastAsia="en-GB"/>
        </w:rPr>
        <w:t>In the UK, the government must be cautious in monitoring the activities of the population to check whether they are abiding by the regulations of the ACT.</w:t>
      </w:r>
    </w:p>
    <w:p w14:paraId="3643B305" w14:textId="77777777" w:rsidR="004A61E5" w:rsidRPr="004A61E5" w:rsidRDefault="004A61E5" w:rsidP="004A61E5">
      <w:pPr>
        <w:numPr>
          <w:ilvl w:val="0"/>
          <w:numId w:val="8"/>
        </w:numPr>
        <w:spacing w:line="360" w:lineRule="auto"/>
        <w:contextualSpacing/>
        <w:jc w:val="both"/>
        <w:rPr>
          <w:rFonts w:ascii="Times New Roman" w:hAnsi="Times New Roman"/>
          <w:sz w:val="24"/>
          <w:lang w:val="en-IN" w:eastAsia="zh-CN"/>
        </w:rPr>
      </w:pPr>
      <w:r w:rsidRPr="004A61E5">
        <w:rPr>
          <w:rFonts w:ascii="Times New Roman" w:hAnsi="Times New Roman"/>
          <w:sz w:val="24"/>
          <w:lang w:eastAsia="en-GB"/>
        </w:rPr>
        <w:t>The UK government must also provide the health care service providers with all the basic facilities that will help them safeguard themselves, like PPE kits, face masks, and sanitizers.</w:t>
      </w:r>
    </w:p>
    <w:p w14:paraId="5E37A393" w14:textId="77777777" w:rsidR="004A61E5" w:rsidRPr="004A61E5" w:rsidRDefault="004A61E5" w:rsidP="004A61E5">
      <w:pPr>
        <w:keepNext/>
        <w:keepLines/>
        <w:spacing w:before="480" w:line="360" w:lineRule="auto"/>
        <w:jc w:val="both"/>
        <w:outlineLvl w:val="0"/>
        <w:rPr>
          <w:rFonts w:ascii="Times New Roman" w:eastAsiaTheme="majorEastAsia" w:hAnsi="Times New Roman" w:cstheme="majorBidi"/>
          <w:b/>
          <w:bCs/>
          <w:sz w:val="28"/>
          <w:szCs w:val="28"/>
          <w:lang w:val="en-IN" w:eastAsia="zh-CN" w:bidi="hi-IN"/>
        </w:rPr>
      </w:pPr>
      <w:bookmarkStart w:id="8" w:name="_Toc68289725"/>
      <w:r w:rsidRPr="004A61E5">
        <w:rPr>
          <w:rFonts w:ascii="Times New Roman" w:eastAsiaTheme="majorEastAsia" w:hAnsi="Times New Roman" w:cstheme="majorBidi"/>
          <w:b/>
          <w:bCs/>
          <w:sz w:val="28"/>
          <w:szCs w:val="28"/>
          <w:lang w:val="en-IN" w:eastAsia="zh-CN" w:bidi="hi-IN"/>
        </w:rPr>
        <w:t>Conclusion</w:t>
      </w:r>
      <w:bookmarkEnd w:id="8"/>
    </w:p>
    <w:p w14:paraId="178B39AA" w14:textId="77777777" w:rsidR="004A61E5" w:rsidRPr="004A61E5" w:rsidRDefault="004A61E5" w:rsidP="004A61E5">
      <w:pPr>
        <w:spacing w:line="360" w:lineRule="auto"/>
        <w:jc w:val="both"/>
        <w:rPr>
          <w:rFonts w:ascii="Times New Roman" w:hAnsi="Times New Roman"/>
          <w:sz w:val="24"/>
          <w:lang w:val="en-IN" w:eastAsia="zh-CN"/>
        </w:rPr>
      </w:pPr>
      <w:r w:rsidRPr="004A61E5">
        <w:rPr>
          <w:rFonts w:ascii="Times New Roman" w:hAnsi="Times New Roman"/>
          <w:sz w:val="24"/>
          <w:lang w:val="en-IN" w:eastAsia="zh-CN"/>
        </w:rPr>
        <w:t xml:space="preserve">As per the above discussion, it can be concluded that social care models are of utmost crucial and beneficial to address a specific issue that negatively impacts the healthy quality of people. In this regard, two healthcare models have discussed abbe which are the Health belief model and Andersen’s Behavioural Model, which can be used to improve the living quality of people typically. It can be argued that the government authorities of both countries, </w:t>
      </w:r>
      <w:proofErr w:type="gramStart"/>
      <w:r w:rsidRPr="004A61E5">
        <w:rPr>
          <w:rFonts w:ascii="Times New Roman" w:hAnsi="Times New Roman"/>
          <w:sz w:val="24"/>
          <w:lang w:val="en-IN" w:eastAsia="zh-CN"/>
        </w:rPr>
        <w:t>Australia</w:t>
      </w:r>
      <w:proofErr w:type="gramEnd"/>
      <w:r w:rsidRPr="004A61E5">
        <w:rPr>
          <w:rFonts w:ascii="Times New Roman" w:hAnsi="Times New Roman"/>
          <w:sz w:val="24"/>
          <w:lang w:val="en-IN" w:eastAsia="zh-CN"/>
        </w:rPr>
        <w:t xml:space="preserve"> and the UK, have taken several measures to monitor and measure the impact of not only Covid-19 but </w:t>
      </w:r>
      <w:r w:rsidRPr="004A61E5">
        <w:rPr>
          <w:rFonts w:ascii="Times New Roman" w:hAnsi="Times New Roman"/>
          <w:sz w:val="24"/>
          <w:lang w:val="en-IN" w:eastAsia="zh-CN"/>
        </w:rPr>
        <w:lastRenderedPageBreak/>
        <w:t xml:space="preserve">also other health issues and implemented several laws that need to be obeyed by the healthcare providing sectors. However, lastly, it can be asserted that both countries need to focus on the availability of PPEs </w:t>
      </w:r>
      <w:proofErr w:type="gramStart"/>
      <w:r w:rsidRPr="004A61E5">
        <w:rPr>
          <w:rFonts w:ascii="Times New Roman" w:hAnsi="Times New Roman"/>
          <w:sz w:val="24"/>
          <w:lang w:val="en-IN" w:eastAsia="zh-CN"/>
        </w:rPr>
        <w:t>in order to</w:t>
      </w:r>
      <w:proofErr w:type="gramEnd"/>
      <w:r w:rsidRPr="004A61E5">
        <w:rPr>
          <w:rFonts w:ascii="Times New Roman" w:hAnsi="Times New Roman"/>
          <w:sz w:val="24"/>
          <w:lang w:val="en-IN" w:eastAsia="zh-CN"/>
        </w:rPr>
        <w:t xml:space="preserve"> safeguard the life of people from significant virus-oriented issues like Covid-19. </w:t>
      </w:r>
      <w:r w:rsidRPr="004A61E5">
        <w:rPr>
          <w:rFonts w:ascii="Times New Roman" w:hAnsi="Times New Roman"/>
          <w:sz w:val="24"/>
          <w:lang w:val="en-IN" w:eastAsia="zh-CN"/>
        </w:rPr>
        <w:br w:type="page"/>
      </w:r>
    </w:p>
    <w:p w14:paraId="532FDA84" w14:textId="77777777" w:rsidR="004A61E5" w:rsidRPr="004A61E5" w:rsidRDefault="004A61E5" w:rsidP="004A61E5">
      <w:pPr>
        <w:keepNext/>
        <w:keepLines/>
        <w:spacing w:before="480" w:line="360" w:lineRule="auto"/>
        <w:jc w:val="both"/>
        <w:outlineLvl w:val="0"/>
        <w:rPr>
          <w:rFonts w:ascii="Times New Roman" w:eastAsiaTheme="majorEastAsia" w:hAnsi="Times New Roman" w:cstheme="majorBidi"/>
          <w:b/>
          <w:bCs/>
          <w:sz w:val="28"/>
          <w:szCs w:val="28"/>
          <w:lang w:val="en-IN" w:eastAsia="zh-CN" w:bidi="hi-IN"/>
        </w:rPr>
      </w:pPr>
      <w:bookmarkStart w:id="9" w:name="_Toc68289726"/>
      <w:r w:rsidRPr="004A61E5">
        <w:rPr>
          <w:rFonts w:ascii="Times New Roman" w:eastAsiaTheme="majorEastAsia" w:hAnsi="Times New Roman" w:cstheme="majorBidi"/>
          <w:b/>
          <w:bCs/>
          <w:sz w:val="28"/>
          <w:szCs w:val="28"/>
          <w:lang w:val="en-IN" w:eastAsia="zh-CN" w:bidi="hi-IN"/>
        </w:rPr>
        <w:lastRenderedPageBreak/>
        <w:t>References</w:t>
      </w:r>
      <w:bookmarkEnd w:id="9"/>
    </w:p>
    <w:p w14:paraId="6DDED6C9" w14:textId="77777777" w:rsidR="004A61E5" w:rsidRPr="004A61E5" w:rsidRDefault="004A61E5" w:rsidP="004A61E5">
      <w:pPr>
        <w:spacing w:line="360" w:lineRule="auto"/>
        <w:jc w:val="both"/>
        <w:rPr>
          <w:rFonts w:ascii="Times New Roman" w:hAnsi="Times New Roman" w:cs="Times New Roman"/>
          <w:sz w:val="24"/>
          <w:lang w:eastAsia="en-GB"/>
        </w:rPr>
      </w:pPr>
      <w:r w:rsidRPr="004A61E5">
        <w:rPr>
          <w:rFonts w:ascii="Times New Roman" w:hAnsi="Times New Roman" w:cs="Times New Roman"/>
          <w:sz w:val="24"/>
          <w:shd w:val="clear" w:color="auto" w:fill="FFFFFF"/>
          <w:lang w:val="en-NZ"/>
        </w:rPr>
        <w:t>Australian Government. 2021a. </w:t>
      </w:r>
      <w:r w:rsidRPr="004A61E5">
        <w:rPr>
          <w:rFonts w:ascii="Times New Roman" w:hAnsi="Times New Roman" w:cs="Times New Roman"/>
          <w:i/>
          <w:iCs/>
          <w:sz w:val="24"/>
          <w:shd w:val="clear" w:color="auto" w:fill="FFFFFF"/>
          <w:lang w:val="en-NZ"/>
        </w:rPr>
        <w:t>Coronavirus (COVID-19) health alert</w:t>
      </w:r>
      <w:r w:rsidRPr="004A61E5">
        <w:rPr>
          <w:rFonts w:ascii="Times New Roman" w:hAnsi="Times New Roman" w:cs="Times New Roman"/>
          <w:sz w:val="24"/>
          <w:shd w:val="clear" w:color="auto" w:fill="FFFFFF"/>
          <w:lang w:val="en-NZ"/>
        </w:rPr>
        <w:t>. [online] Australian Government.  Available at: &lt;https://www.health.gov.au/news/health-alerts/novel-coronavirus-2019-ncov-health-alert&gt; [Accessed 2 April 2021].</w:t>
      </w:r>
    </w:p>
    <w:p w14:paraId="18E2DF3F" w14:textId="77777777" w:rsidR="004A61E5" w:rsidRPr="004A61E5" w:rsidRDefault="004A61E5" w:rsidP="004A61E5">
      <w:pPr>
        <w:spacing w:line="360" w:lineRule="auto"/>
        <w:jc w:val="both"/>
        <w:rPr>
          <w:rFonts w:ascii="Times New Roman" w:hAnsi="Times New Roman" w:cs="Times New Roman"/>
          <w:sz w:val="24"/>
          <w:shd w:val="clear" w:color="auto" w:fill="FFFFFF"/>
          <w:lang w:val="en-NZ"/>
        </w:rPr>
      </w:pPr>
      <w:r w:rsidRPr="004A61E5">
        <w:rPr>
          <w:rFonts w:ascii="Times New Roman" w:hAnsi="Times New Roman" w:cs="Times New Roman"/>
          <w:sz w:val="24"/>
          <w:shd w:val="clear" w:color="auto" w:fill="FFFFFF"/>
          <w:lang w:val="en-NZ"/>
        </w:rPr>
        <w:t>Australian Government. 2021b. </w:t>
      </w:r>
      <w:r w:rsidRPr="004A61E5">
        <w:rPr>
          <w:rFonts w:ascii="Times New Roman" w:hAnsi="Times New Roman" w:cs="Times New Roman"/>
          <w:i/>
          <w:iCs/>
          <w:sz w:val="24"/>
          <w:shd w:val="clear" w:color="auto" w:fill="FFFFFF"/>
          <w:lang w:val="en-NZ"/>
        </w:rPr>
        <w:t>Government response to the COVID-19 outbreak</w:t>
      </w:r>
      <w:r w:rsidRPr="004A61E5">
        <w:rPr>
          <w:rFonts w:ascii="Times New Roman" w:hAnsi="Times New Roman" w:cs="Times New Roman"/>
          <w:sz w:val="24"/>
          <w:shd w:val="clear" w:color="auto" w:fill="FFFFFF"/>
          <w:lang w:val="en-NZ"/>
        </w:rPr>
        <w:t>. [online] Australian Government. Available at: &lt;https://www.health.gov.au/news/health-alerts/novel-coronavirus-2019-ncov-health-alert/government-response-to-the-covid-19-outbreak&gt; [Accessed 2 April 2021].</w:t>
      </w:r>
    </w:p>
    <w:p w14:paraId="529B4209" w14:textId="77777777" w:rsidR="004A61E5" w:rsidRPr="004A61E5" w:rsidRDefault="004A61E5" w:rsidP="004A61E5">
      <w:pPr>
        <w:spacing w:line="360" w:lineRule="auto"/>
        <w:jc w:val="both"/>
        <w:rPr>
          <w:rFonts w:ascii="Times New Roman" w:hAnsi="Times New Roman" w:cs="Times New Roman"/>
          <w:sz w:val="24"/>
          <w:lang w:val="en-IN" w:eastAsia="zh-CN" w:bidi="hi-IN"/>
        </w:rPr>
      </w:pPr>
      <w:r w:rsidRPr="004A61E5">
        <w:rPr>
          <w:rFonts w:ascii="Times New Roman" w:hAnsi="Times New Roman" w:cs="Times New Roman"/>
          <w:sz w:val="24"/>
          <w:shd w:val="clear" w:color="auto" w:fill="FFFFFF"/>
          <w:lang w:val="en-NZ"/>
        </w:rPr>
        <w:t>Costa, M.F., 2020. Health belief model for coronavirus infection risk determinants. </w:t>
      </w:r>
      <w:proofErr w:type="spellStart"/>
      <w:r w:rsidRPr="004A61E5">
        <w:rPr>
          <w:rFonts w:ascii="Times New Roman" w:hAnsi="Times New Roman" w:cs="Times New Roman"/>
          <w:i/>
          <w:iCs/>
          <w:sz w:val="24"/>
          <w:shd w:val="clear" w:color="auto" w:fill="FFFFFF"/>
          <w:lang w:val="en-NZ"/>
        </w:rPr>
        <w:t>Revista</w:t>
      </w:r>
      <w:proofErr w:type="spellEnd"/>
      <w:r w:rsidRPr="004A61E5">
        <w:rPr>
          <w:rFonts w:ascii="Times New Roman" w:hAnsi="Times New Roman" w:cs="Times New Roman"/>
          <w:i/>
          <w:iCs/>
          <w:sz w:val="24"/>
          <w:shd w:val="clear" w:color="auto" w:fill="FFFFFF"/>
          <w:lang w:val="en-NZ"/>
        </w:rPr>
        <w:t xml:space="preserve"> de </w:t>
      </w:r>
      <w:proofErr w:type="spellStart"/>
      <w:r w:rsidRPr="004A61E5">
        <w:rPr>
          <w:rFonts w:ascii="Times New Roman" w:hAnsi="Times New Roman" w:cs="Times New Roman"/>
          <w:i/>
          <w:iCs/>
          <w:sz w:val="24"/>
          <w:shd w:val="clear" w:color="auto" w:fill="FFFFFF"/>
          <w:lang w:val="en-NZ"/>
        </w:rPr>
        <w:t>saude</w:t>
      </w:r>
      <w:proofErr w:type="spellEnd"/>
      <w:r w:rsidRPr="004A61E5">
        <w:rPr>
          <w:rFonts w:ascii="Times New Roman" w:hAnsi="Times New Roman" w:cs="Times New Roman"/>
          <w:i/>
          <w:iCs/>
          <w:sz w:val="24"/>
          <w:shd w:val="clear" w:color="auto" w:fill="FFFFFF"/>
          <w:lang w:val="en-NZ"/>
        </w:rPr>
        <w:t xml:space="preserve"> publica</w:t>
      </w:r>
      <w:r w:rsidRPr="004A61E5">
        <w:rPr>
          <w:rFonts w:ascii="Times New Roman" w:hAnsi="Times New Roman" w:cs="Times New Roman"/>
          <w:sz w:val="24"/>
          <w:shd w:val="clear" w:color="auto" w:fill="FFFFFF"/>
          <w:lang w:val="en-NZ"/>
        </w:rPr>
        <w:t>, </w:t>
      </w:r>
      <w:r w:rsidRPr="004A61E5">
        <w:rPr>
          <w:rFonts w:ascii="Times New Roman" w:hAnsi="Times New Roman" w:cs="Times New Roman"/>
          <w:i/>
          <w:iCs/>
          <w:sz w:val="24"/>
          <w:shd w:val="clear" w:color="auto" w:fill="FFFFFF"/>
          <w:lang w:val="en-NZ"/>
        </w:rPr>
        <w:t>54</w:t>
      </w:r>
      <w:r w:rsidRPr="004A61E5">
        <w:rPr>
          <w:rFonts w:ascii="Times New Roman" w:hAnsi="Times New Roman" w:cs="Times New Roman"/>
          <w:sz w:val="24"/>
          <w:shd w:val="clear" w:color="auto" w:fill="FFFFFF"/>
          <w:lang w:val="en-NZ"/>
        </w:rPr>
        <w:t>, p.47.</w:t>
      </w:r>
    </w:p>
    <w:p w14:paraId="29413E6B" w14:textId="77777777" w:rsidR="004A61E5" w:rsidRPr="004A61E5" w:rsidRDefault="004A61E5" w:rsidP="004A61E5">
      <w:pPr>
        <w:spacing w:line="360" w:lineRule="auto"/>
        <w:jc w:val="both"/>
        <w:rPr>
          <w:rFonts w:ascii="Times New Roman" w:hAnsi="Times New Roman" w:cs="Times New Roman"/>
          <w:sz w:val="24"/>
          <w:shd w:val="clear" w:color="auto" w:fill="FFFFFF"/>
          <w:lang w:val="en-NZ"/>
        </w:rPr>
      </w:pPr>
      <w:proofErr w:type="spellStart"/>
      <w:r w:rsidRPr="004A61E5">
        <w:rPr>
          <w:rFonts w:ascii="Times New Roman" w:hAnsi="Times New Roman" w:cs="Times New Roman"/>
          <w:sz w:val="24"/>
          <w:shd w:val="clear" w:color="auto" w:fill="FFFFFF"/>
          <w:lang w:val="en-NZ"/>
        </w:rPr>
        <w:t>Faircliffe</w:t>
      </w:r>
      <w:proofErr w:type="spellEnd"/>
      <w:r w:rsidRPr="004A61E5">
        <w:rPr>
          <w:rFonts w:ascii="Times New Roman" w:hAnsi="Times New Roman" w:cs="Times New Roman"/>
          <w:sz w:val="24"/>
          <w:shd w:val="clear" w:color="auto" w:fill="FFFFFF"/>
          <w:lang w:val="en-NZ"/>
        </w:rPr>
        <w:t>, S. and Erasmus, P., 2020. </w:t>
      </w:r>
      <w:r w:rsidRPr="004A61E5">
        <w:rPr>
          <w:rFonts w:ascii="Times New Roman" w:hAnsi="Times New Roman" w:cs="Times New Roman"/>
          <w:i/>
          <w:iCs/>
          <w:sz w:val="24"/>
          <w:shd w:val="clear" w:color="auto" w:fill="FFFFFF"/>
          <w:lang w:val="en-NZ"/>
        </w:rPr>
        <w:t>COVID-19: UK Public Health Perspectives</w:t>
      </w:r>
      <w:r w:rsidRPr="004A61E5">
        <w:rPr>
          <w:rFonts w:ascii="Times New Roman" w:hAnsi="Times New Roman" w:cs="Times New Roman"/>
          <w:sz w:val="24"/>
          <w:shd w:val="clear" w:color="auto" w:fill="FFFFFF"/>
          <w:lang w:val="en-NZ"/>
        </w:rPr>
        <w:t>. [online] Bird &amp; Bird. Available at: &lt;https://www.twobirds.com/en/news/articles/2020/uk/covid-19-uk-public-health-perspectives&gt; [Accessed 2 April 2021].</w:t>
      </w:r>
    </w:p>
    <w:p w14:paraId="47045EF8" w14:textId="77777777" w:rsidR="004A61E5" w:rsidRPr="004A61E5" w:rsidRDefault="004A61E5" w:rsidP="004A61E5">
      <w:pPr>
        <w:spacing w:line="360" w:lineRule="auto"/>
        <w:jc w:val="both"/>
        <w:rPr>
          <w:rFonts w:ascii="Times New Roman" w:hAnsi="Times New Roman" w:cs="Times New Roman"/>
          <w:sz w:val="24"/>
          <w:lang w:val="en-IN" w:eastAsia="zh-CN" w:bidi="hi-IN"/>
        </w:rPr>
      </w:pPr>
      <w:r w:rsidRPr="004A61E5">
        <w:rPr>
          <w:rFonts w:ascii="Times New Roman" w:hAnsi="Times New Roman" w:cs="Times New Roman"/>
          <w:sz w:val="24"/>
          <w:shd w:val="clear" w:color="auto" w:fill="FFFFFF"/>
          <w:lang w:val="en-NZ"/>
        </w:rPr>
        <w:t>Gov. 2021. </w:t>
      </w:r>
      <w:r w:rsidRPr="004A61E5">
        <w:rPr>
          <w:rFonts w:ascii="Times New Roman" w:hAnsi="Times New Roman" w:cs="Times New Roman"/>
          <w:i/>
          <w:iCs/>
          <w:sz w:val="24"/>
          <w:shd w:val="clear" w:color="auto" w:fill="FFFFFF"/>
          <w:lang w:val="en-NZ"/>
        </w:rPr>
        <w:t xml:space="preserve">COVID-19: epidemiology, </w:t>
      </w:r>
      <w:proofErr w:type="gramStart"/>
      <w:r w:rsidRPr="004A61E5">
        <w:rPr>
          <w:rFonts w:ascii="Times New Roman" w:hAnsi="Times New Roman" w:cs="Times New Roman"/>
          <w:i/>
          <w:iCs/>
          <w:sz w:val="24"/>
          <w:shd w:val="clear" w:color="auto" w:fill="FFFFFF"/>
          <w:lang w:val="en-NZ"/>
        </w:rPr>
        <w:t>virology</w:t>
      </w:r>
      <w:proofErr w:type="gramEnd"/>
      <w:r w:rsidRPr="004A61E5">
        <w:rPr>
          <w:rFonts w:ascii="Times New Roman" w:hAnsi="Times New Roman" w:cs="Times New Roman"/>
          <w:i/>
          <w:iCs/>
          <w:sz w:val="24"/>
          <w:shd w:val="clear" w:color="auto" w:fill="FFFFFF"/>
          <w:lang w:val="en-NZ"/>
        </w:rPr>
        <w:t xml:space="preserve"> and clinical features</w:t>
      </w:r>
      <w:r w:rsidRPr="004A61E5">
        <w:rPr>
          <w:rFonts w:ascii="Times New Roman" w:hAnsi="Times New Roman" w:cs="Times New Roman"/>
          <w:sz w:val="24"/>
          <w:shd w:val="clear" w:color="auto" w:fill="FFFFFF"/>
          <w:lang w:val="en-NZ"/>
        </w:rPr>
        <w:t>. [online] GOV.UK. Available at: &lt;https://www.gov.uk/government/publications/wuhan-novel-coronavirus-background-information/wuhan-novel-coronavirus-epidemiology-virology-and-clinical-features&gt; [Accessed 2 April 2021].</w:t>
      </w:r>
    </w:p>
    <w:p w14:paraId="0DBC309B" w14:textId="77777777" w:rsidR="004A61E5" w:rsidRPr="004A61E5" w:rsidRDefault="004A61E5" w:rsidP="004A61E5">
      <w:pPr>
        <w:spacing w:line="360" w:lineRule="auto"/>
        <w:jc w:val="both"/>
        <w:rPr>
          <w:rFonts w:ascii="Arial" w:hAnsi="Arial" w:cs="Arial"/>
          <w:sz w:val="24"/>
          <w:lang w:val="en-IN" w:eastAsia="zh-CN" w:bidi="hi-IN"/>
        </w:rPr>
      </w:pPr>
    </w:p>
    <w:p w14:paraId="07A15BFD" w14:textId="77777777" w:rsidR="004A61E5" w:rsidRPr="004A61E5" w:rsidRDefault="004A61E5" w:rsidP="004A61E5">
      <w:pPr>
        <w:spacing w:line="360" w:lineRule="auto"/>
        <w:jc w:val="both"/>
        <w:rPr>
          <w:rFonts w:ascii="Arial" w:hAnsi="Arial" w:cs="Arial"/>
          <w:sz w:val="24"/>
          <w:lang w:val="en-NZ"/>
        </w:rPr>
      </w:pPr>
    </w:p>
    <w:p w14:paraId="73C05F33" w14:textId="77777777" w:rsidR="005E3755" w:rsidRDefault="005E3755"/>
    <w:sectPr w:rsidR="005E3755" w:rsidSect="00C93C32">
      <w:footerReference w:type="default" r:id="rId5"/>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8635869"/>
      <w:docPartObj>
        <w:docPartGallery w:val="Page Numbers (Bottom of Page)"/>
        <w:docPartUnique/>
      </w:docPartObj>
    </w:sdtPr>
    <w:sdtEndPr>
      <w:rPr>
        <w:noProof/>
      </w:rPr>
    </w:sdtEndPr>
    <w:sdtContent>
      <w:p w14:paraId="5452BCCB" w14:textId="77777777" w:rsidR="00C93C32" w:rsidRDefault="004A61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21A751" w14:textId="77777777" w:rsidR="00C93C32" w:rsidRDefault="004A61E5">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1A3A9E"/>
    <w:multiLevelType w:val="hybridMultilevel"/>
    <w:tmpl w:val="1F14826E"/>
    <w:lvl w:ilvl="0" w:tplc="976A4E38">
      <w:start w:val="1"/>
      <w:numFmt w:val="bullet"/>
      <w:lvlText w:val=""/>
      <w:lvlJc w:val="left"/>
      <w:pPr>
        <w:ind w:left="720" w:hanging="360"/>
      </w:pPr>
      <w:rPr>
        <w:rFonts w:ascii="Symbol" w:hAnsi="Symbol" w:hint="default"/>
      </w:rPr>
    </w:lvl>
    <w:lvl w:ilvl="1" w:tplc="1AA22448" w:tentative="1">
      <w:start w:val="1"/>
      <w:numFmt w:val="bullet"/>
      <w:lvlText w:val="o"/>
      <w:lvlJc w:val="left"/>
      <w:pPr>
        <w:ind w:left="1440" w:hanging="360"/>
      </w:pPr>
      <w:rPr>
        <w:rFonts w:ascii="Courier New" w:hAnsi="Courier New" w:cs="Courier New" w:hint="default"/>
      </w:rPr>
    </w:lvl>
    <w:lvl w:ilvl="2" w:tplc="2A648EF6" w:tentative="1">
      <w:start w:val="1"/>
      <w:numFmt w:val="bullet"/>
      <w:lvlText w:val=""/>
      <w:lvlJc w:val="left"/>
      <w:pPr>
        <w:ind w:left="2160" w:hanging="360"/>
      </w:pPr>
      <w:rPr>
        <w:rFonts w:ascii="Wingdings" w:hAnsi="Wingdings" w:hint="default"/>
      </w:rPr>
    </w:lvl>
    <w:lvl w:ilvl="3" w:tplc="0AFE13A2" w:tentative="1">
      <w:start w:val="1"/>
      <w:numFmt w:val="bullet"/>
      <w:lvlText w:val=""/>
      <w:lvlJc w:val="left"/>
      <w:pPr>
        <w:ind w:left="2880" w:hanging="360"/>
      </w:pPr>
      <w:rPr>
        <w:rFonts w:ascii="Symbol" w:hAnsi="Symbol" w:hint="default"/>
      </w:rPr>
    </w:lvl>
    <w:lvl w:ilvl="4" w:tplc="A092739A" w:tentative="1">
      <w:start w:val="1"/>
      <w:numFmt w:val="bullet"/>
      <w:lvlText w:val="o"/>
      <w:lvlJc w:val="left"/>
      <w:pPr>
        <w:ind w:left="3600" w:hanging="360"/>
      </w:pPr>
      <w:rPr>
        <w:rFonts w:ascii="Courier New" w:hAnsi="Courier New" w:cs="Courier New" w:hint="default"/>
      </w:rPr>
    </w:lvl>
    <w:lvl w:ilvl="5" w:tplc="4AF88B9E" w:tentative="1">
      <w:start w:val="1"/>
      <w:numFmt w:val="bullet"/>
      <w:lvlText w:val=""/>
      <w:lvlJc w:val="left"/>
      <w:pPr>
        <w:ind w:left="4320" w:hanging="360"/>
      </w:pPr>
      <w:rPr>
        <w:rFonts w:ascii="Wingdings" w:hAnsi="Wingdings" w:hint="default"/>
      </w:rPr>
    </w:lvl>
    <w:lvl w:ilvl="6" w:tplc="96CEFEE2" w:tentative="1">
      <w:start w:val="1"/>
      <w:numFmt w:val="bullet"/>
      <w:lvlText w:val=""/>
      <w:lvlJc w:val="left"/>
      <w:pPr>
        <w:ind w:left="5040" w:hanging="360"/>
      </w:pPr>
      <w:rPr>
        <w:rFonts w:ascii="Symbol" w:hAnsi="Symbol" w:hint="default"/>
      </w:rPr>
    </w:lvl>
    <w:lvl w:ilvl="7" w:tplc="D876C240" w:tentative="1">
      <w:start w:val="1"/>
      <w:numFmt w:val="bullet"/>
      <w:lvlText w:val="o"/>
      <w:lvlJc w:val="left"/>
      <w:pPr>
        <w:ind w:left="5760" w:hanging="360"/>
      </w:pPr>
      <w:rPr>
        <w:rFonts w:ascii="Courier New" w:hAnsi="Courier New" w:cs="Courier New" w:hint="default"/>
      </w:rPr>
    </w:lvl>
    <w:lvl w:ilvl="8" w:tplc="A91E5C04" w:tentative="1">
      <w:start w:val="1"/>
      <w:numFmt w:val="bullet"/>
      <w:lvlText w:val=""/>
      <w:lvlJc w:val="left"/>
      <w:pPr>
        <w:ind w:left="6480" w:hanging="360"/>
      </w:pPr>
      <w:rPr>
        <w:rFonts w:ascii="Wingdings" w:hAnsi="Wingdings" w:hint="default"/>
      </w:rPr>
    </w:lvl>
  </w:abstractNum>
  <w:abstractNum w:abstractNumId="1" w15:restartNumberingAfterBreak="0">
    <w:nsid w:val="337E199D"/>
    <w:multiLevelType w:val="hybridMultilevel"/>
    <w:tmpl w:val="7E60B6EC"/>
    <w:lvl w:ilvl="0" w:tplc="3944606C">
      <w:start w:val="1"/>
      <w:numFmt w:val="bullet"/>
      <w:lvlText w:val=""/>
      <w:lvlJc w:val="left"/>
      <w:pPr>
        <w:ind w:left="1440" w:hanging="360"/>
      </w:pPr>
      <w:rPr>
        <w:rFonts w:ascii="Symbol" w:hAnsi="Symbol" w:hint="default"/>
      </w:rPr>
    </w:lvl>
    <w:lvl w:ilvl="1" w:tplc="786AF754" w:tentative="1">
      <w:start w:val="1"/>
      <w:numFmt w:val="bullet"/>
      <w:lvlText w:val="o"/>
      <w:lvlJc w:val="left"/>
      <w:pPr>
        <w:ind w:left="2160" w:hanging="360"/>
      </w:pPr>
      <w:rPr>
        <w:rFonts w:ascii="Courier New" w:hAnsi="Courier New" w:cs="Courier New" w:hint="default"/>
      </w:rPr>
    </w:lvl>
    <w:lvl w:ilvl="2" w:tplc="F7F867F8" w:tentative="1">
      <w:start w:val="1"/>
      <w:numFmt w:val="bullet"/>
      <w:lvlText w:val=""/>
      <w:lvlJc w:val="left"/>
      <w:pPr>
        <w:ind w:left="2880" w:hanging="360"/>
      </w:pPr>
      <w:rPr>
        <w:rFonts w:ascii="Wingdings" w:hAnsi="Wingdings" w:hint="default"/>
      </w:rPr>
    </w:lvl>
    <w:lvl w:ilvl="3" w:tplc="1F6257C0" w:tentative="1">
      <w:start w:val="1"/>
      <w:numFmt w:val="bullet"/>
      <w:lvlText w:val=""/>
      <w:lvlJc w:val="left"/>
      <w:pPr>
        <w:ind w:left="3600" w:hanging="360"/>
      </w:pPr>
      <w:rPr>
        <w:rFonts w:ascii="Symbol" w:hAnsi="Symbol" w:hint="default"/>
      </w:rPr>
    </w:lvl>
    <w:lvl w:ilvl="4" w:tplc="E1F29EF0" w:tentative="1">
      <w:start w:val="1"/>
      <w:numFmt w:val="bullet"/>
      <w:lvlText w:val="o"/>
      <w:lvlJc w:val="left"/>
      <w:pPr>
        <w:ind w:left="4320" w:hanging="360"/>
      </w:pPr>
      <w:rPr>
        <w:rFonts w:ascii="Courier New" w:hAnsi="Courier New" w:cs="Courier New" w:hint="default"/>
      </w:rPr>
    </w:lvl>
    <w:lvl w:ilvl="5" w:tplc="06FA2384" w:tentative="1">
      <w:start w:val="1"/>
      <w:numFmt w:val="bullet"/>
      <w:lvlText w:val=""/>
      <w:lvlJc w:val="left"/>
      <w:pPr>
        <w:ind w:left="5040" w:hanging="360"/>
      </w:pPr>
      <w:rPr>
        <w:rFonts w:ascii="Wingdings" w:hAnsi="Wingdings" w:hint="default"/>
      </w:rPr>
    </w:lvl>
    <w:lvl w:ilvl="6" w:tplc="D6E49428" w:tentative="1">
      <w:start w:val="1"/>
      <w:numFmt w:val="bullet"/>
      <w:lvlText w:val=""/>
      <w:lvlJc w:val="left"/>
      <w:pPr>
        <w:ind w:left="5760" w:hanging="360"/>
      </w:pPr>
      <w:rPr>
        <w:rFonts w:ascii="Symbol" w:hAnsi="Symbol" w:hint="default"/>
      </w:rPr>
    </w:lvl>
    <w:lvl w:ilvl="7" w:tplc="671ACEE4" w:tentative="1">
      <w:start w:val="1"/>
      <w:numFmt w:val="bullet"/>
      <w:lvlText w:val="o"/>
      <w:lvlJc w:val="left"/>
      <w:pPr>
        <w:ind w:left="6480" w:hanging="360"/>
      </w:pPr>
      <w:rPr>
        <w:rFonts w:ascii="Courier New" w:hAnsi="Courier New" w:cs="Courier New" w:hint="default"/>
      </w:rPr>
    </w:lvl>
    <w:lvl w:ilvl="8" w:tplc="7CDCA91C" w:tentative="1">
      <w:start w:val="1"/>
      <w:numFmt w:val="bullet"/>
      <w:lvlText w:val=""/>
      <w:lvlJc w:val="left"/>
      <w:pPr>
        <w:ind w:left="7200" w:hanging="360"/>
      </w:pPr>
      <w:rPr>
        <w:rFonts w:ascii="Wingdings" w:hAnsi="Wingdings" w:hint="default"/>
      </w:rPr>
    </w:lvl>
  </w:abstractNum>
  <w:abstractNum w:abstractNumId="2" w15:restartNumberingAfterBreak="0">
    <w:nsid w:val="506A4266"/>
    <w:multiLevelType w:val="multilevel"/>
    <w:tmpl w:val="0616C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01344B"/>
    <w:multiLevelType w:val="hybridMultilevel"/>
    <w:tmpl w:val="A5D4358A"/>
    <w:lvl w:ilvl="0" w:tplc="7C321F9E">
      <w:start w:val="1"/>
      <w:numFmt w:val="bullet"/>
      <w:lvlText w:val=""/>
      <w:lvlJc w:val="left"/>
      <w:pPr>
        <w:ind w:left="720" w:hanging="360"/>
      </w:pPr>
      <w:rPr>
        <w:rFonts w:ascii="Symbol" w:hAnsi="Symbol" w:hint="default"/>
      </w:rPr>
    </w:lvl>
    <w:lvl w:ilvl="1" w:tplc="44828EC0" w:tentative="1">
      <w:start w:val="1"/>
      <w:numFmt w:val="bullet"/>
      <w:lvlText w:val="o"/>
      <w:lvlJc w:val="left"/>
      <w:pPr>
        <w:ind w:left="1440" w:hanging="360"/>
      </w:pPr>
      <w:rPr>
        <w:rFonts w:ascii="Courier New" w:hAnsi="Courier New" w:cs="Courier New" w:hint="default"/>
      </w:rPr>
    </w:lvl>
    <w:lvl w:ilvl="2" w:tplc="C268B2B0" w:tentative="1">
      <w:start w:val="1"/>
      <w:numFmt w:val="bullet"/>
      <w:lvlText w:val=""/>
      <w:lvlJc w:val="left"/>
      <w:pPr>
        <w:ind w:left="2160" w:hanging="360"/>
      </w:pPr>
      <w:rPr>
        <w:rFonts w:ascii="Wingdings" w:hAnsi="Wingdings" w:hint="default"/>
      </w:rPr>
    </w:lvl>
    <w:lvl w:ilvl="3" w:tplc="A7EEE8B0" w:tentative="1">
      <w:start w:val="1"/>
      <w:numFmt w:val="bullet"/>
      <w:lvlText w:val=""/>
      <w:lvlJc w:val="left"/>
      <w:pPr>
        <w:ind w:left="2880" w:hanging="360"/>
      </w:pPr>
      <w:rPr>
        <w:rFonts w:ascii="Symbol" w:hAnsi="Symbol" w:hint="default"/>
      </w:rPr>
    </w:lvl>
    <w:lvl w:ilvl="4" w:tplc="3C92F618" w:tentative="1">
      <w:start w:val="1"/>
      <w:numFmt w:val="bullet"/>
      <w:lvlText w:val="o"/>
      <w:lvlJc w:val="left"/>
      <w:pPr>
        <w:ind w:left="3600" w:hanging="360"/>
      </w:pPr>
      <w:rPr>
        <w:rFonts w:ascii="Courier New" w:hAnsi="Courier New" w:cs="Courier New" w:hint="default"/>
      </w:rPr>
    </w:lvl>
    <w:lvl w:ilvl="5" w:tplc="97B6B2C8" w:tentative="1">
      <w:start w:val="1"/>
      <w:numFmt w:val="bullet"/>
      <w:lvlText w:val=""/>
      <w:lvlJc w:val="left"/>
      <w:pPr>
        <w:ind w:left="4320" w:hanging="360"/>
      </w:pPr>
      <w:rPr>
        <w:rFonts w:ascii="Wingdings" w:hAnsi="Wingdings" w:hint="default"/>
      </w:rPr>
    </w:lvl>
    <w:lvl w:ilvl="6" w:tplc="411AE69A" w:tentative="1">
      <w:start w:val="1"/>
      <w:numFmt w:val="bullet"/>
      <w:lvlText w:val=""/>
      <w:lvlJc w:val="left"/>
      <w:pPr>
        <w:ind w:left="5040" w:hanging="360"/>
      </w:pPr>
      <w:rPr>
        <w:rFonts w:ascii="Symbol" w:hAnsi="Symbol" w:hint="default"/>
      </w:rPr>
    </w:lvl>
    <w:lvl w:ilvl="7" w:tplc="62C6A25C" w:tentative="1">
      <w:start w:val="1"/>
      <w:numFmt w:val="bullet"/>
      <w:lvlText w:val="o"/>
      <w:lvlJc w:val="left"/>
      <w:pPr>
        <w:ind w:left="5760" w:hanging="360"/>
      </w:pPr>
      <w:rPr>
        <w:rFonts w:ascii="Courier New" w:hAnsi="Courier New" w:cs="Courier New" w:hint="default"/>
      </w:rPr>
    </w:lvl>
    <w:lvl w:ilvl="8" w:tplc="5652E9CC" w:tentative="1">
      <w:start w:val="1"/>
      <w:numFmt w:val="bullet"/>
      <w:lvlText w:val=""/>
      <w:lvlJc w:val="left"/>
      <w:pPr>
        <w:ind w:left="6480" w:hanging="360"/>
      </w:pPr>
      <w:rPr>
        <w:rFonts w:ascii="Wingdings" w:hAnsi="Wingdings" w:hint="default"/>
      </w:rPr>
    </w:lvl>
  </w:abstractNum>
  <w:abstractNum w:abstractNumId="4" w15:restartNumberingAfterBreak="0">
    <w:nsid w:val="66C13446"/>
    <w:multiLevelType w:val="hybridMultilevel"/>
    <w:tmpl w:val="601C925C"/>
    <w:lvl w:ilvl="0" w:tplc="87D6B9EE">
      <w:start w:val="1"/>
      <w:numFmt w:val="bullet"/>
      <w:lvlText w:val=""/>
      <w:lvlJc w:val="left"/>
      <w:pPr>
        <w:ind w:left="720" w:hanging="360"/>
      </w:pPr>
      <w:rPr>
        <w:rFonts w:ascii="Symbol" w:hAnsi="Symbol" w:hint="default"/>
      </w:rPr>
    </w:lvl>
    <w:lvl w:ilvl="1" w:tplc="4F40BE40" w:tentative="1">
      <w:start w:val="1"/>
      <w:numFmt w:val="bullet"/>
      <w:lvlText w:val="o"/>
      <w:lvlJc w:val="left"/>
      <w:pPr>
        <w:ind w:left="1440" w:hanging="360"/>
      </w:pPr>
      <w:rPr>
        <w:rFonts w:ascii="Courier New" w:hAnsi="Courier New" w:cs="Courier New" w:hint="default"/>
      </w:rPr>
    </w:lvl>
    <w:lvl w:ilvl="2" w:tplc="276EFC8E" w:tentative="1">
      <w:start w:val="1"/>
      <w:numFmt w:val="bullet"/>
      <w:lvlText w:val=""/>
      <w:lvlJc w:val="left"/>
      <w:pPr>
        <w:ind w:left="2160" w:hanging="360"/>
      </w:pPr>
      <w:rPr>
        <w:rFonts w:ascii="Wingdings" w:hAnsi="Wingdings" w:hint="default"/>
      </w:rPr>
    </w:lvl>
    <w:lvl w:ilvl="3" w:tplc="5F70B73C" w:tentative="1">
      <w:start w:val="1"/>
      <w:numFmt w:val="bullet"/>
      <w:lvlText w:val=""/>
      <w:lvlJc w:val="left"/>
      <w:pPr>
        <w:ind w:left="2880" w:hanging="360"/>
      </w:pPr>
      <w:rPr>
        <w:rFonts w:ascii="Symbol" w:hAnsi="Symbol" w:hint="default"/>
      </w:rPr>
    </w:lvl>
    <w:lvl w:ilvl="4" w:tplc="FC7E0A2A" w:tentative="1">
      <w:start w:val="1"/>
      <w:numFmt w:val="bullet"/>
      <w:lvlText w:val="o"/>
      <w:lvlJc w:val="left"/>
      <w:pPr>
        <w:ind w:left="3600" w:hanging="360"/>
      </w:pPr>
      <w:rPr>
        <w:rFonts w:ascii="Courier New" w:hAnsi="Courier New" w:cs="Courier New" w:hint="default"/>
      </w:rPr>
    </w:lvl>
    <w:lvl w:ilvl="5" w:tplc="3E50D02E" w:tentative="1">
      <w:start w:val="1"/>
      <w:numFmt w:val="bullet"/>
      <w:lvlText w:val=""/>
      <w:lvlJc w:val="left"/>
      <w:pPr>
        <w:ind w:left="4320" w:hanging="360"/>
      </w:pPr>
      <w:rPr>
        <w:rFonts w:ascii="Wingdings" w:hAnsi="Wingdings" w:hint="default"/>
      </w:rPr>
    </w:lvl>
    <w:lvl w:ilvl="6" w:tplc="2A404FB4" w:tentative="1">
      <w:start w:val="1"/>
      <w:numFmt w:val="bullet"/>
      <w:lvlText w:val=""/>
      <w:lvlJc w:val="left"/>
      <w:pPr>
        <w:ind w:left="5040" w:hanging="360"/>
      </w:pPr>
      <w:rPr>
        <w:rFonts w:ascii="Symbol" w:hAnsi="Symbol" w:hint="default"/>
      </w:rPr>
    </w:lvl>
    <w:lvl w:ilvl="7" w:tplc="1A76A042" w:tentative="1">
      <w:start w:val="1"/>
      <w:numFmt w:val="bullet"/>
      <w:lvlText w:val="o"/>
      <w:lvlJc w:val="left"/>
      <w:pPr>
        <w:ind w:left="5760" w:hanging="360"/>
      </w:pPr>
      <w:rPr>
        <w:rFonts w:ascii="Courier New" w:hAnsi="Courier New" w:cs="Courier New" w:hint="default"/>
      </w:rPr>
    </w:lvl>
    <w:lvl w:ilvl="8" w:tplc="6E86A05C" w:tentative="1">
      <w:start w:val="1"/>
      <w:numFmt w:val="bullet"/>
      <w:lvlText w:val=""/>
      <w:lvlJc w:val="left"/>
      <w:pPr>
        <w:ind w:left="6480" w:hanging="360"/>
      </w:pPr>
      <w:rPr>
        <w:rFonts w:ascii="Wingdings" w:hAnsi="Wingdings" w:hint="default"/>
      </w:rPr>
    </w:lvl>
  </w:abstractNum>
  <w:abstractNum w:abstractNumId="5" w15:restartNumberingAfterBreak="0">
    <w:nsid w:val="6B654C9A"/>
    <w:multiLevelType w:val="multilevel"/>
    <w:tmpl w:val="02642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60476E"/>
    <w:multiLevelType w:val="hybridMultilevel"/>
    <w:tmpl w:val="1FC8A0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AE159AA"/>
    <w:multiLevelType w:val="multilevel"/>
    <w:tmpl w:val="3DCC23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7"/>
  </w:num>
  <w:num w:numId="4">
    <w:abstractNumId w:val="2"/>
  </w:num>
  <w:num w:numId="5">
    <w:abstractNumId w:val="4"/>
  </w:num>
  <w:num w:numId="6">
    <w:abstractNumId w:val="1"/>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1E5"/>
    <w:rsid w:val="004A61E5"/>
    <w:rsid w:val="005E3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E133C"/>
  <w15:chartTrackingRefBased/>
  <w15:docId w15:val="{DA82D04D-894E-4003-9B9B-0AC21FC5F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61E5"/>
    <w:pPr>
      <w:keepNext/>
      <w:keepLines/>
      <w:spacing w:before="480" w:line="360" w:lineRule="auto"/>
      <w:jc w:val="both"/>
      <w:outlineLvl w:val="0"/>
    </w:pPr>
    <w:rPr>
      <w:rFonts w:ascii="Times New Roman" w:eastAsiaTheme="majorEastAsia" w:hAnsi="Times New Roman" w:cstheme="majorBidi"/>
      <w:b/>
      <w:bCs/>
      <w:sz w:val="28"/>
      <w:szCs w:val="28"/>
      <w:lang w:val="en-IN" w:eastAsia="zh-CN" w:bidi="hi-IN"/>
    </w:rPr>
  </w:style>
  <w:style w:type="paragraph" w:styleId="Heading2">
    <w:name w:val="heading 2"/>
    <w:basedOn w:val="Normal"/>
    <w:next w:val="Normal"/>
    <w:link w:val="Heading2Char"/>
    <w:uiPriority w:val="9"/>
    <w:unhideWhenUsed/>
    <w:qFormat/>
    <w:rsid w:val="004A61E5"/>
    <w:pPr>
      <w:keepNext/>
      <w:keepLines/>
      <w:spacing w:before="360" w:after="120" w:line="360" w:lineRule="auto"/>
      <w:jc w:val="both"/>
      <w:outlineLvl w:val="1"/>
    </w:pPr>
    <w:rPr>
      <w:rFonts w:ascii="Times New Roman" w:hAnsi="Times New Roman"/>
      <w:b/>
      <w:sz w:val="24"/>
      <w:szCs w:val="32"/>
      <w:lang w:val="en-NZ"/>
    </w:rPr>
  </w:style>
  <w:style w:type="paragraph" w:styleId="Heading3">
    <w:name w:val="heading 3"/>
    <w:basedOn w:val="Normal"/>
    <w:next w:val="Normal"/>
    <w:link w:val="Heading3Char"/>
    <w:unhideWhenUsed/>
    <w:qFormat/>
    <w:rsid w:val="004A61E5"/>
    <w:pPr>
      <w:keepNext/>
      <w:keepLines/>
      <w:spacing w:before="40" w:line="360" w:lineRule="auto"/>
      <w:jc w:val="both"/>
      <w:outlineLvl w:val="2"/>
    </w:pPr>
    <w:rPr>
      <w:rFonts w:ascii="Times New Roman" w:eastAsiaTheme="majorEastAsia" w:hAnsi="Times New Roman" w:cstheme="majorBidi"/>
      <w:b/>
      <w:color w:val="000000" w:themeColor="text1"/>
      <w:sz w:val="24"/>
      <w:lang w:val="en-NZ"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1E5"/>
    <w:rPr>
      <w:rFonts w:ascii="Times New Roman" w:eastAsiaTheme="majorEastAsia" w:hAnsi="Times New Roman" w:cstheme="majorBidi"/>
      <w:b/>
      <w:bCs/>
      <w:sz w:val="28"/>
      <w:szCs w:val="28"/>
      <w:lang w:val="en-IN" w:eastAsia="zh-CN" w:bidi="hi-IN"/>
    </w:rPr>
  </w:style>
  <w:style w:type="character" w:customStyle="1" w:styleId="Heading2Char">
    <w:name w:val="Heading 2 Char"/>
    <w:basedOn w:val="DefaultParagraphFont"/>
    <w:link w:val="Heading2"/>
    <w:uiPriority w:val="9"/>
    <w:rsid w:val="004A61E5"/>
    <w:rPr>
      <w:rFonts w:ascii="Times New Roman" w:hAnsi="Times New Roman"/>
      <w:b/>
      <w:sz w:val="24"/>
      <w:szCs w:val="32"/>
      <w:lang w:val="en-NZ"/>
    </w:rPr>
  </w:style>
  <w:style w:type="character" w:customStyle="1" w:styleId="Heading3Char">
    <w:name w:val="Heading 3 Char"/>
    <w:basedOn w:val="DefaultParagraphFont"/>
    <w:link w:val="Heading3"/>
    <w:rsid w:val="004A61E5"/>
    <w:rPr>
      <w:rFonts w:ascii="Times New Roman" w:eastAsiaTheme="majorEastAsia" w:hAnsi="Times New Roman" w:cstheme="majorBidi"/>
      <w:b/>
      <w:color w:val="000000" w:themeColor="text1"/>
      <w:sz w:val="24"/>
      <w:lang w:val="en-NZ" w:eastAsia="zh-CN"/>
    </w:rPr>
  </w:style>
  <w:style w:type="numbering" w:customStyle="1" w:styleId="NoList1">
    <w:name w:val="No List1"/>
    <w:next w:val="NoList"/>
    <w:uiPriority w:val="99"/>
    <w:semiHidden/>
    <w:unhideWhenUsed/>
    <w:rsid w:val="004A61E5"/>
  </w:style>
  <w:style w:type="paragraph" w:styleId="NormalWeb">
    <w:name w:val="Normal (Web)"/>
    <w:basedOn w:val="Normal"/>
    <w:uiPriority w:val="99"/>
    <w:unhideWhenUsed/>
    <w:rsid w:val="004A61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A61E5"/>
    <w:rPr>
      <w:color w:val="0000FF"/>
      <w:u w:val="single"/>
    </w:rPr>
  </w:style>
  <w:style w:type="paragraph" w:styleId="ListParagraph">
    <w:name w:val="List Paragraph"/>
    <w:basedOn w:val="Normal"/>
    <w:uiPriority w:val="34"/>
    <w:qFormat/>
    <w:rsid w:val="004A61E5"/>
    <w:pPr>
      <w:spacing w:line="360" w:lineRule="auto"/>
      <w:ind w:left="720"/>
      <w:contextualSpacing/>
      <w:jc w:val="both"/>
    </w:pPr>
    <w:rPr>
      <w:rFonts w:ascii="Times New Roman" w:hAnsi="Times New Roman"/>
      <w:sz w:val="24"/>
      <w:lang w:val="en-NZ"/>
    </w:rPr>
  </w:style>
  <w:style w:type="character" w:styleId="Strong">
    <w:name w:val="Strong"/>
    <w:basedOn w:val="DefaultParagraphFont"/>
    <w:uiPriority w:val="22"/>
    <w:qFormat/>
    <w:rsid w:val="004A61E5"/>
    <w:rPr>
      <w:b/>
      <w:bCs/>
    </w:rPr>
  </w:style>
  <w:style w:type="paragraph" w:styleId="Header">
    <w:name w:val="header"/>
    <w:basedOn w:val="Normal"/>
    <w:link w:val="HeaderChar"/>
    <w:uiPriority w:val="99"/>
    <w:unhideWhenUsed/>
    <w:rsid w:val="004A61E5"/>
    <w:pPr>
      <w:tabs>
        <w:tab w:val="center" w:pos="4513"/>
        <w:tab w:val="right" w:pos="9026"/>
      </w:tabs>
      <w:spacing w:after="0" w:line="240" w:lineRule="auto"/>
      <w:jc w:val="both"/>
    </w:pPr>
    <w:rPr>
      <w:rFonts w:ascii="Times New Roman" w:hAnsi="Times New Roman"/>
      <w:sz w:val="24"/>
      <w:lang w:val="en-NZ"/>
    </w:rPr>
  </w:style>
  <w:style w:type="character" w:customStyle="1" w:styleId="HeaderChar">
    <w:name w:val="Header Char"/>
    <w:basedOn w:val="DefaultParagraphFont"/>
    <w:link w:val="Header"/>
    <w:uiPriority w:val="99"/>
    <w:rsid w:val="004A61E5"/>
    <w:rPr>
      <w:rFonts w:ascii="Times New Roman" w:hAnsi="Times New Roman"/>
      <w:sz w:val="24"/>
      <w:lang w:val="en-NZ"/>
    </w:rPr>
  </w:style>
  <w:style w:type="paragraph" w:styleId="Footer">
    <w:name w:val="footer"/>
    <w:basedOn w:val="Normal"/>
    <w:link w:val="FooterChar"/>
    <w:uiPriority w:val="99"/>
    <w:unhideWhenUsed/>
    <w:rsid w:val="004A61E5"/>
    <w:pPr>
      <w:tabs>
        <w:tab w:val="center" w:pos="4513"/>
        <w:tab w:val="right" w:pos="9026"/>
      </w:tabs>
      <w:spacing w:after="0" w:line="240" w:lineRule="auto"/>
      <w:jc w:val="both"/>
    </w:pPr>
    <w:rPr>
      <w:rFonts w:ascii="Times New Roman" w:hAnsi="Times New Roman"/>
      <w:sz w:val="24"/>
      <w:lang w:val="en-NZ"/>
    </w:rPr>
  </w:style>
  <w:style w:type="character" w:customStyle="1" w:styleId="FooterChar">
    <w:name w:val="Footer Char"/>
    <w:basedOn w:val="DefaultParagraphFont"/>
    <w:link w:val="Footer"/>
    <w:uiPriority w:val="99"/>
    <w:rsid w:val="004A61E5"/>
    <w:rPr>
      <w:rFonts w:ascii="Times New Roman" w:hAnsi="Times New Roman"/>
      <w:sz w:val="24"/>
      <w:lang w:val="en-NZ"/>
    </w:rPr>
  </w:style>
  <w:style w:type="paragraph" w:styleId="TOCHeading">
    <w:name w:val="TOC Heading"/>
    <w:basedOn w:val="Heading1"/>
    <w:next w:val="Normal"/>
    <w:uiPriority w:val="39"/>
    <w:unhideWhenUsed/>
    <w:qFormat/>
    <w:rsid w:val="004A61E5"/>
    <w:pPr>
      <w:spacing w:before="240" w:after="0" w:line="259" w:lineRule="auto"/>
      <w:jc w:val="left"/>
      <w:outlineLvl w:val="9"/>
    </w:pPr>
    <w:rPr>
      <w:rFonts w:asciiTheme="majorHAnsi" w:hAnsiTheme="majorHAns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4A61E5"/>
    <w:pPr>
      <w:spacing w:after="100" w:line="360" w:lineRule="auto"/>
      <w:jc w:val="both"/>
    </w:pPr>
    <w:rPr>
      <w:rFonts w:ascii="Times New Roman" w:hAnsi="Times New Roman"/>
      <w:sz w:val="24"/>
      <w:lang w:val="en-N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3163</Words>
  <Characters>18035</Characters>
  <Application>Microsoft Office Word</Application>
  <DocSecurity>0</DocSecurity>
  <Lines>150</Lines>
  <Paragraphs>42</Paragraphs>
  <ScaleCrop>false</ScaleCrop>
  <Company/>
  <LinksUpToDate>false</LinksUpToDate>
  <CharactersWithSpaces>21156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Valeria-costina Petcu (1913756)</dc:creator>
  <cp:keywords/>
  <dc:description/>
  <cp:lastModifiedBy>Valeria-costina Petcu (1913756)</cp:lastModifiedBy>
  <cp:revision>1</cp:revision>
  <dcterms:created xsi:type="dcterms:W3CDTF">2021-04-06T15:04:00Z</dcterms:created>
  <dcterms:modified xsi:type="dcterms:W3CDTF">2021-04-06T15:12:00Z</dcterms:modified>
</cp:coreProperties>
</file>