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00FB0" w:rsidRPr="00315DCF" w:rsidRDefault="00287477" w:rsidP="00400FB0">
      <w:pPr>
        <w:jc w:val="center"/>
        <w:rPr>
          <w:rFonts w:ascii="Arial" w:hAnsi="Arial" w:cs="Arial"/>
          <w:b/>
          <w:sz w:val="24"/>
          <w:u w:val="single"/>
        </w:rPr>
      </w:pPr>
      <w:r>
        <w:rPr>
          <w:rFonts w:ascii="Arial" w:hAnsi="Arial" w:cs="Arial"/>
          <w:b/>
          <w:bCs/>
          <w:sz w:val="24"/>
          <w:u w:val="single"/>
        </w:rPr>
        <w:t>Agriculture a</w:t>
      </w:r>
      <w:r w:rsidR="001149A9" w:rsidRPr="001149A9">
        <w:rPr>
          <w:rFonts w:ascii="Arial" w:hAnsi="Arial" w:cs="Arial"/>
          <w:b/>
          <w:bCs/>
          <w:sz w:val="24"/>
          <w:u w:val="single"/>
        </w:rPr>
        <w:t>n</w:t>
      </w:r>
      <w:r>
        <w:rPr>
          <w:rFonts w:ascii="Arial" w:hAnsi="Arial" w:cs="Arial"/>
          <w:b/>
          <w:bCs/>
          <w:sz w:val="24"/>
          <w:u w:val="single"/>
        </w:rPr>
        <w:t>d</w:t>
      </w:r>
      <w:r w:rsidR="001149A9" w:rsidRPr="001149A9">
        <w:rPr>
          <w:rFonts w:ascii="Arial" w:hAnsi="Arial" w:cs="Arial"/>
          <w:b/>
          <w:bCs/>
          <w:sz w:val="24"/>
          <w:u w:val="single"/>
        </w:rPr>
        <w:t xml:space="preserve"> Environmental Management</w:t>
      </w:r>
      <w:r w:rsidR="00D42887">
        <w:rPr>
          <w:rFonts w:ascii="Arial" w:hAnsi="Arial" w:cs="Arial"/>
          <w:b/>
          <w:sz w:val="24"/>
          <w:u w:val="single"/>
        </w:rPr>
        <w:t xml:space="preserve"> </w:t>
      </w:r>
      <w:r w:rsidR="00400FB0" w:rsidRPr="00315DCF">
        <w:rPr>
          <w:rFonts w:ascii="Arial" w:hAnsi="Arial" w:cs="Arial"/>
          <w:b/>
          <w:sz w:val="24"/>
          <w:u w:val="single"/>
        </w:rPr>
        <w:t>PowerPoint Notes</w:t>
      </w:r>
    </w:p>
    <w:p w:rsidR="00400FB0" w:rsidRDefault="00400FB0" w:rsidP="00400FB0">
      <w:pPr>
        <w:rPr>
          <w:b/>
          <w:u w:val="single"/>
        </w:rPr>
      </w:pPr>
    </w:p>
    <w:p w:rsidR="00400FB0" w:rsidRPr="00400FB0" w:rsidRDefault="00D42887" w:rsidP="00400FB0">
      <w:pPr>
        <w:rPr>
          <w:rFonts w:ascii="Arial" w:hAnsi="Arial" w:cs="Arial"/>
          <w:b/>
          <w:sz w:val="24"/>
          <w:u w:val="single"/>
        </w:rPr>
      </w:pPr>
      <w:r>
        <w:rPr>
          <w:rFonts w:ascii="Arial" w:hAnsi="Arial" w:cs="Arial"/>
          <w:b/>
          <w:sz w:val="24"/>
          <w:u w:val="single"/>
        </w:rPr>
        <w:t>Introduction</w:t>
      </w:r>
    </w:p>
    <w:p w:rsidR="00400FB0" w:rsidRDefault="00400FB0" w:rsidP="00400FB0">
      <w:pPr>
        <w:rPr>
          <w:b/>
          <w:u w:val="single"/>
        </w:rPr>
      </w:pPr>
    </w:p>
    <w:p w:rsidR="005D22C6" w:rsidRDefault="00F00D0E" w:rsidP="005D22C6">
      <w:pPr>
        <w:numPr>
          <w:ilvl w:val="0"/>
          <w:numId w:val="2"/>
        </w:num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State lesson direction, topic, aims and objectives.</w:t>
      </w:r>
    </w:p>
    <w:p w:rsidR="005D22C6" w:rsidRDefault="005D22C6" w:rsidP="005D22C6">
      <w:pPr>
        <w:rPr>
          <w:rFonts w:ascii="Arial" w:hAnsi="Arial" w:cs="Arial"/>
          <w:b/>
          <w:sz w:val="24"/>
          <w:szCs w:val="24"/>
          <w:u w:val="single"/>
        </w:rPr>
      </w:pPr>
    </w:p>
    <w:p w:rsidR="005D22C6" w:rsidRDefault="00ED1A68" w:rsidP="005D22C6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What is the CAP?</w:t>
      </w:r>
    </w:p>
    <w:p w:rsidR="005D22C6" w:rsidRDefault="005D22C6" w:rsidP="005D22C6">
      <w:pPr>
        <w:rPr>
          <w:rFonts w:ascii="Arial" w:hAnsi="Arial" w:cs="Arial"/>
          <w:b/>
          <w:sz w:val="24"/>
          <w:szCs w:val="24"/>
          <w:u w:val="single"/>
        </w:rPr>
      </w:pPr>
    </w:p>
    <w:p w:rsidR="00476880" w:rsidRPr="00ED1A68" w:rsidRDefault="00ED1A68" w:rsidP="00947776">
      <w:pPr>
        <w:numPr>
          <w:ilvl w:val="0"/>
          <w:numId w:val="2"/>
        </w:num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It implements a system of agricultural subsidies and other programmes.</w:t>
      </w:r>
    </w:p>
    <w:p w:rsidR="00ED1A68" w:rsidRPr="00D62623" w:rsidRDefault="00ED1A68" w:rsidP="00947776">
      <w:pPr>
        <w:numPr>
          <w:ilvl w:val="0"/>
          <w:numId w:val="2"/>
        </w:num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The changes since its implementation include a cost reduction (from 73% of EU budget in 1985 to 37% in 2017).</w:t>
      </w:r>
    </w:p>
    <w:p w:rsidR="00D62623" w:rsidRPr="005E6027" w:rsidRDefault="00D62623" w:rsidP="00947776">
      <w:pPr>
        <w:numPr>
          <w:ilvl w:val="0"/>
          <w:numId w:val="2"/>
        </w:num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Image – Its long history is important because, prior to this, there was no successful agricultural integration in Europe. Although 55% can be found in rural areas, about 77% of the EU is rural also. Those 12 million farmers are full-time. Agriculture accounts for 6% of the EU’s GDP and provides jobs for 46 million people. CAP uses about 40% of the EU’s common budget, which is roughly 50 billion Euros per year.</w:t>
      </w:r>
    </w:p>
    <w:p w:rsidR="005E6027" w:rsidRDefault="005E6027" w:rsidP="005E6027">
      <w:pPr>
        <w:rPr>
          <w:rFonts w:ascii="Arial" w:hAnsi="Arial" w:cs="Arial"/>
          <w:sz w:val="24"/>
          <w:szCs w:val="24"/>
        </w:rPr>
      </w:pPr>
    </w:p>
    <w:p w:rsidR="005E6027" w:rsidRDefault="005E6027" w:rsidP="005E6027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The 9 CAP Objectives</w:t>
      </w:r>
    </w:p>
    <w:p w:rsidR="005E6027" w:rsidRDefault="005E6027" w:rsidP="005E6027">
      <w:pPr>
        <w:rPr>
          <w:rFonts w:ascii="Arial" w:hAnsi="Arial" w:cs="Arial"/>
          <w:b/>
          <w:sz w:val="24"/>
          <w:szCs w:val="24"/>
          <w:u w:val="single"/>
        </w:rPr>
      </w:pPr>
    </w:p>
    <w:p w:rsidR="005E6027" w:rsidRDefault="005E6027" w:rsidP="005E6027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Ensure –</w:t>
      </w:r>
      <w:r w:rsidR="00506577">
        <w:rPr>
          <w:rFonts w:ascii="Arial" w:hAnsi="Arial" w:cs="Arial"/>
          <w:sz w:val="24"/>
          <w:szCs w:val="24"/>
        </w:rPr>
        <w:t xml:space="preserve"> </w:t>
      </w:r>
      <w:r w:rsidR="00506577" w:rsidRPr="00506577">
        <w:rPr>
          <w:rFonts w:ascii="Arial" w:hAnsi="Arial" w:cs="Arial"/>
          <w:sz w:val="24"/>
          <w:szCs w:val="24"/>
        </w:rPr>
        <w:t>In 2017, farmers earned on average just under half of what could be gained in other jobs, from a third a decade ago.</w:t>
      </w:r>
    </w:p>
    <w:p w:rsidR="005E6027" w:rsidRDefault="005E6027" w:rsidP="005E6027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Increase –</w:t>
      </w:r>
      <w:r w:rsidR="00506577">
        <w:rPr>
          <w:rFonts w:ascii="Arial" w:hAnsi="Arial" w:cs="Arial"/>
          <w:sz w:val="24"/>
          <w:szCs w:val="24"/>
        </w:rPr>
        <w:t xml:space="preserve"> Pressures on the EU’s agricultural resources have increased due to a growing demand for food and industry, which is driven by changes to demographics and disposable income.</w:t>
      </w:r>
    </w:p>
    <w:p w:rsidR="005E6027" w:rsidRDefault="005E6027" w:rsidP="005E6027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Rebalance – </w:t>
      </w:r>
      <w:r w:rsidR="00506577" w:rsidRPr="00506577">
        <w:rPr>
          <w:rFonts w:ascii="Arial" w:hAnsi="Arial" w:cs="Arial"/>
          <w:sz w:val="24"/>
          <w:szCs w:val="24"/>
        </w:rPr>
        <w:t>Agriculture is characterised by a stagnant and low share of value added in the value chain, due to high input costs, variation in production and incorporation of new services.</w:t>
      </w:r>
    </w:p>
    <w:p w:rsidR="005E6027" w:rsidRDefault="005E6027" w:rsidP="005E6027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Action – </w:t>
      </w:r>
      <w:r w:rsidR="00506577" w:rsidRPr="00506577">
        <w:rPr>
          <w:rFonts w:ascii="Arial" w:hAnsi="Arial" w:cs="Arial"/>
          <w:sz w:val="24"/>
          <w:szCs w:val="24"/>
        </w:rPr>
        <w:t xml:space="preserve">EU agriculture has a key role to play in helping to reach the commitments of the Paris' agreement and EU strategies on sustainability and </w:t>
      </w:r>
      <w:r w:rsidR="0009360E">
        <w:rPr>
          <w:rFonts w:ascii="Arial" w:hAnsi="Arial" w:cs="Arial"/>
          <w:sz w:val="24"/>
          <w:szCs w:val="24"/>
        </w:rPr>
        <w:t>bio-</w:t>
      </w:r>
      <w:r w:rsidR="0009360E" w:rsidRPr="00506577">
        <w:rPr>
          <w:rFonts w:ascii="Arial" w:hAnsi="Arial" w:cs="Arial"/>
          <w:sz w:val="24"/>
          <w:szCs w:val="24"/>
        </w:rPr>
        <w:t>economy</w:t>
      </w:r>
      <w:r w:rsidR="00506577" w:rsidRPr="00506577">
        <w:rPr>
          <w:rFonts w:ascii="Arial" w:hAnsi="Arial" w:cs="Arial"/>
          <w:sz w:val="24"/>
          <w:szCs w:val="24"/>
        </w:rPr>
        <w:t xml:space="preserve"> by stepping up its ambition in terms of GHG emissions.</w:t>
      </w:r>
    </w:p>
    <w:p w:rsidR="005E6027" w:rsidRDefault="005E6027" w:rsidP="005E6027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Care – </w:t>
      </w:r>
      <w:r w:rsidR="00506577" w:rsidRPr="00506577">
        <w:rPr>
          <w:rFonts w:ascii="Arial" w:hAnsi="Arial" w:cs="Arial"/>
          <w:sz w:val="24"/>
          <w:szCs w:val="24"/>
        </w:rPr>
        <w:t>Agricultural soils in the EU contain the equivalent of 51 billion tonnes of CO2 which is significantly more than the greenhouse gasses emitted annually by EU Member States.</w:t>
      </w:r>
    </w:p>
    <w:p w:rsidR="005E6027" w:rsidRDefault="005E6027" w:rsidP="005E6027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Preserve – </w:t>
      </w:r>
      <w:r w:rsidR="00506577" w:rsidRPr="00506577">
        <w:rPr>
          <w:rFonts w:ascii="Arial" w:hAnsi="Arial" w:cs="Arial"/>
          <w:sz w:val="24"/>
          <w:szCs w:val="24"/>
        </w:rPr>
        <w:t>Just as agricultural activity depends heavily on various types of biodiversity, so also it plays an important role in the conservation of farmland-dependent habitats and species.</w:t>
      </w:r>
    </w:p>
    <w:p w:rsidR="005E6027" w:rsidRDefault="005E6027" w:rsidP="005E6027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Support – </w:t>
      </w:r>
      <w:r w:rsidR="00506577" w:rsidRPr="00506577">
        <w:rPr>
          <w:rFonts w:ascii="Arial" w:hAnsi="Arial" w:cs="Arial"/>
          <w:sz w:val="24"/>
          <w:szCs w:val="24"/>
        </w:rPr>
        <w:t>A vibrant agricultural sector needs skilled and innovative young farmers to respond to societal demands, from quality food to environmental public goods.</w:t>
      </w:r>
    </w:p>
    <w:p w:rsidR="005E6027" w:rsidRDefault="005E6027" w:rsidP="005E6027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Vibrant – </w:t>
      </w:r>
      <w:r w:rsidR="00506577">
        <w:rPr>
          <w:rFonts w:ascii="Arial" w:hAnsi="Arial" w:cs="Arial"/>
          <w:sz w:val="24"/>
          <w:szCs w:val="24"/>
        </w:rPr>
        <w:t>T</w:t>
      </w:r>
      <w:r w:rsidR="00506577" w:rsidRPr="00506577">
        <w:rPr>
          <w:rFonts w:ascii="Arial" w:hAnsi="Arial" w:cs="Arial"/>
          <w:sz w:val="24"/>
          <w:szCs w:val="24"/>
        </w:rPr>
        <w:t>he CAP plays a major role in alleviating some of the unemployment and poverty pressures on rural areas. A recent study by the World Bank demonstrated the positive role played by the policy in reducing poverty.</w:t>
      </w:r>
    </w:p>
    <w:p w:rsidR="005E6027" w:rsidRDefault="005E6027" w:rsidP="005E6027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Protect – </w:t>
      </w:r>
      <w:r w:rsidR="00506577" w:rsidRPr="00506577">
        <w:rPr>
          <w:rFonts w:ascii="Arial" w:hAnsi="Arial" w:cs="Arial"/>
          <w:sz w:val="24"/>
          <w:szCs w:val="24"/>
        </w:rPr>
        <w:t>The overall sales of veterinary antimicrobials across 25 European countries have decreased by more than 20% between 2011 and 2016</w:t>
      </w:r>
      <w:r w:rsidR="0009360E">
        <w:rPr>
          <w:rFonts w:ascii="Arial" w:hAnsi="Arial" w:cs="Arial"/>
          <w:sz w:val="24"/>
          <w:szCs w:val="24"/>
        </w:rPr>
        <w:t>.</w:t>
      </w:r>
    </w:p>
    <w:p w:rsidR="00603D07" w:rsidRDefault="00603D07" w:rsidP="00603D07">
      <w:pPr>
        <w:rPr>
          <w:rFonts w:ascii="Arial" w:hAnsi="Arial" w:cs="Arial"/>
          <w:sz w:val="24"/>
          <w:szCs w:val="24"/>
        </w:rPr>
      </w:pPr>
    </w:p>
    <w:p w:rsidR="00603D07" w:rsidRPr="00603D07" w:rsidRDefault="00603D07" w:rsidP="00603D07">
      <w:pPr>
        <w:rPr>
          <w:rFonts w:ascii="Arial" w:hAnsi="Arial" w:cs="Arial"/>
          <w:b/>
          <w:sz w:val="24"/>
          <w:szCs w:val="24"/>
          <w:u w:val="single"/>
        </w:rPr>
      </w:pPr>
      <w:r w:rsidRPr="00603D07">
        <w:rPr>
          <w:rFonts w:ascii="Arial" w:hAnsi="Arial" w:cs="Arial"/>
          <w:b/>
          <w:sz w:val="24"/>
          <w:szCs w:val="24"/>
          <w:u w:val="single"/>
        </w:rPr>
        <w:t>2019/20 Agriculture Bill</w:t>
      </w:r>
    </w:p>
    <w:p w:rsidR="005D22C6" w:rsidRDefault="005D22C6" w:rsidP="005D22C6">
      <w:pPr>
        <w:rPr>
          <w:rFonts w:ascii="Arial" w:hAnsi="Arial" w:cs="Arial"/>
          <w:b/>
          <w:sz w:val="24"/>
          <w:szCs w:val="24"/>
          <w:u w:val="single"/>
        </w:rPr>
      </w:pPr>
    </w:p>
    <w:p w:rsidR="00603D07" w:rsidRPr="002E139A" w:rsidRDefault="00603D07" w:rsidP="00603D07">
      <w:pPr>
        <w:pStyle w:val="ListParagraph"/>
        <w:numPr>
          <w:ilvl w:val="0"/>
          <w:numId w:val="5"/>
        </w:num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It’s first reading took place on 16</w:t>
      </w:r>
      <w:r w:rsidRPr="00603D0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2020 and is having its second reading today. Then explain the process of how a bill becomes an act.</w:t>
      </w:r>
    </w:p>
    <w:p w:rsidR="002E139A" w:rsidRPr="00603D07" w:rsidRDefault="002E139A" w:rsidP="00603D07">
      <w:pPr>
        <w:pStyle w:val="ListParagraph"/>
        <w:numPr>
          <w:ilvl w:val="0"/>
          <w:numId w:val="5"/>
        </w:num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This legislation is important because, now we have left the EU, we have left the CAP and, therefore, a new set of policies must be introduced.</w:t>
      </w:r>
      <w:bookmarkStart w:id="0" w:name="_GoBack"/>
      <w:bookmarkEnd w:id="0"/>
      <w:r>
        <w:rPr>
          <w:rFonts w:ascii="Arial" w:hAnsi="Arial" w:cs="Arial"/>
          <w:sz w:val="24"/>
          <w:szCs w:val="24"/>
        </w:rPr>
        <w:t xml:space="preserve"> </w:t>
      </w:r>
    </w:p>
    <w:p w:rsidR="00603D07" w:rsidRPr="00603D07" w:rsidRDefault="00603D07" w:rsidP="00603D07">
      <w:pPr>
        <w:pStyle w:val="ListParagraph"/>
        <w:numPr>
          <w:ilvl w:val="0"/>
          <w:numId w:val="5"/>
        </w:num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The new additions include</w:t>
      </w:r>
      <w:r w:rsidR="002E139A">
        <w:rPr>
          <w:rFonts w:ascii="Arial" w:hAnsi="Arial" w:cs="Arial"/>
          <w:sz w:val="24"/>
          <w:szCs w:val="24"/>
        </w:rPr>
        <w:t xml:space="preserve"> requiring ministers to consider and encouraging environmentally sustainable food production, setting out multi-annual plans starting in 2012, reporting on food security at least once every 5 years and several varied measures concerning farming and the countryside.</w:t>
      </w:r>
    </w:p>
    <w:sectPr w:rsidR="00603D07" w:rsidRPr="00603D07" w:rsidSect="003619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5C3D36"/>
    <w:multiLevelType w:val="hybridMultilevel"/>
    <w:tmpl w:val="2826BB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9C000E"/>
    <w:multiLevelType w:val="hybridMultilevel"/>
    <w:tmpl w:val="9A9E40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8E3BC9"/>
    <w:multiLevelType w:val="hybridMultilevel"/>
    <w:tmpl w:val="7F4AB0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077274"/>
    <w:multiLevelType w:val="hybridMultilevel"/>
    <w:tmpl w:val="5184A1E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45F05496"/>
    <w:multiLevelType w:val="hybridMultilevel"/>
    <w:tmpl w:val="9BA48476"/>
    <w:lvl w:ilvl="0" w:tplc="0382CE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098AB3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79A9D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59041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9C26D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31AC4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D34F3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AB29B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F8C13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4"/>
  </w:num>
  <w:num w:numId="2">
    <w:abstractNumId w:val="2"/>
  </w:num>
  <w:num w:numId="3">
    <w:abstractNumId w:val="3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00FB0"/>
    <w:rsid w:val="00003EE0"/>
    <w:rsid w:val="000134E1"/>
    <w:rsid w:val="00064F90"/>
    <w:rsid w:val="0009360E"/>
    <w:rsid w:val="000B1C2B"/>
    <w:rsid w:val="000C2E8C"/>
    <w:rsid w:val="000D1D7B"/>
    <w:rsid w:val="000E7EAB"/>
    <w:rsid w:val="000F4645"/>
    <w:rsid w:val="001149A9"/>
    <w:rsid w:val="00147822"/>
    <w:rsid w:val="00173702"/>
    <w:rsid w:val="00174A72"/>
    <w:rsid w:val="00186573"/>
    <w:rsid w:val="001911FF"/>
    <w:rsid w:val="001E2BF0"/>
    <w:rsid w:val="00245B12"/>
    <w:rsid w:val="0024751F"/>
    <w:rsid w:val="002828B3"/>
    <w:rsid w:val="00287477"/>
    <w:rsid w:val="00297323"/>
    <w:rsid w:val="002E139A"/>
    <w:rsid w:val="002E28CC"/>
    <w:rsid w:val="00301B1C"/>
    <w:rsid w:val="00315DCF"/>
    <w:rsid w:val="00351581"/>
    <w:rsid w:val="003619D1"/>
    <w:rsid w:val="00382D41"/>
    <w:rsid w:val="00400FB0"/>
    <w:rsid w:val="00402165"/>
    <w:rsid w:val="00413726"/>
    <w:rsid w:val="00465851"/>
    <w:rsid w:val="00476880"/>
    <w:rsid w:val="004C4A17"/>
    <w:rsid w:val="004C4A97"/>
    <w:rsid w:val="004C563D"/>
    <w:rsid w:val="004E35FB"/>
    <w:rsid w:val="00506577"/>
    <w:rsid w:val="00514AB9"/>
    <w:rsid w:val="00573F18"/>
    <w:rsid w:val="005915FC"/>
    <w:rsid w:val="005D22C6"/>
    <w:rsid w:val="005D7987"/>
    <w:rsid w:val="005E6027"/>
    <w:rsid w:val="005F37CB"/>
    <w:rsid w:val="005F6CB1"/>
    <w:rsid w:val="006012C0"/>
    <w:rsid w:val="00603D07"/>
    <w:rsid w:val="00622C74"/>
    <w:rsid w:val="006367A3"/>
    <w:rsid w:val="0064219B"/>
    <w:rsid w:val="00662960"/>
    <w:rsid w:val="00684F9F"/>
    <w:rsid w:val="006866BC"/>
    <w:rsid w:val="006E1A6D"/>
    <w:rsid w:val="006E267A"/>
    <w:rsid w:val="006F59CC"/>
    <w:rsid w:val="00714E14"/>
    <w:rsid w:val="0072463F"/>
    <w:rsid w:val="00742C81"/>
    <w:rsid w:val="00785786"/>
    <w:rsid w:val="0082160D"/>
    <w:rsid w:val="00840335"/>
    <w:rsid w:val="00844FED"/>
    <w:rsid w:val="0085299C"/>
    <w:rsid w:val="008B670D"/>
    <w:rsid w:val="008E1F12"/>
    <w:rsid w:val="008F5A9A"/>
    <w:rsid w:val="00914D56"/>
    <w:rsid w:val="00940CED"/>
    <w:rsid w:val="00947776"/>
    <w:rsid w:val="009530D9"/>
    <w:rsid w:val="00955B62"/>
    <w:rsid w:val="00964A5D"/>
    <w:rsid w:val="00991084"/>
    <w:rsid w:val="00991573"/>
    <w:rsid w:val="009B2D90"/>
    <w:rsid w:val="009E3309"/>
    <w:rsid w:val="009F1F78"/>
    <w:rsid w:val="00A0262F"/>
    <w:rsid w:val="00A24B18"/>
    <w:rsid w:val="00A56265"/>
    <w:rsid w:val="00A63261"/>
    <w:rsid w:val="00AA0CC7"/>
    <w:rsid w:val="00AC3687"/>
    <w:rsid w:val="00B01BFB"/>
    <w:rsid w:val="00B1287C"/>
    <w:rsid w:val="00B30CC5"/>
    <w:rsid w:val="00B61DC6"/>
    <w:rsid w:val="00B72E39"/>
    <w:rsid w:val="00B80868"/>
    <w:rsid w:val="00B85E36"/>
    <w:rsid w:val="00BA3B10"/>
    <w:rsid w:val="00BF18E7"/>
    <w:rsid w:val="00C115EA"/>
    <w:rsid w:val="00C167C7"/>
    <w:rsid w:val="00C3093A"/>
    <w:rsid w:val="00C358F1"/>
    <w:rsid w:val="00C6116D"/>
    <w:rsid w:val="00C645B4"/>
    <w:rsid w:val="00C847FA"/>
    <w:rsid w:val="00CB6004"/>
    <w:rsid w:val="00D072D5"/>
    <w:rsid w:val="00D42887"/>
    <w:rsid w:val="00D4329E"/>
    <w:rsid w:val="00D62623"/>
    <w:rsid w:val="00D91E34"/>
    <w:rsid w:val="00DD4819"/>
    <w:rsid w:val="00E31408"/>
    <w:rsid w:val="00E545D5"/>
    <w:rsid w:val="00E81111"/>
    <w:rsid w:val="00EB66CE"/>
    <w:rsid w:val="00EC75B3"/>
    <w:rsid w:val="00ED1A68"/>
    <w:rsid w:val="00EF1D7D"/>
    <w:rsid w:val="00F00D0E"/>
    <w:rsid w:val="00F652F5"/>
    <w:rsid w:val="00FC08DB"/>
    <w:rsid w:val="00FD78A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E86EC3"/>
  <w15:docId w15:val="{D1EB05FD-06CA-4E7F-B853-38F0BE89BB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619D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00F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115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195</TotalTime>
  <Pages>2</Pages>
  <Words>444</Words>
  <Characters>2534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Joshua Morgan (1906265)</dc:creator>
  <cp:lastModifiedBy>Joshua Morgan (1906265)</cp:lastModifiedBy>
  <cp:revision>19</cp:revision>
  <cp:lastPrinted>2019-11-26T08:47:00Z</cp:lastPrinted>
  <dcterms:created xsi:type="dcterms:W3CDTF">2020-02-01T10:46:00Z</dcterms:created>
  <dcterms:modified xsi:type="dcterms:W3CDTF">2020-02-03T14:29:00Z</dcterms:modified>
</cp:coreProperties>
</file>