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25D6F6" w14:textId="77777777" w:rsidR="00BB01C5" w:rsidRDefault="00BB01C5" w:rsidP="00BB01C5">
      <w:pPr>
        <w:pStyle w:val="TOCHeading"/>
        <w:spacing w:before="100" w:after="100"/>
        <w:ind w:left="0"/>
        <w:jc w:val="center"/>
        <w:rPr>
          <w:rFonts w:ascii="Times New Roman" w:eastAsiaTheme="minorHAnsi" w:hAnsi="Times New Roman" w:cs="Times New Roman"/>
          <w:b/>
          <w:bCs/>
          <w:color w:val="auto"/>
          <w:sz w:val="28"/>
          <w:szCs w:val="28"/>
          <w:u w:val="single"/>
        </w:rPr>
      </w:pPr>
      <w:r w:rsidRPr="00677238">
        <w:rPr>
          <w:rFonts w:ascii="Times New Roman" w:eastAsiaTheme="minorHAnsi" w:hAnsi="Times New Roman" w:cs="Times New Roman"/>
          <w:b/>
          <w:bCs/>
          <w:color w:val="auto"/>
          <w:sz w:val="28"/>
          <w:szCs w:val="28"/>
          <w:u w:val="single"/>
        </w:rPr>
        <w:t>Master of Business Administration</w:t>
      </w:r>
    </w:p>
    <w:p w14:paraId="20B461A8" w14:textId="77777777" w:rsidR="00BB01C5" w:rsidRDefault="00BB01C5" w:rsidP="00BB01C5">
      <w:r>
        <w:t>Student Name : Viral Jivani</w:t>
      </w:r>
    </w:p>
    <w:p w14:paraId="43131CAF" w14:textId="77777777" w:rsidR="00BB01C5" w:rsidRDefault="00BB01C5" w:rsidP="00BB01C5">
      <w:r>
        <w:t>Student Id : 2242374</w:t>
      </w:r>
    </w:p>
    <w:p w14:paraId="4F403752" w14:textId="77777777" w:rsidR="00BB01C5" w:rsidRDefault="00BB01C5" w:rsidP="00BB01C5">
      <w:r>
        <w:t>Module Name : Entrepreneurship</w:t>
      </w:r>
    </w:p>
    <w:p w14:paraId="6D972525" w14:textId="77777777" w:rsidR="00BB01C5" w:rsidRDefault="00BB01C5" w:rsidP="00BB01C5">
      <w:r>
        <w:t>Assignment Title : Component 1_Essay</w:t>
      </w:r>
    </w:p>
    <w:p w14:paraId="5A78ECE8" w14:textId="37D87C21" w:rsidR="00BB01C5" w:rsidRDefault="00BB01C5" w:rsidP="00BB01C5">
      <w:r>
        <w:t xml:space="preserve">Essay Topic: “ New Horizon Wind </w:t>
      </w:r>
      <w:r w:rsidR="00780469">
        <w:t xml:space="preserve">Farm </w:t>
      </w:r>
      <w:bookmarkStart w:id="0" w:name="_GoBack"/>
      <w:bookmarkEnd w:id="0"/>
      <w:r>
        <w:t>Energy”</w:t>
      </w:r>
    </w:p>
    <w:p w14:paraId="6C2572D8" w14:textId="77777777" w:rsidR="00BB01C5" w:rsidRDefault="00BB01C5" w:rsidP="00BB01C5">
      <w:r>
        <w:t>Module Code: LCMB7004</w:t>
      </w:r>
    </w:p>
    <w:p w14:paraId="73B3BE41" w14:textId="77777777" w:rsidR="00BB01C5" w:rsidRDefault="00BB01C5" w:rsidP="00BB01C5">
      <w:r>
        <w:t>Lecturer Name : Vasilios Tavlaridis And Nazia Saeeds</w:t>
      </w:r>
    </w:p>
    <w:p w14:paraId="5196B222" w14:textId="77777777" w:rsidR="00BB01C5" w:rsidRDefault="00BB01C5" w:rsidP="00BB01C5"/>
    <w:p w14:paraId="1D3C9932" w14:textId="77777777" w:rsidR="00BB01C5" w:rsidRDefault="00BB01C5" w:rsidP="00BB01C5"/>
    <w:p w14:paraId="38CDDAA5" w14:textId="77777777" w:rsidR="00BB01C5" w:rsidRPr="00677238" w:rsidRDefault="00BB01C5" w:rsidP="00BB01C5">
      <w:r>
        <w:rPr>
          <w:noProof/>
          <w:lang w:val="en-US" w:bidi="gu-IN"/>
          <w14:ligatures w14:val="standardContextual"/>
        </w:rPr>
        <w:drawing>
          <wp:inline distT="0" distB="0" distL="0" distR="0" wp14:anchorId="06D3F5B1" wp14:editId="0C8544BF">
            <wp:extent cx="5314950" cy="3028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ind farm.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14950" cy="3028950"/>
                    </a:xfrm>
                    <a:prstGeom prst="rect">
                      <a:avLst/>
                    </a:prstGeom>
                  </pic:spPr>
                </pic:pic>
              </a:graphicData>
            </a:graphic>
          </wp:inline>
        </w:drawing>
      </w:r>
    </w:p>
    <w:p w14:paraId="4C49D0B8" w14:textId="77777777" w:rsidR="00BB01C5" w:rsidRDefault="00BB01C5" w:rsidP="00BB01C5">
      <w:pPr>
        <w:pStyle w:val="TOCHeading"/>
        <w:pBdr>
          <w:bottom w:val="single" w:sz="4" w:space="31" w:color="4472C4" w:themeColor="accent1"/>
        </w:pBdr>
        <w:spacing w:before="100" w:after="100"/>
        <w:ind w:left="0"/>
        <w:rPr>
          <w:rFonts w:eastAsiaTheme="minorHAnsi" w:cstheme="minorBidi"/>
          <w:color w:val="auto"/>
          <w:sz w:val="24"/>
          <w:szCs w:val="21"/>
        </w:rPr>
      </w:pPr>
    </w:p>
    <w:p w14:paraId="46D90872" w14:textId="77777777" w:rsidR="00BB01C5" w:rsidRDefault="00BB01C5" w:rsidP="00BB01C5">
      <w:pPr>
        <w:pStyle w:val="TOCHeading"/>
        <w:pBdr>
          <w:bottom w:val="single" w:sz="4" w:space="31" w:color="4472C4" w:themeColor="accent1"/>
        </w:pBdr>
        <w:spacing w:before="100" w:after="100"/>
        <w:ind w:left="0"/>
        <w:rPr>
          <w:rFonts w:eastAsiaTheme="minorHAnsi" w:cstheme="minorBidi"/>
          <w:color w:val="auto"/>
          <w:sz w:val="24"/>
          <w:szCs w:val="21"/>
        </w:rPr>
      </w:pPr>
    </w:p>
    <w:p w14:paraId="0F25E2F2" w14:textId="77777777" w:rsidR="00BB01C5" w:rsidRDefault="00BB01C5" w:rsidP="00BB01C5"/>
    <w:p w14:paraId="3B80161C" w14:textId="77777777" w:rsidR="00BB01C5" w:rsidRPr="00BF452B" w:rsidRDefault="00BB01C5" w:rsidP="00BB01C5"/>
    <w:p w14:paraId="3A5AEAA1" w14:textId="77777777" w:rsidR="00BB01C5" w:rsidRPr="00BB01C5" w:rsidRDefault="00BB01C5" w:rsidP="00BB01C5">
      <w:pPr>
        <w:ind w:left="0"/>
        <w:rPr>
          <w:rFonts w:ascii="Times New Roman" w:eastAsiaTheme="majorEastAsia" w:hAnsi="Times New Roman" w:cs="Times New Roman"/>
          <w:color w:val="0070C0"/>
          <w:sz w:val="36"/>
          <w:szCs w:val="36"/>
          <w:u w:val="single"/>
        </w:rPr>
      </w:pPr>
      <w:r w:rsidRPr="00BB01C5">
        <w:rPr>
          <w:rFonts w:ascii="Times New Roman" w:hAnsi="Times New Roman" w:cs="Times New Roman"/>
          <w:color w:val="0070C0"/>
          <w:sz w:val="36"/>
          <w:szCs w:val="36"/>
          <w:u w:val="single"/>
        </w:rPr>
        <w:lastRenderedPageBreak/>
        <w:t>Table of Contents</w:t>
      </w:r>
    </w:p>
    <w:p w14:paraId="2B291781" w14:textId="77777777" w:rsidR="00BB01C5" w:rsidRDefault="00BB01C5" w:rsidP="00BB01C5">
      <w:pPr>
        <w:pStyle w:val="TOCHeading"/>
        <w:spacing w:before="100" w:after="100"/>
        <w:ind w:left="0"/>
        <w:rPr>
          <w:rFonts w:eastAsiaTheme="minorHAnsi" w:cstheme="minorBidi"/>
          <w:color w:val="auto"/>
          <w:sz w:val="24"/>
          <w:szCs w:val="21"/>
        </w:rPr>
      </w:pPr>
    </w:p>
    <w:p w14:paraId="46937D1E" w14:textId="36498FF8" w:rsidR="00486936" w:rsidRDefault="00486936" w:rsidP="00486936">
      <w:pPr>
        <w:pStyle w:val="TOC1"/>
        <w:tabs>
          <w:tab w:val="right" w:leader="dot" w:pos="9016"/>
        </w:tabs>
        <w:rPr>
          <w:rFonts w:asciiTheme="minorHAnsi" w:eastAsiaTheme="minorEastAsia" w:hAnsiTheme="minorHAnsi"/>
          <w:noProof/>
          <w:kern w:val="2"/>
          <w:sz w:val="22"/>
          <w:szCs w:val="22"/>
          <w:lang w:eastAsia="en-IN"/>
          <w14:ligatures w14:val="standardContextual"/>
        </w:rPr>
      </w:pPr>
      <w:r>
        <w:fldChar w:fldCharType="begin"/>
      </w:r>
      <w:r>
        <w:instrText xml:space="preserve"> TOC \o "1-3" \h \z \u </w:instrText>
      </w:r>
      <w:r>
        <w:fldChar w:fldCharType="separate"/>
      </w:r>
      <w:hyperlink w:anchor="_Toc149950729" w:history="1">
        <w:r w:rsidRPr="00464F7D">
          <w:rPr>
            <w:rStyle w:val="Hyperlink"/>
            <w:rFonts w:eastAsia="Arial"/>
            <w:noProof/>
            <w:lang w:val="en-GB"/>
          </w:rPr>
          <w:t>Overview of wind farm development</w:t>
        </w:r>
        <w:r>
          <w:rPr>
            <w:noProof/>
            <w:webHidden/>
          </w:rPr>
          <w:tab/>
        </w:r>
      </w:hyperlink>
      <w:r w:rsidR="00BF452B">
        <w:rPr>
          <w:noProof/>
        </w:rPr>
        <w:t>3</w:t>
      </w:r>
    </w:p>
    <w:p w14:paraId="2333D093" w14:textId="04DAA643" w:rsidR="00486936" w:rsidRDefault="00563CCF" w:rsidP="00486936">
      <w:pPr>
        <w:pStyle w:val="TOC1"/>
        <w:tabs>
          <w:tab w:val="right" w:leader="dot" w:pos="9016"/>
        </w:tabs>
        <w:rPr>
          <w:rFonts w:asciiTheme="minorHAnsi" w:eastAsiaTheme="minorEastAsia" w:hAnsiTheme="minorHAnsi"/>
          <w:noProof/>
          <w:kern w:val="2"/>
          <w:sz w:val="22"/>
          <w:szCs w:val="22"/>
          <w:lang w:eastAsia="en-IN"/>
          <w14:ligatures w14:val="standardContextual"/>
        </w:rPr>
      </w:pPr>
      <w:hyperlink w:anchor="_Toc149950730" w:history="1">
        <w:r w:rsidR="00486936" w:rsidRPr="00464F7D">
          <w:rPr>
            <w:rStyle w:val="Hyperlink"/>
            <w:noProof/>
            <w:lang w:val="en-GB"/>
          </w:rPr>
          <w:t>How does a wind farm development idea address a market gap?</w:t>
        </w:r>
        <w:r w:rsidR="00486936">
          <w:rPr>
            <w:noProof/>
            <w:webHidden/>
          </w:rPr>
          <w:tab/>
        </w:r>
      </w:hyperlink>
      <w:r w:rsidR="00BF452B">
        <w:rPr>
          <w:noProof/>
        </w:rPr>
        <w:t>3</w:t>
      </w:r>
    </w:p>
    <w:p w14:paraId="15D567BA" w14:textId="6AC24B0F" w:rsidR="00486936" w:rsidRDefault="00563CCF" w:rsidP="00486936">
      <w:pPr>
        <w:pStyle w:val="TOC2"/>
        <w:tabs>
          <w:tab w:val="right" w:leader="dot" w:pos="9016"/>
        </w:tabs>
        <w:rPr>
          <w:rFonts w:asciiTheme="minorHAnsi" w:eastAsiaTheme="minorEastAsia" w:hAnsiTheme="minorHAnsi"/>
          <w:noProof/>
          <w:kern w:val="2"/>
          <w:sz w:val="22"/>
          <w:szCs w:val="22"/>
          <w:lang w:eastAsia="en-IN"/>
          <w14:ligatures w14:val="standardContextual"/>
        </w:rPr>
      </w:pPr>
      <w:hyperlink w:anchor="_Toc149950731" w:history="1">
        <w:r w:rsidR="00486936" w:rsidRPr="00464F7D">
          <w:rPr>
            <w:rStyle w:val="Hyperlink"/>
            <w:noProof/>
            <w:lang w:val="en-GB"/>
          </w:rPr>
          <w:t>Constant availability of wind:</w:t>
        </w:r>
        <w:r w:rsidR="00486936">
          <w:rPr>
            <w:noProof/>
            <w:webHidden/>
          </w:rPr>
          <w:tab/>
        </w:r>
      </w:hyperlink>
      <w:r w:rsidR="00BF452B">
        <w:rPr>
          <w:noProof/>
        </w:rPr>
        <w:t>3</w:t>
      </w:r>
    </w:p>
    <w:p w14:paraId="36F9199F" w14:textId="68B9C395" w:rsidR="00486936" w:rsidRDefault="00563CCF" w:rsidP="00486936">
      <w:pPr>
        <w:pStyle w:val="TOC2"/>
        <w:tabs>
          <w:tab w:val="right" w:leader="dot" w:pos="9016"/>
        </w:tabs>
        <w:rPr>
          <w:rFonts w:asciiTheme="minorHAnsi" w:eastAsiaTheme="minorEastAsia" w:hAnsiTheme="minorHAnsi"/>
          <w:noProof/>
          <w:kern w:val="2"/>
          <w:sz w:val="22"/>
          <w:szCs w:val="22"/>
          <w:lang w:eastAsia="en-IN"/>
          <w14:ligatures w14:val="standardContextual"/>
        </w:rPr>
      </w:pPr>
      <w:hyperlink w:anchor="_Toc149950732" w:history="1">
        <w:r w:rsidR="00486936" w:rsidRPr="00464F7D">
          <w:rPr>
            <w:rStyle w:val="Hyperlink"/>
            <w:noProof/>
            <w:lang w:val="en-GB"/>
          </w:rPr>
          <w:t>Readily available in remote areas</w:t>
        </w:r>
        <w:r w:rsidR="00486936">
          <w:rPr>
            <w:noProof/>
            <w:webHidden/>
          </w:rPr>
          <w:tab/>
        </w:r>
      </w:hyperlink>
      <w:r w:rsidR="00BF452B">
        <w:rPr>
          <w:noProof/>
        </w:rPr>
        <w:t>3</w:t>
      </w:r>
    </w:p>
    <w:p w14:paraId="0D58B471" w14:textId="10CAF278" w:rsidR="00486936" w:rsidRDefault="00563CCF" w:rsidP="00486936">
      <w:pPr>
        <w:pStyle w:val="TOC2"/>
        <w:tabs>
          <w:tab w:val="right" w:leader="dot" w:pos="9016"/>
        </w:tabs>
        <w:rPr>
          <w:rFonts w:asciiTheme="minorHAnsi" w:eastAsiaTheme="minorEastAsia" w:hAnsiTheme="minorHAnsi"/>
          <w:noProof/>
          <w:kern w:val="2"/>
          <w:sz w:val="22"/>
          <w:szCs w:val="22"/>
          <w:lang w:eastAsia="en-IN"/>
          <w14:ligatures w14:val="standardContextual"/>
        </w:rPr>
      </w:pPr>
      <w:hyperlink w:anchor="_Toc149950733" w:history="1">
        <w:r w:rsidR="00486936" w:rsidRPr="00464F7D">
          <w:rPr>
            <w:rStyle w:val="Hyperlink"/>
            <w:noProof/>
            <w:lang w:val="en-GB"/>
          </w:rPr>
          <w:t>Wind power exhibits consistency in the medium and long term.</w:t>
        </w:r>
        <w:r w:rsidR="00486936">
          <w:rPr>
            <w:noProof/>
            <w:webHidden/>
          </w:rPr>
          <w:tab/>
        </w:r>
      </w:hyperlink>
      <w:r w:rsidR="00BF452B">
        <w:rPr>
          <w:noProof/>
        </w:rPr>
        <w:t>4</w:t>
      </w:r>
    </w:p>
    <w:p w14:paraId="1F0F1810" w14:textId="1598948F" w:rsidR="00486936" w:rsidRDefault="00563CCF" w:rsidP="00486936">
      <w:pPr>
        <w:pStyle w:val="TOC2"/>
        <w:tabs>
          <w:tab w:val="right" w:leader="dot" w:pos="9016"/>
        </w:tabs>
        <w:rPr>
          <w:rFonts w:asciiTheme="minorHAnsi" w:eastAsiaTheme="minorEastAsia" w:hAnsiTheme="minorHAnsi"/>
          <w:noProof/>
          <w:kern w:val="2"/>
          <w:sz w:val="22"/>
          <w:szCs w:val="22"/>
          <w:lang w:eastAsia="en-IN"/>
          <w14:ligatures w14:val="standardContextual"/>
        </w:rPr>
      </w:pPr>
      <w:hyperlink w:anchor="_Toc149950734" w:history="1">
        <w:r w:rsidR="00486936" w:rsidRPr="00464F7D">
          <w:rPr>
            <w:rStyle w:val="Hyperlink"/>
            <w:noProof/>
            <w:lang w:val="en-GB"/>
          </w:rPr>
          <w:t>Efficiency of converting wind power into electricity</w:t>
        </w:r>
        <w:r w:rsidR="00486936">
          <w:rPr>
            <w:noProof/>
            <w:webHidden/>
          </w:rPr>
          <w:tab/>
        </w:r>
      </w:hyperlink>
      <w:r w:rsidR="00BF452B">
        <w:rPr>
          <w:noProof/>
        </w:rPr>
        <w:t>4</w:t>
      </w:r>
    </w:p>
    <w:p w14:paraId="211ADC74" w14:textId="0E2B9041" w:rsidR="00486936" w:rsidRDefault="00563CCF" w:rsidP="00486936">
      <w:pPr>
        <w:pStyle w:val="TOC2"/>
        <w:tabs>
          <w:tab w:val="right" w:leader="dot" w:pos="9016"/>
        </w:tabs>
        <w:rPr>
          <w:rFonts w:asciiTheme="minorHAnsi" w:eastAsiaTheme="minorEastAsia" w:hAnsiTheme="minorHAnsi"/>
          <w:noProof/>
          <w:kern w:val="2"/>
          <w:sz w:val="22"/>
          <w:szCs w:val="22"/>
          <w:lang w:eastAsia="en-IN"/>
          <w14:ligatures w14:val="standardContextual"/>
        </w:rPr>
      </w:pPr>
      <w:hyperlink w:anchor="_Toc149950735" w:history="1">
        <w:r w:rsidR="00486936" w:rsidRPr="00464F7D">
          <w:rPr>
            <w:rStyle w:val="Hyperlink"/>
            <w:noProof/>
            <w:lang w:val="en-GB"/>
          </w:rPr>
          <w:t>Wind turbines occupy minimal land space</w:t>
        </w:r>
        <w:r w:rsidR="00486936">
          <w:rPr>
            <w:noProof/>
            <w:webHidden/>
          </w:rPr>
          <w:tab/>
        </w:r>
      </w:hyperlink>
      <w:r w:rsidR="00BF452B">
        <w:rPr>
          <w:noProof/>
        </w:rPr>
        <w:t>4</w:t>
      </w:r>
    </w:p>
    <w:p w14:paraId="1E88224A" w14:textId="7128A077" w:rsidR="00486936" w:rsidRDefault="00563CCF" w:rsidP="00486936">
      <w:pPr>
        <w:pStyle w:val="TOC2"/>
        <w:tabs>
          <w:tab w:val="right" w:leader="dot" w:pos="9016"/>
        </w:tabs>
        <w:rPr>
          <w:rFonts w:asciiTheme="minorHAnsi" w:eastAsiaTheme="minorEastAsia" w:hAnsiTheme="minorHAnsi"/>
          <w:noProof/>
          <w:kern w:val="2"/>
          <w:sz w:val="22"/>
          <w:szCs w:val="22"/>
          <w:lang w:eastAsia="en-IN"/>
          <w14:ligatures w14:val="standardContextual"/>
        </w:rPr>
      </w:pPr>
      <w:hyperlink w:anchor="_Toc149950736" w:history="1">
        <w:r w:rsidR="00486936" w:rsidRPr="00464F7D">
          <w:rPr>
            <w:rStyle w:val="Hyperlink"/>
            <w:noProof/>
            <w:lang w:val="en-GB"/>
          </w:rPr>
          <w:t>Wind power is economically favourable</w:t>
        </w:r>
        <w:r w:rsidR="00486936">
          <w:rPr>
            <w:noProof/>
            <w:webHidden/>
          </w:rPr>
          <w:tab/>
        </w:r>
      </w:hyperlink>
      <w:r w:rsidR="00BF452B">
        <w:rPr>
          <w:noProof/>
        </w:rPr>
        <w:t>4</w:t>
      </w:r>
    </w:p>
    <w:p w14:paraId="679823AF" w14:textId="40F169B1" w:rsidR="00486936" w:rsidRDefault="00563CCF" w:rsidP="00486936">
      <w:pPr>
        <w:pStyle w:val="TOC1"/>
        <w:tabs>
          <w:tab w:val="right" w:leader="dot" w:pos="9016"/>
        </w:tabs>
        <w:rPr>
          <w:rFonts w:asciiTheme="minorHAnsi" w:eastAsiaTheme="minorEastAsia" w:hAnsiTheme="minorHAnsi"/>
          <w:noProof/>
          <w:kern w:val="2"/>
          <w:sz w:val="22"/>
          <w:szCs w:val="22"/>
          <w:lang w:eastAsia="en-IN"/>
          <w14:ligatures w14:val="standardContextual"/>
        </w:rPr>
      </w:pPr>
      <w:hyperlink w:anchor="_Toc149950737" w:history="1">
        <w:r w:rsidR="00486936" w:rsidRPr="00464F7D">
          <w:rPr>
            <w:rStyle w:val="Hyperlink"/>
            <w:noProof/>
            <w:lang w:val="en-GB"/>
          </w:rPr>
          <w:t>The proposed location of your business and its legal entity</w:t>
        </w:r>
        <w:r w:rsidR="00486936">
          <w:rPr>
            <w:noProof/>
            <w:webHidden/>
          </w:rPr>
          <w:tab/>
        </w:r>
      </w:hyperlink>
      <w:r w:rsidR="00BF452B">
        <w:rPr>
          <w:noProof/>
        </w:rPr>
        <w:t>4</w:t>
      </w:r>
    </w:p>
    <w:p w14:paraId="529DD042" w14:textId="5E0FBA80" w:rsidR="00486936" w:rsidRDefault="00563CCF" w:rsidP="00486936">
      <w:pPr>
        <w:pStyle w:val="TOC1"/>
        <w:tabs>
          <w:tab w:val="right" w:leader="dot" w:pos="9016"/>
        </w:tabs>
        <w:rPr>
          <w:rFonts w:asciiTheme="minorHAnsi" w:eastAsiaTheme="minorEastAsia" w:hAnsiTheme="minorHAnsi"/>
          <w:noProof/>
          <w:kern w:val="2"/>
          <w:sz w:val="22"/>
          <w:szCs w:val="22"/>
          <w:lang w:eastAsia="en-IN"/>
          <w14:ligatures w14:val="standardContextual"/>
        </w:rPr>
      </w:pPr>
      <w:hyperlink w:anchor="_Toc149950738" w:history="1">
        <w:r w:rsidR="00486936" w:rsidRPr="00464F7D">
          <w:rPr>
            <w:rStyle w:val="Hyperlink"/>
            <w:noProof/>
            <w:lang w:val="en-GB"/>
          </w:rPr>
          <w:t>A clear understanding of the Wind energy SWOT analysis</w:t>
        </w:r>
        <w:r w:rsidR="00486936">
          <w:rPr>
            <w:noProof/>
            <w:webHidden/>
          </w:rPr>
          <w:tab/>
        </w:r>
      </w:hyperlink>
      <w:r w:rsidR="00BF452B">
        <w:rPr>
          <w:noProof/>
        </w:rPr>
        <w:t>5</w:t>
      </w:r>
    </w:p>
    <w:p w14:paraId="0B4B4C19" w14:textId="76D687E6" w:rsidR="00486936" w:rsidRDefault="00563CCF" w:rsidP="00BB01C5">
      <w:pPr>
        <w:pStyle w:val="TOC2"/>
        <w:tabs>
          <w:tab w:val="right" w:leader="dot" w:pos="9016"/>
        </w:tabs>
        <w:ind w:left="0"/>
        <w:rPr>
          <w:rFonts w:asciiTheme="minorHAnsi" w:eastAsiaTheme="minorEastAsia" w:hAnsiTheme="minorHAnsi"/>
          <w:noProof/>
          <w:kern w:val="2"/>
          <w:sz w:val="22"/>
          <w:szCs w:val="22"/>
          <w:lang w:eastAsia="en-IN"/>
          <w14:ligatures w14:val="standardContextual"/>
        </w:rPr>
      </w:pPr>
      <w:hyperlink w:anchor="_Toc149950739" w:history="1">
        <w:r w:rsidR="00486936" w:rsidRPr="00464F7D">
          <w:rPr>
            <w:rStyle w:val="Hyperlink"/>
            <w:noProof/>
            <w:lang w:val="en-GB"/>
          </w:rPr>
          <w:t>Strengths</w:t>
        </w:r>
        <w:r w:rsidR="00486936">
          <w:rPr>
            <w:noProof/>
            <w:webHidden/>
          </w:rPr>
          <w:tab/>
        </w:r>
      </w:hyperlink>
      <w:r w:rsidR="00BF452B">
        <w:rPr>
          <w:noProof/>
        </w:rPr>
        <w:t>6</w:t>
      </w:r>
    </w:p>
    <w:p w14:paraId="62B2FF92" w14:textId="6FD9C20C" w:rsidR="00486936" w:rsidRDefault="00563CCF" w:rsidP="00486936">
      <w:pPr>
        <w:pStyle w:val="TOC2"/>
        <w:tabs>
          <w:tab w:val="right" w:leader="dot" w:pos="9016"/>
        </w:tabs>
        <w:rPr>
          <w:rFonts w:asciiTheme="minorHAnsi" w:eastAsiaTheme="minorEastAsia" w:hAnsiTheme="minorHAnsi"/>
          <w:noProof/>
          <w:kern w:val="2"/>
          <w:sz w:val="22"/>
          <w:szCs w:val="22"/>
          <w:lang w:eastAsia="en-IN"/>
          <w14:ligatures w14:val="standardContextual"/>
        </w:rPr>
      </w:pPr>
      <w:hyperlink w:anchor="_Toc149950740" w:history="1">
        <w:r w:rsidR="00486936" w:rsidRPr="00464F7D">
          <w:rPr>
            <w:rStyle w:val="Hyperlink"/>
            <w:noProof/>
            <w:lang w:val="en-GB"/>
          </w:rPr>
          <w:t>Weaknesses</w:t>
        </w:r>
        <w:r w:rsidR="00486936">
          <w:rPr>
            <w:noProof/>
            <w:webHidden/>
          </w:rPr>
          <w:tab/>
        </w:r>
      </w:hyperlink>
      <w:r w:rsidR="00BF452B">
        <w:rPr>
          <w:noProof/>
        </w:rPr>
        <w:t>6</w:t>
      </w:r>
    </w:p>
    <w:p w14:paraId="08036F7D" w14:textId="72ED1770" w:rsidR="00486936" w:rsidRDefault="00563CCF" w:rsidP="00486936">
      <w:pPr>
        <w:pStyle w:val="TOC2"/>
        <w:tabs>
          <w:tab w:val="right" w:leader="dot" w:pos="9016"/>
        </w:tabs>
        <w:rPr>
          <w:rFonts w:asciiTheme="minorHAnsi" w:eastAsiaTheme="minorEastAsia" w:hAnsiTheme="minorHAnsi"/>
          <w:noProof/>
          <w:kern w:val="2"/>
          <w:sz w:val="22"/>
          <w:szCs w:val="22"/>
          <w:lang w:eastAsia="en-IN"/>
          <w14:ligatures w14:val="standardContextual"/>
        </w:rPr>
      </w:pPr>
      <w:hyperlink w:anchor="_Toc149950741" w:history="1">
        <w:r w:rsidR="00486936" w:rsidRPr="00464F7D">
          <w:rPr>
            <w:rStyle w:val="Hyperlink"/>
            <w:noProof/>
            <w:lang w:val="en-GB"/>
          </w:rPr>
          <w:t>Opportunities</w:t>
        </w:r>
        <w:r w:rsidR="00486936">
          <w:rPr>
            <w:noProof/>
            <w:webHidden/>
          </w:rPr>
          <w:tab/>
        </w:r>
      </w:hyperlink>
      <w:r w:rsidR="00BF452B">
        <w:rPr>
          <w:noProof/>
        </w:rPr>
        <w:t>6</w:t>
      </w:r>
    </w:p>
    <w:p w14:paraId="06D8D406" w14:textId="1349285D" w:rsidR="00486936" w:rsidRDefault="00563CCF" w:rsidP="00486936">
      <w:pPr>
        <w:pStyle w:val="TOC2"/>
        <w:tabs>
          <w:tab w:val="right" w:leader="dot" w:pos="9016"/>
        </w:tabs>
        <w:rPr>
          <w:rFonts w:asciiTheme="minorHAnsi" w:eastAsiaTheme="minorEastAsia" w:hAnsiTheme="minorHAnsi"/>
          <w:noProof/>
          <w:kern w:val="2"/>
          <w:sz w:val="22"/>
          <w:szCs w:val="22"/>
          <w:lang w:eastAsia="en-IN"/>
          <w14:ligatures w14:val="standardContextual"/>
        </w:rPr>
      </w:pPr>
      <w:hyperlink w:anchor="_Toc149950742" w:history="1">
        <w:r w:rsidR="00486936" w:rsidRPr="00464F7D">
          <w:rPr>
            <w:rStyle w:val="Hyperlink"/>
            <w:noProof/>
            <w:lang w:val="en-GB"/>
          </w:rPr>
          <w:t>Threats</w:t>
        </w:r>
        <w:r w:rsidR="00486936">
          <w:rPr>
            <w:noProof/>
            <w:webHidden/>
          </w:rPr>
          <w:tab/>
        </w:r>
      </w:hyperlink>
      <w:r w:rsidR="00BF452B">
        <w:rPr>
          <w:noProof/>
        </w:rPr>
        <w:t>7</w:t>
      </w:r>
    </w:p>
    <w:p w14:paraId="474A93D7" w14:textId="676175D6" w:rsidR="00486936" w:rsidRDefault="00563CCF" w:rsidP="00486936">
      <w:pPr>
        <w:pStyle w:val="TOC1"/>
        <w:tabs>
          <w:tab w:val="right" w:leader="dot" w:pos="9016"/>
        </w:tabs>
        <w:rPr>
          <w:rFonts w:asciiTheme="minorHAnsi" w:eastAsiaTheme="minorEastAsia" w:hAnsiTheme="minorHAnsi"/>
          <w:noProof/>
          <w:kern w:val="2"/>
          <w:sz w:val="22"/>
          <w:szCs w:val="22"/>
          <w:lang w:eastAsia="en-IN"/>
          <w14:ligatures w14:val="standardContextual"/>
        </w:rPr>
      </w:pPr>
      <w:hyperlink w:anchor="_Toc149950743" w:history="1">
        <w:r w:rsidR="00486936" w:rsidRPr="00464F7D">
          <w:rPr>
            <w:rStyle w:val="Hyperlink"/>
            <w:noProof/>
            <w:lang w:val="en-GB"/>
          </w:rPr>
          <w:t>An Overview of the Global Wind Energy Market - 2027</w:t>
        </w:r>
        <w:r w:rsidR="00486936">
          <w:rPr>
            <w:noProof/>
            <w:webHidden/>
          </w:rPr>
          <w:tab/>
        </w:r>
      </w:hyperlink>
      <w:r w:rsidR="00BF452B">
        <w:rPr>
          <w:noProof/>
        </w:rPr>
        <w:t>7</w:t>
      </w:r>
    </w:p>
    <w:p w14:paraId="131678A6" w14:textId="133BB3C4" w:rsidR="00486936" w:rsidRDefault="00563CCF" w:rsidP="00486936">
      <w:pPr>
        <w:pStyle w:val="TOC1"/>
        <w:tabs>
          <w:tab w:val="right" w:leader="dot" w:pos="9016"/>
        </w:tabs>
        <w:rPr>
          <w:rFonts w:asciiTheme="minorHAnsi" w:eastAsiaTheme="minorEastAsia" w:hAnsiTheme="minorHAnsi"/>
          <w:noProof/>
          <w:kern w:val="2"/>
          <w:sz w:val="22"/>
          <w:szCs w:val="22"/>
          <w:lang w:eastAsia="en-IN"/>
          <w14:ligatures w14:val="standardContextual"/>
        </w:rPr>
      </w:pPr>
      <w:hyperlink w:anchor="_Toc149950744" w:history="1">
        <w:r w:rsidR="00486936" w:rsidRPr="00464F7D">
          <w:rPr>
            <w:rStyle w:val="Hyperlink"/>
            <w:noProof/>
            <w:lang w:val="en-GB"/>
          </w:rPr>
          <w:t>Financial Plan</w:t>
        </w:r>
        <w:r w:rsidR="00486936">
          <w:rPr>
            <w:noProof/>
            <w:webHidden/>
          </w:rPr>
          <w:tab/>
        </w:r>
      </w:hyperlink>
      <w:r w:rsidR="00BF452B">
        <w:rPr>
          <w:noProof/>
        </w:rPr>
        <w:t>8</w:t>
      </w:r>
    </w:p>
    <w:p w14:paraId="601F2E1A" w14:textId="70AC4AB1" w:rsidR="00486936" w:rsidRDefault="00563CCF" w:rsidP="00486936">
      <w:pPr>
        <w:pStyle w:val="TOC2"/>
        <w:tabs>
          <w:tab w:val="right" w:leader="dot" w:pos="9016"/>
        </w:tabs>
        <w:rPr>
          <w:rFonts w:asciiTheme="minorHAnsi" w:eastAsiaTheme="minorEastAsia" w:hAnsiTheme="minorHAnsi"/>
          <w:noProof/>
          <w:kern w:val="2"/>
          <w:sz w:val="22"/>
          <w:szCs w:val="22"/>
          <w:lang w:eastAsia="en-IN"/>
          <w14:ligatures w14:val="standardContextual"/>
        </w:rPr>
      </w:pPr>
      <w:hyperlink w:anchor="_Toc149950745" w:history="1">
        <w:r w:rsidR="00486936" w:rsidRPr="00464F7D">
          <w:rPr>
            <w:rStyle w:val="Hyperlink"/>
            <w:noProof/>
            <w:lang w:val="en-GB"/>
          </w:rPr>
          <w:t>Detailed Budget</w:t>
        </w:r>
        <w:r w:rsidR="00486936">
          <w:rPr>
            <w:noProof/>
            <w:webHidden/>
          </w:rPr>
          <w:tab/>
        </w:r>
      </w:hyperlink>
      <w:r w:rsidR="00BF452B">
        <w:rPr>
          <w:noProof/>
        </w:rPr>
        <w:t>8</w:t>
      </w:r>
    </w:p>
    <w:p w14:paraId="27388552" w14:textId="3602F1B7" w:rsidR="00486936" w:rsidRDefault="00563CCF" w:rsidP="00486936">
      <w:pPr>
        <w:pStyle w:val="TOC2"/>
        <w:tabs>
          <w:tab w:val="right" w:leader="dot" w:pos="9016"/>
        </w:tabs>
        <w:rPr>
          <w:rFonts w:asciiTheme="minorHAnsi" w:eastAsiaTheme="minorEastAsia" w:hAnsiTheme="minorHAnsi"/>
          <w:noProof/>
          <w:kern w:val="2"/>
          <w:sz w:val="22"/>
          <w:szCs w:val="22"/>
          <w:lang w:eastAsia="en-IN"/>
          <w14:ligatures w14:val="standardContextual"/>
        </w:rPr>
      </w:pPr>
      <w:hyperlink w:anchor="_Toc149950746" w:history="1">
        <w:r w:rsidR="00486936" w:rsidRPr="00464F7D">
          <w:rPr>
            <w:rStyle w:val="Hyperlink"/>
            <w:noProof/>
            <w:lang w:val="en-GB"/>
          </w:rPr>
          <w:t>Financial Projection and Investment Sources</w:t>
        </w:r>
        <w:r w:rsidR="00486936">
          <w:rPr>
            <w:noProof/>
            <w:webHidden/>
          </w:rPr>
          <w:tab/>
        </w:r>
      </w:hyperlink>
      <w:r w:rsidR="00BF452B">
        <w:rPr>
          <w:noProof/>
        </w:rPr>
        <w:t>9</w:t>
      </w:r>
    </w:p>
    <w:p w14:paraId="3E5F6784" w14:textId="54E7F325" w:rsidR="00486936" w:rsidRDefault="00563CCF" w:rsidP="00486936">
      <w:pPr>
        <w:pStyle w:val="TOC3"/>
        <w:tabs>
          <w:tab w:val="right" w:leader="dot" w:pos="9016"/>
        </w:tabs>
        <w:rPr>
          <w:rFonts w:asciiTheme="minorHAnsi" w:eastAsiaTheme="minorEastAsia" w:hAnsiTheme="minorHAnsi"/>
          <w:noProof/>
          <w:kern w:val="2"/>
          <w:sz w:val="22"/>
          <w:szCs w:val="22"/>
          <w:lang w:eastAsia="en-IN"/>
          <w14:ligatures w14:val="standardContextual"/>
        </w:rPr>
      </w:pPr>
      <w:hyperlink w:anchor="_Toc149950747" w:history="1">
        <w:r w:rsidR="00486936" w:rsidRPr="00464F7D">
          <w:rPr>
            <w:rStyle w:val="Hyperlink"/>
            <w:noProof/>
            <w:lang w:eastAsia="en-IN"/>
          </w:rPr>
          <w:t>Estimations needed for these projections include:</w:t>
        </w:r>
        <w:r w:rsidR="00486936">
          <w:rPr>
            <w:noProof/>
            <w:webHidden/>
          </w:rPr>
          <w:tab/>
        </w:r>
      </w:hyperlink>
      <w:r w:rsidR="00BF452B">
        <w:rPr>
          <w:noProof/>
        </w:rPr>
        <w:t>10</w:t>
      </w:r>
    </w:p>
    <w:p w14:paraId="6D130CCA" w14:textId="6066020B" w:rsidR="00486936" w:rsidRDefault="00563CCF" w:rsidP="00486936">
      <w:pPr>
        <w:pStyle w:val="TOC2"/>
        <w:tabs>
          <w:tab w:val="right" w:leader="dot" w:pos="9016"/>
        </w:tabs>
        <w:rPr>
          <w:rFonts w:asciiTheme="minorHAnsi" w:eastAsiaTheme="minorEastAsia" w:hAnsiTheme="minorHAnsi"/>
          <w:noProof/>
          <w:kern w:val="2"/>
          <w:sz w:val="22"/>
          <w:szCs w:val="22"/>
          <w:lang w:eastAsia="en-IN"/>
          <w14:ligatures w14:val="standardContextual"/>
        </w:rPr>
      </w:pPr>
      <w:hyperlink w:anchor="_Toc149950748" w:history="1">
        <w:r w:rsidR="00486936" w:rsidRPr="00464F7D">
          <w:rPr>
            <w:rStyle w:val="Hyperlink"/>
            <w:noProof/>
            <w:lang w:eastAsia="en-IN"/>
          </w:rPr>
          <w:t>Funding Requirements and Sources:</w:t>
        </w:r>
        <w:r w:rsidR="00486936">
          <w:rPr>
            <w:noProof/>
            <w:webHidden/>
          </w:rPr>
          <w:tab/>
        </w:r>
      </w:hyperlink>
      <w:r w:rsidR="00BF452B">
        <w:rPr>
          <w:noProof/>
        </w:rPr>
        <w:t>10</w:t>
      </w:r>
    </w:p>
    <w:p w14:paraId="0EDE996C" w14:textId="50EE0F13" w:rsidR="00486936" w:rsidRDefault="00563CCF" w:rsidP="00486936">
      <w:pPr>
        <w:pStyle w:val="TOC1"/>
        <w:tabs>
          <w:tab w:val="right" w:leader="dot" w:pos="9016"/>
        </w:tabs>
        <w:rPr>
          <w:rFonts w:asciiTheme="minorHAnsi" w:eastAsiaTheme="minorEastAsia" w:hAnsiTheme="minorHAnsi"/>
          <w:noProof/>
          <w:kern w:val="2"/>
          <w:sz w:val="22"/>
          <w:szCs w:val="22"/>
          <w:lang w:eastAsia="en-IN"/>
          <w14:ligatures w14:val="standardContextual"/>
        </w:rPr>
      </w:pPr>
      <w:hyperlink w:anchor="_Toc149950749" w:history="1">
        <w:r w:rsidR="00486936" w:rsidRPr="00464F7D">
          <w:rPr>
            <w:rStyle w:val="Hyperlink"/>
            <w:noProof/>
            <w:lang w:val="en-GB"/>
          </w:rPr>
          <w:t>Reference list</w:t>
        </w:r>
        <w:r w:rsidR="00486936">
          <w:rPr>
            <w:noProof/>
            <w:webHidden/>
          </w:rPr>
          <w:tab/>
        </w:r>
      </w:hyperlink>
      <w:r w:rsidR="00BF452B">
        <w:rPr>
          <w:noProof/>
        </w:rPr>
        <w:t>11</w:t>
      </w:r>
    </w:p>
    <w:p w14:paraId="0E70F419" w14:textId="0CB0776A" w:rsidR="00E17BEE" w:rsidRDefault="00486936" w:rsidP="00486936">
      <w:pPr>
        <w:rPr>
          <w:rFonts w:eastAsia="Arial" w:cstheme="majorBidi"/>
          <w:color w:val="2F5496" w:themeColor="accent1" w:themeShade="BF"/>
          <w:sz w:val="36"/>
          <w:szCs w:val="36"/>
          <w:lang w:val="en-GB"/>
        </w:rPr>
      </w:pPr>
      <w:r>
        <w:rPr>
          <w:b/>
          <w:bCs/>
          <w:noProof/>
        </w:rPr>
        <w:fldChar w:fldCharType="end"/>
      </w:r>
      <w:r w:rsidR="00E17BEE">
        <w:rPr>
          <w:rFonts w:eastAsia="Arial"/>
          <w:lang w:val="en-GB"/>
        </w:rPr>
        <w:br w:type="page"/>
      </w:r>
    </w:p>
    <w:p w14:paraId="02F1D59F" w14:textId="484D9E83" w:rsidR="00FA7402" w:rsidRPr="005B7638" w:rsidRDefault="00FA7402" w:rsidP="002C1A88">
      <w:pPr>
        <w:pStyle w:val="Heading1"/>
        <w:jc w:val="both"/>
        <w:rPr>
          <w:rFonts w:ascii="Times New Roman" w:eastAsia="Arial" w:hAnsi="Times New Roman" w:cs="Times New Roman"/>
          <w:sz w:val="28"/>
          <w:szCs w:val="28"/>
          <w:lang w:val="en-GB"/>
        </w:rPr>
      </w:pPr>
      <w:bookmarkStart w:id="1" w:name="_Toc149950729"/>
      <w:r w:rsidRPr="005B7638">
        <w:rPr>
          <w:rFonts w:ascii="Times New Roman" w:eastAsia="Arial" w:hAnsi="Times New Roman" w:cs="Times New Roman"/>
          <w:sz w:val="28"/>
          <w:szCs w:val="28"/>
          <w:lang w:val="en-GB"/>
        </w:rPr>
        <w:lastRenderedPageBreak/>
        <w:t>Overview of wind farm development</w:t>
      </w:r>
      <w:bookmarkEnd w:id="1"/>
    </w:p>
    <w:p w14:paraId="612124C1" w14:textId="0B3382D0" w:rsidR="00F4770A" w:rsidRPr="005B7638" w:rsidRDefault="005069E1" w:rsidP="002C1A88">
      <w:pPr>
        <w:jc w:val="both"/>
        <w:rPr>
          <w:rFonts w:ascii="Times New Roman" w:hAnsi="Times New Roman" w:cs="Times New Roman"/>
          <w:lang w:val="en-GB"/>
        </w:rPr>
      </w:pPr>
      <w:r w:rsidRPr="005B7638">
        <w:rPr>
          <w:rFonts w:ascii="Times New Roman" w:hAnsi="Times New Roman" w:cs="Times New Roman"/>
          <w:lang w:val="en-GB"/>
        </w:rPr>
        <w:t>New Horizon Wind Energy is ready to lead a new era of energy freedom by using the traditional knowledge of controlling wind, which has been used by people since the beginning of time, from sails on ships to windmills in rural areas. In the 21st century, we've come up with a new way to use advanced technology to turn wind, one of our most durable natural resources, into an important source of electricity. This energy can be used right away where it is generated, or it can be saved for later use. Our company wants to contribute to making wind power an important part of a healthy future. We offer a range of options that are good for the environment and fit in with the global push for clean energy sources</w:t>
      </w:r>
      <w:r w:rsidR="00F4770A" w:rsidRPr="005B7638">
        <w:rPr>
          <w:rFonts w:ascii="Times New Roman" w:hAnsi="Times New Roman" w:cs="Times New Roman"/>
          <w:lang w:val="en-GB"/>
        </w:rPr>
        <w:t>.</w:t>
      </w:r>
    </w:p>
    <w:p w14:paraId="1EC1FE11" w14:textId="6A5A96D2" w:rsidR="00FA7402" w:rsidRPr="005B7638" w:rsidRDefault="00FA7402" w:rsidP="002C1A88">
      <w:pPr>
        <w:pStyle w:val="Heading1"/>
        <w:jc w:val="both"/>
        <w:rPr>
          <w:rFonts w:ascii="Times New Roman" w:hAnsi="Times New Roman" w:cs="Times New Roman"/>
          <w:sz w:val="28"/>
          <w:szCs w:val="28"/>
          <w:lang w:val="en-GB"/>
        </w:rPr>
      </w:pPr>
      <w:bookmarkStart w:id="2" w:name="_Toc149950730"/>
      <w:r w:rsidRPr="005B7638">
        <w:rPr>
          <w:rFonts w:ascii="Times New Roman" w:hAnsi="Times New Roman" w:cs="Times New Roman"/>
          <w:sz w:val="28"/>
          <w:szCs w:val="28"/>
          <w:lang w:val="en-GB"/>
        </w:rPr>
        <w:t>How does a wind farm development idea address a market gap?</w:t>
      </w:r>
      <w:bookmarkEnd w:id="2"/>
    </w:p>
    <w:p w14:paraId="75718FC9" w14:textId="77777777" w:rsidR="00D401E7" w:rsidRPr="005B7638" w:rsidRDefault="00D401E7" w:rsidP="00D401E7">
      <w:pPr>
        <w:pStyle w:val="Heading2"/>
        <w:jc w:val="both"/>
        <w:rPr>
          <w:rFonts w:ascii="Times New Roman" w:eastAsiaTheme="minorHAnsi" w:hAnsi="Times New Roman" w:cs="Times New Roman"/>
          <w:color w:val="auto"/>
          <w:sz w:val="24"/>
          <w:szCs w:val="21"/>
          <w:lang w:val="en-GB"/>
        </w:rPr>
      </w:pPr>
      <w:bookmarkStart w:id="3" w:name="_Toc149950731"/>
      <w:r w:rsidRPr="005B7638">
        <w:rPr>
          <w:rFonts w:ascii="Times New Roman" w:eastAsiaTheme="minorHAnsi" w:hAnsi="Times New Roman" w:cs="Times New Roman"/>
          <w:color w:val="auto"/>
          <w:sz w:val="24"/>
          <w:szCs w:val="21"/>
          <w:lang w:val="en-GB"/>
        </w:rPr>
        <w:t xml:space="preserve">Countries worldwide are attempting to provide power to all. Nearly 90% of the global population has electricity by 2018, up from 72.65% in 1998 (Ritchie et al., 2023). Energy consumption is rising worldwide, especially in India. India is the third-largest energy user in the world, and its energy demand has nearly doubled since 2000, with 80% coming from traditional sources. </w:t>
      </w:r>
    </w:p>
    <w:p w14:paraId="20A5FB99" w14:textId="77777777" w:rsidR="00D401E7" w:rsidRPr="005B7638" w:rsidRDefault="00D401E7" w:rsidP="00D401E7">
      <w:pPr>
        <w:pStyle w:val="Heading2"/>
        <w:jc w:val="both"/>
        <w:rPr>
          <w:rFonts w:ascii="Times New Roman" w:eastAsiaTheme="minorHAnsi" w:hAnsi="Times New Roman" w:cs="Times New Roman"/>
          <w:color w:val="auto"/>
          <w:sz w:val="24"/>
          <w:szCs w:val="21"/>
          <w:lang w:val="en-GB"/>
        </w:rPr>
      </w:pPr>
      <w:r w:rsidRPr="005B7638">
        <w:rPr>
          <w:rFonts w:ascii="Times New Roman" w:eastAsiaTheme="minorHAnsi" w:hAnsi="Times New Roman" w:cs="Times New Roman"/>
          <w:color w:val="auto"/>
          <w:sz w:val="24"/>
          <w:szCs w:val="21"/>
          <w:lang w:val="en-GB"/>
        </w:rPr>
        <w:t>Recent efforts to promote renewable energy sources have led to more than 28% of the world's electricity output in 2020 (Solaun, 2019). Climate change affects every continent. The globe is seeking greener alternatives, and sustainable energy generation is essential for economic and environmental stability.</w:t>
      </w:r>
    </w:p>
    <w:p w14:paraId="72E2EB5E" w14:textId="066C5D01" w:rsidR="00D401E7" w:rsidRPr="005B7638" w:rsidRDefault="00D401E7" w:rsidP="00D401E7">
      <w:pPr>
        <w:pStyle w:val="Heading2"/>
        <w:jc w:val="both"/>
        <w:rPr>
          <w:rFonts w:ascii="Times New Roman" w:eastAsiaTheme="minorHAnsi" w:hAnsi="Times New Roman" w:cs="Times New Roman"/>
          <w:color w:val="auto"/>
          <w:sz w:val="24"/>
          <w:szCs w:val="21"/>
          <w:lang w:val="en-GB"/>
        </w:rPr>
      </w:pPr>
      <w:r w:rsidRPr="005B7638">
        <w:rPr>
          <w:rFonts w:ascii="Times New Roman" w:eastAsiaTheme="minorHAnsi" w:hAnsi="Times New Roman" w:cs="Times New Roman"/>
          <w:color w:val="auto"/>
          <w:sz w:val="24"/>
          <w:szCs w:val="21"/>
          <w:lang w:val="en-GB"/>
        </w:rPr>
        <w:t>The business association believes wind energy can solve global energy problems. It can be expanded to address power price fluctuations, energy instability, and fossil fuel use. Long-term fossil fuel use can undermine society, the environment, and national security (Holt, 2022).</w:t>
      </w:r>
    </w:p>
    <w:p w14:paraId="5C7828E9" w14:textId="59E17CD1" w:rsidR="009070CE" w:rsidRPr="005B7638" w:rsidRDefault="00EC272B" w:rsidP="002C1A88">
      <w:pPr>
        <w:pStyle w:val="Heading2"/>
        <w:jc w:val="both"/>
        <w:rPr>
          <w:rFonts w:ascii="Times New Roman" w:hAnsi="Times New Roman" w:cs="Times New Roman"/>
          <w:lang w:val="en-GB"/>
        </w:rPr>
      </w:pPr>
      <w:r w:rsidRPr="005B7638">
        <w:rPr>
          <w:rFonts w:ascii="Times New Roman" w:hAnsi="Times New Roman" w:cs="Times New Roman"/>
          <w:lang w:val="en-GB"/>
        </w:rPr>
        <w:t>Constant</w:t>
      </w:r>
      <w:r w:rsidR="009070CE" w:rsidRPr="005B7638">
        <w:rPr>
          <w:rFonts w:ascii="Times New Roman" w:hAnsi="Times New Roman" w:cs="Times New Roman"/>
          <w:lang w:val="en-GB"/>
        </w:rPr>
        <w:t xml:space="preserve"> availability of wind:</w:t>
      </w:r>
      <w:bookmarkEnd w:id="3"/>
    </w:p>
    <w:p w14:paraId="02AB6F43" w14:textId="611BC430" w:rsidR="009070CE" w:rsidRPr="005B7638" w:rsidRDefault="009070CE" w:rsidP="002C1A88">
      <w:pPr>
        <w:jc w:val="both"/>
        <w:rPr>
          <w:rFonts w:ascii="Times New Roman" w:hAnsi="Times New Roman" w:cs="Times New Roman"/>
          <w:lang w:val="en-GB"/>
        </w:rPr>
      </w:pPr>
      <w:r w:rsidRPr="005B7638">
        <w:rPr>
          <w:rFonts w:ascii="Times New Roman" w:hAnsi="Times New Roman" w:cs="Times New Roman"/>
          <w:lang w:val="en-GB"/>
        </w:rPr>
        <w:t>Wind is widely available almost everywhere on Earth, and we have detailed knowledge of its prevalence and strength. This knowledge allows us to strategically place wind turbines in areas with strong winds, which can generate more energy and offset initial investment costs</w:t>
      </w:r>
      <w:r w:rsidR="00EC272B" w:rsidRPr="005B7638">
        <w:rPr>
          <w:rFonts w:ascii="Times New Roman" w:hAnsi="Times New Roman" w:cs="Times New Roman"/>
          <w:lang w:val="en-GB"/>
        </w:rPr>
        <w:t xml:space="preserve"> (Miller, 2018)</w:t>
      </w:r>
      <w:r w:rsidRPr="005B7638">
        <w:rPr>
          <w:rFonts w:ascii="Times New Roman" w:hAnsi="Times New Roman" w:cs="Times New Roman"/>
          <w:lang w:val="en-GB"/>
        </w:rPr>
        <w:t>.</w:t>
      </w:r>
    </w:p>
    <w:p w14:paraId="1E3B286C" w14:textId="645534DC" w:rsidR="009070CE" w:rsidRPr="005B7638" w:rsidRDefault="00EC272B" w:rsidP="002C1A88">
      <w:pPr>
        <w:pStyle w:val="Heading2"/>
        <w:jc w:val="both"/>
        <w:rPr>
          <w:rFonts w:ascii="Times New Roman" w:hAnsi="Times New Roman" w:cs="Times New Roman"/>
          <w:lang w:val="en-GB"/>
        </w:rPr>
      </w:pPr>
      <w:bookmarkStart w:id="4" w:name="_Toc149950732"/>
      <w:r w:rsidRPr="005B7638">
        <w:rPr>
          <w:rFonts w:ascii="Times New Roman" w:hAnsi="Times New Roman" w:cs="Times New Roman"/>
          <w:lang w:val="en-GB"/>
        </w:rPr>
        <w:t>Readily</w:t>
      </w:r>
      <w:r w:rsidR="009070CE" w:rsidRPr="005B7638">
        <w:rPr>
          <w:rFonts w:ascii="Times New Roman" w:hAnsi="Times New Roman" w:cs="Times New Roman"/>
          <w:lang w:val="en-GB"/>
        </w:rPr>
        <w:t xml:space="preserve"> available in remote areas</w:t>
      </w:r>
      <w:bookmarkEnd w:id="4"/>
    </w:p>
    <w:p w14:paraId="4A3B53EE" w14:textId="552202A9" w:rsidR="009070CE" w:rsidRPr="002C1A88" w:rsidRDefault="009070CE" w:rsidP="002C1A88">
      <w:pPr>
        <w:jc w:val="both"/>
        <w:rPr>
          <w:lang w:val="en-GB"/>
        </w:rPr>
      </w:pPr>
      <w:r w:rsidRPr="005B7638">
        <w:rPr>
          <w:rFonts w:ascii="Times New Roman" w:hAnsi="Times New Roman" w:cs="Times New Roman"/>
          <w:lang w:val="en-GB"/>
        </w:rPr>
        <w:t>Wind power is useful in remote areas without access to the electricity grid, making micro-grid solutions viable. This is particularly valuable in isolated regions, as it eliminates the need for costly infrastructure development. Unlike other renewable energy sources like geothermal or hydroelectric power, wind power can be harnessed globally, except in a few unsuitable locations</w:t>
      </w:r>
      <w:r w:rsidRPr="002C1A88">
        <w:rPr>
          <w:lang w:val="en-GB"/>
        </w:rPr>
        <w:t>.</w:t>
      </w:r>
    </w:p>
    <w:p w14:paraId="4EB088AF" w14:textId="643C578F" w:rsidR="009070CE" w:rsidRPr="00823976" w:rsidRDefault="009070CE" w:rsidP="002C1A88">
      <w:pPr>
        <w:pStyle w:val="Heading2"/>
        <w:jc w:val="both"/>
        <w:rPr>
          <w:rFonts w:ascii="Times New Roman" w:hAnsi="Times New Roman" w:cs="Times New Roman"/>
          <w:lang w:val="en-GB"/>
        </w:rPr>
      </w:pPr>
      <w:bookmarkStart w:id="5" w:name="_Toc149950733"/>
      <w:r w:rsidRPr="00823976">
        <w:rPr>
          <w:rFonts w:ascii="Times New Roman" w:hAnsi="Times New Roman" w:cs="Times New Roman"/>
          <w:lang w:val="en-GB"/>
        </w:rPr>
        <w:lastRenderedPageBreak/>
        <w:t>Wind power exhibits consistency in the medium and long term.</w:t>
      </w:r>
      <w:bookmarkEnd w:id="5"/>
      <w:r w:rsidRPr="00823976">
        <w:rPr>
          <w:rFonts w:ascii="Times New Roman" w:hAnsi="Times New Roman" w:cs="Times New Roman"/>
          <w:lang w:val="en-GB"/>
        </w:rPr>
        <w:t xml:space="preserve"> </w:t>
      </w:r>
    </w:p>
    <w:p w14:paraId="7A78BAEE" w14:textId="77777777" w:rsidR="00A33A9B" w:rsidRDefault="009070CE" w:rsidP="002C1A88">
      <w:pPr>
        <w:jc w:val="both"/>
        <w:rPr>
          <w:rFonts w:ascii="Times New Roman" w:hAnsi="Times New Roman" w:cs="Times New Roman"/>
          <w:lang w:val="en-GB"/>
        </w:rPr>
      </w:pPr>
      <w:r w:rsidRPr="00823976">
        <w:rPr>
          <w:rFonts w:ascii="Times New Roman" w:hAnsi="Times New Roman" w:cs="Times New Roman"/>
          <w:lang w:val="en-GB"/>
        </w:rPr>
        <w:t xml:space="preserve">While its intermittent nature on a daily basis is often mentioned as a drawback, it doesn't depend on specific times of the day or night. Instead, it follows seasonal and annual </w:t>
      </w:r>
    </w:p>
    <w:p w14:paraId="33B7A147" w14:textId="04A82896" w:rsidR="009070CE" w:rsidRPr="00823976" w:rsidRDefault="009070CE" w:rsidP="002C1A88">
      <w:pPr>
        <w:jc w:val="both"/>
        <w:rPr>
          <w:rFonts w:ascii="Times New Roman" w:hAnsi="Times New Roman" w:cs="Times New Roman"/>
          <w:lang w:val="en-GB"/>
        </w:rPr>
      </w:pPr>
      <w:r w:rsidRPr="00823976">
        <w:rPr>
          <w:rFonts w:ascii="Times New Roman" w:hAnsi="Times New Roman" w:cs="Times New Roman"/>
          <w:lang w:val="en-GB"/>
        </w:rPr>
        <w:t>patterns, providing a reliable and distinct energy source that complements solar energy</w:t>
      </w:r>
      <w:r w:rsidR="00EC272B" w:rsidRPr="00823976">
        <w:rPr>
          <w:rFonts w:ascii="Times New Roman" w:hAnsi="Times New Roman" w:cs="Times New Roman"/>
          <w:lang w:val="en-GB"/>
        </w:rPr>
        <w:t xml:space="preserve"> (Farghali et al., 2023)</w:t>
      </w:r>
      <w:r w:rsidRPr="00823976">
        <w:rPr>
          <w:rFonts w:ascii="Times New Roman" w:hAnsi="Times New Roman" w:cs="Times New Roman"/>
          <w:lang w:val="en-GB"/>
        </w:rPr>
        <w:t>.</w:t>
      </w:r>
    </w:p>
    <w:p w14:paraId="26B2E953" w14:textId="2710BE3B" w:rsidR="009070CE" w:rsidRPr="00823976" w:rsidRDefault="009070CE" w:rsidP="002C1A88">
      <w:pPr>
        <w:pStyle w:val="Heading2"/>
        <w:jc w:val="both"/>
        <w:rPr>
          <w:rFonts w:ascii="Times New Roman" w:hAnsi="Times New Roman" w:cs="Times New Roman"/>
          <w:lang w:val="en-GB"/>
        </w:rPr>
      </w:pPr>
      <w:bookmarkStart w:id="6" w:name="_Toc149950734"/>
      <w:r w:rsidRPr="00823976">
        <w:rPr>
          <w:rFonts w:ascii="Times New Roman" w:hAnsi="Times New Roman" w:cs="Times New Roman"/>
          <w:lang w:val="en-GB"/>
        </w:rPr>
        <w:t>Efficiency of converting wind power into electricity</w:t>
      </w:r>
      <w:bookmarkEnd w:id="6"/>
    </w:p>
    <w:p w14:paraId="38ADE866" w14:textId="77777777" w:rsidR="009070CE" w:rsidRPr="00823976" w:rsidRDefault="009070CE" w:rsidP="002C1A88">
      <w:pPr>
        <w:jc w:val="both"/>
        <w:rPr>
          <w:rFonts w:ascii="Times New Roman" w:hAnsi="Times New Roman" w:cs="Times New Roman"/>
          <w:lang w:val="en-GB"/>
        </w:rPr>
      </w:pPr>
      <w:r w:rsidRPr="00823976">
        <w:rPr>
          <w:rFonts w:ascii="Times New Roman" w:hAnsi="Times New Roman" w:cs="Times New Roman"/>
          <w:lang w:val="en-GB"/>
        </w:rPr>
        <w:t>The efficiency of converting wind power into electricity has reached impressive levels, ranging from 40% to 50%, close to the theoretical maximum of 59% according to Betz's law.</w:t>
      </w:r>
    </w:p>
    <w:p w14:paraId="02B96354" w14:textId="5AE04DB8" w:rsidR="009070CE" w:rsidRPr="00823976" w:rsidRDefault="009070CE" w:rsidP="002C1A88">
      <w:pPr>
        <w:pStyle w:val="Heading2"/>
        <w:jc w:val="both"/>
        <w:rPr>
          <w:rFonts w:ascii="Times New Roman" w:hAnsi="Times New Roman" w:cs="Times New Roman"/>
          <w:lang w:val="en-GB"/>
        </w:rPr>
      </w:pPr>
      <w:bookmarkStart w:id="7" w:name="_Toc149950735"/>
      <w:r w:rsidRPr="00823976">
        <w:rPr>
          <w:rFonts w:ascii="Times New Roman" w:hAnsi="Times New Roman" w:cs="Times New Roman"/>
          <w:lang w:val="en-GB"/>
        </w:rPr>
        <w:t>Wind turbines occupy minimal land space</w:t>
      </w:r>
      <w:bookmarkEnd w:id="7"/>
    </w:p>
    <w:p w14:paraId="1D2451ED" w14:textId="281BC3DB" w:rsidR="009070CE" w:rsidRPr="002C1A88" w:rsidRDefault="009070CE" w:rsidP="002C1A88">
      <w:pPr>
        <w:jc w:val="both"/>
        <w:rPr>
          <w:lang w:val="en-GB"/>
        </w:rPr>
      </w:pPr>
      <w:r w:rsidRPr="00823976">
        <w:rPr>
          <w:rFonts w:ascii="Times New Roman" w:hAnsi="Times New Roman" w:cs="Times New Roman"/>
          <w:lang w:val="en-GB"/>
        </w:rPr>
        <w:t>Wind turbines occupy minimal land space, as they have a vertical profile with a negligible base size compared to photovoltaic plants</w:t>
      </w:r>
      <w:r w:rsidR="00896A98" w:rsidRPr="00823976">
        <w:rPr>
          <w:rFonts w:ascii="Times New Roman" w:hAnsi="Times New Roman" w:cs="Times New Roman"/>
          <w:lang w:val="en-GB"/>
        </w:rPr>
        <w:t xml:space="preserve"> (Merrill, 2021)</w:t>
      </w:r>
      <w:r w:rsidRPr="00823976">
        <w:rPr>
          <w:rFonts w:ascii="Times New Roman" w:hAnsi="Times New Roman" w:cs="Times New Roman"/>
          <w:lang w:val="en-GB"/>
        </w:rPr>
        <w:t>. This allows land to be used for other purposes concurrently</w:t>
      </w:r>
      <w:r w:rsidRPr="002C1A88">
        <w:rPr>
          <w:lang w:val="en-GB"/>
        </w:rPr>
        <w:t>.</w:t>
      </w:r>
    </w:p>
    <w:p w14:paraId="20D436AF" w14:textId="590868BC" w:rsidR="009070CE" w:rsidRPr="00823976" w:rsidRDefault="009070CE" w:rsidP="002C1A88">
      <w:pPr>
        <w:pStyle w:val="Heading2"/>
        <w:jc w:val="both"/>
        <w:rPr>
          <w:rFonts w:ascii="Times New Roman" w:hAnsi="Times New Roman" w:cs="Times New Roman"/>
          <w:lang w:val="en-GB"/>
        </w:rPr>
      </w:pPr>
      <w:bookmarkStart w:id="8" w:name="_Toc149950736"/>
      <w:r w:rsidRPr="00823976">
        <w:rPr>
          <w:rFonts w:ascii="Times New Roman" w:hAnsi="Times New Roman" w:cs="Times New Roman"/>
          <w:lang w:val="en-GB"/>
        </w:rPr>
        <w:t xml:space="preserve">Wind power is economically </w:t>
      </w:r>
      <w:r w:rsidR="002C1A88" w:rsidRPr="00823976">
        <w:rPr>
          <w:rFonts w:ascii="Times New Roman" w:hAnsi="Times New Roman" w:cs="Times New Roman"/>
          <w:lang w:val="en-GB"/>
        </w:rPr>
        <w:t>favourable</w:t>
      </w:r>
      <w:bookmarkEnd w:id="8"/>
    </w:p>
    <w:p w14:paraId="0842ADE5" w14:textId="17EB4134" w:rsidR="009070CE" w:rsidRPr="002C1A88" w:rsidRDefault="009070CE" w:rsidP="002C1A88">
      <w:pPr>
        <w:jc w:val="both"/>
        <w:rPr>
          <w:lang w:val="en-GB"/>
        </w:rPr>
      </w:pPr>
      <w:r w:rsidRPr="00823976">
        <w:rPr>
          <w:rFonts w:ascii="Times New Roman" w:hAnsi="Times New Roman" w:cs="Times New Roman"/>
          <w:lang w:val="en-GB"/>
        </w:rPr>
        <w:t xml:space="preserve">Wind power is economically </w:t>
      </w:r>
      <w:r w:rsidR="002C1A88" w:rsidRPr="00823976">
        <w:rPr>
          <w:rFonts w:ascii="Times New Roman" w:hAnsi="Times New Roman" w:cs="Times New Roman"/>
          <w:lang w:val="en-GB"/>
        </w:rPr>
        <w:t>favourable</w:t>
      </w:r>
      <w:r w:rsidRPr="00823976">
        <w:rPr>
          <w:rFonts w:ascii="Times New Roman" w:hAnsi="Times New Roman" w:cs="Times New Roman"/>
          <w:lang w:val="en-GB"/>
        </w:rPr>
        <w:t xml:space="preserve"> compared to other energy sources, with low installation and operating costs, short construction times, and decreasing costs due to technological advancements and national incentives</w:t>
      </w:r>
      <w:r w:rsidRPr="002C1A88">
        <w:rPr>
          <w:lang w:val="en-GB"/>
        </w:rPr>
        <w:t>.</w:t>
      </w:r>
    </w:p>
    <w:p w14:paraId="0460BD27" w14:textId="73668DE3" w:rsidR="002F096C" w:rsidRPr="00823976" w:rsidRDefault="002F096C" w:rsidP="002C1A88">
      <w:pPr>
        <w:pStyle w:val="Heading1"/>
        <w:jc w:val="both"/>
        <w:rPr>
          <w:rFonts w:ascii="Times New Roman" w:hAnsi="Times New Roman" w:cs="Times New Roman"/>
          <w:sz w:val="28"/>
          <w:szCs w:val="28"/>
          <w:lang w:val="en-GB"/>
        </w:rPr>
      </w:pPr>
      <w:bookmarkStart w:id="9" w:name="_Toc149950737"/>
      <w:r w:rsidRPr="00823976">
        <w:rPr>
          <w:rFonts w:ascii="Times New Roman" w:hAnsi="Times New Roman" w:cs="Times New Roman"/>
          <w:sz w:val="28"/>
          <w:szCs w:val="28"/>
          <w:lang w:val="en-GB"/>
        </w:rPr>
        <w:t>The proposed location of your business and its legal entity</w:t>
      </w:r>
      <w:bookmarkEnd w:id="9"/>
    </w:p>
    <w:p w14:paraId="6AB88AAC" w14:textId="021A42E0" w:rsidR="002F096C" w:rsidRPr="00823976" w:rsidRDefault="00EA7377" w:rsidP="002C1A88">
      <w:pPr>
        <w:jc w:val="both"/>
        <w:rPr>
          <w:rFonts w:ascii="Times New Roman" w:hAnsi="Times New Roman" w:cs="Times New Roman"/>
          <w:lang w:val="en-GB"/>
        </w:rPr>
      </w:pPr>
      <w:r w:rsidRPr="00823976">
        <w:rPr>
          <w:rFonts w:ascii="Times New Roman" w:hAnsi="Times New Roman" w:cs="Times New Roman"/>
          <w:lang w:val="en-GB"/>
        </w:rPr>
        <w:t>There are many things to think about when choosing places for wind farms and setting up wind turbines. These include scientific, economic, social, and environmental factors. There are many things that can go wrong with the site selection process, such as environmental and topographic restrictions, geographical factors, public resistance, and regulation problems (Talinli et al., 2011).</w:t>
      </w:r>
    </w:p>
    <w:p w14:paraId="639DC648" w14:textId="537C84B5" w:rsidR="002F096C" w:rsidRPr="00823976" w:rsidRDefault="002F096C" w:rsidP="002C1A88">
      <w:pPr>
        <w:jc w:val="both"/>
        <w:rPr>
          <w:rFonts w:ascii="Times New Roman" w:hAnsi="Times New Roman" w:cs="Times New Roman"/>
          <w:b/>
          <w:bCs/>
          <w:lang w:val="en-GB"/>
        </w:rPr>
      </w:pPr>
      <w:r w:rsidRPr="00823976">
        <w:rPr>
          <w:rFonts w:ascii="Times New Roman" w:hAnsi="Times New Roman" w:cs="Times New Roman"/>
          <w:b/>
          <w:bCs/>
          <w:lang w:val="en-GB"/>
        </w:rPr>
        <w:t>Wind Speed</w:t>
      </w:r>
    </w:p>
    <w:p w14:paraId="64D82977" w14:textId="2CA531A3" w:rsidR="002F096C" w:rsidRPr="00823976" w:rsidRDefault="00EA7377" w:rsidP="002C1A88">
      <w:pPr>
        <w:jc w:val="both"/>
        <w:rPr>
          <w:rFonts w:ascii="Times New Roman" w:hAnsi="Times New Roman" w:cs="Times New Roman"/>
          <w:lang w:val="en-GB"/>
        </w:rPr>
      </w:pPr>
      <w:r w:rsidRPr="00823976">
        <w:rPr>
          <w:rFonts w:ascii="Times New Roman" w:hAnsi="Times New Roman" w:cs="Times New Roman"/>
          <w:lang w:val="en-GB"/>
        </w:rPr>
        <w:t xml:space="preserve">It depends on where you are on how strong the wind is at the height where the windmill will be placed for wind power to be effective correctly. </w:t>
      </w:r>
      <w:r w:rsidR="002F096C" w:rsidRPr="00823976">
        <w:rPr>
          <w:rFonts w:ascii="Times New Roman" w:hAnsi="Times New Roman" w:cs="Times New Roman"/>
          <w:lang w:val="en-GB"/>
        </w:rPr>
        <w:t xml:space="preserve">Wind turbine design is contingent upon the average wind velocity at the selected construction site. </w:t>
      </w:r>
    </w:p>
    <w:p w14:paraId="61768251" w14:textId="263A320B" w:rsidR="002F096C" w:rsidRPr="00823976" w:rsidRDefault="002F096C" w:rsidP="002C1A88">
      <w:pPr>
        <w:jc w:val="both"/>
        <w:rPr>
          <w:rFonts w:ascii="Times New Roman" w:hAnsi="Times New Roman" w:cs="Times New Roman"/>
          <w:b/>
          <w:bCs/>
          <w:lang w:val="en-GB"/>
        </w:rPr>
      </w:pPr>
      <w:r w:rsidRPr="00823976">
        <w:rPr>
          <w:rFonts w:ascii="Times New Roman" w:hAnsi="Times New Roman" w:cs="Times New Roman"/>
          <w:b/>
          <w:bCs/>
          <w:lang w:val="en-GB"/>
        </w:rPr>
        <w:t>Land Topography and Geology</w:t>
      </w:r>
    </w:p>
    <w:p w14:paraId="4661EE82" w14:textId="13E91F69" w:rsidR="002F096C" w:rsidRDefault="002F096C" w:rsidP="002C1A88">
      <w:pPr>
        <w:jc w:val="both"/>
        <w:rPr>
          <w:rFonts w:ascii="Times New Roman" w:hAnsi="Times New Roman" w:cs="Times New Roman"/>
          <w:lang w:val="en-GB"/>
        </w:rPr>
      </w:pPr>
      <w:r w:rsidRPr="00823976">
        <w:rPr>
          <w:rFonts w:ascii="Times New Roman" w:hAnsi="Times New Roman" w:cs="Times New Roman"/>
          <w:lang w:val="en-GB"/>
        </w:rPr>
        <w:t>Wind speed and direction can vary based on the topographic characteristics of an area</w:t>
      </w:r>
      <w:r w:rsidR="00896A98" w:rsidRPr="00823976">
        <w:rPr>
          <w:rFonts w:ascii="Times New Roman" w:hAnsi="Times New Roman" w:cs="Times New Roman"/>
          <w:lang w:val="en-GB"/>
        </w:rPr>
        <w:t xml:space="preserve"> (Huang , 2019)</w:t>
      </w:r>
      <w:r w:rsidRPr="00823976">
        <w:rPr>
          <w:rFonts w:ascii="Times New Roman" w:hAnsi="Times New Roman" w:cs="Times New Roman"/>
          <w:lang w:val="en-GB"/>
        </w:rPr>
        <w:t xml:space="preserve">. Wind farms typically require substantial land, and topography and prevalent wind conditions determine the arrangement and spacing of turbines within the wind farm. </w:t>
      </w:r>
    </w:p>
    <w:p w14:paraId="7063B46B" w14:textId="77777777" w:rsidR="00823976" w:rsidRPr="00823976" w:rsidRDefault="00823976" w:rsidP="002C1A88">
      <w:pPr>
        <w:jc w:val="both"/>
        <w:rPr>
          <w:rFonts w:ascii="Times New Roman" w:hAnsi="Times New Roman" w:cs="Times New Roman"/>
          <w:lang w:val="en-GB"/>
        </w:rPr>
      </w:pPr>
    </w:p>
    <w:p w14:paraId="3607D542" w14:textId="52C4E306" w:rsidR="002F096C" w:rsidRPr="00823976" w:rsidRDefault="002F096C" w:rsidP="002C1A88">
      <w:pPr>
        <w:jc w:val="both"/>
        <w:rPr>
          <w:rFonts w:ascii="Times New Roman" w:hAnsi="Times New Roman" w:cs="Times New Roman"/>
          <w:b/>
          <w:bCs/>
          <w:lang w:val="en-GB"/>
        </w:rPr>
      </w:pPr>
      <w:r w:rsidRPr="00823976">
        <w:rPr>
          <w:rFonts w:ascii="Times New Roman" w:hAnsi="Times New Roman" w:cs="Times New Roman"/>
          <w:b/>
          <w:bCs/>
          <w:lang w:val="en-GB"/>
        </w:rPr>
        <w:t>Grid Structure and Distance</w:t>
      </w:r>
    </w:p>
    <w:p w14:paraId="6EF5CB59" w14:textId="0D055481" w:rsidR="002F096C" w:rsidRPr="00823976" w:rsidRDefault="009F70B5" w:rsidP="002C1A88">
      <w:pPr>
        <w:jc w:val="both"/>
        <w:rPr>
          <w:rFonts w:ascii="Times New Roman" w:hAnsi="Times New Roman" w:cs="Times New Roman"/>
          <w:lang w:val="en-GB"/>
        </w:rPr>
      </w:pPr>
      <w:r w:rsidRPr="00823976">
        <w:rPr>
          <w:rFonts w:ascii="Times New Roman" w:hAnsi="Times New Roman" w:cs="Times New Roman"/>
          <w:lang w:val="en-GB"/>
        </w:rPr>
        <w:t>Connecting wind turbines to the power grid can change the quality and dependability of the power supply, especially since the amount of power generated by wind can change without warning (Abo-Khalil, 2013). Adding sporadic power to power lines can change the quality of the power, mostly because of how much the intermittent sources add to the immediate load</w:t>
      </w:r>
      <w:r w:rsidR="002F096C" w:rsidRPr="00823976">
        <w:rPr>
          <w:rFonts w:ascii="Times New Roman" w:hAnsi="Times New Roman" w:cs="Times New Roman"/>
          <w:lang w:val="en-GB"/>
        </w:rPr>
        <w:t xml:space="preserve">. </w:t>
      </w:r>
    </w:p>
    <w:p w14:paraId="677758C2" w14:textId="13091862" w:rsidR="002F096C" w:rsidRPr="00823976" w:rsidRDefault="002F096C" w:rsidP="002C1A88">
      <w:pPr>
        <w:jc w:val="both"/>
        <w:rPr>
          <w:rFonts w:ascii="Times New Roman" w:hAnsi="Times New Roman" w:cs="Times New Roman"/>
          <w:b/>
          <w:bCs/>
          <w:lang w:val="en-GB"/>
        </w:rPr>
      </w:pPr>
      <w:r w:rsidRPr="00823976">
        <w:rPr>
          <w:rFonts w:ascii="Times New Roman" w:hAnsi="Times New Roman" w:cs="Times New Roman"/>
          <w:b/>
          <w:bCs/>
          <w:lang w:val="en-GB"/>
        </w:rPr>
        <w:t>Turbine Size</w:t>
      </w:r>
    </w:p>
    <w:p w14:paraId="7A1653CB" w14:textId="77777777" w:rsidR="00D401E7" w:rsidRPr="00823976" w:rsidRDefault="00D401E7" w:rsidP="00D401E7">
      <w:pPr>
        <w:pStyle w:val="Heading1"/>
        <w:jc w:val="both"/>
        <w:rPr>
          <w:rFonts w:ascii="Times New Roman" w:eastAsiaTheme="minorHAnsi" w:hAnsi="Times New Roman" w:cs="Times New Roman"/>
          <w:color w:val="auto"/>
          <w:sz w:val="24"/>
          <w:szCs w:val="21"/>
          <w:lang w:val="en-GB"/>
        </w:rPr>
      </w:pPr>
      <w:bookmarkStart w:id="10" w:name="_Toc149950738"/>
      <w:r w:rsidRPr="00823976">
        <w:rPr>
          <w:rFonts w:ascii="Times New Roman" w:eastAsiaTheme="minorHAnsi" w:hAnsi="Times New Roman" w:cs="Times New Roman"/>
          <w:color w:val="auto"/>
          <w:sz w:val="24"/>
          <w:szCs w:val="21"/>
          <w:lang w:val="en-GB"/>
        </w:rPr>
        <w:t>The minimum height for setting turbines above ground influences annual energy production. Energy flow depends on turbine size since larger blades catch more wind. But bigger machines demand higher towers, which may not be achievable due to the building and maintenance.</w:t>
      </w:r>
    </w:p>
    <w:p w14:paraId="45999D83" w14:textId="77777777" w:rsidR="00D401E7" w:rsidRPr="00823976" w:rsidRDefault="00D401E7" w:rsidP="00D401E7">
      <w:pPr>
        <w:pStyle w:val="Heading1"/>
        <w:jc w:val="both"/>
        <w:rPr>
          <w:rFonts w:ascii="Times New Roman" w:eastAsiaTheme="minorHAnsi" w:hAnsi="Times New Roman" w:cs="Times New Roman"/>
          <w:color w:val="auto"/>
          <w:sz w:val="24"/>
          <w:szCs w:val="21"/>
          <w:lang w:val="en-GB"/>
        </w:rPr>
      </w:pPr>
      <w:r w:rsidRPr="00823976">
        <w:rPr>
          <w:rFonts w:ascii="Times New Roman" w:eastAsiaTheme="minorHAnsi" w:hAnsi="Times New Roman" w:cs="Times New Roman"/>
          <w:color w:val="auto"/>
          <w:sz w:val="24"/>
          <w:szCs w:val="21"/>
          <w:lang w:val="en-GB"/>
        </w:rPr>
        <w:t>Wind turbines work best in areas with an average yearly wind speed of 9 mph (4 m/s) for small turbines and 13 mph (5.8 m/s) for utility-scale turbines. Plant on high, slightly shaped hilltops, wide fields, bodies of water, and mountain passes that channel and boost wind. McKenzie (2023) states that wind speeds rise with altitude. This is why 500-900-foot towers hold large wind turbines.</w:t>
      </w:r>
    </w:p>
    <w:p w14:paraId="313C93B7" w14:textId="77777777" w:rsidR="00D401E7" w:rsidRPr="00823976" w:rsidRDefault="00D401E7" w:rsidP="00D401E7">
      <w:pPr>
        <w:pStyle w:val="Heading1"/>
        <w:jc w:val="both"/>
        <w:rPr>
          <w:rFonts w:ascii="Times New Roman" w:eastAsiaTheme="minorHAnsi" w:hAnsi="Times New Roman" w:cs="Times New Roman"/>
          <w:color w:val="auto"/>
          <w:sz w:val="24"/>
          <w:szCs w:val="21"/>
          <w:lang w:val="en-GB"/>
        </w:rPr>
      </w:pPr>
      <w:r w:rsidRPr="00823976">
        <w:rPr>
          <w:rFonts w:ascii="Times New Roman" w:eastAsiaTheme="minorHAnsi" w:hAnsi="Times New Roman" w:cs="Times New Roman"/>
          <w:color w:val="auto"/>
          <w:sz w:val="24"/>
          <w:szCs w:val="21"/>
          <w:lang w:val="en-GB"/>
        </w:rPr>
        <w:t>Wind power plants require more than simply wind turbines in windy areas. Elgendi advises wind farm owners to consider where to place the blades and how often and quickly the wind blows there (Elegendi, 2023).</w:t>
      </w:r>
    </w:p>
    <w:p w14:paraId="57349C2B" w14:textId="20FB7527" w:rsidR="002F096C" w:rsidRPr="00823976" w:rsidRDefault="00E73C21" w:rsidP="002C1A88">
      <w:pPr>
        <w:pStyle w:val="Heading1"/>
        <w:jc w:val="both"/>
        <w:rPr>
          <w:rFonts w:ascii="Times New Roman" w:hAnsi="Times New Roman" w:cs="Times New Roman"/>
          <w:sz w:val="28"/>
          <w:szCs w:val="28"/>
          <w:lang w:val="en-GB"/>
        </w:rPr>
      </w:pPr>
      <w:r w:rsidRPr="00823976">
        <w:rPr>
          <w:rFonts w:ascii="Times New Roman" w:hAnsi="Times New Roman" w:cs="Times New Roman"/>
          <w:sz w:val="28"/>
          <w:szCs w:val="28"/>
          <w:lang w:val="en-GB"/>
        </w:rPr>
        <w:t>A clear understanding of the Wind energy SWOT analysis</w:t>
      </w:r>
      <w:bookmarkEnd w:id="10"/>
    </w:p>
    <w:p w14:paraId="27F221FF" w14:textId="3BA842B7" w:rsidR="00E73C21" w:rsidRPr="00823976" w:rsidRDefault="00E73C21" w:rsidP="002C1A88">
      <w:pPr>
        <w:jc w:val="both"/>
        <w:rPr>
          <w:rFonts w:ascii="Times New Roman" w:hAnsi="Times New Roman" w:cs="Times New Roman"/>
          <w:lang w:val="en-GB"/>
        </w:rPr>
      </w:pPr>
      <w:r w:rsidRPr="00823976">
        <w:rPr>
          <w:rFonts w:ascii="Times New Roman" w:hAnsi="Times New Roman" w:cs="Times New Roman"/>
          <w:lang w:val="en-GB"/>
        </w:rPr>
        <w:t>In order to assess the potential of wind energy resources in the Sindh region, a Strengths, Weaknesses, Opportunities, and Threats (SWOT) analysis has been conducted. These attributes help in determining effective strategies for harnessing wind power</w:t>
      </w:r>
      <w:r w:rsidR="003264C0" w:rsidRPr="00823976">
        <w:rPr>
          <w:rFonts w:ascii="Times New Roman" w:hAnsi="Times New Roman" w:cs="Times New Roman"/>
          <w:lang w:val="en-GB"/>
        </w:rPr>
        <w:t xml:space="preserve"> (Shaikh et al., 2022)</w:t>
      </w:r>
      <w:r w:rsidRPr="00823976">
        <w:rPr>
          <w:rFonts w:ascii="Times New Roman" w:hAnsi="Times New Roman" w:cs="Times New Roman"/>
          <w:lang w:val="en-GB"/>
        </w:rPr>
        <w:t>.</w:t>
      </w:r>
    </w:p>
    <w:p w14:paraId="4AA26B40" w14:textId="012ACB66" w:rsidR="00E73C21" w:rsidRPr="00823976" w:rsidRDefault="00E73C21" w:rsidP="002C1A88">
      <w:pPr>
        <w:pStyle w:val="Heading2"/>
        <w:jc w:val="both"/>
        <w:rPr>
          <w:rFonts w:ascii="Times New Roman" w:hAnsi="Times New Roman" w:cs="Times New Roman"/>
          <w:lang w:val="en-GB"/>
        </w:rPr>
      </w:pPr>
      <w:bookmarkStart w:id="11" w:name="_Toc149950739"/>
      <w:r w:rsidRPr="00823976">
        <w:rPr>
          <w:rFonts w:ascii="Times New Roman" w:hAnsi="Times New Roman" w:cs="Times New Roman"/>
          <w:lang w:val="en-GB"/>
        </w:rPr>
        <w:t>Strengths</w:t>
      </w:r>
      <w:bookmarkEnd w:id="11"/>
    </w:p>
    <w:p w14:paraId="53F94539" w14:textId="2FB76A30" w:rsidR="00E73C21" w:rsidRPr="00823976" w:rsidRDefault="00E73C21" w:rsidP="002C1A88">
      <w:pPr>
        <w:jc w:val="both"/>
        <w:rPr>
          <w:rFonts w:ascii="Times New Roman" w:hAnsi="Times New Roman" w:cs="Times New Roman"/>
          <w:lang w:val="en-GB"/>
        </w:rPr>
      </w:pPr>
      <w:r w:rsidRPr="002C1A88">
        <w:rPr>
          <w:b/>
          <w:bCs/>
          <w:lang w:val="en-GB"/>
        </w:rPr>
        <w:t>(a</w:t>
      </w:r>
      <w:r w:rsidRPr="00823976">
        <w:rPr>
          <w:rFonts w:ascii="Times New Roman" w:hAnsi="Times New Roman" w:cs="Times New Roman"/>
          <w:b/>
          <w:bCs/>
          <w:lang w:val="en-GB"/>
        </w:rPr>
        <w:t>) Abundant Resource</w:t>
      </w:r>
      <w:r w:rsidRPr="00823976">
        <w:rPr>
          <w:rFonts w:ascii="Times New Roman" w:hAnsi="Times New Roman" w:cs="Times New Roman"/>
          <w:lang w:val="en-GB"/>
        </w:rPr>
        <w:t xml:space="preserve">: The installed and under-construction, </w:t>
      </w:r>
      <w:r w:rsidR="003264C0" w:rsidRPr="00823976">
        <w:rPr>
          <w:rFonts w:ascii="Times New Roman" w:hAnsi="Times New Roman" w:cs="Times New Roman"/>
          <w:lang w:val="en-GB"/>
        </w:rPr>
        <w:t>reveals</w:t>
      </w:r>
      <w:r w:rsidRPr="00823976">
        <w:rPr>
          <w:rFonts w:ascii="Times New Roman" w:hAnsi="Times New Roman" w:cs="Times New Roman"/>
          <w:lang w:val="en-GB"/>
        </w:rPr>
        <w:t xml:space="preserve"> a significant abundance of wind potential for power generation, with capacities of 1335 MW and 510 MW.</w:t>
      </w:r>
    </w:p>
    <w:p w14:paraId="1CE186C8" w14:textId="77777777" w:rsidR="00E73C21" w:rsidRPr="00823976" w:rsidRDefault="00E73C21" w:rsidP="002C1A88">
      <w:pPr>
        <w:jc w:val="both"/>
        <w:rPr>
          <w:rFonts w:ascii="Times New Roman" w:hAnsi="Times New Roman" w:cs="Times New Roman"/>
          <w:lang w:val="en-GB"/>
        </w:rPr>
      </w:pPr>
      <w:r w:rsidRPr="00823976">
        <w:rPr>
          <w:rFonts w:ascii="Times New Roman" w:hAnsi="Times New Roman" w:cs="Times New Roman"/>
          <w:b/>
          <w:bCs/>
          <w:lang w:val="en-GB"/>
        </w:rPr>
        <w:t>(b) Cost-Effective Tariffs</w:t>
      </w:r>
      <w:r w:rsidRPr="00823976">
        <w:rPr>
          <w:rFonts w:ascii="Times New Roman" w:hAnsi="Times New Roman" w:cs="Times New Roman"/>
          <w:lang w:val="en-GB"/>
        </w:rPr>
        <w:t>: The national electrical power company can obtain cost-effective tariffs, benefitting both on-grid and off-grid consumers with affordable unit prices, currently set at 10 cents per kWh.</w:t>
      </w:r>
    </w:p>
    <w:p w14:paraId="12FC6FCA" w14:textId="7C299690" w:rsidR="00E73C21" w:rsidRPr="00823976" w:rsidRDefault="00E73C21" w:rsidP="002C1A88">
      <w:pPr>
        <w:jc w:val="both"/>
        <w:rPr>
          <w:rFonts w:ascii="Times New Roman" w:hAnsi="Times New Roman" w:cs="Times New Roman"/>
          <w:lang w:val="en-GB"/>
        </w:rPr>
      </w:pPr>
      <w:r w:rsidRPr="00823976">
        <w:rPr>
          <w:rFonts w:ascii="Times New Roman" w:hAnsi="Times New Roman" w:cs="Times New Roman"/>
          <w:b/>
          <w:bCs/>
          <w:lang w:val="en-GB"/>
        </w:rPr>
        <w:t>(c) Bulk Power Generation</w:t>
      </w:r>
      <w:r w:rsidRPr="00823976">
        <w:rPr>
          <w:rFonts w:ascii="Times New Roman" w:hAnsi="Times New Roman" w:cs="Times New Roman"/>
          <w:lang w:val="en-GB"/>
        </w:rPr>
        <w:t>: Wind power has the potential to generate 7.653 GWh of electrical energy annually, contributing to the interconnected national grid.</w:t>
      </w:r>
    </w:p>
    <w:p w14:paraId="795956A5" w14:textId="485B2831" w:rsidR="00E73C21" w:rsidRPr="00823976" w:rsidRDefault="00E73C21" w:rsidP="002C1A88">
      <w:pPr>
        <w:jc w:val="both"/>
        <w:rPr>
          <w:rFonts w:ascii="Times New Roman" w:hAnsi="Times New Roman" w:cs="Times New Roman"/>
          <w:lang w:val="en-GB"/>
        </w:rPr>
      </w:pPr>
      <w:r w:rsidRPr="00823976">
        <w:rPr>
          <w:rFonts w:ascii="Times New Roman" w:hAnsi="Times New Roman" w:cs="Times New Roman"/>
          <w:b/>
          <w:bCs/>
          <w:lang w:val="en-GB"/>
        </w:rPr>
        <w:lastRenderedPageBreak/>
        <w:t>(d) Independent Power Plants (IPPs) Contribution</w:t>
      </w:r>
      <w:r w:rsidRPr="00823976">
        <w:rPr>
          <w:rFonts w:ascii="Times New Roman" w:hAnsi="Times New Roman" w:cs="Times New Roman"/>
          <w:lang w:val="en-GB"/>
        </w:rPr>
        <w:t>: Several IPPs strategically located projects in the wind corridor to bolster the national energy supply</w:t>
      </w:r>
      <w:r w:rsidR="00896A98" w:rsidRPr="00823976">
        <w:rPr>
          <w:rFonts w:ascii="Times New Roman" w:hAnsi="Times New Roman" w:cs="Times New Roman"/>
          <w:lang w:val="en-GB"/>
        </w:rPr>
        <w:t xml:space="preserve"> (Baloch et al., 2017)</w:t>
      </w:r>
      <w:r w:rsidRPr="00823976">
        <w:rPr>
          <w:rFonts w:ascii="Times New Roman" w:hAnsi="Times New Roman" w:cs="Times New Roman"/>
          <w:lang w:val="en-GB"/>
        </w:rPr>
        <w:t>. These projects offer opportunities for government incentives and cost-effective tariffs.</w:t>
      </w:r>
    </w:p>
    <w:p w14:paraId="735DF5F8" w14:textId="77777777" w:rsidR="00E73C21" w:rsidRPr="00823976" w:rsidRDefault="00E73C21" w:rsidP="002C1A88">
      <w:pPr>
        <w:jc w:val="both"/>
        <w:rPr>
          <w:rFonts w:ascii="Times New Roman" w:hAnsi="Times New Roman" w:cs="Times New Roman"/>
          <w:lang w:val="en-GB"/>
        </w:rPr>
      </w:pPr>
      <w:r w:rsidRPr="00823976">
        <w:rPr>
          <w:rFonts w:ascii="Times New Roman" w:hAnsi="Times New Roman" w:cs="Times New Roman"/>
          <w:b/>
          <w:bCs/>
          <w:lang w:val="en-GB"/>
        </w:rPr>
        <w:t>(e) Greenhouse Gas Emissions Reduction</w:t>
      </w:r>
      <w:r w:rsidRPr="00823976">
        <w:rPr>
          <w:rFonts w:ascii="Times New Roman" w:hAnsi="Times New Roman" w:cs="Times New Roman"/>
          <w:lang w:val="en-GB"/>
        </w:rPr>
        <w:t>: Wind power projects effectively reduce greenhouse gas emissions. A 50 MW wind power project can produce 110 GWh of annual electrical power, mitigating around 63,620 tons of CO2 emissions.</w:t>
      </w:r>
    </w:p>
    <w:p w14:paraId="297673EA" w14:textId="70B763B3" w:rsidR="00E73C21" w:rsidRPr="00823976" w:rsidRDefault="00E73C21" w:rsidP="002C1A88">
      <w:pPr>
        <w:pStyle w:val="Heading2"/>
        <w:jc w:val="both"/>
        <w:rPr>
          <w:rFonts w:ascii="Times New Roman" w:hAnsi="Times New Roman" w:cs="Times New Roman"/>
          <w:lang w:val="en-GB"/>
        </w:rPr>
      </w:pPr>
      <w:bookmarkStart w:id="12" w:name="_Toc149950740"/>
      <w:r w:rsidRPr="00823976">
        <w:rPr>
          <w:rFonts w:ascii="Times New Roman" w:hAnsi="Times New Roman" w:cs="Times New Roman"/>
          <w:lang w:val="en-GB"/>
        </w:rPr>
        <w:t>Weaknesses</w:t>
      </w:r>
      <w:bookmarkEnd w:id="12"/>
    </w:p>
    <w:p w14:paraId="40499A2B" w14:textId="3DB618BC" w:rsidR="00E73C21" w:rsidRPr="00823976" w:rsidRDefault="00E73C21" w:rsidP="002C1A88">
      <w:pPr>
        <w:jc w:val="both"/>
        <w:rPr>
          <w:rFonts w:ascii="Times New Roman" w:hAnsi="Times New Roman" w:cs="Times New Roman"/>
          <w:lang w:val="en-GB"/>
        </w:rPr>
      </w:pPr>
      <w:r w:rsidRPr="00823976">
        <w:rPr>
          <w:rFonts w:ascii="Times New Roman" w:hAnsi="Times New Roman" w:cs="Times New Roman"/>
          <w:b/>
          <w:bCs/>
          <w:lang w:val="en-GB"/>
        </w:rPr>
        <w:t>(a) Turbine Height Requirement</w:t>
      </w:r>
      <w:r w:rsidRPr="00823976">
        <w:rPr>
          <w:rFonts w:ascii="Times New Roman" w:hAnsi="Times New Roman" w:cs="Times New Roman"/>
          <w:lang w:val="en-GB"/>
        </w:rPr>
        <w:t xml:space="preserve">: </w:t>
      </w:r>
      <w:r w:rsidR="003264C0" w:rsidRPr="00823976">
        <w:rPr>
          <w:rFonts w:ascii="Times New Roman" w:hAnsi="Times New Roman" w:cs="Times New Roman"/>
          <w:lang w:val="en-GB"/>
        </w:rPr>
        <w:t>Large-capacity</w:t>
      </w:r>
      <w:r w:rsidRPr="00823976">
        <w:rPr>
          <w:rFonts w:ascii="Times New Roman" w:hAnsi="Times New Roman" w:cs="Times New Roman"/>
          <w:lang w:val="en-GB"/>
        </w:rPr>
        <w:t xml:space="preserve"> wind turbines require significant height to efficiently harness wind resources for bulk electrical power generation, with wind behavior varying with altitude.</w:t>
      </w:r>
    </w:p>
    <w:p w14:paraId="62AC4C5E" w14:textId="77777777" w:rsidR="00E73C21" w:rsidRPr="00823976" w:rsidRDefault="00E73C21" w:rsidP="002C1A88">
      <w:pPr>
        <w:jc w:val="both"/>
        <w:rPr>
          <w:rFonts w:ascii="Times New Roman" w:hAnsi="Times New Roman" w:cs="Times New Roman"/>
          <w:lang w:val="en-GB"/>
        </w:rPr>
      </w:pPr>
      <w:r w:rsidRPr="00823976">
        <w:rPr>
          <w:rFonts w:ascii="Times New Roman" w:hAnsi="Times New Roman" w:cs="Times New Roman"/>
          <w:b/>
          <w:bCs/>
          <w:lang w:val="en-GB"/>
        </w:rPr>
        <w:t>(b) Foundation Strength</w:t>
      </w:r>
      <w:r w:rsidRPr="00823976">
        <w:rPr>
          <w:rFonts w:ascii="Times New Roman" w:hAnsi="Times New Roman" w:cs="Times New Roman"/>
          <w:lang w:val="en-GB"/>
        </w:rPr>
        <w:t>: The colossal weight of giant wind turbines necessitates robust foundations to withstand environmental challenges.</w:t>
      </w:r>
    </w:p>
    <w:p w14:paraId="06FAAFCF" w14:textId="77777777" w:rsidR="00E73C21" w:rsidRPr="00823976" w:rsidRDefault="00E73C21" w:rsidP="002C1A88">
      <w:pPr>
        <w:jc w:val="both"/>
        <w:rPr>
          <w:rFonts w:ascii="Times New Roman" w:hAnsi="Times New Roman" w:cs="Times New Roman"/>
          <w:lang w:val="en-GB"/>
        </w:rPr>
      </w:pPr>
      <w:r w:rsidRPr="00823976">
        <w:rPr>
          <w:rFonts w:ascii="Times New Roman" w:hAnsi="Times New Roman" w:cs="Times New Roman"/>
          <w:b/>
          <w:bCs/>
          <w:lang w:val="en-GB"/>
        </w:rPr>
        <w:t>(c) GHG Emissions During Foundation</w:t>
      </w:r>
      <w:r w:rsidRPr="00823976">
        <w:rPr>
          <w:rFonts w:ascii="Times New Roman" w:hAnsi="Times New Roman" w:cs="Times New Roman"/>
          <w:lang w:val="en-GB"/>
        </w:rPr>
        <w:t>: The construction materials used for turbine foundations can emit greenhouse gases, posing health concerns for workers and residents at the construction site.</w:t>
      </w:r>
    </w:p>
    <w:p w14:paraId="5A373CC3" w14:textId="77777777" w:rsidR="00E73C21" w:rsidRPr="00823976" w:rsidRDefault="00E73C21" w:rsidP="002C1A88">
      <w:pPr>
        <w:jc w:val="both"/>
        <w:rPr>
          <w:rFonts w:ascii="Times New Roman" w:hAnsi="Times New Roman" w:cs="Times New Roman"/>
          <w:lang w:val="en-GB"/>
        </w:rPr>
      </w:pPr>
      <w:r w:rsidRPr="00823976">
        <w:rPr>
          <w:rFonts w:ascii="Times New Roman" w:hAnsi="Times New Roman" w:cs="Times New Roman"/>
          <w:b/>
          <w:bCs/>
          <w:lang w:val="en-GB"/>
        </w:rPr>
        <w:t>(d) Noise from Wind Blades and Generators</w:t>
      </w:r>
      <w:r w:rsidRPr="00823976">
        <w:rPr>
          <w:rFonts w:ascii="Times New Roman" w:hAnsi="Times New Roman" w:cs="Times New Roman"/>
          <w:lang w:val="en-GB"/>
        </w:rPr>
        <w:t>: The movement of high-speed wind through large turbine blades and the operation of generators generate unwanted noise, necessitating the placement of large wind turbines away from populated areas.</w:t>
      </w:r>
    </w:p>
    <w:p w14:paraId="1422F742" w14:textId="4545C6EB" w:rsidR="00E73C21" w:rsidRPr="00823976" w:rsidRDefault="00E73C21" w:rsidP="002C1A88">
      <w:pPr>
        <w:jc w:val="both"/>
        <w:rPr>
          <w:rFonts w:ascii="Times New Roman" w:hAnsi="Times New Roman" w:cs="Times New Roman"/>
          <w:lang w:val="en-GB"/>
        </w:rPr>
      </w:pPr>
      <w:r w:rsidRPr="00823976">
        <w:rPr>
          <w:rFonts w:ascii="Times New Roman" w:hAnsi="Times New Roman" w:cs="Times New Roman"/>
          <w:b/>
          <w:bCs/>
          <w:lang w:val="en-GB"/>
        </w:rPr>
        <w:t>(e) Operation and Maintenance Requirements:</w:t>
      </w:r>
      <w:r w:rsidRPr="00823976">
        <w:rPr>
          <w:rFonts w:ascii="Times New Roman" w:hAnsi="Times New Roman" w:cs="Times New Roman"/>
          <w:lang w:val="en-GB"/>
        </w:rPr>
        <w:t xml:space="preserve"> Wind turbines have multiple auxiliary components, and any component detachment or damage can lead to serious injuries due to the towering turbines</w:t>
      </w:r>
      <w:r w:rsidR="001403A9" w:rsidRPr="00823976">
        <w:rPr>
          <w:rFonts w:ascii="Times New Roman" w:hAnsi="Times New Roman" w:cs="Times New Roman"/>
          <w:lang w:val="en-GB"/>
        </w:rPr>
        <w:t xml:space="preserve"> (Khodabux, 2022)</w:t>
      </w:r>
      <w:r w:rsidRPr="00823976">
        <w:rPr>
          <w:rFonts w:ascii="Times New Roman" w:hAnsi="Times New Roman" w:cs="Times New Roman"/>
          <w:lang w:val="en-GB"/>
        </w:rPr>
        <w:t>. Scheduled operation and maintenance are crucial to prevent accidents.</w:t>
      </w:r>
    </w:p>
    <w:p w14:paraId="37A585A1" w14:textId="196C5C4C" w:rsidR="00E73C21" w:rsidRPr="003965CF" w:rsidRDefault="00E73C21" w:rsidP="002C1A88">
      <w:pPr>
        <w:pStyle w:val="Heading2"/>
        <w:jc w:val="both"/>
        <w:rPr>
          <w:rFonts w:ascii="Times New Roman" w:hAnsi="Times New Roman" w:cs="Times New Roman"/>
          <w:lang w:val="en-GB"/>
        </w:rPr>
      </w:pPr>
      <w:bookmarkStart w:id="13" w:name="_Toc149950741"/>
      <w:r w:rsidRPr="003965CF">
        <w:rPr>
          <w:rFonts w:ascii="Times New Roman" w:hAnsi="Times New Roman" w:cs="Times New Roman"/>
          <w:lang w:val="en-GB"/>
        </w:rPr>
        <w:t>Opportunities</w:t>
      </w:r>
      <w:bookmarkEnd w:id="13"/>
    </w:p>
    <w:p w14:paraId="64044781" w14:textId="45505293" w:rsidR="00E73C21" w:rsidRPr="003965CF" w:rsidRDefault="00E73C21" w:rsidP="002C1A88">
      <w:pPr>
        <w:jc w:val="both"/>
        <w:rPr>
          <w:rFonts w:ascii="Times New Roman" w:hAnsi="Times New Roman" w:cs="Times New Roman"/>
          <w:lang w:val="en-GB"/>
        </w:rPr>
      </w:pPr>
      <w:r w:rsidRPr="002C1A88">
        <w:rPr>
          <w:b/>
          <w:bCs/>
          <w:lang w:val="en-GB"/>
        </w:rPr>
        <w:t xml:space="preserve">(a) </w:t>
      </w:r>
      <w:r w:rsidRPr="003965CF">
        <w:rPr>
          <w:rFonts w:ascii="Times New Roman" w:hAnsi="Times New Roman" w:cs="Times New Roman"/>
          <w:b/>
          <w:bCs/>
          <w:lang w:val="en-GB"/>
        </w:rPr>
        <w:t>Wind Power Share by 2030</w:t>
      </w:r>
      <w:r w:rsidRPr="003965CF">
        <w:rPr>
          <w:rFonts w:ascii="Times New Roman" w:hAnsi="Times New Roman" w:cs="Times New Roman"/>
          <w:lang w:val="en-GB"/>
        </w:rPr>
        <w:t>: The Energy Security Action Plan 2006 sets a target for wind power to contribute at least 5% of the national on-grid power generation by 2030, with incentives provided to Wind IPPs</w:t>
      </w:r>
      <w:r w:rsidR="001403A9" w:rsidRPr="003965CF">
        <w:rPr>
          <w:rFonts w:ascii="Times New Roman" w:hAnsi="Times New Roman" w:cs="Times New Roman"/>
          <w:lang w:val="en-GB"/>
        </w:rPr>
        <w:t xml:space="preserve"> (Irfan, 2020)</w:t>
      </w:r>
      <w:r w:rsidRPr="003965CF">
        <w:rPr>
          <w:rFonts w:ascii="Times New Roman" w:hAnsi="Times New Roman" w:cs="Times New Roman"/>
          <w:lang w:val="en-GB"/>
        </w:rPr>
        <w:t>.</w:t>
      </w:r>
    </w:p>
    <w:p w14:paraId="68759D67" w14:textId="2C055187" w:rsidR="00E73C21" w:rsidRPr="003965CF" w:rsidRDefault="00E73C21" w:rsidP="002C1A88">
      <w:pPr>
        <w:jc w:val="both"/>
        <w:rPr>
          <w:rFonts w:ascii="Times New Roman" w:hAnsi="Times New Roman" w:cs="Times New Roman"/>
          <w:lang w:val="en-GB"/>
        </w:rPr>
      </w:pPr>
      <w:r w:rsidRPr="003965CF">
        <w:rPr>
          <w:rFonts w:ascii="Times New Roman" w:hAnsi="Times New Roman" w:cs="Times New Roman"/>
          <w:b/>
          <w:bCs/>
          <w:lang w:val="en-GB"/>
        </w:rPr>
        <w:t>(</w:t>
      </w:r>
      <w:r w:rsidR="003264C0" w:rsidRPr="003965CF">
        <w:rPr>
          <w:rFonts w:ascii="Times New Roman" w:hAnsi="Times New Roman" w:cs="Times New Roman"/>
          <w:b/>
          <w:bCs/>
          <w:lang w:val="en-GB"/>
        </w:rPr>
        <w:t>b</w:t>
      </w:r>
      <w:r w:rsidRPr="003965CF">
        <w:rPr>
          <w:rFonts w:ascii="Times New Roman" w:hAnsi="Times New Roman" w:cs="Times New Roman"/>
          <w:b/>
          <w:bCs/>
          <w:lang w:val="en-GB"/>
        </w:rPr>
        <w:t>) Employment Opportunities</w:t>
      </w:r>
      <w:r w:rsidRPr="003965CF">
        <w:rPr>
          <w:rFonts w:ascii="Times New Roman" w:hAnsi="Times New Roman" w:cs="Times New Roman"/>
          <w:lang w:val="en-GB"/>
        </w:rPr>
        <w:t>: Wind power projects initiated by foreign or local investors will create employment opportunities for local workers and engineers residing near these projects.</w:t>
      </w:r>
    </w:p>
    <w:p w14:paraId="2499B276" w14:textId="7A5F9942" w:rsidR="00E73C21" w:rsidRPr="003965CF" w:rsidRDefault="00E73C21" w:rsidP="002C1A88">
      <w:pPr>
        <w:pStyle w:val="Heading2"/>
        <w:jc w:val="both"/>
        <w:rPr>
          <w:rFonts w:ascii="Times New Roman" w:hAnsi="Times New Roman" w:cs="Times New Roman"/>
          <w:lang w:val="en-GB"/>
        </w:rPr>
      </w:pPr>
      <w:bookmarkStart w:id="14" w:name="_Toc149950742"/>
      <w:r w:rsidRPr="003965CF">
        <w:rPr>
          <w:rFonts w:ascii="Times New Roman" w:hAnsi="Times New Roman" w:cs="Times New Roman"/>
          <w:lang w:val="en-GB"/>
        </w:rPr>
        <w:t>Threats</w:t>
      </w:r>
      <w:bookmarkEnd w:id="14"/>
    </w:p>
    <w:p w14:paraId="37600D8C" w14:textId="77777777" w:rsidR="00E73C21" w:rsidRPr="003965CF" w:rsidRDefault="00E73C21" w:rsidP="002C1A88">
      <w:pPr>
        <w:jc w:val="both"/>
        <w:rPr>
          <w:rFonts w:ascii="Times New Roman" w:hAnsi="Times New Roman" w:cs="Times New Roman"/>
          <w:lang w:val="en-GB"/>
        </w:rPr>
      </w:pPr>
      <w:r w:rsidRPr="002C1A88">
        <w:rPr>
          <w:b/>
          <w:bCs/>
          <w:lang w:val="en-GB"/>
        </w:rPr>
        <w:t>(a</w:t>
      </w:r>
      <w:r w:rsidRPr="003965CF">
        <w:rPr>
          <w:rFonts w:ascii="Times New Roman" w:hAnsi="Times New Roman" w:cs="Times New Roman"/>
          <w:b/>
          <w:bCs/>
          <w:lang w:val="en-GB"/>
        </w:rPr>
        <w:t>) Power Management</w:t>
      </w:r>
      <w:r w:rsidRPr="003965CF">
        <w:rPr>
          <w:rFonts w:ascii="Times New Roman" w:hAnsi="Times New Roman" w:cs="Times New Roman"/>
          <w:lang w:val="en-GB"/>
        </w:rPr>
        <w:t>: Effective management of generated power by organizations such as AEDB, PEPCO, and NEPRA is crucial for the efficient operation of installed wind projects.</w:t>
      </w:r>
    </w:p>
    <w:p w14:paraId="7AF47292" w14:textId="77777777" w:rsidR="00E73C21" w:rsidRPr="003965CF" w:rsidRDefault="00E73C21" w:rsidP="002C1A88">
      <w:pPr>
        <w:jc w:val="both"/>
        <w:rPr>
          <w:rFonts w:ascii="Times New Roman" w:hAnsi="Times New Roman" w:cs="Times New Roman"/>
          <w:lang w:val="en-GB"/>
        </w:rPr>
      </w:pPr>
      <w:r w:rsidRPr="003965CF">
        <w:rPr>
          <w:rFonts w:ascii="Times New Roman" w:hAnsi="Times New Roman" w:cs="Times New Roman"/>
          <w:b/>
          <w:bCs/>
          <w:lang w:val="en-GB"/>
        </w:rPr>
        <w:lastRenderedPageBreak/>
        <w:t>(b) Financial Crisis</w:t>
      </w:r>
      <w:r w:rsidRPr="003965CF">
        <w:rPr>
          <w:rFonts w:ascii="Times New Roman" w:hAnsi="Times New Roman" w:cs="Times New Roman"/>
          <w:lang w:val="en-GB"/>
        </w:rPr>
        <w:t>: The involvement of investors, especially in Sindh, is essential to generate bulk electrical power and reduce capital costs. The lack of investment could result in the wastage of natural wind resources.</w:t>
      </w:r>
    </w:p>
    <w:p w14:paraId="0EDC4C85" w14:textId="77777777" w:rsidR="00E73C21" w:rsidRPr="003965CF" w:rsidRDefault="00E73C21" w:rsidP="002C1A88">
      <w:pPr>
        <w:jc w:val="both"/>
        <w:rPr>
          <w:rFonts w:ascii="Times New Roman" w:hAnsi="Times New Roman" w:cs="Times New Roman"/>
          <w:lang w:val="en-GB"/>
        </w:rPr>
      </w:pPr>
      <w:r w:rsidRPr="002C1A88">
        <w:rPr>
          <w:b/>
          <w:bCs/>
          <w:lang w:val="en-GB"/>
        </w:rPr>
        <w:t>(c</w:t>
      </w:r>
      <w:r w:rsidRPr="003965CF">
        <w:rPr>
          <w:rFonts w:ascii="Times New Roman" w:hAnsi="Times New Roman" w:cs="Times New Roman"/>
          <w:b/>
          <w:bCs/>
          <w:lang w:val="en-GB"/>
        </w:rPr>
        <w:t>) Landscape and Land Use</w:t>
      </w:r>
      <w:r w:rsidRPr="003965CF">
        <w:rPr>
          <w:rFonts w:ascii="Times New Roman" w:hAnsi="Times New Roman" w:cs="Times New Roman"/>
          <w:lang w:val="en-GB"/>
        </w:rPr>
        <w:t>: Large wind power projects necessitate installation away from populated areas, leading to transportation issues and the need for proper land acquisition to avoid hindrances in electrical power generation.</w:t>
      </w:r>
    </w:p>
    <w:p w14:paraId="347038FF" w14:textId="77777777" w:rsidR="00E73C21" w:rsidRPr="003965CF" w:rsidRDefault="00E73C21" w:rsidP="002C1A88">
      <w:pPr>
        <w:jc w:val="both"/>
        <w:rPr>
          <w:rFonts w:ascii="Times New Roman" w:hAnsi="Times New Roman" w:cs="Times New Roman"/>
          <w:lang w:val="en-GB"/>
        </w:rPr>
      </w:pPr>
      <w:r w:rsidRPr="003965CF">
        <w:rPr>
          <w:rFonts w:ascii="Times New Roman" w:hAnsi="Times New Roman" w:cs="Times New Roman"/>
          <w:b/>
          <w:bCs/>
          <w:lang w:val="en-GB"/>
        </w:rPr>
        <w:t>(d) Bird Mortality</w:t>
      </w:r>
      <w:r w:rsidRPr="003965CF">
        <w:rPr>
          <w:rFonts w:ascii="Times New Roman" w:hAnsi="Times New Roman" w:cs="Times New Roman"/>
          <w:lang w:val="en-GB"/>
        </w:rPr>
        <w:t>: The sharp blades of giant wind turbines can increase bird mortality, posing a significant ecological concern.</w:t>
      </w:r>
    </w:p>
    <w:p w14:paraId="50476EB2" w14:textId="77777777" w:rsidR="00E73C21" w:rsidRPr="003965CF" w:rsidRDefault="00E73C21" w:rsidP="002C1A88">
      <w:pPr>
        <w:jc w:val="both"/>
        <w:rPr>
          <w:rFonts w:ascii="Times New Roman" w:hAnsi="Times New Roman" w:cs="Times New Roman"/>
          <w:lang w:val="en-GB"/>
        </w:rPr>
      </w:pPr>
      <w:r w:rsidRPr="003965CF">
        <w:rPr>
          <w:rFonts w:ascii="Times New Roman" w:hAnsi="Times New Roman" w:cs="Times New Roman"/>
          <w:b/>
          <w:bCs/>
          <w:lang w:val="en-GB"/>
        </w:rPr>
        <w:t>(e) Synchronization with Grid Power</w:t>
      </w:r>
      <w:r w:rsidRPr="003965CF">
        <w:rPr>
          <w:rFonts w:ascii="Times New Roman" w:hAnsi="Times New Roman" w:cs="Times New Roman"/>
          <w:lang w:val="en-GB"/>
        </w:rPr>
        <w:t>: Wind power projects generate AC power, and proper synchronization with the conventional grid is essential to avoid power mismatches and blackouts.</w:t>
      </w:r>
    </w:p>
    <w:p w14:paraId="564FAFE0" w14:textId="5F6E7742" w:rsidR="00E73C21" w:rsidRPr="003965CF" w:rsidRDefault="00E73C21" w:rsidP="002C1A88">
      <w:pPr>
        <w:jc w:val="both"/>
        <w:rPr>
          <w:rFonts w:ascii="Times New Roman" w:hAnsi="Times New Roman" w:cs="Times New Roman"/>
          <w:lang w:val="en-GB"/>
        </w:rPr>
      </w:pPr>
      <w:r w:rsidRPr="003965CF">
        <w:rPr>
          <w:rFonts w:ascii="Times New Roman" w:hAnsi="Times New Roman" w:cs="Times New Roman"/>
          <w:b/>
          <w:bCs/>
          <w:lang w:val="en-GB"/>
        </w:rPr>
        <w:t>(f) Variable Power Source</w:t>
      </w:r>
      <w:r w:rsidRPr="003965CF">
        <w:rPr>
          <w:rFonts w:ascii="Times New Roman" w:hAnsi="Times New Roman" w:cs="Times New Roman"/>
          <w:lang w:val="en-GB"/>
        </w:rPr>
        <w:t>: Wind power's reliance on variable wind speeds leads to fluctuating power generation, necessitating auxiliary components and automatic brake systems for turbine safety during high winds or thunderstorms.</w:t>
      </w:r>
    </w:p>
    <w:p w14:paraId="4FEC1FA6" w14:textId="2E28A0B3" w:rsidR="003264C0" w:rsidRPr="00EB2E43" w:rsidRDefault="003264C0" w:rsidP="002C1A88">
      <w:pPr>
        <w:pStyle w:val="Heading1"/>
        <w:jc w:val="both"/>
        <w:rPr>
          <w:rFonts w:ascii="Times New Roman" w:hAnsi="Times New Roman" w:cs="Times New Roman"/>
          <w:sz w:val="28"/>
          <w:szCs w:val="28"/>
          <w:lang w:val="en-GB"/>
        </w:rPr>
      </w:pPr>
      <w:bookmarkStart w:id="15" w:name="_Toc149950743"/>
      <w:r w:rsidRPr="00EB2E43">
        <w:rPr>
          <w:rFonts w:ascii="Times New Roman" w:hAnsi="Times New Roman" w:cs="Times New Roman"/>
          <w:sz w:val="28"/>
          <w:szCs w:val="28"/>
          <w:lang w:val="en-GB"/>
        </w:rPr>
        <w:t>An Overview of the Global Wind Energy Market - 2027</w:t>
      </w:r>
      <w:bookmarkEnd w:id="15"/>
    </w:p>
    <w:p w14:paraId="6078219B" w14:textId="77777777" w:rsidR="00D401E7" w:rsidRPr="00EB2E43" w:rsidRDefault="00D401E7" w:rsidP="00D401E7">
      <w:pPr>
        <w:jc w:val="both"/>
        <w:rPr>
          <w:rFonts w:ascii="Times New Roman" w:hAnsi="Times New Roman" w:cs="Times New Roman"/>
          <w:lang w:val="en-GB"/>
        </w:rPr>
      </w:pPr>
      <w:r w:rsidRPr="00EB2E43">
        <w:rPr>
          <w:rFonts w:ascii="Times New Roman" w:hAnsi="Times New Roman" w:cs="Times New Roman"/>
          <w:lang w:val="en-GB"/>
        </w:rPr>
        <w:t xml:space="preserve">The global wind energy market was $62.1 billion in 2019 and is expected to reach $127.2 billion by 2027. According to Fernández Lucía Fernández (2023), the CAGR for this growth is 9.3% from 2020 to 2027. Renewable wind energy generates electricity from wind kinetic energy. Wind turbines turn wind power into mechanical energy, which generators convert into electricity. </w:t>
      </w:r>
    </w:p>
    <w:p w14:paraId="7BAE1CE8" w14:textId="77777777" w:rsidR="00D401E7" w:rsidRPr="00EB2E43" w:rsidRDefault="00D401E7" w:rsidP="00D401E7">
      <w:pPr>
        <w:jc w:val="both"/>
        <w:rPr>
          <w:rFonts w:ascii="Times New Roman" w:hAnsi="Times New Roman" w:cs="Times New Roman"/>
          <w:lang w:val="en-GB"/>
        </w:rPr>
      </w:pPr>
      <w:r w:rsidRPr="00EB2E43">
        <w:rPr>
          <w:rFonts w:ascii="Times New Roman" w:hAnsi="Times New Roman" w:cs="Times New Roman"/>
          <w:lang w:val="en-GB"/>
        </w:rPr>
        <w:t xml:space="preserve">Wind energy can be generated onshore or offshore. Offshore wind turbines are in oceans or seas, while onshore turbines are on land. Due to wind consistency, offshore wind turbines are more efficient than onshore ones. </w:t>
      </w:r>
    </w:p>
    <w:p w14:paraId="2AFB4B19" w14:textId="77777777" w:rsidR="00D401E7" w:rsidRDefault="00E745ED" w:rsidP="00D401E7">
      <w:pPr>
        <w:jc w:val="both"/>
        <w:rPr>
          <w:b/>
          <w:bCs/>
          <w:lang w:val="en-GB"/>
        </w:rPr>
      </w:pPr>
      <w:r w:rsidRPr="002C1A88">
        <w:rPr>
          <w:b/>
          <w:bCs/>
          <w:lang w:val="en-GB"/>
        </w:rPr>
        <w:t>Market Deployment Strategy for Wind Energy</w:t>
      </w:r>
      <w:bookmarkStart w:id="16" w:name="_Toc149950744"/>
      <w:r w:rsidR="00D401E7">
        <w:rPr>
          <w:b/>
          <w:bCs/>
          <w:lang w:val="en-GB"/>
        </w:rPr>
        <w:t xml:space="preserve"> </w:t>
      </w:r>
    </w:p>
    <w:p w14:paraId="11B9926A" w14:textId="77777777" w:rsidR="00D401E7" w:rsidRPr="008B0745" w:rsidRDefault="00D401E7" w:rsidP="00D401E7">
      <w:pPr>
        <w:jc w:val="both"/>
        <w:rPr>
          <w:rFonts w:ascii="Times New Roman" w:hAnsi="Times New Roman" w:cs="Times New Roman"/>
          <w:lang w:val="en-GB"/>
        </w:rPr>
      </w:pPr>
      <w:r w:rsidRPr="008B0745">
        <w:rPr>
          <w:rFonts w:ascii="Times New Roman" w:hAnsi="Times New Roman" w:cs="Times New Roman"/>
          <w:lang w:val="en-GB"/>
        </w:rPr>
        <w:t>Enabling Market Development: This helps wind energy become a regular energy source. They intend to fix electricity market issues, make it easier to predict market changes, ensure constant income, and adapt the energy grid to wind power (Pritchard, 2017).</w:t>
      </w:r>
    </w:p>
    <w:p w14:paraId="5579B6EE" w14:textId="77777777" w:rsidR="00D401E7" w:rsidRPr="008B0745" w:rsidRDefault="00D401E7" w:rsidP="00D401E7">
      <w:pPr>
        <w:jc w:val="both"/>
        <w:rPr>
          <w:rFonts w:ascii="Times New Roman" w:hAnsi="Times New Roman" w:cs="Times New Roman"/>
          <w:lang w:val="en-GB"/>
        </w:rPr>
      </w:pPr>
      <w:r w:rsidRPr="008B0745">
        <w:rPr>
          <w:rFonts w:ascii="Times New Roman" w:hAnsi="Times New Roman" w:cs="Times New Roman"/>
          <w:lang w:val="en-GB"/>
        </w:rPr>
        <w:t>Cost reduction: Wind energy prices have risen in recent years due to rising demand and material costs. To make wind energy cheaper, the sector should cut investment, operating, and borrowing costs.</w:t>
      </w:r>
    </w:p>
    <w:p w14:paraId="3EB1EFC6" w14:textId="0AA0CA33" w:rsidR="00D401E7" w:rsidRPr="008B0745" w:rsidRDefault="00D401E7" w:rsidP="00D401E7">
      <w:pPr>
        <w:jc w:val="both"/>
        <w:rPr>
          <w:rFonts w:ascii="Times New Roman" w:hAnsi="Times New Roman" w:cs="Times New Roman"/>
          <w:b/>
          <w:bCs/>
          <w:lang w:val="en-GB"/>
        </w:rPr>
      </w:pPr>
      <w:r w:rsidRPr="008B0745">
        <w:rPr>
          <w:rFonts w:ascii="Times New Roman" w:hAnsi="Times New Roman" w:cs="Times New Roman"/>
          <w:lang w:val="en-GB"/>
        </w:rPr>
        <w:t>Improve Administrative Processes: Wind farm approvals can be lengthy and unreliable. Try making this process simpler and more effective.</w:t>
      </w:r>
    </w:p>
    <w:p w14:paraId="4B485027" w14:textId="77777777" w:rsidR="00D401E7" w:rsidRPr="00CE786B" w:rsidRDefault="00D401E7" w:rsidP="00D401E7">
      <w:pPr>
        <w:pStyle w:val="Heading1"/>
        <w:jc w:val="both"/>
        <w:rPr>
          <w:rFonts w:ascii="Times New Roman" w:eastAsiaTheme="minorHAnsi" w:hAnsi="Times New Roman" w:cs="Times New Roman"/>
          <w:color w:val="auto"/>
          <w:sz w:val="24"/>
          <w:szCs w:val="21"/>
          <w:lang w:val="en-GB"/>
        </w:rPr>
      </w:pPr>
      <w:r w:rsidRPr="00CE786B">
        <w:rPr>
          <w:rFonts w:ascii="Times New Roman" w:eastAsiaTheme="minorHAnsi" w:hAnsi="Times New Roman" w:cs="Times New Roman"/>
          <w:color w:val="auto"/>
          <w:sz w:val="24"/>
          <w:szCs w:val="21"/>
          <w:lang w:val="en-GB"/>
        </w:rPr>
        <w:lastRenderedPageBreak/>
        <w:t>Integrating Wind Power into the Environment: Despite its environmental benefits, wind farm projects are occasionally resisted due to local concerns. The field should improve environmental impact measurement and sharing.</w:t>
      </w:r>
    </w:p>
    <w:p w14:paraId="0FEECFEB" w14:textId="16383190" w:rsidR="00E745ED" w:rsidRPr="00CE786B" w:rsidRDefault="00E745ED" w:rsidP="002C1A88">
      <w:pPr>
        <w:pStyle w:val="Heading1"/>
        <w:jc w:val="both"/>
        <w:rPr>
          <w:rFonts w:ascii="Times New Roman" w:hAnsi="Times New Roman" w:cs="Times New Roman"/>
          <w:sz w:val="28"/>
          <w:szCs w:val="28"/>
          <w:lang w:val="en-GB"/>
        </w:rPr>
      </w:pPr>
      <w:r w:rsidRPr="00CE786B">
        <w:rPr>
          <w:rFonts w:ascii="Times New Roman" w:hAnsi="Times New Roman" w:cs="Times New Roman"/>
          <w:sz w:val="28"/>
          <w:szCs w:val="28"/>
          <w:lang w:val="en-GB"/>
        </w:rPr>
        <w:t>Financial Plan</w:t>
      </w:r>
      <w:bookmarkEnd w:id="16"/>
    </w:p>
    <w:p w14:paraId="4E3CF28E" w14:textId="764A50AF" w:rsidR="005818DE" w:rsidRPr="00CE786B" w:rsidRDefault="00187827" w:rsidP="002C1A88">
      <w:pPr>
        <w:pStyle w:val="Heading2"/>
        <w:jc w:val="both"/>
        <w:rPr>
          <w:rFonts w:ascii="Times New Roman" w:hAnsi="Times New Roman" w:cs="Times New Roman"/>
          <w:lang w:val="en-GB"/>
        </w:rPr>
      </w:pPr>
      <w:bookmarkStart w:id="17" w:name="_Toc149950745"/>
      <w:r w:rsidRPr="00CE786B">
        <w:rPr>
          <w:rFonts w:ascii="Times New Roman" w:hAnsi="Times New Roman" w:cs="Times New Roman"/>
          <w:lang w:val="en-GB"/>
        </w:rPr>
        <w:t>Detailed Budget</w:t>
      </w:r>
      <w:bookmarkEnd w:id="17"/>
    </w:p>
    <w:p w14:paraId="6B9F3D3E" w14:textId="77777777" w:rsidR="005D4F37" w:rsidRPr="00CE786B" w:rsidRDefault="005D4F37" w:rsidP="00821C83">
      <w:pPr>
        <w:jc w:val="both"/>
        <w:rPr>
          <w:rFonts w:ascii="Times New Roman" w:hAnsi="Times New Roman" w:cs="Times New Roman"/>
        </w:rPr>
      </w:pPr>
      <w:r w:rsidRPr="00CE786B">
        <w:rPr>
          <w:rFonts w:ascii="Times New Roman" w:hAnsi="Times New Roman" w:cs="Times New Roman"/>
        </w:rPr>
        <w:t>The financial success of building a wind farm depends on carefully planning a budget that includes all of the costs of setting up and running the farm. The following important parts make up a full budget for a wind farm project:</w:t>
      </w:r>
    </w:p>
    <w:p w14:paraId="070BFECF" w14:textId="7E9A5AAB" w:rsidR="00187827" w:rsidRPr="00CE786B" w:rsidRDefault="00187827" w:rsidP="00821C83">
      <w:pPr>
        <w:jc w:val="both"/>
        <w:rPr>
          <w:rFonts w:ascii="Times New Roman" w:hAnsi="Times New Roman" w:cs="Times New Roman"/>
        </w:rPr>
      </w:pPr>
      <w:r w:rsidRPr="00CE786B">
        <w:rPr>
          <w:rFonts w:ascii="Times New Roman" w:hAnsi="Times New Roman" w:cs="Times New Roman"/>
          <w:b/>
          <w:bCs/>
        </w:rPr>
        <w:t>Land Acquisition or Lease Costs:</w:t>
      </w:r>
      <w:r w:rsidRPr="00CE786B">
        <w:rPr>
          <w:rFonts w:ascii="Times New Roman" w:hAnsi="Times New Roman" w:cs="Times New Roman"/>
        </w:rPr>
        <w:t xml:space="preserve"> </w:t>
      </w:r>
      <w:r w:rsidR="005D4F37" w:rsidRPr="00CE786B">
        <w:rPr>
          <w:rFonts w:ascii="Times New Roman" w:hAnsi="Times New Roman" w:cs="Times New Roman"/>
        </w:rPr>
        <w:t>The most important thing is to find a piece of land that is good for collecting wind energy. The price changes a lot depending on where you live and how much land you have. For example, it can cost between $3,000 and $6,000 an acre a year to rent land for wind farms (Schleede, 2018). The costs of acquisition are higher at first, but they can save you money in the long run.</w:t>
      </w:r>
    </w:p>
    <w:p w14:paraId="723AFB73" w14:textId="17D3C76E" w:rsidR="00187827" w:rsidRPr="00CE786B" w:rsidRDefault="00187827" w:rsidP="00821C83">
      <w:pPr>
        <w:jc w:val="both"/>
        <w:rPr>
          <w:rFonts w:ascii="Times New Roman" w:hAnsi="Times New Roman" w:cs="Times New Roman"/>
        </w:rPr>
      </w:pPr>
      <w:r w:rsidRPr="00CE786B">
        <w:rPr>
          <w:rFonts w:ascii="Times New Roman" w:hAnsi="Times New Roman" w:cs="Times New Roman"/>
          <w:b/>
          <w:bCs/>
        </w:rPr>
        <w:t>Wind Turbine Costs:</w:t>
      </w:r>
      <w:r w:rsidRPr="00CE786B">
        <w:rPr>
          <w:rFonts w:ascii="Times New Roman" w:hAnsi="Times New Roman" w:cs="Times New Roman"/>
        </w:rPr>
        <w:t xml:space="preserve"> </w:t>
      </w:r>
      <w:r w:rsidR="005D4F37" w:rsidRPr="00CE786B">
        <w:rPr>
          <w:rFonts w:ascii="Times New Roman" w:hAnsi="Times New Roman" w:cs="Times New Roman"/>
        </w:rPr>
        <w:t>The costliest aspect of constructing a wind farm is in the turbines themselves, including the procurement, transportation, and installation processes. The cost of additional electricity per megawatt is subject to market fluctuations, with an average range of $800,000 to $1,200,000 (IRENA, 2020). This figure encompasses the cumulative costs of manufacture, shipping, and installation</w:t>
      </w:r>
      <w:r w:rsidRPr="00CE786B">
        <w:rPr>
          <w:rFonts w:ascii="Times New Roman" w:hAnsi="Times New Roman" w:cs="Times New Roman"/>
        </w:rPr>
        <w:t>.</w:t>
      </w:r>
    </w:p>
    <w:p w14:paraId="5BCD6A14" w14:textId="05D2609A" w:rsidR="00187827" w:rsidRPr="00CE786B" w:rsidRDefault="00187827" w:rsidP="00821C83">
      <w:pPr>
        <w:jc w:val="both"/>
        <w:rPr>
          <w:rFonts w:ascii="Times New Roman" w:hAnsi="Times New Roman" w:cs="Times New Roman"/>
        </w:rPr>
      </w:pPr>
      <w:r w:rsidRPr="00CE786B">
        <w:rPr>
          <w:rFonts w:ascii="Times New Roman" w:hAnsi="Times New Roman" w:cs="Times New Roman"/>
          <w:b/>
          <w:bCs/>
        </w:rPr>
        <w:t>Infrastructure Costs:</w:t>
      </w:r>
      <w:r w:rsidRPr="00CE786B">
        <w:rPr>
          <w:rFonts w:ascii="Times New Roman" w:hAnsi="Times New Roman" w:cs="Times New Roman"/>
        </w:rPr>
        <w:t xml:space="preserve"> </w:t>
      </w:r>
      <w:r w:rsidR="005D4F37" w:rsidRPr="00CE786B">
        <w:rPr>
          <w:rFonts w:ascii="Times New Roman" w:hAnsi="Times New Roman" w:cs="Times New Roman"/>
        </w:rPr>
        <w:t>The essential supplementary infrastructure includes access roads, operating buildings, and grid connections. According to Windustry, the fees associated with infrastructure might account for around 15-20% of the overall costs incurred in the purchase of turbines (Windustry, 2019).</w:t>
      </w:r>
    </w:p>
    <w:p w14:paraId="726B727B" w14:textId="48DF8D5F" w:rsidR="00187827" w:rsidRPr="00CE786B" w:rsidRDefault="00187827" w:rsidP="00821C83">
      <w:pPr>
        <w:jc w:val="both"/>
        <w:rPr>
          <w:rFonts w:ascii="Times New Roman" w:hAnsi="Times New Roman" w:cs="Times New Roman"/>
        </w:rPr>
      </w:pPr>
      <w:r w:rsidRPr="00CE786B">
        <w:rPr>
          <w:rFonts w:ascii="Times New Roman" w:hAnsi="Times New Roman" w:cs="Times New Roman"/>
          <w:b/>
          <w:bCs/>
        </w:rPr>
        <w:t>Permitting and Legal Fees:</w:t>
      </w:r>
      <w:r w:rsidRPr="00CE786B">
        <w:rPr>
          <w:rFonts w:ascii="Times New Roman" w:hAnsi="Times New Roman" w:cs="Times New Roman"/>
        </w:rPr>
        <w:t xml:space="preserve"> </w:t>
      </w:r>
      <w:r w:rsidR="00BA4466" w:rsidRPr="00CE786B">
        <w:rPr>
          <w:rFonts w:ascii="Times New Roman" w:hAnsi="Times New Roman" w:cs="Times New Roman"/>
        </w:rPr>
        <w:t xml:space="preserve">The process of achieving operational legality requires the allocation of funds for licences and legal advisory services, which may result in significant expenses up to tens of thousands of dollars. The exact amount is contingent upon the specific legislation in the given area and the scope of the undertaking </w:t>
      </w:r>
      <w:r w:rsidRPr="00CE786B">
        <w:rPr>
          <w:rFonts w:ascii="Times New Roman" w:hAnsi="Times New Roman" w:cs="Times New Roman"/>
        </w:rPr>
        <w:t>(AWEA, 2019).</w:t>
      </w:r>
    </w:p>
    <w:p w14:paraId="1F13C422" w14:textId="193A25A5" w:rsidR="00187827" w:rsidRPr="00CE786B" w:rsidRDefault="00187827" w:rsidP="00821C83">
      <w:pPr>
        <w:jc w:val="both"/>
        <w:rPr>
          <w:rFonts w:ascii="Times New Roman" w:hAnsi="Times New Roman" w:cs="Times New Roman"/>
        </w:rPr>
      </w:pPr>
      <w:r w:rsidRPr="00CE786B">
        <w:rPr>
          <w:rFonts w:ascii="Times New Roman" w:hAnsi="Times New Roman" w:cs="Times New Roman"/>
          <w:b/>
          <w:bCs/>
        </w:rPr>
        <w:t>Operational Costs:</w:t>
      </w:r>
      <w:r w:rsidRPr="00CE786B">
        <w:rPr>
          <w:rFonts w:ascii="Times New Roman" w:hAnsi="Times New Roman" w:cs="Times New Roman"/>
        </w:rPr>
        <w:t xml:space="preserve"> </w:t>
      </w:r>
      <w:r w:rsidR="00BA4466" w:rsidRPr="00CE786B">
        <w:rPr>
          <w:rFonts w:ascii="Times New Roman" w:hAnsi="Times New Roman" w:cs="Times New Roman"/>
        </w:rPr>
        <w:t xml:space="preserve">The durability and effectiveness of a wind farm are contingent upon routine maintenance, insurance coverage, compensation for personnel, and administrative expenses. On an annual basis, these factors may represent around 1-2% of the whole original investment </w:t>
      </w:r>
      <w:r w:rsidRPr="00CE786B">
        <w:rPr>
          <w:rFonts w:ascii="Times New Roman" w:hAnsi="Times New Roman" w:cs="Times New Roman"/>
        </w:rPr>
        <w:t>(Lantz et al., 2012).</w:t>
      </w:r>
    </w:p>
    <w:p w14:paraId="5458121C" w14:textId="00EC28FB" w:rsidR="00187827" w:rsidRPr="00CE786B" w:rsidRDefault="00187827" w:rsidP="00821C83">
      <w:pPr>
        <w:jc w:val="both"/>
        <w:rPr>
          <w:rFonts w:ascii="Times New Roman" w:hAnsi="Times New Roman" w:cs="Times New Roman"/>
        </w:rPr>
      </w:pPr>
      <w:r w:rsidRPr="00CE786B">
        <w:rPr>
          <w:rFonts w:ascii="Times New Roman" w:hAnsi="Times New Roman" w:cs="Times New Roman"/>
          <w:b/>
          <w:bCs/>
        </w:rPr>
        <w:t>Contingency Funds:</w:t>
      </w:r>
      <w:r w:rsidRPr="00CE786B">
        <w:rPr>
          <w:rFonts w:ascii="Times New Roman" w:hAnsi="Times New Roman" w:cs="Times New Roman"/>
        </w:rPr>
        <w:t xml:space="preserve"> </w:t>
      </w:r>
      <w:r w:rsidR="00BA4466" w:rsidRPr="00CE786B">
        <w:rPr>
          <w:rFonts w:ascii="Times New Roman" w:hAnsi="Times New Roman" w:cs="Times New Roman"/>
        </w:rPr>
        <w:t>An advisable approach to budgeting involves setting up a contingency reserve, often advised to be between 5-10% of the overall budget, in order to mitigate unexpected expenses</w:t>
      </w:r>
      <w:r w:rsidRPr="00CE786B">
        <w:rPr>
          <w:rFonts w:ascii="Times New Roman" w:hAnsi="Times New Roman" w:cs="Times New Roman"/>
        </w:rPr>
        <w:t xml:space="preserve"> (DOE, 2013).</w:t>
      </w:r>
    </w:p>
    <w:p w14:paraId="79A79C70" w14:textId="065C6D41" w:rsidR="005069E1" w:rsidRPr="00187827" w:rsidRDefault="005069E1" w:rsidP="00821C83">
      <w:pPr>
        <w:jc w:val="both"/>
      </w:pPr>
      <w:r>
        <w:rPr>
          <w:noProof/>
          <w:lang w:val="en-US" w:bidi="gu-IN"/>
          <w14:ligatures w14:val="standardContextual"/>
        </w:rPr>
        <w:lastRenderedPageBreak/>
        <w:drawing>
          <wp:inline distT="0" distB="0" distL="0" distR="0" wp14:anchorId="22D7FE7A" wp14:editId="237DADCD">
            <wp:extent cx="5731510" cy="3439160"/>
            <wp:effectExtent l="0" t="0" r="2540" b="8890"/>
            <wp:docPr id="276782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782858" name="Picture 27678285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inline>
        </w:drawing>
      </w:r>
    </w:p>
    <w:p w14:paraId="2E57CA96" w14:textId="0C846431" w:rsidR="003B0DC2" w:rsidRDefault="003B0DC2" w:rsidP="003B0DC2">
      <w:pPr>
        <w:jc w:val="center"/>
      </w:pPr>
      <w:r>
        <w:t>Source: [Self Created]</w:t>
      </w:r>
    </w:p>
    <w:p w14:paraId="51BB9A22" w14:textId="54A7398D" w:rsidR="00187827" w:rsidRPr="004B2139" w:rsidRDefault="00BA4466" w:rsidP="00821C83">
      <w:pPr>
        <w:jc w:val="both"/>
        <w:rPr>
          <w:rFonts w:ascii="Times New Roman" w:hAnsi="Times New Roman" w:cs="Times New Roman"/>
        </w:rPr>
      </w:pPr>
      <w:r w:rsidRPr="004B2139">
        <w:rPr>
          <w:rFonts w:ascii="Times New Roman" w:hAnsi="Times New Roman" w:cs="Times New Roman"/>
        </w:rPr>
        <w:t>In order to maintain fiscal prudence and investment feasibility, it is essential that each budgetary line item be supported by thorough study and up-to-date data. The aggregation of these expenses yields a pragmatic fiscal structure that is necessary for the strategic formulation and effective implementation of a wind energy facility endeavour</w:t>
      </w:r>
      <w:r w:rsidR="00187827" w:rsidRPr="004B2139">
        <w:rPr>
          <w:rFonts w:ascii="Times New Roman" w:hAnsi="Times New Roman" w:cs="Times New Roman"/>
        </w:rPr>
        <w:t>.</w:t>
      </w:r>
    </w:p>
    <w:p w14:paraId="691C3DC4" w14:textId="6A7139E8" w:rsidR="00BF7CD1" w:rsidRPr="002C1A88" w:rsidRDefault="00821C83" w:rsidP="00821C83">
      <w:pPr>
        <w:pStyle w:val="Heading2"/>
        <w:jc w:val="both"/>
        <w:rPr>
          <w:lang w:val="en-GB"/>
        </w:rPr>
      </w:pPr>
      <w:bookmarkStart w:id="18" w:name="_Toc149950746"/>
      <w:r>
        <w:rPr>
          <w:lang w:val="en-GB"/>
        </w:rPr>
        <w:t>Financial Projection and Investment Sources</w:t>
      </w:r>
      <w:bookmarkEnd w:id="18"/>
    </w:p>
    <w:p w14:paraId="5A7D19DB" w14:textId="77777777" w:rsidR="00BA4466" w:rsidRPr="00C3004E" w:rsidRDefault="00BA4466" w:rsidP="00821C83">
      <w:pPr>
        <w:jc w:val="both"/>
        <w:rPr>
          <w:rFonts w:ascii="Times New Roman" w:hAnsi="Times New Roman" w:cs="Times New Roman"/>
          <w:lang w:eastAsia="en-IN"/>
        </w:rPr>
      </w:pPr>
      <w:r w:rsidRPr="00C3004E">
        <w:rPr>
          <w:rFonts w:ascii="Times New Roman" w:hAnsi="Times New Roman" w:cs="Times New Roman"/>
          <w:lang w:eastAsia="en-IN"/>
        </w:rPr>
        <w:t>The inclusion of financial predictions for a wind farm is an essential component of the business plan, as it offers valuable insights into the economic viability and sustainability of the enterprise. A well constructed financial projection outlines the projected path of revenue, costs, and overall profitability.</w:t>
      </w:r>
    </w:p>
    <w:p w14:paraId="02E0AD3B" w14:textId="5899F9BA" w:rsidR="00821C83" w:rsidRPr="00C3004E" w:rsidRDefault="00821C83" w:rsidP="00821C83">
      <w:pPr>
        <w:jc w:val="both"/>
        <w:rPr>
          <w:rFonts w:ascii="Times New Roman" w:hAnsi="Times New Roman" w:cs="Times New Roman"/>
          <w:lang w:eastAsia="en-IN"/>
        </w:rPr>
      </w:pPr>
      <w:r w:rsidRPr="00C3004E">
        <w:rPr>
          <w:rFonts w:ascii="Times New Roman" w:hAnsi="Times New Roman" w:cs="Times New Roman"/>
          <w:b/>
          <w:bCs/>
          <w:lang w:eastAsia="en-IN"/>
        </w:rPr>
        <w:t>Profit and Loss Statement (P&amp;L):</w:t>
      </w:r>
      <w:r w:rsidRPr="00C3004E">
        <w:rPr>
          <w:rFonts w:ascii="Times New Roman" w:hAnsi="Times New Roman" w:cs="Times New Roman"/>
          <w:lang w:eastAsia="en-IN"/>
        </w:rPr>
        <w:t xml:space="preserve"> </w:t>
      </w:r>
      <w:r w:rsidR="00BA4466" w:rsidRPr="00C3004E">
        <w:rPr>
          <w:rFonts w:ascii="Times New Roman" w:hAnsi="Times New Roman" w:cs="Times New Roman"/>
          <w:lang w:eastAsia="en-IN"/>
        </w:rPr>
        <w:t>The profit and loss prediction encompasses the economic performance of the wind farm, forecasting the income generated from power sales in relation to operating expenses, interest payments, taxes, and asset depreciation. As an example, a wind farm with a power generation capacity of 100 MW, and running at a capacity factor of 40%, is estimated to produce around 350,400 MWh of electricity on a yearly basis. With an average selling price of $0.05 per kilowatt-hour (kWh), the potential yearly income might amount to $17.52 million. The operational expenditures, including maintenance, insurance, and personnel, which on average amount to $0.01 per kilowatt-hour (kWh), would result in an estimated total of $3.5 million. Consequently, this would lead to a gross operating profit of $14.02 million before considering factors such as interest, taxes, and depreciation</w:t>
      </w:r>
      <w:r w:rsidRPr="00C3004E">
        <w:rPr>
          <w:rFonts w:ascii="Times New Roman" w:hAnsi="Times New Roman" w:cs="Times New Roman"/>
          <w:lang w:eastAsia="en-IN"/>
        </w:rPr>
        <w:t>.</w:t>
      </w:r>
    </w:p>
    <w:p w14:paraId="00625BBF" w14:textId="45E0978A" w:rsidR="00821C83" w:rsidRPr="004B2139" w:rsidRDefault="00821C83" w:rsidP="00821C83">
      <w:pPr>
        <w:jc w:val="both"/>
        <w:rPr>
          <w:rFonts w:ascii="Times New Roman" w:hAnsi="Times New Roman" w:cs="Times New Roman"/>
          <w:lang w:eastAsia="en-IN"/>
        </w:rPr>
      </w:pPr>
      <w:r w:rsidRPr="004B2139">
        <w:rPr>
          <w:rFonts w:ascii="Times New Roman" w:hAnsi="Times New Roman" w:cs="Times New Roman"/>
          <w:b/>
          <w:bCs/>
          <w:lang w:eastAsia="en-IN"/>
        </w:rPr>
        <w:t>Cash Flow Statement:</w:t>
      </w:r>
      <w:r w:rsidRPr="004B2139">
        <w:rPr>
          <w:rFonts w:ascii="Times New Roman" w:hAnsi="Times New Roman" w:cs="Times New Roman"/>
          <w:lang w:eastAsia="en-IN"/>
        </w:rPr>
        <w:t xml:space="preserve"> </w:t>
      </w:r>
      <w:r w:rsidR="00E40334" w:rsidRPr="004B2139">
        <w:rPr>
          <w:rFonts w:ascii="Times New Roman" w:hAnsi="Times New Roman" w:cs="Times New Roman"/>
          <w:lang w:eastAsia="en-IN"/>
        </w:rPr>
        <w:t xml:space="preserve">The financial statement in question has significant importance as it serves as a comprehensive record of the cash influx resulting from energy sales, as well </w:t>
      </w:r>
      <w:r w:rsidR="00E40334" w:rsidRPr="004B2139">
        <w:rPr>
          <w:rFonts w:ascii="Times New Roman" w:hAnsi="Times New Roman" w:cs="Times New Roman"/>
          <w:lang w:eastAsia="en-IN"/>
        </w:rPr>
        <w:lastRenderedPageBreak/>
        <w:t>as the outflow pertaining to costs and capital expenditures. The clarity of the statement on liquidity is crucial for both operational and strategic planning purposes. A positive cash flow is essential for a firm to fulfil its financial commitments and allocate resources towards future expansion</w:t>
      </w:r>
      <w:r w:rsidRPr="004B2139">
        <w:rPr>
          <w:rFonts w:ascii="Times New Roman" w:hAnsi="Times New Roman" w:cs="Times New Roman"/>
          <w:lang w:eastAsia="en-IN"/>
        </w:rPr>
        <w:t>.</w:t>
      </w:r>
    </w:p>
    <w:p w14:paraId="5866616A" w14:textId="70CF9606" w:rsidR="00821C83" w:rsidRPr="004B2139" w:rsidRDefault="00821C83" w:rsidP="00821C83">
      <w:pPr>
        <w:jc w:val="both"/>
        <w:rPr>
          <w:rFonts w:ascii="Times New Roman" w:hAnsi="Times New Roman" w:cs="Times New Roman"/>
          <w:lang w:eastAsia="en-IN"/>
        </w:rPr>
      </w:pPr>
      <w:r w:rsidRPr="004B2139">
        <w:rPr>
          <w:rFonts w:ascii="Times New Roman" w:hAnsi="Times New Roman" w:cs="Times New Roman"/>
          <w:b/>
          <w:bCs/>
          <w:lang w:eastAsia="en-IN"/>
        </w:rPr>
        <w:t>Balance Sheet:</w:t>
      </w:r>
      <w:r w:rsidRPr="004B2139">
        <w:rPr>
          <w:rFonts w:ascii="Times New Roman" w:hAnsi="Times New Roman" w:cs="Times New Roman"/>
          <w:lang w:eastAsia="en-IN"/>
        </w:rPr>
        <w:t xml:space="preserve"> </w:t>
      </w:r>
      <w:r w:rsidR="00E40334" w:rsidRPr="004B2139">
        <w:rPr>
          <w:rFonts w:ascii="Times New Roman" w:hAnsi="Times New Roman" w:cs="Times New Roman"/>
          <w:lang w:eastAsia="en-IN"/>
        </w:rPr>
        <w:t>The balance sheet shows the company's assets and debts at a certain point in time. It lists assets like turbines and infrastructure, liabilities like loans, and stock from investors. The initial investment would be big, but it would go down over time as the equipment wears out and the debt is paid off</w:t>
      </w:r>
      <w:r w:rsidRPr="004B2139">
        <w:rPr>
          <w:rFonts w:ascii="Times New Roman" w:hAnsi="Times New Roman" w:cs="Times New Roman"/>
          <w:lang w:eastAsia="en-IN"/>
        </w:rPr>
        <w:t>.</w:t>
      </w:r>
    </w:p>
    <w:p w14:paraId="6AB404BA" w14:textId="5235E859" w:rsidR="00821C83" w:rsidRPr="004B2139" w:rsidRDefault="00821C83" w:rsidP="00E40334">
      <w:pPr>
        <w:pStyle w:val="Heading3"/>
        <w:rPr>
          <w:rFonts w:ascii="Times New Roman" w:hAnsi="Times New Roman" w:cs="Times New Roman"/>
          <w:sz w:val="28"/>
          <w:szCs w:val="28"/>
          <w:lang w:eastAsia="en-IN"/>
        </w:rPr>
      </w:pPr>
      <w:bookmarkStart w:id="19" w:name="_Toc149950747"/>
      <w:r w:rsidRPr="004B2139">
        <w:rPr>
          <w:rFonts w:ascii="Times New Roman" w:hAnsi="Times New Roman" w:cs="Times New Roman"/>
          <w:sz w:val="28"/>
          <w:szCs w:val="28"/>
          <w:lang w:eastAsia="en-IN"/>
        </w:rPr>
        <w:t>Estimations needed for these projections include:</w:t>
      </w:r>
      <w:bookmarkEnd w:id="19"/>
    </w:p>
    <w:p w14:paraId="172652BA" w14:textId="141D0741" w:rsidR="00821C83" w:rsidRPr="004B2139" w:rsidRDefault="00821C83" w:rsidP="00821C83">
      <w:pPr>
        <w:jc w:val="both"/>
        <w:rPr>
          <w:rFonts w:ascii="Times New Roman" w:hAnsi="Times New Roman" w:cs="Times New Roman"/>
          <w:lang w:eastAsia="en-IN"/>
        </w:rPr>
      </w:pPr>
      <w:r w:rsidRPr="004B2139">
        <w:rPr>
          <w:rFonts w:ascii="Times New Roman" w:hAnsi="Times New Roman" w:cs="Times New Roman"/>
          <w:b/>
          <w:bCs/>
          <w:lang w:eastAsia="en-IN"/>
        </w:rPr>
        <w:t>Capacity Factor:</w:t>
      </w:r>
      <w:r w:rsidRPr="004B2139">
        <w:rPr>
          <w:rFonts w:ascii="Times New Roman" w:hAnsi="Times New Roman" w:cs="Times New Roman"/>
          <w:lang w:eastAsia="en-IN"/>
        </w:rPr>
        <w:t xml:space="preserve"> </w:t>
      </w:r>
      <w:r w:rsidR="00E40334" w:rsidRPr="004B2139">
        <w:rPr>
          <w:rFonts w:ascii="Times New Roman" w:hAnsi="Times New Roman" w:cs="Times New Roman"/>
          <w:lang w:eastAsia="en-IN"/>
        </w:rPr>
        <w:t>Depending on where they are located, new wind farms may have capacity factors that range from 30% to 50%.</w:t>
      </w:r>
    </w:p>
    <w:p w14:paraId="3440666A" w14:textId="5776E283" w:rsidR="00821C83" w:rsidRPr="004B2139" w:rsidRDefault="00821C83" w:rsidP="00821C83">
      <w:pPr>
        <w:jc w:val="both"/>
        <w:rPr>
          <w:rFonts w:ascii="Times New Roman" w:hAnsi="Times New Roman" w:cs="Times New Roman"/>
          <w:lang w:eastAsia="en-IN"/>
        </w:rPr>
      </w:pPr>
      <w:r w:rsidRPr="004B2139">
        <w:rPr>
          <w:rFonts w:ascii="Times New Roman" w:hAnsi="Times New Roman" w:cs="Times New Roman"/>
          <w:b/>
          <w:bCs/>
          <w:lang w:eastAsia="en-IN"/>
        </w:rPr>
        <w:t>Energy Production:</w:t>
      </w:r>
      <w:r w:rsidRPr="004B2139">
        <w:rPr>
          <w:rFonts w:ascii="Times New Roman" w:hAnsi="Times New Roman" w:cs="Times New Roman"/>
          <w:lang w:eastAsia="en-IN"/>
        </w:rPr>
        <w:t xml:space="preserve"> </w:t>
      </w:r>
      <w:r w:rsidR="00E40334" w:rsidRPr="004B2139">
        <w:rPr>
          <w:rFonts w:ascii="Times New Roman" w:hAnsi="Times New Roman" w:cs="Times New Roman"/>
          <w:lang w:eastAsia="en-IN"/>
        </w:rPr>
        <w:t>This depends on how much power the wind farm can produce and the local wind resource.</w:t>
      </w:r>
    </w:p>
    <w:p w14:paraId="25A5B6DE" w14:textId="30447D9E" w:rsidR="00821C83" w:rsidRPr="004B2139" w:rsidRDefault="00821C83" w:rsidP="00821C83">
      <w:pPr>
        <w:jc w:val="both"/>
        <w:rPr>
          <w:rFonts w:ascii="Times New Roman" w:hAnsi="Times New Roman" w:cs="Times New Roman"/>
          <w:lang w:eastAsia="en-IN"/>
        </w:rPr>
      </w:pPr>
      <w:r w:rsidRPr="004B2139">
        <w:rPr>
          <w:rFonts w:ascii="Times New Roman" w:hAnsi="Times New Roman" w:cs="Times New Roman"/>
          <w:b/>
          <w:bCs/>
          <w:lang w:eastAsia="en-IN"/>
        </w:rPr>
        <w:t>Revenue Projections:</w:t>
      </w:r>
      <w:r w:rsidRPr="004B2139">
        <w:rPr>
          <w:rFonts w:ascii="Times New Roman" w:hAnsi="Times New Roman" w:cs="Times New Roman"/>
          <w:lang w:eastAsia="en-IN"/>
        </w:rPr>
        <w:t xml:space="preserve"> </w:t>
      </w:r>
      <w:r w:rsidR="00E40334" w:rsidRPr="004B2139">
        <w:rPr>
          <w:rFonts w:ascii="Times New Roman" w:hAnsi="Times New Roman" w:cs="Times New Roman"/>
          <w:lang w:eastAsia="en-IN"/>
        </w:rPr>
        <w:t>Depending on how much energy is produced and the current market price or existing PPAs</w:t>
      </w:r>
      <w:r w:rsidRPr="004B2139">
        <w:rPr>
          <w:rFonts w:ascii="Times New Roman" w:hAnsi="Times New Roman" w:cs="Times New Roman"/>
          <w:lang w:eastAsia="en-IN"/>
        </w:rPr>
        <w:t>.</w:t>
      </w:r>
    </w:p>
    <w:p w14:paraId="61652BA0" w14:textId="480292D7" w:rsidR="00821C83" w:rsidRPr="004B2139" w:rsidRDefault="00821C83" w:rsidP="00821C83">
      <w:pPr>
        <w:jc w:val="both"/>
        <w:rPr>
          <w:rFonts w:ascii="Times New Roman" w:hAnsi="Times New Roman" w:cs="Times New Roman"/>
          <w:lang w:eastAsia="en-IN"/>
        </w:rPr>
      </w:pPr>
      <w:r w:rsidRPr="004B2139">
        <w:rPr>
          <w:rFonts w:ascii="Times New Roman" w:hAnsi="Times New Roman" w:cs="Times New Roman"/>
          <w:b/>
          <w:bCs/>
          <w:lang w:eastAsia="en-IN"/>
        </w:rPr>
        <w:t>Depreciation:</w:t>
      </w:r>
      <w:r w:rsidRPr="004B2139">
        <w:rPr>
          <w:rFonts w:ascii="Times New Roman" w:hAnsi="Times New Roman" w:cs="Times New Roman"/>
          <w:lang w:eastAsia="en-IN"/>
        </w:rPr>
        <w:t xml:space="preserve"> </w:t>
      </w:r>
      <w:r w:rsidR="003A23BC" w:rsidRPr="004B2139">
        <w:rPr>
          <w:rFonts w:ascii="Times New Roman" w:hAnsi="Times New Roman" w:cs="Times New Roman"/>
          <w:lang w:eastAsia="en-IN"/>
        </w:rPr>
        <w:t>Wind turbines and other tools lose operational value over time, usually between 20 and 25 years</w:t>
      </w:r>
      <w:r w:rsidRPr="004B2139">
        <w:rPr>
          <w:rFonts w:ascii="Times New Roman" w:hAnsi="Times New Roman" w:cs="Times New Roman"/>
          <w:lang w:eastAsia="en-IN"/>
        </w:rPr>
        <w:t>.</w:t>
      </w:r>
    </w:p>
    <w:p w14:paraId="790BC613" w14:textId="1354C69A" w:rsidR="003A23BC" w:rsidRPr="004B2139" w:rsidRDefault="00821C83" w:rsidP="003A23BC">
      <w:pPr>
        <w:pStyle w:val="Heading2"/>
        <w:rPr>
          <w:rFonts w:ascii="Times New Roman" w:hAnsi="Times New Roman" w:cs="Times New Roman"/>
          <w:lang w:eastAsia="en-IN"/>
        </w:rPr>
      </w:pPr>
      <w:bookmarkStart w:id="20" w:name="_Toc149950748"/>
      <w:r w:rsidRPr="004B2139">
        <w:rPr>
          <w:rFonts w:ascii="Times New Roman" w:hAnsi="Times New Roman" w:cs="Times New Roman"/>
          <w:lang w:eastAsia="en-IN"/>
        </w:rPr>
        <w:t>Funding Requirements and Sources:</w:t>
      </w:r>
      <w:bookmarkEnd w:id="20"/>
    </w:p>
    <w:p w14:paraId="0147962F" w14:textId="703BFD42" w:rsidR="00821C83" w:rsidRPr="004B2139" w:rsidRDefault="003A23BC" w:rsidP="00821C83">
      <w:pPr>
        <w:jc w:val="both"/>
        <w:rPr>
          <w:rFonts w:ascii="Times New Roman" w:hAnsi="Times New Roman" w:cs="Times New Roman"/>
          <w:lang w:eastAsia="en-IN"/>
        </w:rPr>
      </w:pPr>
      <w:r w:rsidRPr="004B2139">
        <w:rPr>
          <w:rFonts w:ascii="Times New Roman" w:hAnsi="Times New Roman" w:cs="Times New Roman"/>
          <w:lang w:eastAsia="en-IN"/>
        </w:rPr>
        <w:t>The funding that is required to build the wind farm must be secured. There are many ways to get financing, including:</w:t>
      </w:r>
    </w:p>
    <w:p w14:paraId="3259429F" w14:textId="77777777" w:rsidR="00821C83" w:rsidRPr="004B2139" w:rsidRDefault="00821C83" w:rsidP="00821C83">
      <w:pPr>
        <w:jc w:val="both"/>
        <w:rPr>
          <w:rFonts w:ascii="Times New Roman" w:hAnsi="Times New Roman" w:cs="Times New Roman"/>
          <w:lang w:eastAsia="en-IN"/>
        </w:rPr>
      </w:pPr>
      <w:r w:rsidRPr="004B2139">
        <w:rPr>
          <w:rFonts w:ascii="Times New Roman" w:hAnsi="Times New Roman" w:cs="Times New Roman"/>
          <w:b/>
          <w:bCs/>
          <w:lang w:eastAsia="en-IN"/>
        </w:rPr>
        <w:t>Equity Financing:</w:t>
      </w:r>
      <w:r w:rsidRPr="004B2139">
        <w:rPr>
          <w:rFonts w:ascii="Times New Roman" w:hAnsi="Times New Roman" w:cs="Times New Roman"/>
          <w:lang w:eastAsia="en-IN"/>
        </w:rPr>
        <w:t xml:space="preserve"> Capital procured in exchange for ownership stakes.</w:t>
      </w:r>
    </w:p>
    <w:p w14:paraId="255D946C" w14:textId="77777777" w:rsidR="00821C83" w:rsidRPr="004B2139" w:rsidRDefault="00821C83" w:rsidP="00821C83">
      <w:pPr>
        <w:jc w:val="both"/>
        <w:rPr>
          <w:rFonts w:ascii="Times New Roman" w:hAnsi="Times New Roman" w:cs="Times New Roman"/>
          <w:lang w:eastAsia="en-IN"/>
        </w:rPr>
      </w:pPr>
      <w:r w:rsidRPr="004B2139">
        <w:rPr>
          <w:rFonts w:ascii="Times New Roman" w:hAnsi="Times New Roman" w:cs="Times New Roman"/>
          <w:b/>
          <w:bCs/>
          <w:lang w:eastAsia="en-IN"/>
        </w:rPr>
        <w:t>Debt Financing:</w:t>
      </w:r>
      <w:r w:rsidRPr="004B2139">
        <w:rPr>
          <w:rFonts w:ascii="Times New Roman" w:hAnsi="Times New Roman" w:cs="Times New Roman"/>
          <w:lang w:eastAsia="en-IN"/>
        </w:rPr>
        <w:t xml:space="preserve"> Loans secured from financial entities.</w:t>
      </w:r>
    </w:p>
    <w:p w14:paraId="1213BD3B" w14:textId="77777777" w:rsidR="00821C83" w:rsidRPr="004B2139" w:rsidRDefault="00821C83" w:rsidP="00821C83">
      <w:pPr>
        <w:jc w:val="both"/>
        <w:rPr>
          <w:rFonts w:ascii="Times New Roman" w:hAnsi="Times New Roman" w:cs="Times New Roman"/>
          <w:lang w:eastAsia="en-IN"/>
        </w:rPr>
      </w:pPr>
      <w:r w:rsidRPr="004B2139">
        <w:rPr>
          <w:rFonts w:ascii="Times New Roman" w:hAnsi="Times New Roman" w:cs="Times New Roman"/>
          <w:b/>
          <w:bCs/>
          <w:lang w:eastAsia="en-IN"/>
        </w:rPr>
        <w:t>Grants and Subsidies:</w:t>
      </w:r>
      <w:r w:rsidRPr="004B2139">
        <w:rPr>
          <w:rFonts w:ascii="Times New Roman" w:hAnsi="Times New Roman" w:cs="Times New Roman"/>
          <w:lang w:eastAsia="en-IN"/>
        </w:rPr>
        <w:t xml:space="preserve"> Funds from governmental or ecological initiatives that bolster renewable energy projects.</w:t>
      </w:r>
    </w:p>
    <w:p w14:paraId="2A327035" w14:textId="43FBAF5A" w:rsidR="00B27CC8" w:rsidRPr="004B2139" w:rsidRDefault="00821C83" w:rsidP="00821C83">
      <w:pPr>
        <w:jc w:val="both"/>
        <w:rPr>
          <w:rFonts w:ascii="Times New Roman" w:hAnsi="Times New Roman" w:cs="Times New Roman"/>
          <w:lang w:eastAsia="en-IN"/>
        </w:rPr>
      </w:pPr>
      <w:r w:rsidRPr="004B2139">
        <w:rPr>
          <w:rFonts w:ascii="Times New Roman" w:hAnsi="Times New Roman" w:cs="Times New Roman"/>
          <w:b/>
          <w:bCs/>
          <w:lang w:eastAsia="en-IN"/>
        </w:rPr>
        <w:t>Project Finance:</w:t>
      </w:r>
      <w:r w:rsidRPr="004B2139">
        <w:rPr>
          <w:rFonts w:ascii="Times New Roman" w:hAnsi="Times New Roman" w:cs="Times New Roman"/>
          <w:lang w:eastAsia="en-IN"/>
        </w:rPr>
        <w:t xml:space="preserve"> A synergistic financing framework amalgamating debt, equity, and financial safeguards.</w:t>
      </w:r>
    </w:p>
    <w:p w14:paraId="03FED337" w14:textId="73325F24" w:rsidR="00821C83" w:rsidRPr="004B2139" w:rsidRDefault="003A23BC" w:rsidP="00D401E7">
      <w:pPr>
        <w:jc w:val="both"/>
        <w:rPr>
          <w:rFonts w:ascii="Times New Roman" w:hAnsi="Times New Roman" w:cs="Times New Roman"/>
          <w:lang w:eastAsia="en-IN"/>
        </w:rPr>
      </w:pPr>
      <w:r w:rsidRPr="004B2139">
        <w:rPr>
          <w:rFonts w:ascii="Times New Roman" w:hAnsi="Times New Roman" w:cs="Times New Roman"/>
        </w:rPr>
        <w:t>In conclusion, the financial forecasts for a wind farm make it clear that the business is economically viable and is also sustainable. The P&amp;L, cash flow, and balance sheet show a strong financial structure ready for growth and profit because of careful analysis and projections. This shows that the wind farm could be a good way to make money and help the environment in the growing green energy market.</w:t>
      </w:r>
    </w:p>
    <w:p w14:paraId="19DC19E8" w14:textId="016B1485" w:rsidR="00FA7402" w:rsidRPr="002C1A88" w:rsidRDefault="00FA7402" w:rsidP="002C1A88">
      <w:pPr>
        <w:pStyle w:val="Heading1"/>
        <w:jc w:val="both"/>
        <w:rPr>
          <w:lang w:val="en-GB"/>
        </w:rPr>
      </w:pPr>
      <w:bookmarkStart w:id="21" w:name="_Toc149950749"/>
      <w:r w:rsidRPr="002C1A88">
        <w:rPr>
          <w:lang w:val="en-GB"/>
        </w:rPr>
        <w:lastRenderedPageBreak/>
        <w:t>Reference list</w:t>
      </w:r>
      <w:bookmarkEnd w:id="21"/>
    </w:p>
    <w:p w14:paraId="7518546D" w14:textId="75AE1D87" w:rsidR="00B27CC8" w:rsidRPr="00EB27A1" w:rsidRDefault="00B27CC8" w:rsidP="00B27CC8">
      <w:pPr>
        <w:jc w:val="both"/>
        <w:rPr>
          <w:rStyle w:val="Hyperlink"/>
          <w:rFonts w:ascii="Times New Roman" w:hAnsi="Times New Roman" w:cs="Times New Roman"/>
        </w:rPr>
      </w:pPr>
      <w:r w:rsidRPr="00EB27A1">
        <w:rPr>
          <w:rFonts w:ascii="Times New Roman" w:hAnsi="Times New Roman" w:cs="Times New Roman"/>
        </w:rPr>
        <w:t xml:space="preserve">Abo-Khalil, A.G. (2013) Impacts of wind farms on power system stability, IntechOpen. Available at: </w:t>
      </w:r>
      <w:hyperlink r:id="rId10" w:tgtFrame="_new" w:history="1">
        <w:r w:rsidRPr="00EB27A1">
          <w:rPr>
            <w:rStyle w:val="Hyperlink"/>
            <w:rFonts w:ascii="Times New Roman" w:hAnsi="Times New Roman" w:cs="Times New Roman"/>
          </w:rPr>
          <w:t>https://www.intechopen.com/chapters/43156</w:t>
        </w:r>
      </w:hyperlink>
    </w:p>
    <w:p w14:paraId="2686C162" w14:textId="6FFADA6A" w:rsidR="000A5A15" w:rsidRPr="00EB27A1" w:rsidRDefault="000A5A15" w:rsidP="000A5A15">
      <w:pPr>
        <w:rPr>
          <w:rFonts w:ascii="Times New Roman" w:hAnsi="Times New Roman" w:cs="Times New Roman"/>
          <w:lang w:eastAsia="en-IN"/>
        </w:rPr>
      </w:pPr>
      <w:r w:rsidRPr="00EB27A1">
        <w:rPr>
          <w:rFonts w:ascii="Times New Roman" w:hAnsi="Times New Roman" w:cs="Times New Roman"/>
          <w:lang w:eastAsia="en-IN"/>
        </w:rPr>
        <w:t>AWEA (2019) U.S. Wind Industry Annual Market Report Year Ending 2018. American Wind Energy Association.</w:t>
      </w:r>
    </w:p>
    <w:p w14:paraId="416BBDA1" w14:textId="75C11C65"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Baloch, M.H. et al. (2017) A research on electricity generation from wind corridors of Pakistan (two provinces): A technical proposal for remote zones, MDPI. Available at: </w:t>
      </w:r>
      <w:hyperlink r:id="rId11" w:tgtFrame="_new" w:history="1">
        <w:r w:rsidRPr="00EB27A1">
          <w:rPr>
            <w:rStyle w:val="Hyperlink"/>
            <w:rFonts w:ascii="Times New Roman" w:hAnsi="Times New Roman" w:cs="Times New Roman"/>
          </w:rPr>
          <w:t>https://www.mdpi.com/2071-1050/9/9/1611</w:t>
        </w:r>
      </w:hyperlink>
    </w:p>
    <w:p w14:paraId="5D568FD8" w14:textId="091537AB" w:rsidR="00B27CC8" w:rsidRPr="00EB27A1" w:rsidRDefault="00B27CC8" w:rsidP="00B27CC8">
      <w:pPr>
        <w:jc w:val="both"/>
        <w:rPr>
          <w:rStyle w:val="Hyperlink"/>
          <w:rFonts w:ascii="Times New Roman" w:hAnsi="Times New Roman" w:cs="Times New Roman"/>
        </w:rPr>
      </w:pPr>
      <w:r w:rsidRPr="00EB27A1">
        <w:rPr>
          <w:rFonts w:ascii="Times New Roman" w:hAnsi="Times New Roman" w:cs="Times New Roman"/>
        </w:rPr>
        <w:t xml:space="preserve">Boyte-White, C. (2022) How interest rates affect mutual funds, Investopedia. Available at: </w:t>
      </w:r>
      <w:hyperlink r:id="rId12" w:tgtFrame="_new" w:history="1">
        <w:r w:rsidRPr="00EB27A1">
          <w:rPr>
            <w:rStyle w:val="Hyperlink"/>
            <w:rFonts w:ascii="Times New Roman" w:hAnsi="Times New Roman" w:cs="Times New Roman"/>
          </w:rPr>
          <w:t>https://www.investopedia.com/articles/investing/101215/how-interest-rates-affect-mutual-funds.asp</w:t>
        </w:r>
      </w:hyperlink>
    </w:p>
    <w:p w14:paraId="730040D4" w14:textId="6198C233" w:rsidR="000A5A15" w:rsidRPr="00EB27A1" w:rsidRDefault="000A5A15" w:rsidP="000A5A15">
      <w:pPr>
        <w:rPr>
          <w:rFonts w:ascii="Times New Roman" w:hAnsi="Times New Roman" w:cs="Times New Roman"/>
          <w:lang w:eastAsia="en-IN"/>
        </w:rPr>
      </w:pPr>
      <w:r w:rsidRPr="00EB27A1">
        <w:rPr>
          <w:rFonts w:ascii="Times New Roman" w:hAnsi="Times New Roman" w:cs="Times New Roman"/>
          <w:lang w:eastAsia="en-IN"/>
        </w:rPr>
        <w:t>DOE (2013) 2013 Wind Technologies Market Report. U.S. Department of Energy.</w:t>
      </w:r>
    </w:p>
    <w:p w14:paraId="5CD940D0" w14:textId="0E054755"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Elgendi, M. (2023) A review of wind turbines in complex terrain, International Journal of Thermofluids. Available at: </w:t>
      </w:r>
      <w:hyperlink r:id="rId13" w:tgtFrame="_new" w:history="1">
        <w:r w:rsidRPr="00EB27A1">
          <w:rPr>
            <w:rStyle w:val="Hyperlink"/>
            <w:rFonts w:ascii="Times New Roman" w:hAnsi="Times New Roman" w:cs="Times New Roman"/>
          </w:rPr>
          <w:t>https://www.sciencedirect.com/science/article/pii/S2666202723000113</w:t>
        </w:r>
      </w:hyperlink>
      <w:r w:rsidRPr="00EB27A1">
        <w:rPr>
          <w:rFonts w:ascii="Times New Roman" w:hAnsi="Times New Roman" w:cs="Times New Roman"/>
        </w:rPr>
        <w:t xml:space="preserve"> </w:t>
      </w:r>
    </w:p>
    <w:p w14:paraId="15984242" w14:textId="75DFE8EB"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Farghali, M. et al. (2023) Social, environmental, and economic consequences of integrating renewable energies in the Electricity Sector: A Review - Environmental Chemistry Letters, SpringerLink. Available at: </w:t>
      </w:r>
      <w:hyperlink r:id="rId14" w:tgtFrame="_new" w:history="1">
        <w:r w:rsidRPr="00EB27A1">
          <w:rPr>
            <w:rStyle w:val="Hyperlink"/>
            <w:rFonts w:ascii="Times New Roman" w:hAnsi="Times New Roman" w:cs="Times New Roman"/>
          </w:rPr>
          <w:t>https://link.springer.com/article/10.1007/s10311-023-01587-1</w:t>
        </w:r>
      </w:hyperlink>
    </w:p>
    <w:p w14:paraId="0D329786" w14:textId="29F76DD1"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Giani, P. (2020) Closing the gap between wind energy targets and implementation for emerging countries, Applied Energy. Available at: </w:t>
      </w:r>
      <w:hyperlink r:id="rId15" w:tgtFrame="_new" w:history="1">
        <w:r w:rsidRPr="00EB27A1">
          <w:rPr>
            <w:rStyle w:val="Hyperlink"/>
            <w:rFonts w:ascii="Times New Roman" w:hAnsi="Times New Roman" w:cs="Times New Roman"/>
          </w:rPr>
          <w:t>https://www.sciencedirect.com/science/article/pii/S0306261920305973</w:t>
        </w:r>
      </w:hyperlink>
      <w:r w:rsidRPr="00EB27A1">
        <w:rPr>
          <w:rFonts w:ascii="Times New Roman" w:hAnsi="Times New Roman" w:cs="Times New Roman"/>
        </w:rPr>
        <w:t xml:space="preserve"> </w:t>
      </w:r>
    </w:p>
    <w:p w14:paraId="68EBB656" w14:textId="78D9F5F1"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Holt, H. (2022) Global Wind Energy Council: Five ways to solve the energy crisis with wind, Windpower Monthly. Available at: </w:t>
      </w:r>
      <w:hyperlink r:id="rId16" w:anchor=":~:text=The%20industry%20body%20believes%20that,insecurity%20and%20fossil%20fuel%20dependency" w:tgtFrame="_new" w:history="1">
        <w:r w:rsidRPr="00EB27A1">
          <w:rPr>
            <w:rStyle w:val="Hyperlink"/>
            <w:rFonts w:ascii="Times New Roman" w:hAnsi="Times New Roman" w:cs="Times New Roman"/>
          </w:rPr>
          <w:t>https://www.windpowermonthly.com/article/1793517/global-wind-energy-council-five-ways-solve-energy-crisis-wind#:~:text=The%20industry%20body%20believes%20that,insecurity%20and%20fossil%20fuel%20dependency</w:t>
        </w:r>
      </w:hyperlink>
      <w:r w:rsidRPr="00EB27A1">
        <w:rPr>
          <w:rFonts w:ascii="Times New Roman" w:hAnsi="Times New Roman" w:cs="Times New Roman"/>
        </w:rPr>
        <w:t>.</w:t>
      </w:r>
    </w:p>
    <w:p w14:paraId="35BEE619" w14:textId="5CBD2532"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Huang, G. (2019) Characteristics of intense winds in mountain area based on Field Measurement: Focusing on thunderstorm winds, Journal of Wind Engineering and Industrial Aerodynamics. Available at: </w:t>
      </w:r>
      <w:hyperlink r:id="rId17" w:tgtFrame="_new" w:history="1">
        <w:r w:rsidRPr="00EB27A1">
          <w:rPr>
            <w:rStyle w:val="Hyperlink"/>
            <w:rFonts w:ascii="Times New Roman" w:hAnsi="Times New Roman" w:cs="Times New Roman"/>
          </w:rPr>
          <w:t>https://www.sciencedirect.com/science/article/pii/S0167610518309061</w:t>
        </w:r>
      </w:hyperlink>
      <w:r w:rsidRPr="00EB27A1">
        <w:rPr>
          <w:rFonts w:ascii="Times New Roman" w:hAnsi="Times New Roman" w:cs="Times New Roman"/>
        </w:rPr>
        <w:t xml:space="preserve"> </w:t>
      </w:r>
    </w:p>
    <w:p w14:paraId="71AF5681" w14:textId="0830FBB2" w:rsidR="000A5A15" w:rsidRPr="00EB27A1" w:rsidRDefault="000A5A15" w:rsidP="000A5A15">
      <w:pPr>
        <w:rPr>
          <w:rFonts w:ascii="Times New Roman" w:hAnsi="Times New Roman" w:cs="Times New Roman"/>
          <w:lang w:eastAsia="en-IN"/>
        </w:rPr>
      </w:pPr>
      <w:r w:rsidRPr="00EB27A1">
        <w:rPr>
          <w:rFonts w:ascii="Times New Roman" w:hAnsi="Times New Roman" w:cs="Times New Roman"/>
          <w:lang w:eastAsia="en-IN"/>
        </w:rPr>
        <w:t>IRENA (2020) Renewable Power Generation Costs in 2019. International Renewable Energy Agency.</w:t>
      </w:r>
    </w:p>
    <w:p w14:paraId="778E1349" w14:textId="5F48D8BD"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Irfan, M. (2020) Competitive assessment of South Asia’s Wind Power Industry: SWOT analysis and value chain combined model, Energy Strategy Reviews. Available at: </w:t>
      </w:r>
      <w:hyperlink r:id="rId18" w:tgtFrame="_new" w:history="1">
        <w:r w:rsidRPr="00EB27A1">
          <w:rPr>
            <w:rStyle w:val="Hyperlink"/>
            <w:rFonts w:ascii="Times New Roman" w:hAnsi="Times New Roman" w:cs="Times New Roman"/>
          </w:rPr>
          <w:t>https://www.sciencedirect.com/science/article/pii/S2211467X20300936</w:t>
        </w:r>
      </w:hyperlink>
      <w:r w:rsidRPr="00EB27A1">
        <w:rPr>
          <w:rFonts w:ascii="Times New Roman" w:hAnsi="Times New Roman" w:cs="Times New Roman"/>
        </w:rPr>
        <w:t xml:space="preserve"> </w:t>
      </w:r>
    </w:p>
    <w:p w14:paraId="2086DF4B" w14:textId="08AFA1E1" w:rsidR="00B27CC8" w:rsidRPr="00EB27A1" w:rsidRDefault="00B27CC8" w:rsidP="00B27CC8">
      <w:pPr>
        <w:jc w:val="both"/>
        <w:rPr>
          <w:rFonts w:ascii="Times New Roman" w:hAnsi="Times New Roman" w:cs="Times New Roman"/>
        </w:rPr>
      </w:pPr>
      <w:r w:rsidRPr="00EB27A1">
        <w:rPr>
          <w:rFonts w:ascii="Times New Roman" w:hAnsi="Times New Roman" w:cs="Times New Roman"/>
        </w:rPr>
        <w:lastRenderedPageBreak/>
        <w:t xml:space="preserve">Khodabux, K. (2022) An overview on various faults of wind turbine parts - researchgate, An overview on various faults of Wind Turbine parts. Available at: </w:t>
      </w:r>
      <w:hyperlink r:id="rId19" w:tgtFrame="_new" w:history="1">
        <w:r w:rsidRPr="00EB27A1">
          <w:rPr>
            <w:rStyle w:val="Hyperlink"/>
            <w:rFonts w:ascii="Times New Roman" w:hAnsi="Times New Roman" w:cs="Times New Roman"/>
          </w:rPr>
          <w:t>https://www.researchgate.com/publication/365960417_An_overview_on_various_faults_of_Wind_Turbine_parts</w:t>
        </w:r>
      </w:hyperlink>
      <w:r w:rsidRPr="00EB27A1">
        <w:rPr>
          <w:rFonts w:ascii="Times New Roman" w:hAnsi="Times New Roman" w:cs="Times New Roman"/>
        </w:rPr>
        <w:t xml:space="preserve"> </w:t>
      </w:r>
    </w:p>
    <w:p w14:paraId="46893193" w14:textId="4D84A689" w:rsidR="000A5A15" w:rsidRPr="00EB27A1" w:rsidRDefault="000A5A15" w:rsidP="000A5A15">
      <w:pPr>
        <w:rPr>
          <w:rFonts w:ascii="Times New Roman" w:hAnsi="Times New Roman" w:cs="Times New Roman"/>
          <w:lang w:eastAsia="en-IN"/>
        </w:rPr>
      </w:pPr>
      <w:r w:rsidRPr="00EB27A1">
        <w:rPr>
          <w:rFonts w:ascii="Times New Roman" w:hAnsi="Times New Roman" w:cs="Times New Roman"/>
          <w:lang w:eastAsia="en-IN"/>
        </w:rPr>
        <w:t>Lantz, E., Hand, M. and Wiser, R. (2012) The Past and Future Cost of Wind Energy. National Renewable Energy Laboratory (NREL).</w:t>
      </w:r>
    </w:p>
    <w:p w14:paraId="7130F8D0" w14:textId="54E1F8B3"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Lucía Fernández, L. and F. (2023) Global wind turbine market size forecast 2027, Statista. Available at: </w:t>
      </w:r>
      <w:hyperlink r:id="rId20" w:tgtFrame="_new" w:history="1">
        <w:r w:rsidRPr="00EB27A1">
          <w:rPr>
            <w:rStyle w:val="Hyperlink"/>
            <w:rFonts w:ascii="Times New Roman" w:hAnsi="Times New Roman" w:cs="Times New Roman"/>
          </w:rPr>
          <w:t>https://www.statista.com/statistics/663483/projection-of-global-wind-turbine-market-growth/</w:t>
        </w:r>
      </w:hyperlink>
      <w:r w:rsidRPr="00EB27A1">
        <w:rPr>
          <w:rFonts w:ascii="Times New Roman" w:hAnsi="Times New Roman" w:cs="Times New Roman"/>
        </w:rPr>
        <w:t xml:space="preserve"> </w:t>
      </w:r>
    </w:p>
    <w:p w14:paraId="7EC64915" w14:textId="7C0EBB33"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McKenzie, H. (2023) How to optimize location planning for wind turbines, RSS. Available at: </w:t>
      </w:r>
      <w:hyperlink r:id="rId21" w:anchor=":~:text=Site%20Selection%20for%20wind%20farms,to%20support%20construction%20and%20operations" w:tgtFrame="_new" w:history="1">
        <w:r w:rsidRPr="00EB27A1">
          <w:rPr>
            <w:rStyle w:val="Hyperlink"/>
            <w:rFonts w:ascii="Times New Roman" w:hAnsi="Times New Roman" w:cs="Times New Roman"/>
          </w:rPr>
          <w:t>https://carto.com/blog/location-planning-for-wind-turbines#:~:text=Site%20Selection%20for%20wind%20farms,to%20support%20construction%20and%20operations</w:t>
        </w:r>
      </w:hyperlink>
      <w:r w:rsidRPr="00EB27A1">
        <w:rPr>
          <w:rFonts w:ascii="Times New Roman" w:hAnsi="Times New Roman" w:cs="Times New Roman"/>
        </w:rPr>
        <w:t xml:space="preserve">. </w:t>
      </w:r>
    </w:p>
    <w:p w14:paraId="17EE9ED8" w14:textId="5C307B00"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Merrill, D. (2021) Green Energy in America needs a lot more land: Map, Bloomberg.com. Available at: </w:t>
      </w:r>
      <w:hyperlink r:id="rId22" w:tgtFrame="_new" w:history="1">
        <w:r w:rsidRPr="00EB27A1">
          <w:rPr>
            <w:rStyle w:val="Hyperlink"/>
            <w:rFonts w:ascii="Times New Roman" w:hAnsi="Times New Roman" w:cs="Times New Roman"/>
          </w:rPr>
          <w:t>https://www.bloomberg.com/graphics/2021-energy-land-use-economy/</w:t>
        </w:r>
      </w:hyperlink>
      <w:r w:rsidRPr="00EB27A1">
        <w:rPr>
          <w:rFonts w:ascii="Times New Roman" w:hAnsi="Times New Roman" w:cs="Times New Roman"/>
        </w:rPr>
        <w:t xml:space="preserve"> </w:t>
      </w:r>
    </w:p>
    <w:p w14:paraId="385093D2" w14:textId="4AEBA95C"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Miller, L.M. (2018) Climatic impacts of wind power, Joule. Available at: </w:t>
      </w:r>
      <w:hyperlink r:id="rId23" w:tgtFrame="_new" w:history="1">
        <w:r w:rsidRPr="00EB27A1">
          <w:rPr>
            <w:rStyle w:val="Hyperlink"/>
            <w:rFonts w:ascii="Times New Roman" w:hAnsi="Times New Roman" w:cs="Times New Roman"/>
          </w:rPr>
          <w:t>https://www.sciencedirect.com/science/article/pii/S254243511830446X</w:t>
        </w:r>
      </w:hyperlink>
      <w:r w:rsidRPr="00EB27A1">
        <w:rPr>
          <w:rFonts w:ascii="Times New Roman" w:hAnsi="Times New Roman" w:cs="Times New Roman"/>
        </w:rPr>
        <w:t xml:space="preserve"> </w:t>
      </w:r>
    </w:p>
    <w:p w14:paraId="0643A07B" w14:textId="4DCCF9A6"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Pritchard, G. (2017) How to market small wind turbines, Small Business - Chron.com. Available at: </w:t>
      </w:r>
      <w:hyperlink r:id="rId24" w:tgtFrame="_new" w:history="1">
        <w:r w:rsidRPr="00EB27A1">
          <w:rPr>
            <w:rStyle w:val="Hyperlink"/>
            <w:rFonts w:ascii="Times New Roman" w:hAnsi="Times New Roman" w:cs="Times New Roman"/>
          </w:rPr>
          <w:t>https://smallbusiness.chron.com/market-small-wind-turbines-74423.html</w:t>
        </w:r>
      </w:hyperlink>
      <w:r w:rsidRPr="00EB27A1">
        <w:rPr>
          <w:rFonts w:ascii="Times New Roman" w:hAnsi="Times New Roman" w:cs="Times New Roman"/>
        </w:rPr>
        <w:t xml:space="preserve"> </w:t>
      </w:r>
    </w:p>
    <w:p w14:paraId="6B704335" w14:textId="4B923D3B"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Qadir , S.A. (2021) Incentives and strategies for financing the Renewable Energy Transition: A Review, Energy Reports. Available at: </w:t>
      </w:r>
      <w:hyperlink r:id="rId25" w:tgtFrame="_new" w:history="1">
        <w:r w:rsidRPr="00EB27A1">
          <w:rPr>
            <w:rStyle w:val="Hyperlink"/>
            <w:rFonts w:ascii="Times New Roman" w:hAnsi="Times New Roman" w:cs="Times New Roman"/>
          </w:rPr>
          <w:t>https://www.sciencedirect.com/science/article/pii/S2352484721004066</w:t>
        </w:r>
      </w:hyperlink>
      <w:r w:rsidRPr="00EB27A1">
        <w:rPr>
          <w:rFonts w:ascii="Times New Roman" w:hAnsi="Times New Roman" w:cs="Times New Roman"/>
        </w:rPr>
        <w:t xml:space="preserve"> </w:t>
      </w:r>
    </w:p>
    <w:p w14:paraId="4CCF2EC1" w14:textId="79BAA55E"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Ritchie, H., Rosado, P. and Roser, M. (2023) Access to energy, Our World in Data. Available at: </w:t>
      </w:r>
      <w:hyperlink r:id="rId26" w:tgtFrame="_new" w:history="1">
        <w:r w:rsidRPr="00EB27A1">
          <w:rPr>
            <w:rStyle w:val="Hyperlink"/>
            <w:rFonts w:ascii="Times New Roman" w:hAnsi="Times New Roman" w:cs="Times New Roman"/>
          </w:rPr>
          <w:t>https://ourworldindata.org/energy-access</w:t>
        </w:r>
      </w:hyperlink>
    </w:p>
    <w:p w14:paraId="43418E89" w14:textId="0866F572"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Shaikh, A. et al. (2022) A SWOT analysis for a roadmap towards Sustainable Electric Power Generation, International Transactions on Electrical Energy Systems. Available at: </w:t>
      </w:r>
      <w:hyperlink r:id="rId27" w:tgtFrame="_new" w:history="1">
        <w:r w:rsidRPr="00EB27A1">
          <w:rPr>
            <w:rStyle w:val="Hyperlink"/>
            <w:rFonts w:ascii="Times New Roman" w:hAnsi="Times New Roman" w:cs="Times New Roman"/>
          </w:rPr>
          <w:t>https://www.hindawi.com/journals/itees/2022/1743570/</w:t>
        </w:r>
      </w:hyperlink>
      <w:r w:rsidRPr="00EB27A1">
        <w:rPr>
          <w:rFonts w:ascii="Times New Roman" w:hAnsi="Times New Roman" w:cs="Times New Roman"/>
        </w:rPr>
        <w:t xml:space="preserve"> </w:t>
      </w:r>
    </w:p>
    <w:p w14:paraId="13F41E42" w14:textId="1CC36F24" w:rsidR="000A5A15" w:rsidRPr="00EB27A1" w:rsidRDefault="000A5A15" w:rsidP="000A5A15">
      <w:pPr>
        <w:rPr>
          <w:rFonts w:ascii="Times New Roman" w:hAnsi="Times New Roman" w:cs="Times New Roman"/>
          <w:lang w:eastAsia="en-IN"/>
        </w:rPr>
      </w:pPr>
      <w:r w:rsidRPr="00EB27A1">
        <w:rPr>
          <w:rFonts w:ascii="Times New Roman" w:hAnsi="Times New Roman" w:cs="Times New Roman"/>
          <w:lang w:eastAsia="en-IN"/>
        </w:rPr>
        <w:t>Schleede, G.E. (2018) ‘The True Cost of Wind Electricity’, Energy &amp; Environmental Science Policy.</w:t>
      </w:r>
    </w:p>
    <w:p w14:paraId="4505F13D" w14:textId="70E2D846"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Solaun, K. (2019) Climate change impacts on renewable energy generation. A review of Quantitative Projections, Renewable and Sustainable Energy Reviews. Available at: </w:t>
      </w:r>
      <w:hyperlink r:id="rId28" w:tgtFrame="_new" w:history="1">
        <w:r w:rsidRPr="00EB27A1">
          <w:rPr>
            <w:rStyle w:val="Hyperlink"/>
            <w:rFonts w:ascii="Times New Roman" w:hAnsi="Times New Roman" w:cs="Times New Roman"/>
          </w:rPr>
          <w:t>https://www.sciencedirect.com/science/article/pii/S1364032119306239</w:t>
        </w:r>
      </w:hyperlink>
      <w:r w:rsidRPr="00EB27A1">
        <w:rPr>
          <w:rFonts w:ascii="Times New Roman" w:hAnsi="Times New Roman" w:cs="Times New Roman"/>
        </w:rPr>
        <w:t xml:space="preserve"> </w:t>
      </w:r>
    </w:p>
    <w:p w14:paraId="10049857" w14:textId="498FE8AB" w:rsidR="00B27CC8" w:rsidRPr="00EB27A1" w:rsidRDefault="00B27CC8" w:rsidP="00B27CC8">
      <w:pPr>
        <w:jc w:val="both"/>
        <w:rPr>
          <w:rFonts w:ascii="Times New Roman" w:hAnsi="Times New Roman" w:cs="Times New Roman"/>
        </w:rPr>
      </w:pPr>
      <w:r w:rsidRPr="00EB27A1">
        <w:rPr>
          <w:rFonts w:ascii="Times New Roman" w:hAnsi="Times New Roman" w:cs="Times New Roman"/>
        </w:rPr>
        <w:t xml:space="preserve">Talinli, İ. et al. (2011) A holistic approach for wind farm site selection by using FAHP, IntechOpen. Available at: </w:t>
      </w:r>
      <w:hyperlink r:id="rId29" w:tgtFrame="_new" w:history="1">
        <w:r w:rsidRPr="00EB27A1">
          <w:rPr>
            <w:rStyle w:val="Hyperlink"/>
            <w:rFonts w:ascii="Times New Roman" w:hAnsi="Times New Roman" w:cs="Times New Roman"/>
          </w:rPr>
          <w:t>https://www.intechopen.com/chapters/17126</w:t>
        </w:r>
      </w:hyperlink>
      <w:r w:rsidRPr="00EB27A1">
        <w:rPr>
          <w:rFonts w:ascii="Times New Roman" w:hAnsi="Times New Roman" w:cs="Times New Roman"/>
        </w:rPr>
        <w:t xml:space="preserve"> </w:t>
      </w:r>
    </w:p>
    <w:p w14:paraId="1BAD1D44" w14:textId="328BB0AE" w:rsidR="00F4770A" w:rsidRPr="00EB27A1" w:rsidRDefault="00B27CC8" w:rsidP="00360ADF">
      <w:pPr>
        <w:jc w:val="both"/>
        <w:rPr>
          <w:rStyle w:val="Hyperlink"/>
          <w:rFonts w:ascii="Times New Roman" w:hAnsi="Times New Roman" w:cs="Times New Roman"/>
        </w:rPr>
      </w:pPr>
      <w:r w:rsidRPr="00EB27A1">
        <w:rPr>
          <w:rFonts w:ascii="Times New Roman" w:hAnsi="Times New Roman" w:cs="Times New Roman"/>
        </w:rPr>
        <w:lastRenderedPageBreak/>
        <w:t xml:space="preserve">Wilkins, G. (2023) 6 basic financial ratios and what they reveal, Investopedia. Available at: </w:t>
      </w:r>
      <w:hyperlink r:id="rId30" w:tgtFrame="_new" w:history="1">
        <w:r w:rsidRPr="00EB27A1">
          <w:rPr>
            <w:rStyle w:val="Hyperlink"/>
            <w:rFonts w:ascii="Times New Roman" w:hAnsi="Times New Roman" w:cs="Times New Roman"/>
          </w:rPr>
          <w:t>https://www.investopedia.com/financial-edge/0910/6-basic-financial-ratios-and-what-they-tell-you.aspx</w:t>
        </w:r>
      </w:hyperlink>
    </w:p>
    <w:p w14:paraId="22BC2EDE" w14:textId="470B150E" w:rsidR="000A5A15" w:rsidRPr="00EB27A1" w:rsidRDefault="000A5A15" w:rsidP="000A5A15">
      <w:pPr>
        <w:rPr>
          <w:rFonts w:ascii="Times New Roman" w:hAnsi="Times New Roman" w:cs="Times New Roman"/>
          <w:lang w:eastAsia="en-IN"/>
        </w:rPr>
      </w:pPr>
      <w:r w:rsidRPr="00EB27A1">
        <w:rPr>
          <w:rFonts w:ascii="Times New Roman" w:hAnsi="Times New Roman" w:cs="Times New Roman"/>
          <w:lang w:eastAsia="en-IN"/>
        </w:rPr>
        <w:t>Windustry (2019) Community Wind Project Development Costs.</w:t>
      </w:r>
    </w:p>
    <w:p w14:paraId="483A82B8" w14:textId="0218A390" w:rsidR="000A5A15" w:rsidRPr="00EB27A1" w:rsidRDefault="00EB27A1" w:rsidP="00EB27A1">
      <w:pPr>
        <w:tabs>
          <w:tab w:val="left" w:pos="5535"/>
        </w:tabs>
        <w:rPr>
          <w:rFonts w:ascii="Times New Roman" w:hAnsi="Times New Roman" w:cs="Times New Roman"/>
          <w:lang w:eastAsia="en-IN"/>
        </w:rPr>
      </w:pPr>
      <w:r w:rsidRPr="00EB27A1">
        <w:rPr>
          <w:rFonts w:ascii="Times New Roman" w:hAnsi="Times New Roman" w:cs="Times New Roman"/>
          <w:lang w:eastAsia="en-IN"/>
        </w:rPr>
        <w:tab/>
      </w:r>
    </w:p>
    <w:p w14:paraId="64F190E6" w14:textId="77777777" w:rsidR="000A5A15" w:rsidRPr="00EB27A1" w:rsidRDefault="000A5A15" w:rsidP="000A5A15">
      <w:pPr>
        <w:ind w:left="0"/>
        <w:jc w:val="both"/>
        <w:rPr>
          <w:rFonts w:ascii="Times New Roman" w:hAnsi="Times New Roman" w:cs="Times New Roman"/>
        </w:rPr>
      </w:pPr>
    </w:p>
    <w:sectPr w:rsidR="000A5A15" w:rsidRPr="00EB27A1">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5E0217" w14:textId="77777777" w:rsidR="00563CCF" w:rsidRDefault="00563CCF" w:rsidP="00F4770A">
      <w:pPr>
        <w:spacing w:before="0" w:after="0"/>
      </w:pPr>
      <w:r>
        <w:separator/>
      </w:r>
    </w:p>
  </w:endnote>
  <w:endnote w:type="continuationSeparator" w:id="0">
    <w:p w14:paraId="134A239A" w14:textId="77777777" w:rsidR="00563CCF" w:rsidRDefault="00563CCF" w:rsidP="00F4770A">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4198193"/>
      <w:docPartObj>
        <w:docPartGallery w:val="Page Numbers (Bottom of Page)"/>
        <w:docPartUnique/>
      </w:docPartObj>
    </w:sdtPr>
    <w:sdtEndPr>
      <w:rPr>
        <w:color w:val="7F7F7F" w:themeColor="background1" w:themeShade="7F"/>
        <w:spacing w:val="60"/>
      </w:rPr>
    </w:sdtEndPr>
    <w:sdtContent>
      <w:p w14:paraId="6A7A1A8B" w14:textId="1FC6808A" w:rsidR="00F4770A" w:rsidRDefault="00F4770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35381" w:rsidRPr="00635381">
          <w:rPr>
            <w:b/>
            <w:bCs/>
            <w:noProof/>
          </w:rPr>
          <w:t>1</w:t>
        </w:r>
        <w:r>
          <w:rPr>
            <w:b/>
            <w:bCs/>
            <w:noProof/>
          </w:rPr>
          <w:fldChar w:fldCharType="end"/>
        </w:r>
        <w:r>
          <w:rPr>
            <w:b/>
            <w:bCs/>
          </w:rPr>
          <w:t xml:space="preserve"> | </w:t>
        </w:r>
        <w:r>
          <w:rPr>
            <w:color w:val="7F7F7F" w:themeColor="background1" w:themeShade="7F"/>
            <w:spacing w:val="60"/>
          </w:rPr>
          <w:t>Page</w:t>
        </w:r>
      </w:p>
    </w:sdtContent>
  </w:sdt>
  <w:p w14:paraId="1365E81E" w14:textId="77777777" w:rsidR="00F4770A" w:rsidRDefault="00F4770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13C8AD" w14:textId="77777777" w:rsidR="00563CCF" w:rsidRDefault="00563CCF" w:rsidP="00F4770A">
      <w:pPr>
        <w:spacing w:before="0" w:after="0"/>
      </w:pPr>
      <w:r>
        <w:separator/>
      </w:r>
    </w:p>
  </w:footnote>
  <w:footnote w:type="continuationSeparator" w:id="0">
    <w:p w14:paraId="3A5666B9" w14:textId="77777777" w:rsidR="00563CCF" w:rsidRDefault="00563CCF" w:rsidP="00F4770A">
      <w:pPr>
        <w:spacing w:before="0"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58777E"/>
    <w:multiLevelType w:val="hybridMultilevel"/>
    <w:tmpl w:val="E85A584A"/>
    <w:lvl w:ilvl="0" w:tplc="4009000F">
      <w:start w:val="1"/>
      <w:numFmt w:val="decimal"/>
      <w:lvlText w:val="%1."/>
      <w:lvlJc w:val="left"/>
      <w:pPr>
        <w:ind w:left="1260" w:hanging="360"/>
      </w:pPr>
    </w:lvl>
    <w:lvl w:ilvl="1" w:tplc="40090019" w:tentative="1">
      <w:start w:val="1"/>
      <w:numFmt w:val="lowerLetter"/>
      <w:lvlText w:val="%2."/>
      <w:lvlJc w:val="left"/>
      <w:pPr>
        <w:ind w:left="1980" w:hanging="360"/>
      </w:pPr>
    </w:lvl>
    <w:lvl w:ilvl="2" w:tplc="4009001B" w:tentative="1">
      <w:start w:val="1"/>
      <w:numFmt w:val="lowerRoman"/>
      <w:lvlText w:val="%3."/>
      <w:lvlJc w:val="right"/>
      <w:pPr>
        <w:ind w:left="2700" w:hanging="180"/>
      </w:pPr>
    </w:lvl>
    <w:lvl w:ilvl="3" w:tplc="4009000F" w:tentative="1">
      <w:start w:val="1"/>
      <w:numFmt w:val="decimal"/>
      <w:lvlText w:val="%4."/>
      <w:lvlJc w:val="left"/>
      <w:pPr>
        <w:ind w:left="3420" w:hanging="360"/>
      </w:pPr>
    </w:lvl>
    <w:lvl w:ilvl="4" w:tplc="40090019" w:tentative="1">
      <w:start w:val="1"/>
      <w:numFmt w:val="lowerLetter"/>
      <w:lvlText w:val="%5."/>
      <w:lvlJc w:val="left"/>
      <w:pPr>
        <w:ind w:left="4140" w:hanging="360"/>
      </w:pPr>
    </w:lvl>
    <w:lvl w:ilvl="5" w:tplc="4009001B" w:tentative="1">
      <w:start w:val="1"/>
      <w:numFmt w:val="lowerRoman"/>
      <w:lvlText w:val="%6."/>
      <w:lvlJc w:val="right"/>
      <w:pPr>
        <w:ind w:left="4860" w:hanging="180"/>
      </w:pPr>
    </w:lvl>
    <w:lvl w:ilvl="6" w:tplc="4009000F" w:tentative="1">
      <w:start w:val="1"/>
      <w:numFmt w:val="decimal"/>
      <w:lvlText w:val="%7."/>
      <w:lvlJc w:val="left"/>
      <w:pPr>
        <w:ind w:left="5580" w:hanging="360"/>
      </w:pPr>
    </w:lvl>
    <w:lvl w:ilvl="7" w:tplc="40090019" w:tentative="1">
      <w:start w:val="1"/>
      <w:numFmt w:val="lowerLetter"/>
      <w:lvlText w:val="%8."/>
      <w:lvlJc w:val="left"/>
      <w:pPr>
        <w:ind w:left="6300" w:hanging="360"/>
      </w:pPr>
    </w:lvl>
    <w:lvl w:ilvl="8" w:tplc="4009001B" w:tentative="1">
      <w:start w:val="1"/>
      <w:numFmt w:val="lowerRoman"/>
      <w:lvlText w:val="%9."/>
      <w:lvlJc w:val="right"/>
      <w:pPr>
        <w:ind w:left="7020" w:hanging="180"/>
      </w:pPr>
    </w:lvl>
  </w:abstractNum>
  <w:abstractNum w:abstractNumId="1">
    <w:nsid w:val="10193F69"/>
    <w:multiLevelType w:val="multilevel"/>
    <w:tmpl w:val="D02CD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3072F2C"/>
    <w:multiLevelType w:val="multilevel"/>
    <w:tmpl w:val="B13CD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2913DB3"/>
    <w:multiLevelType w:val="hybridMultilevel"/>
    <w:tmpl w:val="85FC8452"/>
    <w:lvl w:ilvl="0" w:tplc="4009000F">
      <w:start w:val="1"/>
      <w:numFmt w:val="decimal"/>
      <w:lvlText w:val="%1."/>
      <w:lvlJc w:val="left"/>
      <w:pPr>
        <w:ind w:left="1260" w:hanging="360"/>
      </w:pPr>
    </w:lvl>
    <w:lvl w:ilvl="1" w:tplc="40090019" w:tentative="1">
      <w:start w:val="1"/>
      <w:numFmt w:val="lowerLetter"/>
      <w:lvlText w:val="%2."/>
      <w:lvlJc w:val="left"/>
      <w:pPr>
        <w:ind w:left="1980" w:hanging="360"/>
      </w:pPr>
    </w:lvl>
    <w:lvl w:ilvl="2" w:tplc="4009001B" w:tentative="1">
      <w:start w:val="1"/>
      <w:numFmt w:val="lowerRoman"/>
      <w:lvlText w:val="%3."/>
      <w:lvlJc w:val="right"/>
      <w:pPr>
        <w:ind w:left="2700" w:hanging="180"/>
      </w:pPr>
    </w:lvl>
    <w:lvl w:ilvl="3" w:tplc="4009000F" w:tentative="1">
      <w:start w:val="1"/>
      <w:numFmt w:val="decimal"/>
      <w:lvlText w:val="%4."/>
      <w:lvlJc w:val="left"/>
      <w:pPr>
        <w:ind w:left="3420" w:hanging="360"/>
      </w:pPr>
    </w:lvl>
    <w:lvl w:ilvl="4" w:tplc="40090019" w:tentative="1">
      <w:start w:val="1"/>
      <w:numFmt w:val="lowerLetter"/>
      <w:lvlText w:val="%5."/>
      <w:lvlJc w:val="left"/>
      <w:pPr>
        <w:ind w:left="4140" w:hanging="360"/>
      </w:pPr>
    </w:lvl>
    <w:lvl w:ilvl="5" w:tplc="4009001B" w:tentative="1">
      <w:start w:val="1"/>
      <w:numFmt w:val="lowerRoman"/>
      <w:lvlText w:val="%6."/>
      <w:lvlJc w:val="right"/>
      <w:pPr>
        <w:ind w:left="4860" w:hanging="180"/>
      </w:pPr>
    </w:lvl>
    <w:lvl w:ilvl="6" w:tplc="4009000F" w:tentative="1">
      <w:start w:val="1"/>
      <w:numFmt w:val="decimal"/>
      <w:lvlText w:val="%7."/>
      <w:lvlJc w:val="left"/>
      <w:pPr>
        <w:ind w:left="5580" w:hanging="360"/>
      </w:pPr>
    </w:lvl>
    <w:lvl w:ilvl="7" w:tplc="40090019" w:tentative="1">
      <w:start w:val="1"/>
      <w:numFmt w:val="lowerLetter"/>
      <w:lvlText w:val="%8."/>
      <w:lvlJc w:val="left"/>
      <w:pPr>
        <w:ind w:left="6300" w:hanging="360"/>
      </w:pPr>
    </w:lvl>
    <w:lvl w:ilvl="8" w:tplc="4009001B" w:tentative="1">
      <w:start w:val="1"/>
      <w:numFmt w:val="lowerRoman"/>
      <w:lvlText w:val="%9."/>
      <w:lvlJc w:val="right"/>
      <w:pPr>
        <w:ind w:left="7020" w:hanging="180"/>
      </w:pPr>
    </w:lvl>
  </w:abstractNum>
  <w:abstractNum w:abstractNumId="4">
    <w:nsid w:val="43AD0F08"/>
    <w:multiLevelType w:val="hybridMultilevel"/>
    <w:tmpl w:val="A25C332C"/>
    <w:lvl w:ilvl="0" w:tplc="4009000F">
      <w:start w:val="1"/>
      <w:numFmt w:val="decimal"/>
      <w:lvlText w:val="%1."/>
      <w:lvlJc w:val="left"/>
      <w:pPr>
        <w:ind w:left="1260" w:hanging="360"/>
      </w:pPr>
    </w:lvl>
    <w:lvl w:ilvl="1" w:tplc="40090019" w:tentative="1">
      <w:start w:val="1"/>
      <w:numFmt w:val="lowerLetter"/>
      <w:lvlText w:val="%2."/>
      <w:lvlJc w:val="left"/>
      <w:pPr>
        <w:ind w:left="1980" w:hanging="360"/>
      </w:pPr>
    </w:lvl>
    <w:lvl w:ilvl="2" w:tplc="4009001B" w:tentative="1">
      <w:start w:val="1"/>
      <w:numFmt w:val="lowerRoman"/>
      <w:lvlText w:val="%3."/>
      <w:lvlJc w:val="right"/>
      <w:pPr>
        <w:ind w:left="2700" w:hanging="180"/>
      </w:pPr>
    </w:lvl>
    <w:lvl w:ilvl="3" w:tplc="4009000F" w:tentative="1">
      <w:start w:val="1"/>
      <w:numFmt w:val="decimal"/>
      <w:lvlText w:val="%4."/>
      <w:lvlJc w:val="left"/>
      <w:pPr>
        <w:ind w:left="3420" w:hanging="360"/>
      </w:pPr>
    </w:lvl>
    <w:lvl w:ilvl="4" w:tplc="40090019" w:tentative="1">
      <w:start w:val="1"/>
      <w:numFmt w:val="lowerLetter"/>
      <w:lvlText w:val="%5."/>
      <w:lvlJc w:val="left"/>
      <w:pPr>
        <w:ind w:left="4140" w:hanging="360"/>
      </w:pPr>
    </w:lvl>
    <w:lvl w:ilvl="5" w:tplc="4009001B" w:tentative="1">
      <w:start w:val="1"/>
      <w:numFmt w:val="lowerRoman"/>
      <w:lvlText w:val="%6."/>
      <w:lvlJc w:val="right"/>
      <w:pPr>
        <w:ind w:left="4860" w:hanging="180"/>
      </w:pPr>
    </w:lvl>
    <w:lvl w:ilvl="6" w:tplc="4009000F" w:tentative="1">
      <w:start w:val="1"/>
      <w:numFmt w:val="decimal"/>
      <w:lvlText w:val="%7."/>
      <w:lvlJc w:val="left"/>
      <w:pPr>
        <w:ind w:left="5580" w:hanging="360"/>
      </w:pPr>
    </w:lvl>
    <w:lvl w:ilvl="7" w:tplc="40090019" w:tentative="1">
      <w:start w:val="1"/>
      <w:numFmt w:val="lowerLetter"/>
      <w:lvlText w:val="%8."/>
      <w:lvlJc w:val="left"/>
      <w:pPr>
        <w:ind w:left="6300" w:hanging="360"/>
      </w:pPr>
    </w:lvl>
    <w:lvl w:ilvl="8" w:tplc="4009001B" w:tentative="1">
      <w:start w:val="1"/>
      <w:numFmt w:val="lowerRoman"/>
      <w:lvlText w:val="%9."/>
      <w:lvlJc w:val="right"/>
      <w:pPr>
        <w:ind w:left="7020" w:hanging="180"/>
      </w:pPr>
    </w:lvl>
  </w:abstractNum>
  <w:abstractNum w:abstractNumId="5">
    <w:nsid w:val="60A7366C"/>
    <w:multiLevelType w:val="multilevel"/>
    <w:tmpl w:val="36F02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D685123"/>
    <w:multiLevelType w:val="multilevel"/>
    <w:tmpl w:val="00760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0"/>
  </w:num>
  <w:num w:numId="3">
    <w:abstractNumId w:val="3"/>
  </w:num>
  <w:num w:numId="4">
    <w:abstractNumId w:val="5"/>
  </w:num>
  <w:num w:numId="5">
    <w:abstractNumId w:val="6"/>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770A"/>
    <w:rsid w:val="000A5A15"/>
    <w:rsid w:val="000A775F"/>
    <w:rsid w:val="000D3EF2"/>
    <w:rsid w:val="000F7F10"/>
    <w:rsid w:val="001403A9"/>
    <w:rsid w:val="00187827"/>
    <w:rsid w:val="0025385F"/>
    <w:rsid w:val="002C1A88"/>
    <w:rsid w:val="002F096C"/>
    <w:rsid w:val="003264C0"/>
    <w:rsid w:val="00360ADF"/>
    <w:rsid w:val="003965CF"/>
    <w:rsid w:val="003A23BC"/>
    <w:rsid w:val="003B0DC2"/>
    <w:rsid w:val="0045644B"/>
    <w:rsid w:val="00486936"/>
    <w:rsid w:val="004A6F75"/>
    <w:rsid w:val="004B2139"/>
    <w:rsid w:val="005069E1"/>
    <w:rsid w:val="00541DED"/>
    <w:rsid w:val="00563CCF"/>
    <w:rsid w:val="005738CE"/>
    <w:rsid w:val="00574A96"/>
    <w:rsid w:val="005818DE"/>
    <w:rsid w:val="005A62FD"/>
    <w:rsid w:val="005A7EF0"/>
    <w:rsid w:val="005B1D01"/>
    <w:rsid w:val="005B7638"/>
    <w:rsid w:val="005D4F37"/>
    <w:rsid w:val="006223F3"/>
    <w:rsid w:val="00630D64"/>
    <w:rsid w:val="00635381"/>
    <w:rsid w:val="00677238"/>
    <w:rsid w:val="006A5D8C"/>
    <w:rsid w:val="006E4580"/>
    <w:rsid w:val="00744C3E"/>
    <w:rsid w:val="00780469"/>
    <w:rsid w:val="0078300C"/>
    <w:rsid w:val="007D6B1F"/>
    <w:rsid w:val="00821C83"/>
    <w:rsid w:val="00823976"/>
    <w:rsid w:val="00883242"/>
    <w:rsid w:val="00896A98"/>
    <w:rsid w:val="008A7681"/>
    <w:rsid w:val="008B0745"/>
    <w:rsid w:val="008C787C"/>
    <w:rsid w:val="009070CE"/>
    <w:rsid w:val="009E5C9E"/>
    <w:rsid w:val="009F70B5"/>
    <w:rsid w:val="00A33A9B"/>
    <w:rsid w:val="00B11D62"/>
    <w:rsid w:val="00B27CC8"/>
    <w:rsid w:val="00B650A8"/>
    <w:rsid w:val="00B92CB6"/>
    <w:rsid w:val="00B935DC"/>
    <w:rsid w:val="00BA4466"/>
    <w:rsid w:val="00BB01C5"/>
    <w:rsid w:val="00BD4AED"/>
    <w:rsid w:val="00BF452B"/>
    <w:rsid w:val="00BF7CD1"/>
    <w:rsid w:val="00C3004E"/>
    <w:rsid w:val="00CE786B"/>
    <w:rsid w:val="00CF2F18"/>
    <w:rsid w:val="00D06712"/>
    <w:rsid w:val="00D401E7"/>
    <w:rsid w:val="00DE2C83"/>
    <w:rsid w:val="00E17BEE"/>
    <w:rsid w:val="00E40334"/>
    <w:rsid w:val="00E73C21"/>
    <w:rsid w:val="00E745ED"/>
    <w:rsid w:val="00EA7377"/>
    <w:rsid w:val="00EB27A1"/>
    <w:rsid w:val="00EB2E43"/>
    <w:rsid w:val="00EC272B"/>
    <w:rsid w:val="00EF1C83"/>
    <w:rsid w:val="00F17B01"/>
    <w:rsid w:val="00F334A4"/>
    <w:rsid w:val="00F4770A"/>
    <w:rsid w:val="00F8084A"/>
    <w:rsid w:val="00F87FA4"/>
    <w:rsid w:val="00F92D53"/>
    <w:rsid w:val="00FA740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480779"/>
  <w15:chartTrackingRefBased/>
  <w15:docId w15:val="{6D5C65CD-CE7D-4FB6-8605-6DBD54E2A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1"/>
        <w:szCs w:val="21"/>
        <w:lang w:val="en-IN" w:eastAsia="en-US" w:bidi="ar-SA"/>
        <w14:ligatures w14:val="standardContextual"/>
      </w:rPr>
    </w:rPrDefault>
    <w:pPrDefault>
      <w:pPr>
        <w:spacing w:before="100" w:beforeAutospacing="1" w:after="100" w:afterAutospacing="1"/>
        <w:ind w:left="357"/>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38CE"/>
    <w:rPr>
      <w:rFonts w:ascii="Cambria" w:hAnsi="Cambria"/>
      <w:kern w:val="0"/>
      <w:sz w:val="24"/>
      <w14:ligatures w14:val="none"/>
    </w:rPr>
  </w:style>
  <w:style w:type="paragraph" w:styleId="Heading1">
    <w:name w:val="heading 1"/>
    <w:basedOn w:val="Normal"/>
    <w:next w:val="Normal"/>
    <w:link w:val="Heading1Char"/>
    <w:uiPriority w:val="9"/>
    <w:qFormat/>
    <w:rsid w:val="005738CE"/>
    <w:pPr>
      <w:keepNext/>
      <w:keepLines/>
      <w:pBdr>
        <w:bottom w:val="single" w:sz="4" w:space="1" w:color="4472C4" w:themeColor="accent1"/>
      </w:pBdr>
      <w:spacing w:before="400" w:after="40"/>
      <w:outlineLvl w:val="0"/>
    </w:pPr>
    <w:rPr>
      <w:rFonts w:eastAsiaTheme="majorEastAsia"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B650A8"/>
    <w:pPr>
      <w:keepNext/>
      <w:keepLines/>
      <w:outlineLvl w:val="1"/>
    </w:pPr>
    <w:rPr>
      <w:rFonts w:eastAsiaTheme="majorEastAsia"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9E5C9E"/>
    <w:pPr>
      <w:keepNext/>
      <w:keepLines/>
      <w:spacing w:before="80"/>
      <w:outlineLvl w:val="2"/>
    </w:pPr>
    <w:rPr>
      <w:rFonts w:eastAsiaTheme="majorEastAsia" w:cstheme="majorBidi"/>
      <w:color w:val="70AD47" w:themeColor="accent6"/>
      <w:sz w:val="26"/>
      <w:szCs w:val="26"/>
    </w:rPr>
  </w:style>
  <w:style w:type="paragraph" w:styleId="Heading4">
    <w:name w:val="heading 4"/>
    <w:basedOn w:val="Normal"/>
    <w:next w:val="Normal"/>
    <w:link w:val="Heading4Char"/>
    <w:uiPriority w:val="9"/>
    <w:semiHidden/>
    <w:unhideWhenUsed/>
    <w:qFormat/>
    <w:rsid w:val="000D3EF2"/>
    <w:pPr>
      <w:keepNext/>
      <w:keepLines/>
      <w:spacing w:before="8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semiHidden/>
    <w:unhideWhenUsed/>
    <w:qFormat/>
    <w:rsid w:val="000D3EF2"/>
    <w:pPr>
      <w:keepNext/>
      <w:keepLines/>
      <w:spacing w:before="8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0D3EF2"/>
    <w:pPr>
      <w:keepNext/>
      <w:keepLines/>
      <w:spacing w:before="8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0D3EF2"/>
    <w:pPr>
      <w:keepNext/>
      <w:keepLines/>
      <w:spacing w:before="8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0D3EF2"/>
    <w:pPr>
      <w:keepNext/>
      <w:keepLines/>
      <w:spacing w:before="8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0D3EF2"/>
    <w:pPr>
      <w:keepNext/>
      <w:keepLines/>
      <w:spacing w:before="8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8CE"/>
    <w:rPr>
      <w:rFonts w:ascii="Cambria" w:eastAsiaTheme="majorEastAsia" w:hAnsi="Cambria" w:cstheme="majorBidi"/>
      <w:color w:val="2F5496" w:themeColor="accent1" w:themeShade="BF"/>
      <w:sz w:val="36"/>
      <w:szCs w:val="36"/>
    </w:rPr>
  </w:style>
  <w:style w:type="character" w:customStyle="1" w:styleId="Heading2Char">
    <w:name w:val="Heading 2 Char"/>
    <w:basedOn w:val="DefaultParagraphFont"/>
    <w:link w:val="Heading2"/>
    <w:uiPriority w:val="9"/>
    <w:rsid w:val="00B650A8"/>
    <w:rPr>
      <w:rFonts w:ascii="Cambria" w:eastAsiaTheme="majorEastAsia" w:hAnsi="Cambria" w:cstheme="majorBidi"/>
      <w:color w:val="2F5496" w:themeColor="accent1" w:themeShade="BF"/>
      <w:sz w:val="28"/>
      <w:szCs w:val="28"/>
    </w:rPr>
  </w:style>
  <w:style w:type="character" w:customStyle="1" w:styleId="Heading3Char">
    <w:name w:val="Heading 3 Char"/>
    <w:basedOn w:val="DefaultParagraphFont"/>
    <w:link w:val="Heading3"/>
    <w:uiPriority w:val="9"/>
    <w:rsid w:val="009E5C9E"/>
    <w:rPr>
      <w:rFonts w:ascii="Cambria" w:eastAsiaTheme="majorEastAsia" w:hAnsi="Cambria" w:cstheme="majorBidi"/>
      <w:color w:val="70AD47" w:themeColor="accent6"/>
      <w:sz w:val="26"/>
      <w:szCs w:val="26"/>
    </w:rPr>
  </w:style>
  <w:style w:type="character" w:customStyle="1" w:styleId="Heading4Char">
    <w:name w:val="Heading 4 Char"/>
    <w:basedOn w:val="DefaultParagraphFont"/>
    <w:link w:val="Heading4"/>
    <w:uiPriority w:val="9"/>
    <w:semiHidden/>
    <w:rsid w:val="000D3EF2"/>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0D3EF2"/>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0D3EF2"/>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0D3EF2"/>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0D3EF2"/>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0D3EF2"/>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0D3EF2"/>
    <w:rPr>
      <w:b/>
      <w:bCs/>
      <w:color w:val="404040" w:themeColor="text1" w:themeTint="BF"/>
      <w:sz w:val="20"/>
      <w:szCs w:val="20"/>
    </w:rPr>
  </w:style>
  <w:style w:type="paragraph" w:styleId="Title">
    <w:name w:val="Title"/>
    <w:basedOn w:val="Normal"/>
    <w:next w:val="Normal"/>
    <w:link w:val="TitleChar"/>
    <w:uiPriority w:val="10"/>
    <w:qFormat/>
    <w:rsid w:val="000D3EF2"/>
    <w:pPr>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0D3EF2"/>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0D3EF2"/>
    <w:pPr>
      <w:numPr>
        <w:ilvl w:val="1"/>
      </w:numPr>
      <w:spacing w:after="240"/>
      <w:ind w:left="714" w:hanging="357"/>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0D3EF2"/>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0D3EF2"/>
    <w:rPr>
      <w:b/>
      <w:bCs/>
    </w:rPr>
  </w:style>
  <w:style w:type="character" w:styleId="Emphasis">
    <w:name w:val="Emphasis"/>
    <w:basedOn w:val="DefaultParagraphFont"/>
    <w:uiPriority w:val="20"/>
    <w:qFormat/>
    <w:rsid w:val="000D3EF2"/>
    <w:rPr>
      <w:i/>
      <w:iCs/>
    </w:rPr>
  </w:style>
  <w:style w:type="paragraph" w:styleId="NoSpacing">
    <w:name w:val="No Spacing"/>
    <w:uiPriority w:val="1"/>
    <w:qFormat/>
    <w:rsid w:val="000D3EF2"/>
  </w:style>
  <w:style w:type="paragraph" w:styleId="Quote">
    <w:name w:val="Quote"/>
    <w:basedOn w:val="Normal"/>
    <w:next w:val="Normal"/>
    <w:link w:val="QuoteChar"/>
    <w:uiPriority w:val="29"/>
    <w:qFormat/>
    <w:rsid w:val="000D3EF2"/>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0D3EF2"/>
    <w:rPr>
      <w:i/>
      <w:iCs/>
    </w:rPr>
  </w:style>
  <w:style w:type="paragraph" w:styleId="IntenseQuote">
    <w:name w:val="Intense Quote"/>
    <w:basedOn w:val="Normal"/>
    <w:next w:val="Normal"/>
    <w:link w:val="IntenseQuoteChar"/>
    <w:uiPriority w:val="30"/>
    <w:qFormat/>
    <w:rsid w:val="000D3EF2"/>
    <w:pPr>
      <w:spacing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0D3EF2"/>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0D3EF2"/>
    <w:rPr>
      <w:i/>
      <w:iCs/>
      <w:color w:val="595959" w:themeColor="text1" w:themeTint="A6"/>
    </w:rPr>
  </w:style>
  <w:style w:type="character" w:styleId="IntenseEmphasis">
    <w:name w:val="Intense Emphasis"/>
    <w:basedOn w:val="DefaultParagraphFont"/>
    <w:uiPriority w:val="21"/>
    <w:qFormat/>
    <w:rsid w:val="000D3EF2"/>
    <w:rPr>
      <w:b/>
      <w:bCs/>
      <w:i/>
      <w:iCs/>
    </w:rPr>
  </w:style>
  <w:style w:type="character" w:styleId="SubtleReference">
    <w:name w:val="Subtle Reference"/>
    <w:basedOn w:val="DefaultParagraphFont"/>
    <w:uiPriority w:val="31"/>
    <w:qFormat/>
    <w:rsid w:val="000D3EF2"/>
    <w:rPr>
      <w:smallCaps/>
      <w:color w:val="404040" w:themeColor="text1" w:themeTint="BF"/>
    </w:rPr>
  </w:style>
  <w:style w:type="character" w:styleId="IntenseReference">
    <w:name w:val="Intense Reference"/>
    <w:basedOn w:val="DefaultParagraphFont"/>
    <w:uiPriority w:val="32"/>
    <w:qFormat/>
    <w:rsid w:val="000D3EF2"/>
    <w:rPr>
      <w:b/>
      <w:bCs/>
      <w:smallCaps/>
      <w:u w:val="single"/>
    </w:rPr>
  </w:style>
  <w:style w:type="character" w:styleId="BookTitle">
    <w:name w:val="Book Title"/>
    <w:basedOn w:val="DefaultParagraphFont"/>
    <w:uiPriority w:val="33"/>
    <w:qFormat/>
    <w:rsid w:val="000D3EF2"/>
    <w:rPr>
      <w:b/>
      <w:bCs/>
      <w:smallCaps/>
    </w:rPr>
  </w:style>
  <w:style w:type="paragraph" w:styleId="TOCHeading">
    <w:name w:val="TOC Heading"/>
    <w:basedOn w:val="Heading1"/>
    <w:next w:val="Normal"/>
    <w:uiPriority w:val="39"/>
    <w:unhideWhenUsed/>
    <w:qFormat/>
    <w:rsid w:val="000D3EF2"/>
    <w:pPr>
      <w:outlineLvl w:val="9"/>
    </w:pPr>
  </w:style>
  <w:style w:type="paragraph" w:styleId="Header">
    <w:name w:val="header"/>
    <w:basedOn w:val="Normal"/>
    <w:link w:val="HeaderChar"/>
    <w:uiPriority w:val="99"/>
    <w:unhideWhenUsed/>
    <w:rsid w:val="00F4770A"/>
    <w:pPr>
      <w:tabs>
        <w:tab w:val="center" w:pos="4513"/>
        <w:tab w:val="right" w:pos="9026"/>
      </w:tabs>
      <w:spacing w:before="0" w:after="0"/>
    </w:pPr>
  </w:style>
  <w:style w:type="character" w:customStyle="1" w:styleId="HeaderChar">
    <w:name w:val="Header Char"/>
    <w:basedOn w:val="DefaultParagraphFont"/>
    <w:link w:val="Header"/>
    <w:uiPriority w:val="99"/>
    <w:rsid w:val="00F4770A"/>
    <w:rPr>
      <w:rFonts w:ascii="Cambria" w:hAnsi="Cambria"/>
      <w:kern w:val="0"/>
      <w:sz w:val="24"/>
      <w14:ligatures w14:val="none"/>
    </w:rPr>
  </w:style>
  <w:style w:type="paragraph" w:styleId="Footer">
    <w:name w:val="footer"/>
    <w:basedOn w:val="Normal"/>
    <w:link w:val="FooterChar"/>
    <w:uiPriority w:val="99"/>
    <w:unhideWhenUsed/>
    <w:rsid w:val="00F4770A"/>
    <w:pPr>
      <w:tabs>
        <w:tab w:val="center" w:pos="4513"/>
        <w:tab w:val="right" w:pos="9026"/>
      </w:tabs>
      <w:spacing w:before="0" w:after="0"/>
    </w:pPr>
  </w:style>
  <w:style w:type="character" w:customStyle="1" w:styleId="FooterChar">
    <w:name w:val="Footer Char"/>
    <w:basedOn w:val="DefaultParagraphFont"/>
    <w:link w:val="Footer"/>
    <w:uiPriority w:val="99"/>
    <w:rsid w:val="00F4770A"/>
    <w:rPr>
      <w:rFonts w:ascii="Cambria" w:hAnsi="Cambria"/>
      <w:kern w:val="0"/>
      <w:sz w:val="24"/>
      <w14:ligatures w14:val="none"/>
    </w:rPr>
  </w:style>
  <w:style w:type="paragraph" w:styleId="NormalWeb">
    <w:name w:val="Normal (Web)"/>
    <w:basedOn w:val="Normal"/>
    <w:uiPriority w:val="99"/>
    <w:semiHidden/>
    <w:unhideWhenUsed/>
    <w:rsid w:val="00FA7402"/>
    <w:pPr>
      <w:ind w:left="0"/>
    </w:pPr>
    <w:rPr>
      <w:rFonts w:ascii="Times New Roman" w:eastAsia="Times New Roman" w:hAnsi="Times New Roman" w:cs="Times New Roman"/>
      <w:szCs w:val="24"/>
      <w:lang w:eastAsia="en-IN"/>
    </w:rPr>
  </w:style>
  <w:style w:type="character" w:styleId="Hyperlink">
    <w:name w:val="Hyperlink"/>
    <w:basedOn w:val="DefaultParagraphFont"/>
    <w:uiPriority w:val="99"/>
    <w:unhideWhenUsed/>
    <w:rsid w:val="00B27CC8"/>
    <w:rPr>
      <w:color w:val="0000FF"/>
      <w:u w:val="single"/>
    </w:rPr>
  </w:style>
  <w:style w:type="paragraph" w:styleId="TOC1">
    <w:name w:val="toc 1"/>
    <w:basedOn w:val="Normal"/>
    <w:next w:val="Normal"/>
    <w:autoRedefine/>
    <w:uiPriority w:val="39"/>
    <w:unhideWhenUsed/>
    <w:rsid w:val="00E17BEE"/>
    <w:pPr>
      <w:ind w:left="0"/>
    </w:pPr>
  </w:style>
  <w:style w:type="paragraph" w:styleId="TOC2">
    <w:name w:val="toc 2"/>
    <w:basedOn w:val="Normal"/>
    <w:next w:val="Normal"/>
    <w:autoRedefine/>
    <w:uiPriority w:val="39"/>
    <w:unhideWhenUsed/>
    <w:rsid w:val="00E17BEE"/>
    <w:pPr>
      <w:ind w:left="240"/>
    </w:pPr>
  </w:style>
  <w:style w:type="paragraph" w:styleId="TOC3">
    <w:name w:val="toc 3"/>
    <w:basedOn w:val="Normal"/>
    <w:next w:val="Normal"/>
    <w:autoRedefine/>
    <w:uiPriority w:val="39"/>
    <w:unhideWhenUsed/>
    <w:rsid w:val="00F87FA4"/>
    <w:pPr>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039528">
      <w:bodyDiv w:val="1"/>
      <w:marLeft w:val="0"/>
      <w:marRight w:val="0"/>
      <w:marTop w:val="0"/>
      <w:marBottom w:val="0"/>
      <w:divBdr>
        <w:top w:val="none" w:sz="0" w:space="0" w:color="auto"/>
        <w:left w:val="none" w:sz="0" w:space="0" w:color="auto"/>
        <w:bottom w:val="none" w:sz="0" w:space="0" w:color="auto"/>
        <w:right w:val="none" w:sz="0" w:space="0" w:color="auto"/>
      </w:divBdr>
    </w:div>
    <w:div w:id="50545708">
      <w:bodyDiv w:val="1"/>
      <w:marLeft w:val="0"/>
      <w:marRight w:val="0"/>
      <w:marTop w:val="0"/>
      <w:marBottom w:val="0"/>
      <w:divBdr>
        <w:top w:val="none" w:sz="0" w:space="0" w:color="auto"/>
        <w:left w:val="none" w:sz="0" w:space="0" w:color="auto"/>
        <w:bottom w:val="none" w:sz="0" w:space="0" w:color="auto"/>
        <w:right w:val="none" w:sz="0" w:space="0" w:color="auto"/>
      </w:divBdr>
    </w:div>
    <w:div w:id="119501402">
      <w:bodyDiv w:val="1"/>
      <w:marLeft w:val="0"/>
      <w:marRight w:val="0"/>
      <w:marTop w:val="0"/>
      <w:marBottom w:val="0"/>
      <w:divBdr>
        <w:top w:val="none" w:sz="0" w:space="0" w:color="auto"/>
        <w:left w:val="none" w:sz="0" w:space="0" w:color="auto"/>
        <w:bottom w:val="none" w:sz="0" w:space="0" w:color="auto"/>
        <w:right w:val="none" w:sz="0" w:space="0" w:color="auto"/>
      </w:divBdr>
    </w:div>
    <w:div w:id="173304662">
      <w:bodyDiv w:val="1"/>
      <w:marLeft w:val="0"/>
      <w:marRight w:val="0"/>
      <w:marTop w:val="0"/>
      <w:marBottom w:val="0"/>
      <w:divBdr>
        <w:top w:val="none" w:sz="0" w:space="0" w:color="auto"/>
        <w:left w:val="none" w:sz="0" w:space="0" w:color="auto"/>
        <w:bottom w:val="none" w:sz="0" w:space="0" w:color="auto"/>
        <w:right w:val="none" w:sz="0" w:space="0" w:color="auto"/>
      </w:divBdr>
    </w:div>
    <w:div w:id="341396223">
      <w:bodyDiv w:val="1"/>
      <w:marLeft w:val="0"/>
      <w:marRight w:val="0"/>
      <w:marTop w:val="0"/>
      <w:marBottom w:val="0"/>
      <w:divBdr>
        <w:top w:val="none" w:sz="0" w:space="0" w:color="auto"/>
        <w:left w:val="none" w:sz="0" w:space="0" w:color="auto"/>
        <w:bottom w:val="none" w:sz="0" w:space="0" w:color="auto"/>
        <w:right w:val="none" w:sz="0" w:space="0" w:color="auto"/>
      </w:divBdr>
    </w:div>
    <w:div w:id="388770776">
      <w:bodyDiv w:val="1"/>
      <w:marLeft w:val="0"/>
      <w:marRight w:val="0"/>
      <w:marTop w:val="0"/>
      <w:marBottom w:val="0"/>
      <w:divBdr>
        <w:top w:val="none" w:sz="0" w:space="0" w:color="auto"/>
        <w:left w:val="none" w:sz="0" w:space="0" w:color="auto"/>
        <w:bottom w:val="none" w:sz="0" w:space="0" w:color="auto"/>
        <w:right w:val="none" w:sz="0" w:space="0" w:color="auto"/>
      </w:divBdr>
    </w:div>
    <w:div w:id="711803063">
      <w:bodyDiv w:val="1"/>
      <w:marLeft w:val="0"/>
      <w:marRight w:val="0"/>
      <w:marTop w:val="0"/>
      <w:marBottom w:val="0"/>
      <w:divBdr>
        <w:top w:val="none" w:sz="0" w:space="0" w:color="auto"/>
        <w:left w:val="none" w:sz="0" w:space="0" w:color="auto"/>
        <w:bottom w:val="none" w:sz="0" w:space="0" w:color="auto"/>
        <w:right w:val="none" w:sz="0" w:space="0" w:color="auto"/>
      </w:divBdr>
    </w:div>
    <w:div w:id="764617884">
      <w:bodyDiv w:val="1"/>
      <w:marLeft w:val="0"/>
      <w:marRight w:val="0"/>
      <w:marTop w:val="0"/>
      <w:marBottom w:val="0"/>
      <w:divBdr>
        <w:top w:val="none" w:sz="0" w:space="0" w:color="auto"/>
        <w:left w:val="none" w:sz="0" w:space="0" w:color="auto"/>
        <w:bottom w:val="none" w:sz="0" w:space="0" w:color="auto"/>
        <w:right w:val="none" w:sz="0" w:space="0" w:color="auto"/>
      </w:divBdr>
    </w:div>
    <w:div w:id="786435193">
      <w:bodyDiv w:val="1"/>
      <w:marLeft w:val="0"/>
      <w:marRight w:val="0"/>
      <w:marTop w:val="0"/>
      <w:marBottom w:val="0"/>
      <w:divBdr>
        <w:top w:val="none" w:sz="0" w:space="0" w:color="auto"/>
        <w:left w:val="none" w:sz="0" w:space="0" w:color="auto"/>
        <w:bottom w:val="none" w:sz="0" w:space="0" w:color="auto"/>
        <w:right w:val="none" w:sz="0" w:space="0" w:color="auto"/>
      </w:divBdr>
    </w:div>
    <w:div w:id="788662890">
      <w:bodyDiv w:val="1"/>
      <w:marLeft w:val="0"/>
      <w:marRight w:val="0"/>
      <w:marTop w:val="0"/>
      <w:marBottom w:val="0"/>
      <w:divBdr>
        <w:top w:val="none" w:sz="0" w:space="0" w:color="auto"/>
        <w:left w:val="none" w:sz="0" w:space="0" w:color="auto"/>
        <w:bottom w:val="none" w:sz="0" w:space="0" w:color="auto"/>
        <w:right w:val="none" w:sz="0" w:space="0" w:color="auto"/>
      </w:divBdr>
    </w:div>
    <w:div w:id="930043740">
      <w:bodyDiv w:val="1"/>
      <w:marLeft w:val="0"/>
      <w:marRight w:val="0"/>
      <w:marTop w:val="0"/>
      <w:marBottom w:val="0"/>
      <w:divBdr>
        <w:top w:val="none" w:sz="0" w:space="0" w:color="auto"/>
        <w:left w:val="none" w:sz="0" w:space="0" w:color="auto"/>
        <w:bottom w:val="none" w:sz="0" w:space="0" w:color="auto"/>
        <w:right w:val="none" w:sz="0" w:space="0" w:color="auto"/>
      </w:divBdr>
    </w:div>
    <w:div w:id="1031498530">
      <w:bodyDiv w:val="1"/>
      <w:marLeft w:val="0"/>
      <w:marRight w:val="0"/>
      <w:marTop w:val="0"/>
      <w:marBottom w:val="0"/>
      <w:divBdr>
        <w:top w:val="none" w:sz="0" w:space="0" w:color="auto"/>
        <w:left w:val="none" w:sz="0" w:space="0" w:color="auto"/>
        <w:bottom w:val="none" w:sz="0" w:space="0" w:color="auto"/>
        <w:right w:val="none" w:sz="0" w:space="0" w:color="auto"/>
      </w:divBdr>
    </w:div>
    <w:div w:id="1148522200">
      <w:bodyDiv w:val="1"/>
      <w:marLeft w:val="0"/>
      <w:marRight w:val="0"/>
      <w:marTop w:val="0"/>
      <w:marBottom w:val="0"/>
      <w:divBdr>
        <w:top w:val="none" w:sz="0" w:space="0" w:color="auto"/>
        <w:left w:val="none" w:sz="0" w:space="0" w:color="auto"/>
        <w:bottom w:val="none" w:sz="0" w:space="0" w:color="auto"/>
        <w:right w:val="none" w:sz="0" w:space="0" w:color="auto"/>
      </w:divBdr>
    </w:div>
    <w:div w:id="1179001471">
      <w:bodyDiv w:val="1"/>
      <w:marLeft w:val="0"/>
      <w:marRight w:val="0"/>
      <w:marTop w:val="0"/>
      <w:marBottom w:val="0"/>
      <w:divBdr>
        <w:top w:val="none" w:sz="0" w:space="0" w:color="auto"/>
        <w:left w:val="none" w:sz="0" w:space="0" w:color="auto"/>
        <w:bottom w:val="none" w:sz="0" w:space="0" w:color="auto"/>
        <w:right w:val="none" w:sz="0" w:space="0" w:color="auto"/>
      </w:divBdr>
    </w:div>
    <w:div w:id="1187406397">
      <w:bodyDiv w:val="1"/>
      <w:marLeft w:val="0"/>
      <w:marRight w:val="0"/>
      <w:marTop w:val="0"/>
      <w:marBottom w:val="0"/>
      <w:divBdr>
        <w:top w:val="none" w:sz="0" w:space="0" w:color="auto"/>
        <w:left w:val="none" w:sz="0" w:space="0" w:color="auto"/>
        <w:bottom w:val="none" w:sz="0" w:space="0" w:color="auto"/>
        <w:right w:val="none" w:sz="0" w:space="0" w:color="auto"/>
      </w:divBdr>
    </w:div>
    <w:div w:id="1271426030">
      <w:bodyDiv w:val="1"/>
      <w:marLeft w:val="0"/>
      <w:marRight w:val="0"/>
      <w:marTop w:val="0"/>
      <w:marBottom w:val="0"/>
      <w:divBdr>
        <w:top w:val="none" w:sz="0" w:space="0" w:color="auto"/>
        <w:left w:val="none" w:sz="0" w:space="0" w:color="auto"/>
        <w:bottom w:val="none" w:sz="0" w:space="0" w:color="auto"/>
        <w:right w:val="none" w:sz="0" w:space="0" w:color="auto"/>
      </w:divBdr>
    </w:div>
    <w:div w:id="1448542636">
      <w:bodyDiv w:val="1"/>
      <w:marLeft w:val="0"/>
      <w:marRight w:val="0"/>
      <w:marTop w:val="0"/>
      <w:marBottom w:val="0"/>
      <w:divBdr>
        <w:top w:val="none" w:sz="0" w:space="0" w:color="auto"/>
        <w:left w:val="none" w:sz="0" w:space="0" w:color="auto"/>
        <w:bottom w:val="none" w:sz="0" w:space="0" w:color="auto"/>
        <w:right w:val="none" w:sz="0" w:space="0" w:color="auto"/>
      </w:divBdr>
    </w:div>
    <w:div w:id="1701322958">
      <w:bodyDiv w:val="1"/>
      <w:marLeft w:val="0"/>
      <w:marRight w:val="0"/>
      <w:marTop w:val="0"/>
      <w:marBottom w:val="0"/>
      <w:divBdr>
        <w:top w:val="none" w:sz="0" w:space="0" w:color="auto"/>
        <w:left w:val="none" w:sz="0" w:space="0" w:color="auto"/>
        <w:bottom w:val="none" w:sz="0" w:space="0" w:color="auto"/>
        <w:right w:val="none" w:sz="0" w:space="0" w:color="auto"/>
      </w:divBdr>
    </w:div>
    <w:div w:id="1724253276">
      <w:bodyDiv w:val="1"/>
      <w:marLeft w:val="0"/>
      <w:marRight w:val="0"/>
      <w:marTop w:val="0"/>
      <w:marBottom w:val="0"/>
      <w:divBdr>
        <w:top w:val="none" w:sz="0" w:space="0" w:color="auto"/>
        <w:left w:val="none" w:sz="0" w:space="0" w:color="auto"/>
        <w:bottom w:val="none" w:sz="0" w:space="0" w:color="auto"/>
        <w:right w:val="none" w:sz="0" w:space="0" w:color="auto"/>
      </w:divBdr>
    </w:div>
    <w:div w:id="1725443099">
      <w:bodyDiv w:val="1"/>
      <w:marLeft w:val="0"/>
      <w:marRight w:val="0"/>
      <w:marTop w:val="0"/>
      <w:marBottom w:val="0"/>
      <w:divBdr>
        <w:top w:val="none" w:sz="0" w:space="0" w:color="auto"/>
        <w:left w:val="none" w:sz="0" w:space="0" w:color="auto"/>
        <w:bottom w:val="none" w:sz="0" w:space="0" w:color="auto"/>
        <w:right w:val="none" w:sz="0" w:space="0" w:color="auto"/>
      </w:divBdr>
    </w:div>
    <w:div w:id="1728140253">
      <w:bodyDiv w:val="1"/>
      <w:marLeft w:val="0"/>
      <w:marRight w:val="0"/>
      <w:marTop w:val="0"/>
      <w:marBottom w:val="0"/>
      <w:divBdr>
        <w:top w:val="none" w:sz="0" w:space="0" w:color="auto"/>
        <w:left w:val="none" w:sz="0" w:space="0" w:color="auto"/>
        <w:bottom w:val="none" w:sz="0" w:space="0" w:color="auto"/>
        <w:right w:val="none" w:sz="0" w:space="0" w:color="auto"/>
      </w:divBdr>
    </w:div>
    <w:div w:id="1767269785">
      <w:bodyDiv w:val="1"/>
      <w:marLeft w:val="0"/>
      <w:marRight w:val="0"/>
      <w:marTop w:val="0"/>
      <w:marBottom w:val="0"/>
      <w:divBdr>
        <w:top w:val="none" w:sz="0" w:space="0" w:color="auto"/>
        <w:left w:val="none" w:sz="0" w:space="0" w:color="auto"/>
        <w:bottom w:val="none" w:sz="0" w:space="0" w:color="auto"/>
        <w:right w:val="none" w:sz="0" w:space="0" w:color="auto"/>
      </w:divBdr>
    </w:div>
    <w:div w:id="1771508912">
      <w:bodyDiv w:val="1"/>
      <w:marLeft w:val="0"/>
      <w:marRight w:val="0"/>
      <w:marTop w:val="0"/>
      <w:marBottom w:val="0"/>
      <w:divBdr>
        <w:top w:val="none" w:sz="0" w:space="0" w:color="auto"/>
        <w:left w:val="none" w:sz="0" w:space="0" w:color="auto"/>
        <w:bottom w:val="none" w:sz="0" w:space="0" w:color="auto"/>
        <w:right w:val="none" w:sz="0" w:space="0" w:color="auto"/>
      </w:divBdr>
    </w:div>
    <w:div w:id="1779906435">
      <w:bodyDiv w:val="1"/>
      <w:marLeft w:val="0"/>
      <w:marRight w:val="0"/>
      <w:marTop w:val="0"/>
      <w:marBottom w:val="0"/>
      <w:divBdr>
        <w:top w:val="none" w:sz="0" w:space="0" w:color="auto"/>
        <w:left w:val="none" w:sz="0" w:space="0" w:color="auto"/>
        <w:bottom w:val="none" w:sz="0" w:space="0" w:color="auto"/>
        <w:right w:val="none" w:sz="0" w:space="0" w:color="auto"/>
      </w:divBdr>
    </w:div>
    <w:div w:id="1954751711">
      <w:bodyDiv w:val="1"/>
      <w:marLeft w:val="0"/>
      <w:marRight w:val="0"/>
      <w:marTop w:val="0"/>
      <w:marBottom w:val="0"/>
      <w:divBdr>
        <w:top w:val="none" w:sz="0" w:space="0" w:color="auto"/>
        <w:left w:val="none" w:sz="0" w:space="0" w:color="auto"/>
        <w:bottom w:val="none" w:sz="0" w:space="0" w:color="auto"/>
        <w:right w:val="none" w:sz="0" w:space="0" w:color="auto"/>
      </w:divBdr>
    </w:div>
    <w:div w:id="2060083425">
      <w:bodyDiv w:val="1"/>
      <w:marLeft w:val="0"/>
      <w:marRight w:val="0"/>
      <w:marTop w:val="0"/>
      <w:marBottom w:val="0"/>
      <w:divBdr>
        <w:top w:val="none" w:sz="0" w:space="0" w:color="auto"/>
        <w:left w:val="none" w:sz="0" w:space="0" w:color="auto"/>
        <w:bottom w:val="none" w:sz="0" w:space="0" w:color="auto"/>
        <w:right w:val="none" w:sz="0" w:space="0" w:color="auto"/>
      </w:divBdr>
    </w:div>
    <w:div w:id="2144733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2666202723000113" TargetMode="External"/><Relationship Id="rId18" Type="http://schemas.openxmlformats.org/officeDocument/2006/relationships/hyperlink" Target="https://www.sciencedirect.com/science/article/pii/S2211467X20300936" TargetMode="External"/><Relationship Id="rId26" Type="http://schemas.openxmlformats.org/officeDocument/2006/relationships/hyperlink" Target="https://ourworldindata.org/energy-access" TargetMode="External"/><Relationship Id="rId3" Type="http://schemas.openxmlformats.org/officeDocument/2006/relationships/styles" Target="styles.xml"/><Relationship Id="rId21" Type="http://schemas.openxmlformats.org/officeDocument/2006/relationships/hyperlink" Target="https://carto.com/blog/location-planning-for-wind-turbines" TargetMode="External"/><Relationship Id="rId7" Type="http://schemas.openxmlformats.org/officeDocument/2006/relationships/endnotes" Target="endnotes.xml"/><Relationship Id="rId12" Type="http://schemas.openxmlformats.org/officeDocument/2006/relationships/hyperlink" Target="https://www.investopedia.com/articles/investing/101215/how-interest-rates-affect-mutual-funds.asp" TargetMode="External"/><Relationship Id="rId17" Type="http://schemas.openxmlformats.org/officeDocument/2006/relationships/hyperlink" Target="https://www.sciencedirect.com/science/article/pii/S0167610518309061" TargetMode="External"/><Relationship Id="rId25" Type="http://schemas.openxmlformats.org/officeDocument/2006/relationships/hyperlink" Target="https://www.sciencedirect.com/science/article/pii/S2352484721004066"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windpowermonthly.com/article/1793517/global-wind-energy-council-five-ways-solve-energy-crisis-wind" TargetMode="External"/><Relationship Id="rId20" Type="http://schemas.openxmlformats.org/officeDocument/2006/relationships/hyperlink" Target="https://www.statista.com/statistics/663483/projection-of-global-wind-turbine-market-growth/" TargetMode="External"/><Relationship Id="rId29" Type="http://schemas.openxmlformats.org/officeDocument/2006/relationships/hyperlink" Target="https://www.intechopen.com/chapters/171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1-1050/9/9/1611" TargetMode="External"/><Relationship Id="rId24" Type="http://schemas.openxmlformats.org/officeDocument/2006/relationships/hyperlink" Target="https://smallbusiness.chron.com/market-small-wind-turbines-74423.htm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ciencedirect.com/science/article/pii/S0306261920305973" TargetMode="External"/><Relationship Id="rId23" Type="http://schemas.openxmlformats.org/officeDocument/2006/relationships/hyperlink" Target="https://www.sciencedirect.com/science/article/pii/S254243511830446X" TargetMode="External"/><Relationship Id="rId28" Type="http://schemas.openxmlformats.org/officeDocument/2006/relationships/hyperlink" Target="https://www.sciencedirect.com/science/article/pii/S1364032119306239" TargetMode="External"/><Relationship Id="rId10" Type="http://schemas.openxmlformats.org/officeDocument/2006/relationships/hyperlink" Target="https://www.intechopen.com/chapters/43156" TargetMode="External"/><Relationship Id="rId19" Type="http://schemas.openxmlformats.org/officeDocument/2006/relationships/hyperlink" Target="https://www.researchgate.com/publication/365960417_An_overview_on_various_faults_of_Wind_Turbine_part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article/10.1007/s10311-023-01587-1" TargetMode="External"/><Relationship Id="rId22" Type="http://schemas.openxmlformats.org/officeDocument/2006/relationships/hyperlink" Target="https://www.bloomberg.com/graphics/2021-energy-land-use-economy/" TargetMode="External"/><Relationship Id="rId27" Type="http://schemas.openxmlformats.org/officeDocument/2006/relationships/hyperlink" Target="https://www.hindawi.com/journals/itees/2022/1743570/" TargetMode="External"/><Relationship Id="rId30" Type="http://schemas.openxmlformats.org/officeDocument/2006/relationships/hyperlink" Target="https://www.investopedia.com/financial-edge/0910/6-basic-financial-ratios-and-what-they-tell-you.aspx"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97BD51-A774-4668-8BF6-734F8FACB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3944</Words>
  <Characters>22486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Neeta Sabharwal</dc:creator>
  <cp:keywords/>
  <dc:description/>
  <cp:lastModifiedBy>user</cp:lastModifiedBy>
  <cp:revision>2</cp:revision>
  <dcterms:created xsi:type="dcterms:W3CDTF">2023-11-05T16:47:00Z</dcterms:created>
  <dcterms:modified xsi:type="dcterms:W3CDTF">2023-11-05T16:47:00Z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a31ca706-a95c-4292-aadb-e6e194d13a3f</vt:lpwstr>
  </property>
</Properties>
</file>