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2F0C25" w14:textId="56C20EB8" w:rsidR="00F85B3E" w:rsidRDefault="009B2DB2" w:rsidP="00C8607D">
      <w:pPr>
        <w:pStyle w:val="Heading1"/>
        <w:spacing w:line="360" w:lineRule="auto"/>
        <w:jc w:val="both"/>
        <w:rPr>
          <w:rFonts w:asciiTheme="minorHAnsi" w:hAnsiTheme="minorHAnsi"/>
        </w:rPr>
      </w:pPr>
      <w:r w:rsidRPr="00C8607D">
        <w:rPr>
          <w:rFonts w:asciiTheme="minorHAnsi" w:hAnsiTheme="minorHAnsi"/>
        </w:rPr>
        <w:t xml:space="preserve">Chapter 5 – Findings and Conclusions Chapter  </w:t>
      </w:r>
    </w:p>
    <w:p w14:paraId="31669657" w14:textId="29A03892" w:rsidR="00A948BF" w:rsidRPr="00A948BF" w:rsidRDefault="009B2DB2" w:rsidP="00A948BF">
      <w:pPr>
        <w:pStyle w:val="Heading2"/>
        <w:numPr>
          <w:ilvl w:val="1"/>
          <w:numId w:val="2"/>
        </w:numPr>
        <w:spacing w:line="360" w:lineRule="auto"/>
        <w:jc w:val="both"/>
        <w:rPr>
          <w:rFonts w:asciiTheme="minorHAnsi" w:hAnsiTheme="minorHAnsi"/>
        </w:rPr>
      </w:pPr>
      <w:r w:rsidRPr="00C8607D">
        <w:rPr>
          <w:rFonts w:asciiTheme="minorHAnsi" w:hAnsiTheme="minorHAnsi"/>
        </w:rPr>
        <w:t xml:space="preserve">Introduction </w:t>
      </w:r>
    </w:p>
    <w:p w14:paraId="76D025B5" w14:textId="62C386C0" w:rsidR="00C8607D" w:rsidRPr="00C8607D" w:rsidRDefault="00C8607D" w:rsidP="00616696">
      <w:pPr>
        <w:pStyle w:val="Standard"/>
        <w:spacing w:line="360" w:lineRule="auto"/>
        <w:jc w:val="both"/>
        <w:rPr>
          <w:rFonts w:asciiTheme="minorHAnsi" w:hAnsiTheme="minorHAnsi" w:cs="Calibri Light"/>
          <w:sz w:val="22"/>
          <w:szCs w:val="22"/>
        </w:rPr>
      </w:pPr>
      <w:r w:rsidRPr="00C8607D">
        <w:rPr>
          <w:rFonts w:asciiTheme="minorHAnsi" w:hAnsiTheme="minorHAnsi" w:cs="Calibri Light"/>
          <w:sz w:val="22"/>
          <w:szCs w:val="22"/>
        </w:rPr>
        <w:t>The previous chapter analysed the data that was discovered as a result of the primary research. This research was carried out in the way outlined in chapter three of this paper, which achieved the third objective of this research. Through the data analysis in the previous chapter, this chapter will meet the final objective:</w:t>
      </w:r>
    </w:p>
    <w:p w14:paraId="0EE40DA0" w14:textId="77777777" w:rsidR="009B2DB2" w:rsidRPr="00C8607D" w:rsidRDefault="009B2DB2" w:rsidP="00616696">
      <w:pPr>
        <w:pStyle w:val="Standard"/>
        <w:spacing w:line="360" w:lineRule="auto"/>
        <w:jc w:val="both"/>
        <w:rPr>
          <w:rFonts w:asciiTheme="minorHAnsi" w:hAnsiTheme="minorHAnsi" w:cs="Calibri Light"/>
          <w:sz w:val="22"/>
          <w:szCs w:val="22"/>
        </w:rPr>
      </w:pPr>
    </w:p>
    <w:p w14:paraId="7AA4C76A" w14:textId="62DE8D6A" w:rsidR="009B2DB2" w:rsidRPr="00C8607D" w:rsidRDefault="009B2DB2" w:rsidP="00616696">
      <w:pPr>
        <w:pStyle w:val="Standard"/>
        <w:spacing w:line="360" w:lineRule="auto"/>
        <w:jc w:val="both"/>
        <w:rPr>
          <w:rFonts w:asciiTheme="minorHAnsi" w:hAnsiTheme="minorHAnsi"/>
          <w:i/>
          <w:iCs/>
        </w:rPr>
      </w:pPr>
      <w:r w:rsidRPr="00C8607D">
        <w:rPr>
          <w:rFonts w:asciiTheme="minorHAnsi" w:hAnsiTheme="minorHAnsi" w:cs="Calibri Light"/>
          <w:i/>
          <w:iCs/>
          <w:sz w:val="22"/>
          <w:szCs w:val="22"/>
        </w:rPr>
        <w:t>Provide rec</w:t>
      </w:r>
      <w:r w:rsidRPr="00C8607D">
        <w:rPr>
          <w:rFonts w:asciiTheme="minorHAnsi" w:hAnsiTheme="minorHAnsi" w:cs="Calibri Light"/>
          <w:i/>
          <w:iCs/>
          <w:color w:val="000000"/>
          <w:sz w:val="22"/>
          <w:szCs w:val="22"/>
        </w:rPr>
        <w:t>ommendations to forces regarding Police Officer support and welfare in relation to their mental health, and signpost forces to the most impactful incidents.</w:t>
      </w:r>
    </w:p>
    <w:p w14:paraId="3537A4AB" w14:textId="77777777" w:rsidR="00C8607D" w:rsidRPr="00C8607D" w:rsidRDefault="00C8607D" w:rsidP="00C8607D">
      <w:pPr>
        <w:spacing w:line="360" w:lineRule="auto"/>
        <w:jc w:val="both"/>
      </w:pPr>
    </w:p>
    <w:p w14:paraId="3027097A" w14:textId="1F083CA8" w:rsidR="00A948BF" w:rsidRPr="00A948BF" w:rsidRDefault="009B2DB2" w:rsidP="00A948BF">
      <w:pPr>
        <w:pStyle w:val="Heading2"/>
        <w:numPr>
          <w:ilvl w:val="1"/>
          <w:numId w:val="2"/>
        </w:numPr>
        <w:spacing w:line="360" w:lineRule="auto"/>
        <w:jc w:val="both"/>
        <w:rPr>
          <w:rFonts w:asciiTheme="minorHAnsi" w:hAnsiTheme="minorHAnsi"/>
        </w:rPr>
      </w:pPr>
      <w:r w:rsidRPr="00C8607D">
        <w:rPr>
          <w:rFonts w:asciiTheme="minorHAnsi" w:hAnsiTheme="minorHAnsi"/>
        </w:rPr>
        <w:t xml:space="preserve">Main Findings </w:t>
      </w:r>
    </w:p>
    <w:p w14:paraId="753681CB" w14:textId="17C7392B" w:rsidR="007E7080" w:rsidRDefault="005F3A1A" w:rsidP="00616696">
      <w:pPr>
        <w:spacing w:line="360" w:lineRule="auto"/>
        <w:jc w:val="both"/>
      </w:pPr>
      <w:r w:rsidRPr="005F3A1A">
        <w:t>This research had a number of aims, focusing on what the key factors were in Police Officer mental health</w:t>
      </w:r>
      <w:r w:rsidR="004E3B69">
        <w:t xml:space="preserve">, </w:t>
      </w:r>
      <w:r w:rsidR="004E3B69" w:rsidRPr="004E3B69">
        <w:t>the frequency of Officers' exposure to traumatic occurrences and their subsequent effects, and the relevance of international studies to the United Kingdom.</w:t>
      </w:r>
    </w:p>
    <w:p w14:paraId="1E3C36C3" w14:textId="77777777" w:rsidR="0008016F" w:rsidRPr="0008016F" w:rsidRDefault="0008016F" w:rsidP="00616696">
      <w:pPr>
        <w:spacing w:line="360" w:lineRule="auto"/>
        <w:jc w:val="both"/>
      </w:pPr>
      <w:r w:rsidRPr="0008016F">
        <w:t>The findings of this study highlighted the significant psychological stress that being a police officer in the UK entails, especially when it comes to trauma, mental health challenges, and  pathways to resilience.</w:t>
      </w:r>
    </w:p>
    <w:p w14:paraId="59024D20" w14:textId="13933F38" w:rsidR="0008016F" w:rsidRDefault="005E4946" w:rsidP="00616696">
      <w:pPr>
        <w:spacing w:line="360" w:lineRule="auto"/>
        <w:jc w:val="both"/>
      </w:pPr>
      <w:r w:rsidRPr="005E4946">
        <w:t>Barriers to accessing mental health support were pronounced, with concerns about career impact being the most significant, followed by fear of stigma or judgment, preference for self-management, and difficulty accessing services.</w:t>
      </w:r>
      <w:r w:rsidR="00EF2C61">
        <w:t xml:space="preserve"> </w:t>
      </w:r>
      <w:r w:rsidR="00EF2C61" w:rsidRPr="00EF2C61">
        <w:t>Such barriers align with wider literature on occupational cultures of stoicism and the fear of professional repercussions in policing (Bell and Eski, 2016)</w:t>
      </w:r>
      <w:r w:rsidR="008945B2">
        <w:t xml:space="preserve"> </w:t>
      </w:r>
    </w:p>
    <w:p w14:paraId="2C85244F" w14:textId="62C0762B" w:rsidR="00A95394" w:rsidRDefault="003D14C8" w:rsidP="00616696">
      <w:pPr>
        <w:spacing w:line="360" w:lineRule="auto"/>
        <w:jc w:val="both"/>
      </w:pPr>
      <w:r w:rsidRPr="003D14C8">
        <w:t>Although officers self-reported lower than expected levels of PTSD, depression, and stress, many respondents who did not report having one of the key factors later disclosed at least one symptom of one or more of the key factors, indicating that there may be problems with officers seeking assistance for these issues.</w:t>
      </w:r>
      <w:r w:rsidR="00D25974">
        <w:t xml:space="preserve"> </w:t>
      </w:r>
      <w:r w:rsidR="00D25974" w:rsidRPr="00D25974">
        <w:t>It's also important to keep in mind that determining whether these elements are standalone issues or signs of a larger problem (like PTSD) could be an additional challenge.</w:t>
      </w:r>
      <w:r w:rsidR="00AE7073">
        <w:t xml:space="preserve"> </w:t>
      </w:r>
      <w:r w:rsidR="00A95394" w:rsidRPr="00A95394">
        <w:t xml:space="preserve">It is evident that organisational limitations and difficulties significantly impacted mental health, as evidenced by </w:t>
      </w:r>
      <w:proofErr w:type="spellStart"/>
      <w:r w:rsidR="00A95394" w:rsidRPr="00A95394">
        <w:t>Civilotti</w:t>
      </w:r>
      <w:proofErr w:type="spellEnd"/>
      <w:r w:rsidR="00A95394" w:rsidRPr="00A95394">
        <w:t xml:space="preserve"> et al. (2022).</w:t>
      </w:r>
    </w:p>
    <w:p w14:paraId="2002AA58" w14:textId="0E188831" w:rsidR="00534A0A" w:rsidRDefault="002B4921" w:rsidP="00616696">
      <w:pPr>
        <w:spacing w:line="360" w:lineRule="auto"/>
        <w:jc w:val="both"/>
      </w:pPr>
      <w:r w:rsidRPr="002B4921">
        <w:lastRenderedPageBreak/>
        <w:t>In terms of accessing support services, the most utilised intervention was counselling or therapy, while nine respondents reported engagement with Trauma Risk Management (</w:t>
      </w:r>
      <w:proofErr w:type="spellStart"/>
      <w:r w:rsidRPr="002B4921">
        <w:t>TRiM</w:t>
      </w:r>
      <w:proofErr w:type="spellEnd"/>
      <w:r w:rsidRPr="002B4921">
        <w:t>), and only one had accessed occupational health</w:t>
      </w:r>
      <w:r w:rsidR="00A14954">
        <w:t xml:space="preserve">. </w:t>
      </w:r>
      <w:r w:rsidR="00A14954" w:rsidRPr="00A14954">
        <w:t>Notably, 11 respondents said they had not utilised any of the available support services, which is consistent with previous research showing that help-seeking is decreased by barriers including stigma and cultural norms in policing (</w:t>
      </w:r>
      <w:proofErr w:type="spellStart"/>
      <w:r w:rsidR="00A14954" w:rsidRPr="00A14954">
        <w:t>Houdmont</w:t>
      </w:r>
      <w:proofErr w:type="spellEnd"/>
      <w:r w:rsidR="00A14954" w:rsidRPr="00A14954">
        <w:t xml:space="preserve"> and Elliot-Davies, 2016).</w:t>
      </w:r>
      <w:r w:rsidR="00534A0A">
        <w:t xml:space="preserve"> </w:t>
      </w:r>
      <w:r w:rsidR="00534A0A" w:rsidRPr="00534A0A">
        <w:t>Evaluations of these services were ambivalent; most respondents rated them as “neither effective nor ineffective”, with only two describing them as “very effective.”</w:t>
      </w:r>
      <w:r w:rsidR="00F243FF">
        <w:t xml:space="preserve"> </w:t>
      </w:r>
      <w:r w:rsidR="007729CE" w:rsidRPr="00775A99">
        <w:t>These sentiments reflect the findings of Johnson et al. (2020), who argue that inconsistent support and limited follow-through discourage officers from seeking help in the future, contributing to a cycle of unresolved mental strain.</w:t>
      </w:r>
    </w:p>
    <w:p w14:paraId="3711F123" w14:textId="7A7F9ECB" w:rsidR="005C5105" w:rsidRDefault="005C5105" w:rsidP="00616696">
      <w:pPr>
        <w:spacing w:line="360" w:lineRule="auto"/>
        <w:jc w:val="both"/>
      </w:pPr>
      <w:r w:rsidRPr="005C5105">
        <w:t>Conversely, many officers emphasised the importance of informal strategies such as speaking with friends, family, or colleagues.</w:t>
      </w:r>
      <w:r w:rsidR="005B2D23">
        <w:t xml:space="preserve"> </w:t>
      </w:r>
      <w:r w:rsidR="005B2D23" w:rsidRPr="005B2D23">
        <w:t>One respondent explained, “Talking with colleagues helps more than formal services,” while another stated, “Being with family is my outlet.”</w:t>
      </w:r>
      <w:r w:rsidR="0024672D">
        <w:t xml:space="preserve"> </w:t>
      </w:r>
      <w:r w:rsidR="0024672D" w:rsidRPr="0024672D">
        <w:t xml:space="preserve">These answers demonstrate that people prefer unofficial, reliable support systems over formal ones. This bolsters the findings of Arble and </w:t>
      </w:r>
      <w:proofErr w:type="spellStart"/>
      <w:r w:rsidR="0024672D" w:rsidRPr="0024672D">
        <w:t>Arnetz</w:t>
      </w:r>
      <w:proofErr w:type="spellEnd"/>
      <w:r w:rsidR="0024672D" w:rsidRPr="0024672D">
        <w:t xml:space="preserve"> (2019), who discovered that lifestyle-based coping strategies were frequently preferred because of their perceived dependability and ease of use.</w:t>
      </w:r>
    </w:p>
    <w:p w14:paraId="63B57664" w14:textId="5BF153E0" w:rsidR="00433905" w:rsidRDefault="00433905" w:rsidP="00616696">
      <w:pPr>
        <w:spacing w:line="360" w:lineRule="auto"/>
        <w:jc w:val="both"/>
      </w:pPr>
      <w:r w:rsidRPr="00433905">
        <w:t xml:space="preserve">Analysis of responses revealed some notable variations between demographic groups. Female officers were more likely to report using mental health services compared to their male counterparts, a finding consistent with </w:t>
      </w:r>
      <w:proofErr w:type="spellStart"/>
      <w:r w:rsidRPr="00433905">
        <w:t>Purba</w:t>
      </w:r>
      <w:proofErr w:type="spellEnd"/>
      <w:r w:rsidRPr="00433905">
        <w:t xml:space="preserve"> and </w:t>
      </w:r>
      <w:proofErr w:type="spellStart"/>
      <w:r w:rsidRPr="00433905">
        <w:t>Demou</w:t>
      </w:r>
      <w:proofErr w:type="spellEnd"/>
      <w:r w:rsidRPr="00433905">
        <w:t xml:space="preserve"> (2019), who observed greater help-seeking behaviour among women in policing.</w:t>
      </w:r>
      <w:r w:rsidR="00EB23EE">
        <w:t xml:space="preserve"> </w:t>
      </w:r>
      <w:r w:rsidR="00EB23EE" w:rsidRPr="00EB23EE">
        <w:t>Officers with more than ten years of service were less likely to engage with support services, possibly reflecting a more entrenched scepticism or stronger internalised stigma.</w:t>
      </w:r>
    </w:p>
    <w:p w14:paraId="0F5452D9" w14:textId="3DD46105" w:rsidR="003947EA" w:rsidRDefault="009016CD" w:rsidP="00616696">
      <w:pPr>
        <w:spacing w:line="360" w:lineRule="auto"/>
        <w:jc w:val="both"/>
      </w:pPr>
      <w:r w:rsidRPr="009016CD">
        <w:t>A complex representation of mental health in UK policing is presented by the results of both quantitative and qualitative research.</w:t>
      </w:r>
      <w:r w:rsidR="000D0F84">
        <w:t xml:space="preserve"> </w:t>
      </w:r>
      <w:r w:rsidR="000D0F84" w:rsidRPr="000D0F84">
        <w:t>While formal support services are available, they are inconsistently accessed and often perceived as ineffective or untrustworthy.</w:t>
      </w:r>
      <w:r w:rsidR="003947EA">
        <w:t xml:space="preserve"> </w:t>
      </w:r>
      <w:r w:rsidR="003947EA" w:rsidRPr="003947EA">
        <w:t>Help-seeking is still severely hampered by cultural shame, worries about potential career consequences, and inadequate service response. In contrast, officers frequently turn to informal support systems and self-directed coping strategies, finding them more practical and emotionally reassuring.</w:t>
      </w:r>
      <w:r w:rsidR="009B7CB8">
        <w:t xml:space="preserve"> </w:t>
      </w:r>
    </w:p>
    <w:p w14:paraId="0314DAE5" w14:textId="29CE2285" w:rsidR="002B4921" w:rsidRDefault="009B7CB8" w:rsidP="00616696">
      <w:pPr>
        <w:spacing w:line="360" w:lineRule="auto"/>
        <w:jc w:val="both"/>
      </w:pPr>
      <w:r w:rsidRPr="009B7CB8">
        <w:t>These results align with the broader body of research on police well-being, which emphasises the ongoing requirement to enhance the credibility, responsiveness, and accessibility of mental health treatments in modern day police forces </w:t>
      </w:r>
      <w:r w:rsidR="002F09DD">
        <w:t>(</w:t>
      </w:r>
      <w:r w:rsidRPr="009B7CB8">
        <w:t>Bell &amp; Eski, 2016).</w:t>
      </w:r>
      <w:r w:rsidR="00B81E35">
        <w:t xml:space="preserve"> </w:t>
      </w:r>
      <w:r w:rsidR="00B81E35" w:rsidRPr="00B81E35">
        <w:t xml:space="preserve">The results suggest that greater investment in peer support programmes, improvements in occupational health responsiveness, </w:t>
      </w:r>
      <w:r w:rsidR="00B81E35" w:rsidRPr="00B81E35">
        <w:lastRenderedPageBreak/>
        <w:t>and efforts to tackle organisational stigma could significantly enhance the psychological resilience of police officers</w:t>
      </w:r>
      <w:r w:rsidR="00616696">
        <w:t>.</w:t>
      </w:r>
    </w:p>
    <w:p w14:paraId="29A05AD5" w14:textId="77777777" w:rsidR="00201622" w:rsidRPr="00A948BF" w:rsidRDefault="00201622" w:rsidP="00A948BF">
      <w:pPr>
        <w:spacing w:line="360" w:lineRule="auto"/>
        <w:jc w:val="both"/>
      </w:pPr>
    </w:p>
    <w:p w14:paraId="4CA0CC00" w14:textId="5AC4D1B7" w:rsidR="00A948BF" w:rsidRPr="00A948BF" w:rsidRDefault="00A948BF" w:rsidP="00A948BF">
      <w:pPr>
        <w:pStyle w:val="Heading2"/>
        <w:numPr>
          <w:ilvl w:val="1"/>
          <w:numId w:val="2"/>
        </w:numPr>
        <w:spacing w:line="360" w:lineRule="auto"/>
        <w:jc w:val="both"/>
        <w:rPr>
          <w:rFonts w:asciiTheme="minorHAnsi" w:hAnsiTheme="minorHAnsi"/>
        </w:rPr>
      </w:pPr>
      <w:r>
        <w:rPr>
          <w:rFonts w:asciiTheme="minorHAnsi" w:hAnsiTheme="minorHAnsi"/>
        </w:rPr>
        <w:t xml:space="preserve">Conclusion </w:t>
      </w:r>
    </w:p>
    <w:p w14:paraId="6B148276" w14:textId="23D12186" w:rsidR="00EF2C61" w:rsidRDefault="00861D60" w:rsidP="00616696">
      <w:pPr>
        <w:spacing w:line="360" w:lineRule="auto"/>
        <w:jc w:val="both"/>
      </w:pPr>
      <w:r w:rsidRPr="00861D60">
        <w:t>This research has successfully achieved its aims and objectives, whilst also answering the question of how compatible research from other countries is to the UK.</w:t>
      </w:r>
      <w:r w:rsidR="00A91433" w:rsidRPr="00A91433">
        <w:rPr>
          <w:rFonts w:ascii="Times New Roman" w:eastAsia="Times New Roman" w:hAnsi="Times New Roman" w:cs="Times New Roman"/>
          <w:kern w:val="0"/>
          <w:sz w:val="24"/>
          <w:szCs w:val="24"/>
          <w:lang w:eastAsia="en-GB"/>
          <w14:ligatures w14:val="none"/>
        </w:rPr>
        <w:t xml:space="preserve"> </w:t>
      </w:r>
      <w:r w:rsidR="00A91433" w:rsidRPr="00A91433">
        <w:t>The key findings of this dissertation have been discussed in relation to police officers' mental health, their experiences with traumatic events, and their opinions of the support they receive.</w:t>
      </w:r>
      <w:r w:rsidR="008F474C">
        <w:t xml:space="preserve"> </w:t>
      </w:r>
      <w:r w:rsidR="008F474C" w:rsidRPr="008F474C">
        <w:t>Numerous other research directions have been highlighted; additional time or funding would be necessary to obtain more context and conduct a more thorough look of the mental health of officers.</w:t>
      </w:r>
      <w:r w:rsidR="006B5238">
        <w:t xml:space="preserve"> T</w:t>
      </w:r>
      <w:r w:rsidR="006B5238" w:rsidRPr="006B5238">
        <w:t>he findings demonstrate a workforce that is aware of mental health challenges but constrained by stigma, organisational culture, and concerns over career impact.</w:t>
      </w:r>
      <w:r w:rsidR="007D6FFB">
        <w:t xml:space="preserve"> </w:t>
      </w:r>
      <w:r w:rsidR="007D6FFB" w:rsidRPr="007D6FFB">
        <w:t>There remains a clear issue amongst officers with regards to obtaining the help they believe would be beneficial to them, whether that is due to a lack of engagement from them or insufficient support from employers.</w:t>
      </w:r>
      <w:r w:rsidR="00CC0F68">
        <w:t xml:space="preserve"> </w:t>
      </w:r>
      <w:r w:rsidR="00AA486C" w:rsidRPr="00AA486C">
        <w:t>Despite the widespread adoption of personal resilience techniques, institutional support systems are thought to be underutilised or ineffectual, which supports recommendations in the literature for more proactive and culturally appropriate mental health services in UK law enforcement.</w:t>
      </w:r>
      <w:r w:rsidR="00AA486C">
        <w:t xml:space="preserve"> </w:t>
      </w:r>
      <w:r w:rsidR="00CC0F68" w:rsidRPr="00CC0F68">
        <w:t xml:space="preserve">Whatever the case may be, officers are clearly at </w:t>
      </w:r>
      <w:proofErr w:type="gramStart"/>
      <w:r w:rsidR="00CC0F68" w:rsidRPr="00CC0F68">
        <w:t>risk, and</w:t>
      </w:r>
      <w:proofErr w:type="gramEnd"/>
      <w:r w:rsidR="00CC0F68" w:rsidRPr="00CC0F68">
        <w:t xml:space="preserve"> require support as a result of this.</w:t>
      </w:r>
    </w:p>
    <w:p w14:paraId="7BA7EE3F" w14:textId="053EC47A" w:rsidR="00AA486C" w:rsidRPr="00616696" w:rsidRDefault="00616696" w:rsidP="00616696">
      <w:pPr>
        <w:spacing w:line="360" w:lineRule="auto"/>
        <w:jc w:val="both"/>
        <w:rPr>
          <w:rStyle w:val="Strong"/>
        </w:rPr>
      </w:pPr>
      <w:r w:rsidRPr="00616696">
        <w:rPr>
          <w:rStyle w:val="Strong"/>
        </w:rPr>
        <w:t xml:space="preserve">Word Count – 919 </w:t>
      </w:r>
    </w:p>
    <w:p w14:paraId="3F1ABD3F" w14:textId="77777777" w:rsidR="00616696" w:rsidRDefault="00616696" w:rsidP="00616696"/>
    <w:p w14:paraId="3649400C" w14:textId="276B7A08" w:rsidR="00EF2C61" w:rsidRPr="00AA486C" w:rsidRDefault="00AA486C" w:rsidP="00AA486C">
      <w:pPr>
        <w:pStyle w:val="Heading2"/>
        <w:numPr>
          <w:ilvl w:val="1"/>
          <w:numId w:val="2"/>
        </w:numPr>
        <w:spacing w:line="360" w:lineRule="auto"/>
        <w:jc w:val="both"/>
        <w:rPr>
          <w:rFonts w:asciiTheme="minorHAnsi" w:hAnsiTheme="minorHAnsi"/>
        </w:rPr>
      </w:pPr>
      <w:r w:rsidRPr="00AA486C">
        <w:rPr>
          <w:rFonts w:asciiTheme="minorHAnsi" w:hAnsiTheme="minorHAnsi"/>
        </w:rPr>
        <w:t xml:space="preserve"> </w:t>
      </w:r>
      <w:r w:rsidR="00EF2C61" w:rsidRPr="00AA486C">
        <w:rPr>
          <w:rFonts w:asciiTheme="minorHAnsi" w:hAnsiTheme="minorHAnsi"/>
        </w:rPr>
        <w:t xml:space="preserve">References </w:t>
      </w:r>
    </w:p>
    <w:p w14:paraId="3E73481B" w14:textId="77777777" w:rsidR="00F34634" w:rsidRPr="007E7080" w:rsidRDefault="00F34634" w:rsidP="00F34634">
      <w:pPr>
        <w:spacing w:line="360" w:lineRule="auto"/>
        <w:jc w:val="both"/>
      </w:pPr>
      <w:r w:rsidRPr="00F34634">
        <w:t xml:space="preserve">Arble, E., Daugherty, A.M. and </w:t>
      </w:r>
      <w:proofErr w:type="spellStart"/>
      <w:r w:rsidRPr="00F34634">
        <w:t>Arnetz</w:t>
      </w:r>
      <w:proofErr w:type="spellEnd"/>
      <w:r w:rsidRPr="00F34634">
        <w:t>, B., 2019. Differential effects of physiological arousal following acute stress on police officer performance in a simulated critical incident. </w:t>
      </w:r>
      <w:r w:rsidRPr="00F34634">
        <w:rPr>
          <w:i/>
          <w:iCs/>
        </w:rPr>
        <w:t>Frontiers in psychology</w:t>
      </w:r>
      <w:r w:rsidRPr="00F34634">
        <w:t>, </w:t>
      </w:r>
      <w:r w:rsidRPr="00F34634">
        <w:rPr>
          <w:i/>
          <w:iCs/>
        </w:rPr>
        <w:t>10</w:t>
      </w:r>
      <w:r w:rsidRPr="00F34634">
        <w:t>, p.759.</w:t>
      </w:r>
    </w:p>
    <w:p w14:paraId="67A1FB5D" w14:textId="77777777" w:rsidR="00F34634" w:rsidRDefault="00F34634" w:rsidP="00F34634">
      <w:pPr>
        <w:spacing w:line="360" w:lineRule="auto"/>
        <w:jc w:val="both"/>
      </w:pPr>
      <w:r w:rsidRPr="00EF2C61">
        <w:t>Bell, S. and Eski, Y., 2016. ‘Break a leg—it’s all in the mind’: police officers’ attitudes towards colleagues with mental health issues. </w:t>
      </w:r>
      <w:r w:rsidRPr="00EF2C61">
        <w:rPr>
          <w:i/>
          <w:iCs/>
        </w:rPr>
        <w:t>Policing: A Journal of Policy and Practice</w:t>
      </w:r>
      <w:r w:rsidRPr="00EF2C61">
        <w:t>, </w:t>
      </w:r>
      <w:r w:rsidRPr="00EF2C61">
        <w:rPr>
          <w:i/>
          <w:iCs/>
        </w:rPr>
        <w:t>10</w:t>
      </w:r>
      <w:r w:rsidRPr="00EF2C61">
        <w:t>(2), pp.95-101.</w:t>
      </w:r>
    </w:p>
    <w:p w14:paraId="4C350A88" w14:textId="77777777" w:rsidR="00F34634" w:rsidRDefault="00F34634" w:rsidP="00F34634">
      <w:pPr>
        <w:spacing w:line="360" w:lineRule="auto"/>
        <w:jc w:val="both"/>
      </w:pPr>
      <w:r w:rsidRPr="002F09DD">
        <w:t>Bell, S. and Eski, Y., 2016. ‘Break a leg—it’s all in the mind’: police officers’ attitudes towards colleagues with mental health issues. </w:t>
      </w:r>
      <w:r w:rsidRPr="002F09DD">
        <w:rPr>
          <w:i/>
          <w:iCs/>
        </w:rPr>
        <w:t>Policing: A Journal of Policy and Practice</w:t>
      </w:r>
      <w:r w:rsidRPr="002F09DD">
        <w:t>, </w:t>
      </w:r>
      <w:r w:rsidRPr="002F09DD">
        <w:rPr>
          <w:i/>
          <w:iCs/>
        </w:rPr>
        <w:t>10</w:t>
      </w:r>
      <w:r w:rsidRPr="002F09DD">
        <w:t>(2), pp.95-101.</w:t>
      </w:r>
    </w:p>
    <w:p w14:paraId="29E1E4E4" w14:textId="77777777" w:rsidR="00F34634" w:rsidRDefault="00F34634" w:rsidP="00F34634">
      <w:pPr>
        <w:spacing w:line="360" w:lineRule="auto"/>
        <w:jc w:val="both"/>
      </w:pPr>
      <w:proofErr w:type="spellStart"/>
      <w:r w:rsidRPr="004A161C">
        <w:lastRenderedPageBreak/>
        <w:t>Civilotti</w:t>
      </w:r>
      <w:proofErr w:type="spellEnd"/>
      <w:r w:rsidRPr="004A161C">
        <w:t xml:space="preserve">, C., </w:t>
      </w:r>
      <w:proofErr w:type="spellStart"/>
      <w:r w:rsidRPr="004A161C">
        <w:t>Acquadro</w:t>
      </w:r>
      <w:proofErr w:type="spellEnd"/>
      <w:r w:rsidRPr="004A161C">
        <w:t xml:space="preserve"> Maran, D., Garbarino, S. and </w:t>
      </w:r>
      <w:proofErr w:type="spellStart"/>
      <w:r w:rsidRPr="004A161C">
        <w:t>Magnavita</w:t>
      </w:r>
      <w:proofErr w:type="spellEnd"/>
      <w:r w:rsidRPr="004A161C">
        <w:t>, N., 2022. Hopelessness in police officers and its association with depression and burnout: a pilot study. </w:t>
      </w:r>
      <w:r w:rsidRPr="004A161C">
        <w:rPr>
          <w:i/>
          <w:iCs/>
        </w:rPr>
        <w:t>International journal of environmental research and public health</w:t>
      </w:r>
      <w:r w:rsidRPr="004A161C">
        <w:t>, </w:t>
      </w:r>
      <w:r w:rsidRPr="004A161C">
        <w:rPr>
          <w:i/>
          <w:iCs/>
        </w:rPr>
        <w:t>19</w:t>
      </w:r>
      <w:r w:rsidRPr="004A161C">
        <w:t>(9), p.5169.</w:t>
      </w:r>
    </w:p>
    <w:p w14:paraId="5A16BE5E" w14:textId="77777777" w:rsidR="00F34634" w:rsidRDefault="00F34634" w:rsidP="00F34634">
      <w:pPr>
        <w:spacing w:line="360" w:lineRule="auto"/>
        <w:jc w:val="both"/>
      </w:pPr>
      <w:proofErr w:type="spellStart"/>
      <w:r w:rsidRPr="00E22434">
        <w:t>Houdmont</w:t>
      </w:r>
      <w:proofErr w:type="spellEnd"/>
      <w:r w:rsidRPr="00E22434">
        <w:t>, J. and Elliot-Davies, M., 2016. Police Federation of England and Wales 2016 Officer demand, capacity, and welfare survey. </w:t>
      </w:r>
      <w:r w:rsidRPr="00E22434">
        <w:rPr>
          <w:i/>
          <w:iCs/>
        </w:rPr>
        <w:t>Initial report–descriptive results London: Police Federation of England and Wales</w:t>
      </w:r>
      <w:r w:rsidRPr="00E22434">
        <w:t>.</w:t>
      </w:r>
    </w:p>
    <w:p w14:paraId="3591F730" w14:textId="77777777" w:rsidR="00F34634" w:rsidRDefault="00F34634" w:rsidP="00F34634">
      <w:pPr>
        <w:spacing w:line="360" w:lineRule="auto"/>
        <w:jc w:val="both"/>
      </w:pPr>
      <w:proofErr w:type="spellStart"/>
      <w:r w:rsidRPr="00F243FF">
        <w:t>Purba</w:t>
      </w:r>
      <w:proofErr w:type="spellEnd"/>
      <w:r w:rsidRPr="00F243FF">
        <w:t xml:space="preserve">, A. and </w:t>
      </w:r>
      <w:proofErr w:type="spellStart"/>
      <w:r w:rsidRPr="00F243FF">
        <w:t>Demou</w:t>
      </w:r>
      <w:proofErr w:type="spellEnd"/>
      <w:r w:rsidRPr="00F243FF">
        <w:t>, E., 2019. The relationship between organisational stressors and mental wellbeing within police officers: a systematic review. </w:t>
      </w:r>
      <w:r w:rsidRPr="00F243FF">
        <w:rPr>
          <w:i/>
          <w:iCs/>
        </w:rPr>
        <w:t>BMC public health</w:t>
      </w:r>
      <w:r w:rsidRPr="00F243FF">
        <w:t>, </w:t>
      </w:r>
      <w:r w:rsidRPr="00F243FF">
        <w:rPr>
          <w:i/>
          <w:iCs/>
        </w:rPr>
        <w:t>19</w:t>
      </w:r>
      <w:r w:rsidRPr="00F243FF">
        <w:t>(1), p.1286.</w:t>
      </w:r>
    </w:p>
    <w:p w14:paraId="231A07F2" w14:textId="77777777" w:rsidR="007A118E" w:rsidRDefault="007A118E" w:rsidP="00F34634">
      <w:pPr>
        <w:spacing w:line="360" w:lineRule="auto"/>
        <w:jc w:val="both"/>
      </w:pPr>
    </w:p>
    <w:sectPr w:rsidR="007A11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5F33E5"/>
    <w:multiLevelType w:val="multilevel"/>
    <w:tmpl w:val="B46C0666"/>
    <w:lvl w:ilvl="0">
      <w:start w:val="1"/>
      <w:numFmt w:val="decimal"/>
      <w:lvlText w:val="%1."/>
      <w:lvlJc w:val="left"/>
      <w:pPr>
        <w:ind w:left="1080" w:hanging="360"/>
      </w:pPr>
      <w:rPr>
        <w:b w:val="0"/>
        <w:bCs w:val="0"/>
      </w:rPr>
    </w:lvl>
    <w:lvl w:ilvl="1">
      <w:start w:val="1"/>
      <w:numFmt w:val="decimal"/>
      <w:lvlText w:val="%2."/>
      <w:lvlJc w:val="left"/>
      <w:pPr>
        <w:ind w:left="1440" w:hanging="360"/>
      </w:pPr>
    </w:lvl>
    <w:lvl w:ilvl="2">
      <w:start w:val="1"/>
      <w:numFmt w:val="decimal"/>
      <w:lvlText w:val="%3."/>
      <w:lvlJc w:val="left"/>
      <w:pPr>
        <w:ind w:left="1800" w:hanging="360"/>
      </w:pPr>
    </w:lvl>
    <w:lvl w:ilvl="3">
      <w:start w:val="1"/>
      <w:numFmt w:val="decimal"/>
      <w:lvlText w:val="%4."/>
      <w:lvlJc w:val="left"/>
      <w:pPr>
        <w:ind w:left="2160" w:hanging="360"/>
      </w:pPr>
    </w:lvl>
    <w:lvl w:ilvl="4">
      <w:start w:val="1"/>
      <w:numFmt w:val="decimal"/>
      <w:lvlText w:val="%5."/>
      <w:lvlJc w:val="left"/>
      <w:pPr>
        <w:ind w:left="2520" w:hanging="360"/>
      </w:pPr>
    </w:lvl>
    <w:lvl w:ilvl="5">
      <w:start w:val="1"/>
      <w:numFmt w:val="decimal"/>
      <w:lvlText w:val="%6."/>
      <w:lvlJc w:val="left"/>
      <w:pPr>
        <w:ind w:left="2880" w:hanging="360"/>
      </w:pPr>
    </w:lvl>
    <w:lvl w:ilvl="6">
      <w:start w:val="1"/>
      <w:numFmt w:val="decimal"/>
      <w:lvlText w:val="%7."/>
      <w:lvlJc w:val="left"/>
      <w:pPr>
        <w:ind w:left="3240" w:hanging="360"/>
      </w:pPr>
    </w:lvl>
    <w:lvl w:ilvl="7">
      <w:start w:val="1"/>
      <w:numFmt w:val="decimal"/>
      <w:lvlText w:val="%8."/>
      <w:lvlJc w:val="left"/>
      <w:pPr>
        <w:ind w:left="3600" w:hanging="360"/>
      </w:pPr>
    </w:lvl>
    <w:lvl w:ilvl="8">
      <w:start w:val="1"/>
      <w:numFmt w:val="decimal"/>
      <w:lvlText w:val="%9."/>
      <w:lvlJc w:val="left"/>
      <w:pPr>
        <w:ind w:left="3960" w:hanging="360"/>
      </w:pPr>
    </w:lvl>
  </w:abstractNum>
  <w:abstractNum w:abstractNumId="1" w15:restartNumberingAfterBreak="0">
    <w:nsid w:val="3C3574A4"/>
    <w:multiLevelType w:val="multilevel"/>
    <w:tmpl w:val="751045EE"/>
    <w:lvl w:ilvl="0">
      <w:start w:val="1"/>
      <w:numFmt w:val="decimal"/>
      <w:suff w:val="space"/>
      <w:lvlText w:val="Chapter %1"/>
      <w:lvlJc w:val="left"/>
      <w:pPr>
        <w:ind w:left="0" w:firstLine="0"/>
      </w:pPr>
    </w:lvl>
    <w:lvl w:ilvl="1">
      <w:start w:val="1"/>
      <w:numFmt w:val="none"/>
      <w:suff w:val="nothing"/>
      <w:lvlText w:val=""/>
      <w:lvlJc w:val="left"/>
      <w:pPr>
        <w:ind w:left="0" w:firstLine="0"/>
      </w:pPr>
    </w:lvl>
    <w:lvl w:ilvl="2">
      <w:start w:val="1"/>
      <w:numFmt w:val="none"/>
      <w:suff w:val="nothing"/>
      <w:lvlText w:val=""/>
      <w:lvlJc w:val="left"/>
      <w:pPr>
        <w:ind w:left="0" w:firstLine="0"/>
      </w:pPr>
    </w:lvl>
    <w:lvl w:ilvl="3">
      <w:start w:val="1"/>
      <w:numFmt w:val="none"/>
      <w:suff w:val="nothing"/>
      <w:lvlText w:val=""/>
      <w:lvlJc w:val="left"/>
      <w:pPr>
        <w:ind w:left="0" w:firstLine="0"/>
      </w:p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15:restartNumberingAfterBreak="0">
    <w:nsid w:val="414A652A"/>
    <w:multiLevelType w:val="multilevel"/>
    <w:tmpl w:val="F6748000"/>
    <w:lvl w:ilvl="0">
      <w:start w:val="1"/>
      <w:numFmt w:val="upperRoman"/>
      <w:lvlText w:val="%1."/>
      <w:lvlJc w:val="left"/>
      <w:pPr>
        <w:ind w:left="0" w:firstLine="0"/>
      </w:pPr>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3" w15:restartNumberingAfterBreak="0">
    <w:nsid w:val="444F48D0"/>
    <w:multiLevelType w:val="multilevel"/>
    <w:tmpl w:val="51E89D64"/>
    <w:lvl w:ilvl="0">
      <w:start w:val="5"/>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616521B3"/>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821145489">
    <w:abstractNumId w:val="0"/>
  </w:num>
  <w:num w:numId="2" w16cid:durableId="1484929753">
    <w:abstractNumId w:val="3"/>
  </w:num>
  <w:num w:numId="3" w16cid:durableId="280263679">
    <w:abstractNumId w:val="2"/>
  </w:num>
  <w:num w:numId="4" w16cid:durableId="1529104209">
    <w:abstractNumId w:val="1"/>
  </w:num>
  <w:num w:numId="5" w16cid:durableId="5855787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2DB2"/>
    <w:rsid w:val="00003326"/>
    <w:rsid w:val="0004083C"/>
    <w:rsid w:val="0008016F"/>
    <w:rsid w:val="000D0F84"/>
    <w:rsid w:val="00201622"/>
    <w:rsid w:val="0024672D"/>
    <w:rsid w:val="0028772D"/>
    <w:rsid w:val="002B4921"/>
    <w:rsid w:val="002F09DD"/>
    <w:rsid w:val="003947EA"/>
    <w:rsid w:val="003D14C8"/>
    <w:rsid w:val="00433905"/>
    <w:rsid w:val="004A161C"/>
    <w:rsid w:val="004E3B69"/>
    <w:rsid w:val="004E5AA8"/>
    <w:rsid w:val="00534A0A"/>
    <w:rsid w:val="005B2D23"/>
    <w:rsid w:val="005C5105"/>
    <w:rsid w:val="005E4946"/>
    <w:rsid w:val="005F3A1A"/>
    <w:rsid w:val="00616696"/>
    <w:rsid w:val="006B5238"/>
    <w:rsid w:val="006C3188"/>
    <w:rsid w:val="007729CE"/>
    <w:rsid w:val="007958E4"/>
    <w:rsid w:val="007A118E"/>
    <w:rsid w:val="007D6FFB"/>
    <w:rsid w:val="007E7080"/>
    <w:rsid w:val="00861D60"/>
    <w:rsid w:val="008945B2"/>
    <w:rsid w:val="008F474C"/>
    <w:rsid w:val="009016CD"/>
    <w:rsid w:val="009B2DB2"/>
    <w:rsid w:val="009B7CB8"/>
    <w:rsid w:val="00A14954"/>
    <w:rsid w:val="00A91433"/>
    <w:rsid w:val="00A948BF"/>
    <w:rsid w:val="00A95394"/>
    <w:rsid w:val="00AA486C"/>
    <w:rsid w:val="00AE7073"/>
    <w:rsid w:val="00B81E35"/>
    <w:rsid w:val="00C8607D"/>
    <w:rsid w:val="00CA06CA"/>
    <w:rsid w:val="00CC0F68"/>
    <w:rsid w:val="00D25974"/>
    <w:rsid w:val="00D77F49"/>
    <w:rsid w:val="00E22434"/>
    <w:rsid w:val="00EB23EE"/>
    <w:rsid w:val="00ED0EA9"/>
    <w:rsid w:val="00EF2C61"/>
    <w:rsid w:val="00F243FF"/>
    <w:rsid w:val="00F34634"/>
    <w:rsid w:val="00F85B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49CD9"/>
  <w15:chartTrackingRefBased/>
  <w15:docId w15:val="{12D29CE2-B58F-48CF-A9E9-37D74A288D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2DB2"/>
    <w:pPr>
      <w:keepNext/>
      <w:keepLines/>
      <w:numPr>
        <w:numId w:val="5"/>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2DB2"/>
    <w:pPr>
      <w:keepNext/>
      <w:keepLines/>
      <w:numPr>
        <w:ilvl w:val="1"/>
        <w:numId w:val="5"/>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B2DB2"/>
    <w:pPr>
      <w:keepNext/>
      <w:keepLines/>
      <w:numPr>
        <w:ilvl w:val="2"/>
        <w:numId w:val="5"/>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2DB2"/>
    <w:pPr>
      <w:keepNext/>
      <w:keepLines/>
      <w:numPr>
        <w:ilvl w:val="3"/>
        <w:numId w:val="5"/>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2DB2"/>
    <w:pPr>
      <w:keepNext/>
      <w:keepLines/>
      <w:numPr>
        <w:ilvl w:val="4"/>
        <w:numId w:val="5"/>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2DB2"/>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2DB2"/>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2DB2"/>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2DB2"/>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2D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2D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B2D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2D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2D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2D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2D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2D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2DB2"/>
    <w:rPr>
      <w:rFonts w:eastAsiaTheme="majorEastAsia" w:cstheme="majorBidi"/>
      <w:color w:val="272727" w:themeColor="text1" w:themeTint="D8"/>
    </w:rPr>
  </w:style>
  <w:style w:type="paragraph" w:styleId="Title">
    <w:name w:val="Title"/>
    <w:basedOn w:val="Normal"/>
    <w:next w:val="Normal"/>
    <w:link w:val="TitleChar"/>
    <w:uiPriority w:val="10"/>
    <w:qFormat/>
    <w:rsid w:val="009B2D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2D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2D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2D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2DB2"/>
    <w:pPr>
      <w:spacing w:before="160"/>
      <w:jc w:val="center"/>
    </w:pPr>
    <w:rPr>
      <w:i/>
      <w:iCs/>
      <w:color w:val="404040" w:themeColor="text1" w:themeTint="BF"/>
    </w:rPr>
  </w:style>
  <w:style w:type="character" w:customStyle="1" w:styleId="QuoteChar">
    <w:name w:val="Quote Char"/>
    <w:basedOn w:val="DefaultParagraphFont"/>
    <w:link w:val="Quote"/>
    <w:uiPriority w:val="29"/>
    <w:rsid w:val="009B2DB2"/>
    <w:rPr>
      <w:i/>
      <w:iCs/>
      <w:color w:val="404040" w:themeColor="text1" w:themeTint="BF"/>
    </w:rPr>
  </w:style>
  <w:style w:type="paragraph" w:styleId="ListParagraph">
    <w:name w:val="List Paragraph"/>
    <w:basedOn w:val="Normal"/>
    <w:uiPriority w:val="34"/>
    <w:qFormat/>
    <w:rsid w:val="009B2DB2"/>
    <w:pPr>
      <w:ind w:left="720"/>
      <w:contextualSpacing/>
    </w:pPr>
  </w:style>
  <w:style w:type="character" w:styleId="IntenseEmphasis">
    <w:name w:val="Intense Emphasis"/>
    <w:basedOn w:val="DefaultParagraphFont"/>
    <w:uiPriority w:val="21"/>
    <w:qFormat/>
    <w:rsid w:val="009B2DB2"/>
    <w:rPr>
      <w:i/>
      <w:iCs/>
      <w:color w:val="0F4761" w:themeColor="accent1" w:themeShade="BF"/>
    </w:rPr>
  </w:style>
  <w:style w:type="paragraph" w:styleId="IntenseQuote">
    <w:name w:val="Intense Quote"/>
    <w:basedOn w:val="Normal"/>
    <w:next w:val="Normal"/>
    <w:link w:val="IntenseQuoteChar"/>
    <w:uiPriority w:val="30"/>
    <w:qFormat/>
    <w:rsid w:val="009B2D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2DB2"/>
    <w:rPr>
      <w:i/>
      <w:iCs/>
      <w:color w:val="0F4761" w:themeColor="accent1" w:themeShade="BF"/>
    </w:rPr>
  </w:style>
  <w:style w:type="character" w:styleId="IntenseReference">
    <w:name w:val="Intense Reference"/>
    <w:basedOn w:val="DefaultParagraphFont"/>
    <w:uiPriority w:val="32"/>
    <w:qFormat/>
    <w:rsid w:val="009B2DB2"/>
    <w:rPr>
      <w:b/>
      <w:bCs/>
      <w:smallCaps/>
      <w:color w:val="0F4761" w:themeColor="accent1" w:themeShade="BF"/>
      <w:spacing w:val="5"/>
    </w:rPr>
  </w:style>
  <w:style w:type="paragraph" w:customStyle="1" w:styleId="Standard">
    <w:name w:val="Standard"/>
    <w:rsid w:val="009B2DB2"/>
    <w:pPr>
      <w:widowControl w:val="0"/>
      <w:suppressAutoHyphens/>
      <w:autoSpaceDN w:val="0"/>
      <w:spacing w:after="0" w:line="240" w:lineRule="auto"/>
      <w:textAlignment w:val="baseline"/>
    </w:pPr>
    <w:rPr>
      <w:rFonts w:ascii="Times New Roman" w:eastAsia="SimSun" w:hAnsi="Times New Roman" w:cs="Arial"/>
      <w:kern w:val="3"/>
      <w:sz w:val="24"/>
      <w:szCs w:val="24"/>
      <w:lang w:eastAsia="zh-CN" w:bidi="hi-IN"/>
    </w:rPr>
  </w:style>
  <w:style w:type="character" w:styleId="Strong">
    <w:name w:val="Strong"/>
    <w:basedOn w:val="DefaultParagraphFont"/>
    <w:uiPriority w:val="22"/>
    <w:qFormat/>
    <w:rsid w:val="0061669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444518">
      <w:bodyDiv w:val="1"/>
      <w:marLeft w:val="0"/>
      <w:marRight w:val="0"/>
      <w:marTop w:val="0"/>
      <w:marBottom w:val="0"/>
      <w:divBdr>
        <w:top w:val="none" w:sz="0" w:space="0" w:color="auto"/>
        <w:left w:val="none" w:sz="0" w:space="0" w:color="auto"/>
        <w:bottom w:val="none" w:sz="0" w:space="0" w:color="auto"/>
        <w:right w:val="none" w:sz="0" w:space="0" w:color="auto"/>
      </w:divBdr>
    </w:div>
    <w:div w:id="198400256">
      <w:bodyDiv w:val="1"/>
      <w:marLeft w:val="0"/>
      <w:marRight w:val="0"/>
      <w:marTop w:val="0"/>
      <w:marBottom w:val="0"/>
      <w:divBdr>
        <w:top w:val="none" w:sz="0" w:space="0" w:color="auto"/>
        <w:left w:val="none" w:sz="0" w:space="0" w:color="auto"/>
        <w:bottom w:val="none" w:sz="0" w:space="0" w:color="auto"/>
        <w:right w:val="none" w:sz="0" w:space="0" w:color="auto"/>
      </w:divBdr>
    </w:div>
    <w:div w:id="295306317">
      <w:bodyDiv w:val="1"/>
      <w:marLeft w:val="0"/>
      <w:marRight w:val="0"/>
      <w:marTop w:val="0"/>
      <w:marBottom w:val="0"/>
      <w:divBdr>
        <w:top w:val="none" w:sz="0" w:space="0" w:color="auto"/>
        <w:left w:val="none" w:sz="0" w:space="0" w:color="auto"/>
        <w:bottom w:val="none" w:sz="0" w:space="0" w:color="auto"/>
        <w:right w:val="none" w:sz="0" w:space="0" w:color="auto"/>
      </w:divBdr>
    </w:div>
    <w:div w:id="297686139">
      <w:bodyDiv w:val="1"/>
      <w:marLeft w:val="0"/>
      <w:marRight w:val="0"/>
      <w:marTop w:val="0"/>
      <w:marBottom w:val="0"/>
      <w:divBdr>
        <w:top w:val="none" w:sz="0" w:space="0" w:color="auto"/>
        <w:left w:val="none" w:sz="0" w:space="0" w:color="auto"/>
        <w:bottom w:val="none" w:sz="0" w:space="0" w:color="auto"/>
        <w:right w:val="none" w:sz="0" w:space="0" w:color="auto"/>
      </w:divBdr>
    </w:div>
    <w:div w:id="546066386">
      <w:bodyDiv w:val="1"/>
      <w:marLeft w:val="0"/>
      <w:marRight w:val="0"/>
      <w:marTop w:val="0"/>
      <w:marBottom w:val="0"/>
      <w:divBdr>
        <w:top w:val="none" w:sz="0" w:space="0" w:color="auto"/>
        <w:left w:val="none" w:sz="0" w:space="0" w:color="auto"/>
        <w:bottom w:val="none" w:sz="0" w:space="0" w:color="auto"/>
        <w:right w:val="none" w:sz="0" w:space="0" w:color="auto"/>
      </w:divBdr>
    </w:div>
    <w:div w:id="712266651">
      <w:bodyDiv w:val="1"/>
      <w:marLeft w:val="0"/>
      <w:marRight w:val="0"/>
      <w:marTop w:val="0"/>
      <w:marBottom w:val="0"/>
      <w:divBdr>
        <w:top w:val="none" w:sz="0" w:space="0" w:color="auto"/>
        <w:left w:val="none" w:sz="0" w:space="0" w:color="auto"/>
        <w:bottom w:val="none" w:sz="0" w:space="0" w:color="auto"/>
        <w:right w:val="none" w:sz="0" w:space="0" w:color="auto"/>
      </w:divBdr>
    </w:div>
    <w:div w:id="743836145">
      <w:bodyDiv w:val="1"/>
      <w:marLeft w:val="0"/>
      <w:marRight w:val="0"/>
      <w:marTop w:val="0"/>
      <w:marBottom w:val="0"/>
      <w:divBdr>
        <w:top w:val="none" w:sz="0" w:space="0" w:color="auto"/>
        <w:left w:val="none" w:sz="0" w:space="0" w:color="auto"/>
        <w:bottom w:val="none" w:sz="0" w:space="0" w:color="auto"/>
        <w:right w:val="none" w:sz="0" w:space="0" w:color="auto"/>
      </w:divBdr>
    </w:div>
    <w:div w:id="785737649">
      <w:bodyDiv w:val="1"/>
      <w:marLeft w:val="0"/>
      <w:marRight w:val="0"/>
      <w:marTop w:val="0"/>
      <w:marBottom w:val="0"/>
      <w:divBdr>
        <w:top w:val="none" w:sz="0" w:space="0" w:color="auto"/>
        <w:left w:val="none" w:sz="0" w:space="0" w:color="auto"/>
        <w:bottom w:val="none" w:sz="0" w:space="0" w:color="auto"/>
        <w:right w:val="none" w:sz="0" w:space="0" w:color="auto"/>
      </w:divBdr>
    </w:div>
    <w:div w:id="822935999">
      <w:bodyDiv w:val="1"/>
      <w:marLeft w:val="0"/>
      <w:marRight w:val="0"/>
      <w:marTop w:val="0"/>
      <w:marBottom w:val="0"/>
      <w:divBdr>
        <w:top w:val="none" w:sz="0" w:space="0" w:color="auto"/>
        <w:left w:val="none" w:sz="0" w:space="0" w:color="auto"/>
        <w:bottom w:val="none" w:sz="0" w:space="0" w:color="auto"/>
        <w:right w:val="none" w:sz="0" w:space="0" w:color="auto"/>
      </w:divBdr>
    </w:div>
    <w:div w:id="838154280">
      <w:bodyDiv w:val="1"/>
      <w:marLeft w:val="0"/>
      <w:marRight w:val="0"/>
      <w:marTop w:val="0"/>
      <w:marBottom w:val="0"/>
      <w:divBdr>
        <w:top w:val="none" w:sz="0" w:space="0" w:color="auto"/>
        <w:left w:val="none" w:sz="0" w:space="0" w:color="auto"/>
        <w:bottom w:val="none" w:sz="0" w:space="0" w:color="auto"/>
        <w:right w:val="none" w:sz="0" w:space="0" w:color="auto"/>
      </w:divBdr>
    </w:div>
    <w:div w:id="863782962">
      <w:bodyDiv w:val="1"/>
      <w:marLeft w:val="0"/>
      <w:marRight w:val="0"/>
      <w:marTop w:val="0"/>
      <w:marBottom w:val="0"/>
      <w:divBdr>
        <w:top w:val="none" w:sz="0" w:space="0" w:color="auto"/>
        <w:left w:val="none" w:sz="0" w:space="0" w:color="auto"/>
        <w:bottom w:val="none" w:sz="0" w:space="0" w:color="auto"/>
        <w:right w:val="none" w:sz="0" w:space="0" w:color="auto"/>
      </w:divBdr>
    </w:div>
    <w:div w:id="1092047247">
      <w:bodyDiv w:val="1"/>
      <w:marLeft w:val="0"/>
      <w:marRight w:val="0"/>
      <w:marTop w:val="0"/>
      <w:marBottom w:val="0"/>
      <w:divBdr>
        <w:top w:val="none" w:sz="0" w:space="0" w:color="auto"/>
        <w:left w:val="none" w:sz="0" w:space="0" w:color="auto"/>
        <w:bottom w:val="none" w:sz="0" w:space="0" w:color="auto"/>
        <w:right w:val="none" w:sz="0" w:space="0" w:color="auto"/>
      </w:divBdr>
    </w:div>
    <w:div w:id="1151363700">
      <w:bodyDiv w:val="1"/>
      <w:marLeft w:val="0"/>
      <w:marRight w:val="0"/>
      <w:marTop w:val="0"/>
      <w:marBottom w:val="0"/>
      <w:divBdr>
        <w:top w:val="none" w:sz="0" w:space="0" w:color="auto"/>
        <w:left w:val="none" w:sz="0" w:space="0" w:color="auto"/>
        <w:bottom w:val="none" w:sz="0" w:space="0" w:color="auto"/>
        <w:right w:val="none" w:sz="0" w:space="0" w:color="auto"/>
      </w:divBdr>
    </w:div>
    <w:div w:id="1271819541">
      <w:bodyDiv w:val="1"/>
      <w:marLeft w:val="0"/>
      <w:marRight w:val="0"/>
      <w:marTop w:val="0"/>
      <w:marBottom w:val="0"/>
      <w:divBdr>
        <w:top w:val="none" w:sz="0" w:space="0" w:color="auto"/>
        <w:left w:val="none" w:sz="0" w:space="0" w:color="auto"/>
        <w:bottom w:val="none" w:sz="0" w:space="0" w:color="auto"/>
        <w:right w:val="none" w:sz="0" w:space="0" w:color="auto"/>
      </w:divBdr>
    </w:div>
    <w:div w:id="1489402401">
      <w:bodyDiv w:val="1"/>
      <w:marLeft w:val="0"/>
      <w:marRight w:val="0"/>
      <w:marTop w:val="0"/>
      <w:marBottom w:val="0"/>
      <w:divBdr>
        <w:top w:val="none" w:sz="0" w:space="0" w:color="auto"/>
        <w:left w:val="none" w:sz="0" w:space="0" w:color="auto"/>
        <w:bottom w:val="none" w:sz="0" w:space="0" w:color="auto"/>
        <w:right w:val="none" w:sz="0" w:space="0" w:color="auto"/>
      </w:divBdr>
    </w:div>
    <w:div w:id="1496874021">
      <w:bodyDiv w:val="1"/>
      <w:marLeft w:val="0"/>
      <w:marRight w:val="0"/>
      <w:marTop w:val="0"/>
      <w:marBottom w:val="0"/>
      <w:divBdr>
        <w:top w:val="none" w:sz="0" w:space="0" w:color="auto"/>
        <w:left w:val="none" w:sz="0" w:space="0" w:color="auto"/>
        <w:bottom w:val="none" w:sz="0" w:space="0" w:color="auto"/>
        <w:right w:val="none" w:sz="0" w:space="0" w:color="auto"/>
      </w:divBdr>
    </w:div>
    <w:div w:id="1528910281">
      <w:bodyDiv w:val="1"/>
      <w:marLeft w:val="0"/>
      <w:marRight w:val="0"/>
      <w:marTop w:val="0"/>
      <w:marBottom w:val="0"/>
      <w:divBdr>
        <w:top w:val="none" w:sz="0" w:space="0" w:color="auto"/>
        <w:left w:val="none" w:sz="0" w:space="0" w:color="auto"/>
        <w:bottom w:val="none" w:sz="0" w:space="0" w:color="auto"/>
        <w:right w:val="none" w:sz="0" w:space="0" w:color="auto"/>
      </w:divBdr>
    </w:div>
    <w:div w:id="1657419574">
      <w:bodyDiv w:val="1"/>
      <w:marLeft w:val="0"/>
      <w:marRight w:val="0"/>
      <w:marTop w:val="0"/>
      <w:marBottom w:val="0"/>
      <w:divBdr>
        <w:top w:val="none" w:sz="0" w:space="0" w:color="auto"/>
        <w:left w:val="none" w:sz="0" w:space="0" w:color="auto"/>
        <w:bottom w:val="none" w:sz="0" w:space="0" w:color="auto"/>
        <w:right w:val="none" w:sz="0" w:space="0" w:color="auto"/>
      </w:divBdr>
    </w:div>
    <w:div w:id="1670710666">
      <w:bodyDiv w:val="1"/>
      <w:marLeft w:val="0"/>
      <w:marRight w:val="0"/>
      <w:marTop w:val="0"/>
      <w:marBottom w:val="0"/>
      <w:divBdr>
        <w:top w:val="none" w:sz="0" w:space="0" w:color="auto"/>
        <w:left w:val="none" w:sz="0" w:space="0" w:color="auto"/>
        <w:bottom w:val="none" w:sz="0" w:space="0" w:color="auto"/>
        <w:right w:val="none" w:sz="0" w:space="0" w:color="auto"/>
      </w:divBdr>
    </w:div>
    <w:div w:id="1687249084">
      <w:bodyDiv w:val="1"/>
      <w:marLeft w:val="0"/>
      <w:marRight w:val="0"/>
      <w:marTop w:val="0"/>
      <w:marBottom w:val="0"/>
      <w:divBdr>
        <w:top w:val="none" w:sz="0" w:space="0" w:color="auto"/>
        <w:left w:val="none" w:sz="0" w:space="0" w:color="auto"/>
        <w:bottom w:val="none" w:sz="0" w:space="0" w:color="auto"/>
        <w:right w:val="none" w:sz="0" w:space="0" w:color="auto"/>
      </w:divBdr>
    </w:div>
    <w:div w:id="1792938326">
      <w:bodyDiv w:val="1"/>
      <w:marLeft w:val="0"/>
      <w:marRight w:val="0"/>
      <w:marTop w:val="0"/>
      <w:marBottom w:val="0"/>
      <w:divBdr>
        <w:top w:val="none" w:sz="0" w:space="0" w:color="auto"/>
        <w:left w:val="none" w:sz="0" w:space="0" w:color="auto"/>
        <w:bottom w:val="none" w:sz="0" w:space="0" w:color="auto"/>
        <w:right w:val="none" w:sz="0" w:space="0" w:color="auto"/>
      </w:divBdr>
    </w:div>
    <w:div w:id="1880512167">
      <w:bodyDiv w:val="1"/>
      <w:marLeft w:val="0"/>
      <w:marRight w:val="0"/>
      <w:marTop w:val="0"/>
      <w:marBottom w:val="0"/>
      <w:divBdr>
        <w:top w:val="none" w:sz="0" w:space="0" w:color="auto"/>
        <w:left w:val="none" w:sz="0" w:space="0" w:color="auto"/>
        <w:bottom w:val="none" w:sz="0" w:space="0" w:color="auto"/>
        <w:right w:val="none" w:sz="0" w:space="0" w:color="auto"/>
      </w:divBdr>
    </w:div>
    <w:div w:id="1895894558">
      <w:bodyDiv w:val="1"/>
      <w:marLeft w:val="0"/>
      <w:marRight w:val="0"/>
      <w:marTop w:val="0"/>
      <w:marBottom w:val="0"/>
      <w:divBdr>
        <w:top w:val="none" w:sz="0" w:space="0" w:color="auto"/>
        <w:left w:val="none" w:sz="0" w:space="0" w:color="auto"/>
        <w:bottom w:val="none" w:sz="0" w:space="0" w:color="auto"/>
        <w:right w:val="none" w:sz="0" w:space="0" w:color="auto"/>
      </w:divBdr>
    </w:div>
    <w:div w:id="2027322221">
      <w:bodyDiv w:val="1"/>
      <w:marLeft w:val="0"/>
      <w:marRight w:val="0"/>
      <w:marTop w:val="0"/>
      <w:marBottom w:val="0"/>
      <w:divBdr>
        <w:top w:val="none" w:sz="0" w:space="0" w:color="auto"/>
        <w:left w:val="none" w:sz="0" w:space="0" w:color="auto"/>
        <w:bottom w:val="none" w:sz="0" w:space="0" w:color="auto"/>
        <w:right w:val="none" w:sz="0" w:space="0" w:color="auto"/>
      </w:divBdr>
    </w:div>
    <w:div w:id="2104715498">
      <w:bodyDiv w:val="1"/>
      <w:marLeft w:val="0"/>
      <w:marRight w:val="0"/>
      <w:marTop w:val="0"/>
      <w:marBottom w:val="0"/>
      <w:divBdr>
        <w:top w:val="none" w:sz="0" w:space="0" w:color="auto"/>
        <w:left w:val="none" w:sz="0" w:space="0" w:color="auto"/>
        <w:bottom w:val="none" w:sz="0" w:space="0" w:color="auto"/>
        <w:right w:val="none" w:sz="0" w:space="0" w:color="auto"/>
      </w:divBdr>
    </w:div>
    <w:div w:id="2114519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CEDAB-B9A4-4528-A75D-7C204F528A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4</Pages>
  <Words>1149</Words>
  <Characters>6550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Sullivan,Samuel swp8522</dc:creator>
  <cp:keywords/>
  <dc:description/>
  <cp:lastModifiedBy>Sullivan,Samuel swp8522</cp:lastModifiedBy>
  <cp:revision>44</cp:revision>
  <dcterms:created xsi:type="dcterms:W3CDTF">2025-09-01T13:47:00Z</dcterms:created>
  <dcterms:modified xsi:type="dcterms:W3CDTF">2025-09-08T18:05:00Z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2025-09-01T14:02:41Z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cd5be85a-4923-454f-a0ae-7975a18af0d0</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