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04747D" w:rsidRDefault="00E62475" w:rsidP="00CA12DC">
      <w:pPr>
        <w:jc w:val="center"/>
        <w:rPr>
          <w:rFonts w:cs="Arial"/>
          <w:bCs/>
          <w:sz w:val="32"/>
          <w:szCs w:val="32"/>
        </w:rPr>
      </w:pPr>
      <w:r w:rsidRPr="0004747D">
        <w:rPr>
          <w:rFonts w:cs="Arial"/>
          <w:bCs/>
          <w:sz w:val="32"/>
          <w:szCs w:val="32"/>
        </w:rPr>
        <w:t>UNIVERSITY OF WALES TRINITY SAINT DAVID</w:t>
      </w:r>
    </w:p>
    <w:p w14:paraId="671BEFD3" w14:textId="77777777" w:rsidR="00CA12DC" w:rsidRPr="0004747D" w:rsidRDefault="00CA12DC" w:rsidP="00CA12DC">
      <w:pPr>
        <w:jc w:val="center"/>
        <w:rPr>
          <w:rFonts w:cs="Arial"/>
          <w:b/>
          <w:sz w:val="32"/>
          <w:szCs w:val="32"/>
        </w:rPr>
      </w:pPr>
      <w:r w:rsidRPr="0004747D">
        <w:rPr>
          <w:rFonts w:cs="Arial"/>
          <w:b/>
          <w:sz w:val="32"/>
          <w:szCs w:val="32"/>
        </w:rPr>
        <w:t>CONTINUING PROFESSIONAL DEVELOPMENT SCHEME</w:t>
      </w:r>
    </w:p>
    <w:p w14:paraId="671BEFD7" w14:textId="77777777" w:rsidR="00FE7642" w:rsidRPr="0004747D" w:rsidRDefault="00CA12DC" w:rsidP="117F33A7">
      <w:pPr>
        <w:jc w:val="center"/>
        <w:rPr>
          <w:rFonts w:cs="Arial"/>
          <w:b/>
          <w:bCs/>
          <w:sz w:val="32"/>
          <w:szCs w:val="32"/>
        </w:rPr>
      </w:pPr>
      <w:r w:rsidRPr="0004747D">
        <w:rPr>
          <w:rFonts w:cs="Arial"/>
          <w:b/>
          <w:bCs/>
          <w:sz w:val="32"/>
          <w:szCs w:val="32"/>
        </w:rPr>
        <w:t xml:space="preserve">APPLICATION </w:t>
      </w:r>
      <w:r w:rsidR="00FE7642" w:rsidRPr="0004747D">
        <w:rPr>
          <w:rFonts w:cs="Arial"/>
          <w:b/>
          <w:bCs/>
          <w:sz w:val="32"/>
          <w:szCs w:val="32"/>
        </w:rPr>
        <w:t>FOR FELLOW</w:t>
      </w:r>
    </w:p>
    <w:p w14:paraId="5C7D1CCC" w14:textId="78709381" w:rsidR="798FF03A" w:rsidRPr="0004747D" w:rsidRDefault="798FF03A" w:rsidP="798FF03A">
      <w:pPr>
        <w:jc w:val="center"/>
        <w:rPr>
          <w:rFonts w:cs="Arial"/>
          <w:b/>
          <w:bCs/>
          <w:sz w:val="32"/>
          <w:szCs w:val="32"/>
        </w:rPr>
      </w:pPr>
    </w:p>
    <w:p w14:paraId="3E8CA3D0" w14:textId="776FB950" w:rsidR="51DC8CA0" w:rsidRPr="0004747D" w:rsidRDefault="51DC8CA0" w:rsidP="559C7451">
      <w:pPr>
        <w:ind w:right="384"/>
        <w:jc w:val="both"/>
        <w:rPr>
          <w:rFonts w:eastAsia="Arial" w:cs="Arial"/>
          <w:color w:val="000000" w:themeColor="text1"/>
          <w:sz w:val="24"/>
          <w:szCs w:val="24"/>
        </w:rPr>
      </w:pPr>
      <w:r w:rsidRPr="0004747D">
        <w:rPr>
          <w:rFonts w:eastAsia="Arial" w:cs="Arial"/>
          <w:b/>
          <w:bCs/>
          <w:color w:val="000000" w:themeColor="text1"/>
          <w:sz w:val="24"/>
          <w:szCs w:val="24"/>
        </w:rPr>
        <w:t xml:space="preserve">Before you start, </w:t>
      </w:r>
      <w:r w:rsidRPr="0004747D">
        <w:rPr>
          <w:rFonts w:eastAsia="Arial" w:cs="Arial"/>
          <w:color w:val="000000" w:themeColor="text1"/>
          <w:sz w:val="24"/>
          <w:szCs w:val="24"/>
        </w:rPr>
        <w:t>you will need to refer to the following documents/guidance:</w:t>
      </w:r>
    </w:p>
    <w:p w14:paraId="748A5FCA" w14:textId="6719D46B" w:rsidR="51DC8CA0" w:rsidRPr="0004747D" w:rsidRDefault="51DC8CA0" w:rsidP="559C7451">
      <w:pPr>
        <w:spacing w:before="120" w:after="120"/>
        <w:ind w:left="567" w:right="384" w:hanging="567"/>
        <w:jc w:val="both"/>
        <w:rPr>
          <w:rFonts w:eastAsia="Arial" w:cs="Arial"/>
          <w:sz w:val="24"/>
          <w:szCs w:val="24"/>
        </w:rPr>
      </w:pPr>
      <w:bookmarkStart w:id="0" w:name="_Int_BhH7HEMT"/>
      <w:r w:rsidRPr="0004747D">
        <w:rPr>
          <w:rFonts w:eastAsia="Arial" w:cs="Arial"/>
          <w:sz w:val="24"/>
          <w:szCs w:val="24"/>
        </w:rPr>
        <w:t xml:space="preserve">The Advance HE </w:t>
      </w:r>
      <w:hyperlink r:id="rId11">
        <w:r w:rsidRPr="0004747D">
          <w:rPr>
            <w:rStyle w:val="Hyperlink"/>
            <w:rFonts w:eastAsia="Arial" w:cs="Arial"/>
            <w:b/>
            <w:bCs/>
            <w:color w:val="auto"/>
            <w:sz w:val="24"/>
            <w:szCs w:val="24"/>
          </w:rPr>
          <w:t>Fellowship Category Tool</w:t>
        </w:r>
      </w:hyperlink>
      <w:r w:rsidRPr="0004747D">
        <w:rPr>
          <w:rFonts w:eastAsia="Arial" w:cs="Arial"/>
          <w:sz w:val="24"/>
          <w:szCs w:val="24"/>
        </w:rPr>
        <w:t xml:space="preserve"> will help you to determine whether Fellow is the most appropriate category of Fellowship for you at this point;</w:t>
      </w:r>
      <w:bookmarkEnd w:id="0"/>
    </w:p>
    <w:p w14:paraId="01732CA8" w14:textId="4E442D65" w:rsidR="51DC8CA0" w:rsidRPr="0004747D" w:rsidRDefault="51DC8CA0" w:rsidP="559C7451">
      <w:pPr>
        <w:pStyle w:val="ListParagraph"/>
        <w:numPr>
          <w:ilvl w:val="0"/>
          <w:numId w:val="6"/>
        </w:numPr>
        <w:spacing w:after="0"/>
        <w:ind w:left="567" w:right="384" w:hanging="567"/>
        <w:jc w:val="both"/>
        <w:rPr>
          <w:rFonts w:ascii="Arial" w:eastAsia="Arial" w:hAnsi="Arial" w:cs="Arial"/>
          <w:color w:val="000000" w:themeColor="text1"/>
          <w:sz w:val="24"/>
          <w:szCs w:val="24"/>
        </w:rPr>
      </w:pPr>
      <w:r w:rsidRPr="0004747D">
        <w:rPr>
          <w:rFonts w:ascii="Arial" w:eastAsia="Arial" w:hAnsi="Arial" w:cs="Arial"/>
          <w:color w:val="000000" w:themeColor="text1"/>
          <w:sz w:val="24"/>
          <w:szCs w:val="24"/>
        </w:rPr>
        <w:t xml:space="preserve">The </w:t>
      </w:r>
      <w:hyperlink r:id="rId12">
        <w:r w:rsidRPr="0004747D">
          <w:rPr>
            <w:rStyle w:val="Hyperlink"/>
            <w:rFonts w:ascii="Arial" w:eastAsia="Arial" w:hAnsi="Arial" w:cs="Arial"/>
            <w:b/>
            <w:bCs/>
            <w:color w:val="0087B5"/>
            <w:sz w:val="24"/>
            <w:szCs w:val="24"/>
          </w:rPr>
          <w:t>Professional Standards Framework for teaching and supporting learning in higher education</w:t>
        </w:r>
      </w:hyperlink>
      <w:r w:rsidRPr="0004747D">
        <w:rPr>
          <w:rFonts w:ascii="Arial" w:eastAsia="Arial" w:hAnsi="Arial" w:cs="Arial"/>
          <w:color w:val="0087B5"/>
          <w:sz w:val="24"/>
          <w:szCs w:val="24"/>
        </w:rPr>
        <w:t xml:space="preserve"> </w:t>
      </w:r>
      <w:r w:rsidRPr="0004747D">
        <w:rPr>
          <w:rFonts w:ascii="Arial" w:eastAsia="Arial" w:hAnsi="Arial" w:cs="Arial"/>
          <w:color w:val="000000" w:themeColor="text1"/>
          <w:sz w:val="24"/>
          <w:szCs w:val="24"/>
        </w:rPr>
        <w:t>(PSF 2023) – the award of Fellow is based on the criteria of Descriptor 2 (PSF 2023) being evidenced</w:t>
      </w:r>
      <w:r w:rsidR="3B33C224" w:rsidRPr="0004747D">
        <w:rPr>
          <w:rFonts w:ascii="Arial" w:eastAsia="Arial" w:hAnsi="Arial" w:cs="Arial"/>
          <w:color w:val="000000" w:themeColor="text1"/>
          <w:sz w:val="24"/>
          <w:szCs w:val="24"/>
        </w:rPr>
        <w:t>;</w:t>
      </w:r>
    </w:p>
    <w:p w14:paraId="04C45CCF" w14:textId="63237623" w:rsidR="3B33C224" w:rsidRPr="0004747D" w:rsidRDefault="3B33C224" w:rsidP="559C7451">
      <w:pPr>
        <w:pStyle w:val="ListParagraph"/>
        <w:numPr>
          <w:ilvl w:val="0"/>
          <w:numId w:val="6"/>
        </w:numPr>
        <w:spacing w:after="0"/>
        <w:ind w:left="567" w:right="384" w:hanging="567"/>
        <w:jc w:val="both"/>
        <w:rPr>
          <w:rFonts w:ascii="Arial" w:eastAsia="Arial" w:hAnsi="Arial" w:cs="Arial"/>
          <w:sz w:val="24"/>
          <w:szCs w:val="24"/>
        </w:rPr>
      </w:pPr>
      <w:hyperlink r:id="rId13">
        <w:r w:rsidRPr="0004747D">
          <w:rPr>
            <w:rStyle w:val="Hyperlink"/>
            <w:rFonts w:ascii="Arial" w:eastAsia="Arial" w:hAnsi="Arial" w:cs="Arial"/>
            <w:b/>
            <w:bCs/>
            <w:color w:val="0087B5"/>
            <w:sz w:val="24"/>
            <w:szCs w:val="24"/>
            <w:u w:val="none"/>
          </w:rPr>
          <w:t>Fellowship Applicant Guidance</w:t>
        </w:r>
      </w:hyperlink>
      <w:r w:rsidRPr="0004747D">
        <w:rPr>
          <w:rStyle w:val="hyperlink1Char"/>
          <w:rFonts w:ascii="Arial" w:eastAsia="Arial" w:hAnsi="Arial" w:cs="Arial"/>
          <w:b/>
          <w:bCs/>
        </w:rPr>
        <w:t xml:space="preserve"> </w:t>
      </w:r>
      <w:r w:rsidRPr="0004747D">
        <w:rPr>
          <w:rFonts w:ascii="Arial" w:eastAsia="Arial" w:hAnsi="Arial" w:cs="Arial"/>
          <w:color w:val="A6A402"/>
          <w:sz w:val="24"/>
          <w:szCs w:val="24"/>
        </w:rPr>
        <w:t xml:space="preserve">and </w:t>
      </w:r>
      <w:hyperlink r:id="rId14">
        <w:r w:rsidRPr="0004747D">
          <w:rPr>
            <w:rStyle w:val="Hyperlink"/>
            <w:rFonts w:ascii="Arial" w:eastAsia="Arial" w:hAnsi="Arial" w:cs="Arial"/>
            <w:b/>
            <w:bCs/>
            <w:color w:val="0087B5"/>
            <w:sz w:val="24"/>
            <w:szCs w:val="24"/>
            <w:u w:val="none"/>
          </w:rPr>
          <w:t>Guide to the PSF 2023 Dimensions -  Fellowship (D2)</w:t>
        </w:r>
      </w:hyperlink>
      <w:r w:rsidRPr="0004747D">
        <w:rPr>
          <w:rFonts w:ascii="Arial" w:eastAsia="Arial" w:hAnsi="Arial" w:cs="Arial"/>
          <w:color w:val="A6A402"/>
          <w:sz w:val="24"/>
          <w:szCs w:val="24"/>
        </w:rPr>
        <w:t>.</w:t>
      </w:r>
    </w:p>
    <w:p w14:paraId="575057B5" w14:textId="249E350E" w:rsidR="559C7451" w:rsidRPr="0004747D" w:rsidRDefault="559C7451" w:rsidP="559C7451">
      <w:pPr>
        <w:spacing w:line="276" w:lineRule="auto"/>
        <w:ind w:right="384"/>
        <w:jc w:val="both"/>
        <w:rPr>
          <w:rFonts w:eastAsia="Arial" w:cs="Arial"/>
          <w:color w:val="000000" w:themeColor="text1"/>
          <w:sz w:val="24"/>
          <w:szCs w:val="24"/>
        </w:rPr>
      </w:pPr>
    </w:p>
    <w:tbl>
      <w:tblPr>
        <w:tblStyle w:val="TableGrid"/>
        <w:tblW w:w="0" w:type="auto"/>
        <w:tblLayout w:type="fixed"/>
        <w:tblLook w:val="06A0" w:firstRow="1" w:lastRow="0" w:firstColumn="1" w:lastColumn="0" w:noHBand="1" w:noVBand="1"/>
      </w:tblPr>
      <w:tblGrid>
        <w:gridCol w:w="10455"/>
      </w:tblGrid>
      <w:tr w:rsidR="798FF03A" w:rsidRPr="0004747D" w14:paraId="342CDD0C" w14:textId="77777777" w:rsidTr="798FF03A">
        <w:trPr>
          <w:trHeight w:val="300"/>
        </w:trPr>
        <w:tc>
          <w:tcPr>
            <w:tcW w:w="10455" w:type="dxa"/>
          </w:tcPr>
          <w:p w14:paraId="05BE7DFB" w14:textId="722A4363" w:rsidR="02729FC8" w:rsidRPr="0004747D" w:rsidRDefault="02729FC8" w:rsidP="798FF03A">
            <w:pPr>
              <w:spacing w:before="145"/>
              <w:jc w:val="both"/>
            </w:pPr>
            <w:r w:rsidRPr="0004747D">
              <w:rPr>
                <w:rFonts w:eastAsia="Arial" w:cs="Arial"/>
                <w:b/>
                <w:bCs/>
                <w:color w:val="000000" w:themeColor="text1"/>
                <w:sz w:val="24"/>
                <w:szCs w:val="24"/>
                <w:lang w:val="en-US"/>
              </w:rPr>
              <w:t>Fellow</w:t>
            </w:r>
            <w:r w:rsidRPr="0004747D">
              <w:rPr>
                <w:rFonts w:eastAsia="Arial" w:cs="Arial"/>
                <w:color w:val="000000" w:themeColor="text1"/>
                <w:sz w:val="24"/>
                <w:szCs w:val="24"/>
                <w:lang w:val="en-US"/>
              </w:rPr>
              <w:t xml:space="preserve"> is based on meeting </w:t>
            </w:r>
            <w:r w:rsidRPr="0004747D">
              <w:rPr>
                <w:rFonts w:eastAsia="Arial" w:cs="Arial"/>
                <w:b/>
                <w:bCs/>
                <w:color w:val="000000" w:themeColor="text1"/>
                <w:sz w:val="24"/>
                <w:szCs w:val="24"/>
                <w:lang w:val="en-US"/>
              </w:rPr>
              <w:t>Descriptor 2 (D2) of the PSF 2023</w:t>
            </w:r>
            <w:r w:rsidR="7F467122" w:rsidRPr="0004747D">
              <w:rPr>
                <w:rFonts w:eastAsia="Arial" w:cs="Arial"/>
                <w:b/>
                <w:bCs/>
                <w:color w:val="000000" w:themeColor="text1"/>
                <w:sz w:val="24"/>
                <w:szCs w:val="24"/>
                <w:lang w:val="en-US"/>
              </w:rPr>
              <w:t>.</w:t>
            </w:r>
          </w:p>
          <w:p w14:paraId="7F7E1CB4" w14:textId="07FE3418" w:rsidR="798FF03A" w:rsidRPr="0004747D" w:rsidRDefault="798FF03A" w:rsidP="798FF03A">
            <w:pPr>
              <w:ind w:right="384"/>
              <w:jc w:val="both"/>
              <w:rPr>
                <w:rFonts w:eastAsia="Arial" w:cs="Arial"/>
                <w:color w:val="000000" w:themeColor="text1"/>
                <w:sz w:val="24"/>
                <w:szCs w:val="24"/>
              </w:rPr>
            </w:pPr>
          </w:p>
          <w:p w14:paraId="17F832EF" w14:textId="22377F75" w:rsidR="7F467122" w:rsidRPr="0004747D" w:rsidRDefault="7F467122" w:rsidP="798FF03A">
            <w:pPr>
              <w:ind w:right="384"/>
              <w:jc w:val="both"/>
              <w:rPr>
                <w:rFonts w:eastAsia="Arial" w:cs="Arial"/>
                <w:sz w:val="24"/>
                <w:szCs w:val="24"/>
                <w:lang w:val="en-US"/>
              </w:rPr>
            </w:pPr>
            <w:r w:rsidRPr="0004747D">
              <w:rPr>
                <w:rFonts w:eastAsia="Arial" w:cs="Arial"/>
                <w:color w:val="000000" w:themeColor="text1"/>
                <w:sz w:val="24"/>
                <w:szCs w:val="24"/>
              </w:rPr>
              <w:t xml:space="preserve">Your application for </w:t>
            </w:r>
            <w:r w:rsidRPr="0004747D">
              <w:rPr>
                <w:rFonts w:eastAsia="Arial" w:cs="Arial"/>
                <w:b/>
                <w:bCs/>
                <w:color w:val="000000" w:themeColor="text1"/>
                <w:sz w:val="24"/>
                <w:szCs w:val="24"/>
              </w:rPr>
              <w:t>Fellow</w:t>
            </w:r>
            <w:r w:rsidRPr="0004747D">
              <w:rPr>
                <w:rFonts w:eastAsia="Arial" w:cs="Arial"/>
                <w:color w:val="000000" w:themeColor="text1"/>
                <w:sz w:val="24"/>
                <w:szCs w:val="24"/>
              </w:rPr>
              <w:t xml:space="preserve"> consists of</w:t>
            </w:r>
            <w:r w:rsidR="7EC23F00" w:rsidRPr="0004747D">
              <w:rPr>
                <w:rFonts w:eastAsia="Arial" w:cs="Arial"/>
                <w:color w:val="000000" w:themeColor="text1"/>
                <w:sz w:val="24"/>
                <w:szCs w:val="24"/>
              </w:rPr>
              <w:t>:</w:t>
            </w:r>
          </w:p>
          <w:p w14:paraId="51D3E79C" w14:textId="6EF1028A" w:rsidR="798FF03A" w:rsidRPr="0004747D" w:rsidRDefault="798FF03A" w:rsidP="798FF03A">
            <w:pPr>
              <w:ind w:right="384"/>
              <w:jc w:val="both"/>
              <w:rPr>
                <w:rFonts w:eastAsia="Arial" w:cs="Arial"/>
                <w:color w:val="000000" w:themeColor="text1"/>
                <w:sz w:val="24"/>
                <w:szCs w:val="24"/>
              </w:rPr>
            </w:pPr>
          </w:p>
          <w:p w14:paraId="04E4E9BA" w14:textId="53D70091" w:rsidR="7F467122" w:rsidRPr="0004747D" w:rsidRDefault="7F467122" w:rsidP="798FF03A">
            <w:pPr>
              <w:pStyle w:val="ListParagraph"/>
              <w:numPr>
                <w:ilvl w:val="0"/>
                <w:numId w:val="1"/>
              </w:numPr>
              <w:ind w:right="384"/>
              <w:jc w:val="both"/>
              <w:rPr>
                <w:rFonts w:ascii="Arial" w:eastAsia="Arial" w:hAnsi="Arial" w:cs="Arial"/>
                <w:sz w:val="24"/>
                <w:szCs w:val="24"/>
                <w:lang w:val="en-US"/>
              </w:rPr>
            </w:pPr>
            <w:r w:rsidRPr="0004747D">
              <w:rPr>
                <w:rFonts w:ascii="Arial" w:eastAsia="Arial" w:hAnsi="Arial" w:cs="Arial"/>
                <w:color w:val="000000" w:themeColor="text1"/>
                <w:sz w:val="24"/>
                <w:szCs w:val="24"/>
              </w:rPr>
              <w:t xml:space="preserve">a </w:t>
            </w:r>
            <w:r w:rsidRPr="0004747D">
              <w:rPr>
                <w:rFonts w:ascii="Arial" w:eastAsia="Arial" w:hAnsi="Arial" w:cs="Arial"/>
                <w:b/>
                <w:bCs/>
                <w:color w:val="000000" w:themeColor="text1"/>
                <w:sz w:val="24"/>
                <w:szCs w:val="24"/>
              </w:rPr>
              <w:t xml:space="preserve">3,000-word reflective narrative shared across all five Areas of Activity plus citations </w:t>
            </w:r>
          </w:p>
          <w:p w14:paraId="2D1EA1CB" w14:textId="14A1FF1C" w:rsidR="1F6FCC68" w:rsidRPr="0004747D" w:rsidRDefault="1F6FCC68" w:rsidP="798FF03A">
            <w:pPr>
              <w:ind w:right="384"/>
              <w:jc w:val="both"/>
              <w:rPr>
                <w:rFonts w:eastAsia="Arial" w:cs="Arial"/>
                <w:color w:val="000000" w:themeColor="text1"/>
                <w:sz w:val="24"/>
                <w:szCs w:val="24"/>
              </w:rPr>
            </w:pPr>
            <w:r w:rsidRPr="0004747D">
              <w:rPr>
                <w:rFonts w:eastAsia="Arial" w:cs="Arial"/>
                <w:color w:val="000000" w:themeColor="text1"/>
                <w:sz w:val="24"/>
                <w:szCs w:val="24"/>
              </w:rPr>
              <w:t xml:space="preserve">There is </w:t>
            </w:r>
            <w:r w:rsidR="75B3AC19" w:rsidRPr="0004747D">
              <w:rPr>
                <w:rFonts w:eastAsia="Arial" w:cs="Arial"/>
                <w:color w:val="000000" w:themeColor="text1"/>
                <w:sz w:val="24"/>
                <w:szCs w:val="24"/>
              </w:rPr>
              <w:t xml:space="preserve">a </w:t>
            </w:r>
            <w:r w:rsidR="75B3AC19" w:rsidRPr="0004747D">
              <w:rPr>
                <w:rFonts w:eastAsia="Arial" w:cs="Arial"/>
                <w:b/>
                <w:bCs/>
                <w:color w:val="000000" w:themeColor="text1"/>
                <w:sz w:val="24"/>
                <w:szCs w:val="24"/>
              </w:rPr>
              <w:t xml:space="preserve">3,000 word limit </w:t>
            </w:r>
            <w:r w:rsidR="75B3AC19" w:rsidRPr="0004747D">
              <w:rPr>
                <w:rFonts w:eastAsia="Arial" w:cs="Arial"/>
                <w:color w:val="000000" w:themeColor="text1"/>
                <w:sz w:val="24"/>
                <w:szCs w:val="24"/>
              </w:rPr>
              <w:t>plus citations (</w:t>
            </w:r>
            <w:r w:rsidR="7F467122" w:rsidRPr="0004747D">
              <w:rPr>
                <w:rFonts w:eastAsia="Arial" w:cs="Arial"/>
                <w:color w:val="000000" w:themeColor="text1"/>
                <w:sz w:val="24"/>
                <w:szCs w:val="24"/>
              </w:rPr>
              <w:t>overall maximum of 3,500 words</w:t>
            </w:r>
            <w:r w:rsidR="07DF0B02" w:rsidRPr="0004747D">
              <w:rPr>
                <w:rFonts w:eastAsia="Arial" w:cs="Arial"/>
                <w:color w:val="000000" w:themeColor="text1"/>
                <w:sz w:val="24"/>
                <w:szCs w:val="24"/>
              </w:rPr>
              <w:t>)</w:t>
            </w:r>
            <w:r w:rsidR="45AB7AC5" w:rsidRPr="0004747D">
              <w:rPr>
                <w:rFonts w:eastAsia="Arial" w:cs="Arial"/>
                <w:color w:val="000000" w:themeColor="text1"/>
                <w:sz w:val="24"/>
                <w:szCs w:val="24"/>
              </w:rPr>
              <w:t>.</w:t>
            </w:r>
            <w:r w:rsidR="7F467122" w:rsidRPr="0004747D">
              <w:rPr>
                <w:rFonts w:eastAsia="Arial" w:cs="Arial"/>
                <w:color w:val="000000" w:themeColor="text1"/>
                <w:sz w:val="24"/>
                <w:szCs w:val="24"/>
              </w:rPr>
              <w:t xml:space="preserve"> </w:t>
            </w:r>
            <w:r w:rsidR="291EB4DB" w:rsidRPr="0004747D">
              <w:rPr>
                <w:rFonts w:eastAsia="Arial" w:cs="Arial"/>
                <w:color w:val="000000" w:themeColor="text1"/>
                <w:sz w:val="24"/>
                <w:szCs w:val="24"/>
              </w:rPr>
              <w:t>P</w:t>
            </w:r>
            <w:r w:rsidR="7F467122" w:rsidRPr="0004747D">
              <w:rPr>
                <w:rFonts w:eastAsia="Arial" w:cs="Arial"/>
                <w:color w:val="000000" w:themeColor="text1"/>
                <w:sz w:val="24"/>
                <w:szCs w:val="24"/>
              </w:rPr>
              <w:t xml:space="preserve">lease note that </w:t>
            </w:r>
            <w:r w:rsidR="1C439DC3" w:rsidRPr="0004747D">
              <w:rPr>
                <w:rFonts w:eastAsia="Arial" w:cs="Arial"/>
                <w:color w:val="000000" w:themeColor="text1"/>
                <w:sz w:val="24"/>
                <w:szCs w:val="24"/>
              </w:rPr>
              <w:t xml:space="preserve">Academic Office checks the word count as part of the submission process. </w:t>
            </w:r>
          </w:p>
          <w:p w14:paraId="5F284C4B" w14:textId="5EA01CD9" w:rsidR="02729FC8" w:rsidRPr="0004747D" w:rsidRDefault="02729FC8" w:rsidP="798FF03A">
            <w:pPr>
              <w:spacing w:before="145"/>
              <w:jc w:val="both"/>
              <w:rPr>
                <w:rFonts w:eastAsia="Arial" w:cs="Arial"/>
                <w:b/>
                <w:bCs/>
                <w:color w:val="000000" w:themeColor="text1"/>
                <w:sz w:val="24"/>
                <w:szCs w:val="24"/>
                <w:lang w:val="en-US"/>
              </w:rPr>
            </w:pPr>
            <w:r w:rsidRPr="0004747D">
              <w:rPr>
                <w:rFonts w:eastAsia="Arial" w:cs="Arial"/>
                <w:color w:val="000000" w:themeColor="text1"/>
                <w:sz w:val="24"/>
                <w:szCs w:val="24"/>
              </w:rPr>
              <w:t xml:space="preserve">In addition, </w:t>
            </w:r>
            <w:r w:rsidRPr="0004747D">
              <w:rPr>
                <w:rFonts w:eastAsia="Arial" w:cs="Arial"/>
                <w:b/>
                <w:bCs/>
                <w:color w:val="000000" w:themeColor="text1"/>
                <w:sz w:val="24"/>
                <w:szCs w:val="24"/>
              </w:rPr>
              <w:t xml:space="preserve">Supporting Statements from two referees </w:t>
            </w:r>
            <w:r w:rsidRPr="0004747D">
              <w:rPr>
                <w:rFonts w:eastAsia="Arial" w:cs="Arial"/>
                <w:color w:val="000000" w:themeColor="text1"/>
                <w:sz w:val="24"/>
                <w:szCs w:val="24"/>
              </w:rPr>
              <w:t>(see Applicant Guidance) will need to be submitted with your application.</w:t>
            </w:r>
            <w:r w:rsidRPr="0004747D">
              <w:rPr>
                <w:rFonts w:eastAsia="Arial" w:cs="Arial"/>
                <w:b/>
                <w:bCs/>
                <w:color w:val="000000" w:themeColor="text1"/>
                <w:sz w:val="24"/>
                <w:szCs w:val="24"/>
                <w:lang w:val="en-US"/>
              </w:rPr>
              <w:t xml:space="preserve"> </w:t>
            </w:r>
            <w:r w:rsidRPr="0004747D">
              <w:rPr>
                <w:rFonts w:eastAsia="Arial" w:cs="Arial"/>
                <w:color w:val="000000" w:themeColor="text1"/>
                <w:sz w:val="24"/>
                <w:szCs w:val="24"/>
                <w:lang w:val="en-US"/>
              </w:rPr>
              <w:t>The</w:t>
            </w:r>
            <w:r w:rsidRPr="0004747D">
              <w:rPr>
                <w:rFonts w:eastAsia="Arial" w:cs="Arial"/>
                <w:b/>
                <w:bCs/>
                <w:color w:val="000000" w:themeColor="text1"/>
                <w:sz w:val="24"/>
                <w:szCs w:val="24"/>
                <w:lang w:val="en-US"/>
              </w:rPr>
              <w:t xml:space="preserve"> Supporting Statements </w:t>
            </w:r>
            <w:r w:rsidRPr="0004747D">
              <w:rPr>
                <w:rFonts w:eastAsia="Arial" w:cs="Arial"/>
                <w:color w:val="000000" w:themeColor="text1"/>
                <w:sz w:val="24"/>
                <w:szCs w:val="24"/>
                <w:lang w:val="en-US"/>
              </w:rPr>
              <w:t>will verify and endorse that what you write about in your Account of Professional Practice represents your practice in a genuine way.</w:t>
            </w:r>
          </w:p>
          <w:p w14:paraId="11F50D89" w14:textId="1C12BD27" w:rsidR="02729FC8" w:rsidRPr="0004747D" w:rsidRDefault="02729FC8" w:rsidP="798FF03A">
            <w:pPr>
              <w:spacing w:before="60"/>
              <w:ind w:left="114"/>
              <w:jc w:val="both"/>
            </w:pPr>
            <w:r w:rsidRPr="0004747D">
              <w:rPr>
                <w:rFonts w:eastAsia="Arial" w:cs="Arial"/>
                <w:color w:val="000000" w:themeColor="text1"/>
                <w:sz w:val="24"/>
                <w:szCs w:val="24"/>
              </w:rPr>
              <w:t xml:space="preserve"> </w:t>
            </w:r>
          </w:p>
          <w:p w14:paraId="592E7395" w14:textId="2BB5C058" w:rsidR="3E9994E8" w:rsidRPr="0004747D" w:rsidRDefault="3E9994E8"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 xml:space="preserve">Descriptor 2 </w:t>
            </w:r>
            <w:r w:rsidRPr="0004747D">
              <w:rPr>
                <w:rFonts w:eastAsia="Arial" w:cs="Arial"/>
                <w:color w:val="000000" w:themeColor="text1"/>
                <w:sz w:val="24"/>
                <w:szCs w:val="24"/>
              </w:rPr>
              <w:t xml:space="preserve">is suitable for individuals whose practice with learners has breadth and depth, enabling them to evidence all Dimensions. </w:t>
            </w:r>
            <w:r w:rsidRPr="0004747D">
              <w:rPr>
                <w:rFonts w:eastAsia="Arial" w:cs="Arial"/>
                <w:b/>
                <w:bCs/>
                <w:color w:val="000000" w:themeColor="text1"/>
                <w:sz w:val="24"/>
                <w:szCs w:val="24"/>
              </w:rPr>
              <w:t>Effectiveness of pract</w:t>
            </w:r>
            <w:r w:rsidR="7FF4AFB6" w:rsidRPr="0004747D">
              <w:rPr>
                <w:rFonts w:eastAsia="Arial" w:cs="Arial"/>
                <w:b/>
                <w:bCs/>
                <w:color w:val="000000" w:themeColor="text1"/>
                <w:sz w:val="24"/>
                <w:szCs w:val="24"/>
              </w:rPr>
              <w:t>ice in teaching and/or support of high-quality learning is demonstrated through evidence of:</w:t>
            </w:r>
          </w:p>
          <w:p w14:paraId="006E3A53" w14:textId="3BD94D28" w:rsidR="798FF03A" w:rsidRPr="0004747D" w:rsidRDefault="798FF03A" w:rsidP="798FF03A">
            <w:pPr>
              <w:ind w:right="384"/>
              <w:jc w:val="both"/>
              <w:rPr>
                <w:rFonts w:eastAsia="Arial" w:cs="Arial"/>
                <w:b/>
                <w:bCs/>
                <w:color w:val="000000" w:themeColor="text1"/>
                <w:sz w:val="24"/>
                <w:szCs w:val="24"/>
              </w:rPr>
            </w:pPr>
          </w:p>
          <w:p w14:paraId="3D84BA08" w14:textId="4FF925E9"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D2.1: Use of all five Professional Values</w:t>
            </w:r>
          </w:p>
          <w:p w14:paraId="1E3DF9F5" w14:textId="36564EB2"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D2.2: Application of all five forms of Core Knowledge</w:t>
            </w:r>
          </w:p>
          <w:p w14:paraId="5E5340DD" w14:textId="1245DBC1"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D2.3: Effective and inclusive practice in all five Areas of Activity</w:t>
            </w:r>
          </w:p>
          <w:p w14:paraId="6D479DE1" w14:textId="45AC005B" w:rsidR="798FF03A" w:rsidRPr="0004747D" w:rsidRDefault="798FF03A" w:rsidP="798FF03A">
            <w:pPr>
              <w:ind w:right="384"/>
              <w:jc w:val="both"/>
              <w:rPr>
                <w:rFonts w:eastAsia="Arial" w:cs="Arial"/>
                <w:b/>
                <w:bCs/>
                <w:color w:val="000000" w:themeColor="text1"/>
                <w:sz w:val="24"/>
                <w:szCs w:val="24"/>
              </w:rPr>
            </w:pPr>
          </w:p>
          <w:p w14:paraId="285FDDFB" w14:textId="31509513" w:rsidR="08D60EB8" w:rsidRPr="0004747D" w:rsidRDefault="08D60EB8" w:rsidP="798FF03A">
            <w:pPr>
              <w:ind w:right="384"/>
              <w:jc w:val="both"/>
            </w:pPr>
            <w:r w:rsidRPr="0004747D">
              <w:rPr>
                <w:rFonts w:eastAsia="Arial" w:cs="Arial"/>
                <w:color w:val="000000" w:themeColor="text1"/>
                <w:sz w:val="24"/>
                <w:szCs w:val="24"/>
              </w:rPr>
              <w:t xml:space="preserve">You will need to </w:t>
            </w:r>
            <w:r w:rsidRPr="0004747D">
              <w:rPr>
                <w:rFonts w:eastAsia="Arial" w:cs="Arial"/>
                <w:b/>
                <w:bCs/>
                <w:color w:val="000000" w:themeColor="text1"/>
                <w:sz w:val="24"/>
                <w:szCs w:val="24"/>
              </w:rPr>
              <w:t>continue to refer to the applicant guidance and Descriptor 2 of the PSF 2023</w:t>
            </w:r>
            <w:r w:rsidRPr="0004747D">
              <w:rPr>
                <w:rFonts w:eastAsia="Arial" w:cs="Arial"/>
                <w:color w:val="000000" w:themeColor="text1"/>
                <w:sz w:val="24"/>
                <w:szCs w:val="24"/>
              </w:rPr>
              <w:t xml:space="preserve"> as you draft your application to ensure that you are writing to meet the requirements.</w:t>
            </w:r>
          </w:p>
          <w:p w14:paraId="121BD3FA" w14:textId="06E07BF7" w:rsidR="08D60EB8" w:rsidRPr="0004747D" w:rsidRDefault="08D60EB8" w:rsidP="798FF03A">
            <w:pPr>
              <w:spacing w:after="240"/>
              <w:ind w:right="384"/>
              <w:rPr>
                <w:rFonts w:eastAsia="Arial" w:cs="Arial"/>
                <w:sz w:val="24"/>
                <w:szCs w:val="24"/>
              </w:rPr>
            </w:pPr>
            <w:r w:rsidRPr="0004747D">
              <w:rPr>
                <w:rFonts w:eastAsia="Arial" w:cs="Arial"/>
                <w:color w:val="000000" w:themeColor="text1"/>
                <w:sz w:val="24"/>
                <w:szCs w:val="24"/>
              </w:rPr>
              <w:t xml:space="preserve">You must structure your Reflective Narrative around </w:t>
            </w:r>
            <w:r w:rsidRPr="0004747D">
              <w:rPr>
                <w:rFonts w:eastAsia="Arial" w:cs="Arial"/>
                <w:b/>
                <w:bCs/>
                <w:color w:val="000000" w:themeColor="text1"/>
                <w:sz w:val="24"/>
                <w:szCs w:val="24"/>
              </w:rPr>
              <w:t>all five</w:t>
            </w:r>
            <w:r w:rsidRPr="0004747D">
              <w:rPr>
                <w:rFonts w:eastAsia="Arial" w:cs="Arial"/>
                <w:color w:val="000000" w:themeColor="text1"/>
                <w:sz w:val="24"/>
                <w:szCs w:val="24"/>
              </w:rPr>
              <w:t xml:space="preserve"> of the PSF 2023 Areas of Activity. You will be able to use the relevant boxes below to complete your draft application</w:t>
            </w:r>
          </w:p>
          <w:p w14:paraId="0643578E" w14:textId="5EFB2DEC" w:rsidR="406B08D3" w:rsidRPr="0004747D" w:rsidRDefault="406B08D3" w:rsidP="798FF03A">
            <w:pPr>
              <w:tabs>
                <w:tab w:val="left" w:pos="9356"/>
              </w:tabs>
              <w:ind w:right="384"/>
              <w:jc w:val="both"/>
              <w:rPr>
                <w:rFonts w:eastAsia="Arial" w:cs="Arial"/>
                <w:color w:val="000000" w:themeColor="text1"/>
                <w:sz w:val="24"/>
                <w:szCs w:val="24"/>
              </w:rPr>
            </w:pPr>
            <w:r w:rsidRPr="0004747D">
              <w:rPr>
                <w:rFonts w:eastAsia="Arial" w:cs="Arial"/>
                <w:color w:val="000000" w:themeColor="text1"/>
                <w:sz w:val="24"/>
                <w:szCs w:val="24"/>
              </w:rPr>
              <w:t>When you have finalised your application you will need to send the completed form to your referees so that they can write their Supporting Statements. Please direct your referees to the</w:t>
            </w:r>
            <w:r w:rsidR="4987D4D4" w:rsidRPr="0004747D">
              <w:rPr>
                <w:rFonts w:eastAsia="Arial" w:cs="Arial"/>
                <w:color w:val="000000" w:themeColor="text1"/>
                <w:sz w:val="24"/>
                <w:szCs w:val="24"/>
              </w:rPr>
              <w:t xml:space="preserve"> Fellowship Guidance for Referees writing a Supporting Statement. </w:t>
            </w:r>
            <w:r w:rsidRPr="0004747D">
              <w:rPr>
                <w:rFonts w:eastAsia="Arial" w:cs="Arial"/>
                <w:color w:val="000000" w:themeColor="text1"/>
                <w:sz w:val="24"/>
                <w:szCs w:val="24"/>
              </w:rPr>
              <w:t xml:space="preserve">The referees need to return their Supporting Statements for you to upload with your application. </w:t>
            </w:r>
          </w:p>
          <w:p w14:paraId="49468367" w14:textId="039C43D3" w:rsidR="798FF03A" w:rsidRPr="0004747D" w:rsidRDefault="798FF03A" w:rsidP="798FF03A">
            <w:pPr>
              <w:ind w:right="384"/>
              <w:jc w:val="both"/>
              <w:rPr>
                <w:rFonts w:eastAsia="Arial" w:cs="Arial"/>
                <w:color w:val="000000" w:themeColor="text1"/>
                <w:sz w:val="24"/>
                <w:szCs w:val="24"/>
              </w:rPr>
            </w:pPr>
          </w:p>
          <w:p w14:paraId="2CCC5899" w14:textId="079553BA" w:rsidR="406B08D3" w:rsidRPr="0004747D" w:rsidRDefault="406B08D3" w:rsidP="798FF03A">
            <w:pPr>
              <w:widowControl w:val="0"/>
              <w:jc w:val="both"/>
              <w:rPr>
                <w:rFonts w:eastAsia="Arial" w:cs="Arial"/>
                <w:color w:val="000000" w:themeColor="text1"/>
                <w:sz w:val="24"/>
                <w:szCs w:val="24"/>
              </w:rPr>
            </w:pPr>
            <w:r w:rsidRPr="0004747D">
              <w:rPr>
                <w:rFonts w:eastAsia="Arial" w:cs="Arial"/>
                <w:color w:val="000000" w:themeColor="text1"/>
                <w:sz w:val="24"/>
                <w:szCs w:val="24"/>
              </w:rPr>
              <w:t xml:space="preserve">Your application is submitted first to the Academic Office </w:t>
            </w:r>
            <w:r w:rsidRPr="0004747D">
              <w:rPr>
                <w:rFonts w:eastAsia="Arial" w:cs="Arial"/>
                <w:b/>
                <w:bCs/>
                <w:color w:val="000000" w:themeColor="text1"/>
                <w:sz w:val="24"/>
                <w:szCs w:val="24"/>
              </w:rPr>
              <w:t>via the appropriate submission link on Moodle (Advance HE Fellowship module).</w:t>
            </w:r>
          </w:p>
          <w:p w14:paraId="14AE7702" w14:textId="2BFA4B57" w:rsidR="798FF03A" w:rsidRPr="0004747D" w:rsidRDefault="798FF03A" w:rsidP="798FF03A">
            <w:pPr>
              <w:ind w:right="384"/>
              <w:jc w:val="both"/>
              <w:rPr>
                <w:rFonts w:eastAsia="Arial" w:cs="Arial"/>
                <w:b/>
                <w:bCs/>
                <w:color w:val="000000" w:themeColor="text1"/>
                <w:sz w:val="24"/>
                <w:szCs w:val="24"/>
              </w:rPr>
            </w:pPr>
          </w:p>
          <w:p w14:paraId="589E53B5" w14:textId="30BDF7D0" w:rsidR="798FF03A" w:rsidRPr="0004747D" w:rsidRDefault="798FF03A" w:rsidP="798FF03A">
            <w:pPr>
              <w:rPr>
                <w:rFonts w:cs="Arial"/>
                <w:b/>
                <w:bCs/>
                <w:sz w:val="32"/>
                <w:szCs w:val="32"/>
              </w:rPr>
            </w:pPr>
          </w:p>
        </w:tc>
      </w:tr>
    </w:tbl>
    <w:p w14:paraId="671BEFD9" w14:textId="77777777" w:rsidR="00CA12DC" w:rsidRPr="0004747D" w:rsidRDefault="00CA12DC" w:rsidP="00CA12DC">
      <w:pPr>
        <w:rPr>
          <w:rFonts w:cs="Arial"/>
          <w:sz w:val="24"/>
          <w:szCs w:val="24"/>
        </w:rPr>
      </w:pPr>
    </w:p>
    <w:p w14:paraId="6336628B" w14:textId="3DB96EE8" w:rsidR="077CD1DA" w:rsidRPr="0004747D" w:rsidRDefault="077CD1DA" w:rsidP="077CD1DA">
      <w:pPr>
        <w:rPr>
          <w:rFonts w:cs="Arial"/>
          <w:b/>
          <w:bCs/>
          <w:sz w:val="32"/>
          <w:szCs w:val="32"/>
          <w:u w:val="single"/>
        </w:rPr>
      </w:pPr>
    </w:p>
    <w:p w14:paraId="7F04D90F" w14:textId="7DAB7577" w:rsidR="077CD1DA" w:rsidRPr="0004747D" w:rsidRDefault="077CD1DA" w:rsidP="077CD1DA">
      <w:pPr>
        <w:rPr>
          <w:rFonts w:cs="Arial"/>
          <w:b/>
          <w:bCs/>
          <w:sz w:val="32"/>
          <w:szCs w:val="32"/>
          <w:u w:val="single"/>
        </w:rPr>
      </w:pPr>
    </w:p>
    <w:p w14:paraId="671BEFDA" w14:textId="77777777" w:rsidR="00CA12DC" w:rsidRPr="0004747D" w:rsidRDefault="00CA12DC" w:rsidP="00CA12DC">
      <w:pPr>
        <w:rPr>
          <w:rFonts w:cs="Arial"/>
          <w:b/>
          <w:sz w:val="32"/>
          <w:szCs w:val="32"/>
          <w:u w:val="single"/>
        </w:rPr>
      </w:pPr>
      <w:r w:rsidRPr="0004747D">
        <w:rPr>
          <w:rFonts w:cs="Arial"/>
          <w:b/>
          <w:sz w:val="32"/>
          <w:szCs w:val="32"/>
          <w:u w:val="single"/>
        </w:rPr>
        <w:t>SECTION ONE:</w:t>
      </w:r>
    </w:p>
    <w:p w14:paraId="671BEFDB" w14:textId="77777777" w:rsidR="00CA12DC" w:rsidRPr="0004747D"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04747D" w14:paraId="671BEFDF" w14:textId="77777777" w:rsidTr="70A6C109">
        <w:tc>
          <w:tcPr>
            <w:tcW w:w="5353" w:type="dxa"/>
          </w:tcPr>
          <w:p w14:paraId="671BEFDC" w14:textId="77777777" w:rsidR="00CA12DC" w:rsidRPr="0004747D" w:rsidRDefault="00CA12DC" w:rsidP="007E4DA3">
            <w:pPr>
              <w:rPr>
                <w:rFonts w:cs="Arial"/>
                <w:b/>
                <w:sz w:val="24"/>
                <w:szCs w:val="24"/>
              </w:rPr>
            </w:pPr>
            <w:r w:rsidRPr="0004747D">
              <w:rPr>
                <w:rFonts w:cs="Arial"/>
                <w:b/>
                <w:sz w:val="24"/>
                <w:szCs w:val="24"/>
              </w:rPr>
              <w:t>NAME</w:t>
            </w:r>
          </w:p>
        </w:tc>
        <w:tc>
          <w:tcPr>
            <w:tcW w:w="5387" w:type="dxa"/>
          </w:tcPr>
          <w:p w14:paraId="671BEFDD" w14:textId="58E09E60" w:rsidR="00CA12DC" w:rsidRPr="0004747D" w:rsidRDefault="001C1A59" w:rsidP="007E4DA3">
            <w:pPr>
              <w:rPr>
                <w:rFonts w:cs="Arial"/>
                <w:sz w:val="24"/>
                <w:szCs w:val="24"/>
              </w:rPr>
            </w:pPr>
            <w:r>
              <w:rPr>
                <w:rFonts w:cs="Arial"/>
                <w:sz w:val="24"/>
                <w:szCs w:val="24"/>
              </w:rPr>
              <w:t>Dr Laila Maazouz</w:t>
            </w:r>
          </w:p>
          <w:p w14:paraId="671BEFDE" w14:textId="77777777" w:rsidR="00CA12DC" w:rsidRPr="0004747D" w:rsidRDefault="00CA12DC" w:rsidP="007E4DA3">
            <w:pPr>
              <w:rPr>
                <w:rFonts w:cs="Arial"/>
                <w:sz w:val="24"/>
                <w:szCs w:val="24"/>
              </w:rPr>
            </w:pPr>
          </w:p>
        </w:tc>
      </w:tr>
      <w:tr w:rsidR="00CA12DC" w:rsidRPr="0004747D" w14:paraId="671BEFE4" w14:textId="77777777" w:rsidTr="70A6C109">
        <w:tc>
          <w:tcPr>
            <w:tcW w:w="5353" w:type="dxa"/>
          </w:tcPr>
          <w:p w14:paraId="671BEFE0" w14:textId="2FE4C7FE" w:rsidR="006C4989" w:rsidRPr="0004747D" w:rsidRDefault="007E4DA3" w:rsidP="006C4989">
            <w:pPr>
              <w:rPr>
                <w:rFonts w:cs="Arial"/>
                <w:b/>
                <w:sz w:val="24"/>
                <w:szCs w:val="24"/>
              </w:rPr>
            </w:pPr>
            <w:r w:rsidRPr="0004747D">
              <w:rPr>
                <w:rFonts w:cs="Arial"/>
                <w:b/>
                <w:sz w:val="24"/>
                <w:szCs w:val="24"/>
              </w:rPr>
              <w:t>INSTITUTE</w:t>
            </w:r>
            <w:r w:rsidR="00CA12DC" w:rsidRPr="0004747D">
              <w:rPr>
                <w:rFonts w:cs="Arial"/>
                <w:b/>
                <w:sz w:val="24"/>
                <w:szCs w:val="24"/>
              </w:rPr>
              <w:t>/CENTRE</w:t>
            </w:r>
            <w:r w:rsidR="00740EE5" w:rsidRPr="0004747D">
              <w:rPr>
                <w:rFonts w:cs="Arial"/>
                <w:b/>
                <w:sz w:val="24"/>
                <w:szCs w:val="24"/>
              </w:rPr>
              <w:t>/UNIT</w:t>
            </w:r>
          </w:p>
          <w:p w14:paraId="671BEFE1" w14:textId="1B6EF2BD" w:rsidR="00CA12DC" w:rsidRPr="0004747D" w:rsidRDefault="00CA12DC" w:rsidP="007E4DA3">
            <w:pPr>
              <w:rPr>
                <w:rFonts w:cs="Arial"/>
                <w:b/>
                <w:sz w:val="24"/>
                <w:szCs w:val="24"/>
              </w:rPr>
            </w:pPr>
          </w:p>
        </w:tc>
        <w:tc>
          <w:tcPr>
            <w:tcW w:w="5387" w:type="dxa"/>
          </w:tcPr>
          <w:p w14:paraId="671BEFE2" w14:textId="0AB217F6" w:rsidR="00CA12DC" w:rsidRPr="0004747D" w:rsidRDefault="001C1A59" w:rsidP="007E4DA3">
            <w:pPr>
              <w:rPr>
                <w:rFonts w:cs="Arial"/>
                <w:sz w:val="24"/>
                <w:szCs w:val="24"/>
              </w:rPr>
            </w:pPr>
            <w:r>
              <w:rPr>
                <w:rFonts w:cs="Arial"/>
                <w:sz w:val="24"/>
                <w:szCs w:val="24"/>
              </w:rPr>
              <w:t>I</w:t>
            </w:r>
            <w:r w:rsidR="003B4447">
              <w:rPr>
                <w:rFonts w:cs="Arial"/>
                <w:sz w:val="24"/>
                <w:szCs w:val="24"/>
              </w:rPr>
              <w:t>I</w:t>
            </w:r>
            <w:r>
              <w:rPr>
                <w:rFonts w:cs="Arial"/>
                <w:sz w:val="24"/>
                <w:szCs w:val="24"/>
              </w:rPr>
              <w:t>CL</w:t>
            </w:r>
          </w:p>
          <w:p w14:paraId="671BEFE3" w14:textId="77777777" w:rsidR="00CA12DC" w:rsidRPr="0004747D" w:rsidRDefault="00CA12DC" w:rsidP="007E4DA3">
            <w:pPr>
              <w:rPr>
                <w:rFonts w:cs="Arial"/>
                <w:sz w:val="24"/>
                <w:szCs w:val="24"/>
              </w:rPr>
            </w:pPr>
          </w:p>
        </w:tc>
      </w:tr>
      <w:tr w:rsidR="00CA12DC" w:rsidRPr="0004747D" w14:paraId="671BEFE9" w14:textId="77777777" w:rsidTr="70A6C109">
        <w:tc>
          <w:tcPr>
            <w:tcW w:w="5353" w:type="dxa"/>
          </w:tcPr>
          <w:p w14:paraId="671BEFE5" w14:textId="7B4856E5" w:rsidR="00CA12DC" w:rsidRPr="0004747D" w:rsidRDefault="00CA12DC" w:rsidP="007E4DA3">
            <w:pPr>
              <w:rPr>
                <w:rFonts w:cs="Arial"/>
                <w:sz w:val="24"/>
                <w:szCs w:val="24"/>
              </w:rPr>
            </w:pPr>
            <w:r w:rsidRPr="0004747D">
              <w:rPr>
                <w:rFonts w:cs="Arial"/>
                <w:b/>
                <w:sz w:val="24"/>
                <w:szCs w:val="24"/>
              </w:rPr>
              <w:t xml:space="preserve">POSITION </w:t>
            </w:r>
            <w:r w:rsidRPr="0004747D">
              <w:rPr>
                <w:rFonts w:cs="Arial"/>
                <w:sz w:val="24"/>
                <w:szCs w:val="24"/>
              </w:rPr>
              <w:t>(E.g. Lecturer/Senior Lecturer/Principal Lecturer/</w:t>
            </w:r>
            <w:r w:rsidR="00041DC2" w:rsidRPr="0004747D">
              <w:rPr>
                <w:rFonts w:cs="Arial"/>
                <w:sz w:val="24"/>
                <w:szCs w:val="24"/>
              </w:rPr>
              <w:t>Director of Discipline</w:t>
            </w:r>
            <w:r w:rsidRPr="0004747D">
              <w:rPr>
                <w:rFonts w:cs="Arial"/>
                <w:sz w:val="24"/>
                <w:szCs w:val="24"/>
              </w:rPr>
              <w:t>/Other</w:t>
            </w:r>
            <w:r w:rsidR="000E3A5B" w:rsidRPr="0004747D">
              <w:rPr>
                <w:rFonts w:cs="Arial"/>
                <w:sz w:val="24"/>
                <w:szCs w:val="24"/>
              </w:rPr>
              <w:t xml:space="preserve"> </w:t>
            </w:r>
            <w:r w:rsidR="000E3A5B" w:rsidRPr="0004747D">
              <w:rPr>
                <w:rFonts w:cs="Arial"/>
                <w:sz w:val="20"/>
                <w:szCs w:val="20"/>
              </w:rPr>
              <w:t>(please specify)</w:t>
            </w:r>
          </w:p>
          <w:p w14:paraId="671BEFE6" w14:textId="77777777" w:rsidR="00CA12DC" w:rsidRPr="0004747D" w:rsidRDefault="00CA12DC" w:rsidP="007E4DA3">
            <w:pPr>
              <w:rPr>
                <w:rFonts w:cs="Arial"/>
                <w:b/>
                <w:sz w:val="24"/>
                <w:szCs w:val="24"/>
              </w:rPr>
            </w:pPr>
          </w:p>
        </w:tc>
        <w:tc>
          <w:tcPr>
            <w:tcW w:w="5387" w:type="dxa"/>
          </w:tcPr>
          <w:p w14:paraId="671BEFE7" w14:textId="77777777" w:rsidR="00CA12DC" w:rsidRPr="0004747D" w:rsidRDefault="00CA12DC" w:rsidP="007E4DA3">
            <w:pPr>
              <w:rPr>
                <w:rFonts w:cs="Arial"/>
                <w:sz w:val="24"/>
                <w:szCs w:val="24"/>
              </w:rPr>
            </w:pPr>
          </w:p>
          <w:p w14:paraId="671BEFE8" w14:textId="06605F9A" w:rsidR="00CA12DC" w:rsidRPr="0004747D" w:rsidRDefault="001C1A59" w:rsidP="007E4DA3">
            <w:pPr>
              <w:rPr>
                <w:rFonts w:cs="Arial"/>
                <w:sz w:val="24"/>
                <w:szCs w:val="24"/>
              </w:rPr>
            </w:pPr>
            <w:r>
              <w:rPr>
                <w:rFonts w:cs="Arial"/>
                <w:sz w:val="24"/>
                <w:szCs w:val="24"/>
              </w:rPr>
              <w:t>Lecturer</w:t>
            </w:r>
          </w:p>
        </w:tc>
      </w:tr>
      <w:tr w:rsidR="00CA12DC" w:rsidRPr="0004747D" w14:paraId="671BEFEE" w14:textId="77777777" w:rsidTr="70A6C109">
        <w:tc>
          <w:tcPr>
            <w:tcW w:w="5353" w:type="dxa"/>
          </w:tcPr>
          <w:p w14:paraId="671BEFEA" w14:textId="77777777" w:rsidR="00CA12DC" w:rsidRPr="0004747D" w:rsidRDefault="00CA12DC" w:rsidP="007E4DA3">
            <w:pPr>
              <w:rPr>
                <w:rFonts w:cs="Arial"/>
                <w:sz w:val="24"/>
                <w:szCs w:val="24"/>
              </w:rPr>
            </w:pPr>
            <w:r w:rsidRPr="0004747D">
              <w:rPr>
                <w:rFonts w:cs="Arial"/>
                <w:b/>
                <w:sz w:val="24"/>
                <w:szCs w:val="24"/>
              </w:rPr>
              <w:t xml:space="preserve">ROLE </w:t>
            </w:r>
            <w:r w:rsidRPr="0004747D">
              <w:rPr>
                <w:rFonts w:cs="Arial"/>
                <w:sz w:val="24"/>
                <w:szCs w:val="24"/>
              </w:rPr>
              <w:t>(E.g. Lecturer/Programme Director/Admissions Tutor/Module Leader/Other</w:t>
            </w:r>
            <w:r w:rsidR="000E3A5B" w:rsidRPr="0004747D">
              <w:rPr>
                <w:rFonts w:cs="Arial"/>
                <w:sz w:val="24"/>
                <w:szCs w:val="24"/>
              </w:rPr>
              <w:t xml:space="preserve"> </w:t>
            </w:r>
            <w:r w:rsidR="000E3A5B" w:rsidRPr="0004747D">
              <w:rPr>
                <w:rFonts w:cs="Arial"/>
                <w:sz w:val="20"/>
                <w:szCs w:val="20"/>
              </w:rPr>
              <w:t>(please specify)</w:t>
            </w:r>
          </w:p>
          <w:p w14:paraId="671BEFEB" w14:textId="77777777" w:rsidR="00CA12DC" w:rsidRPr="0004747D" w:rsidRDefault="00CA12DC" w:rsidP="007E4DA3">
            <w:pPr>
              <w:rPr>
                <w:rFonts w:cs="Arial"/>
                <w:b/>
                <w:sz w:val="24"/>
                <w:szCs w:val="24"/>
              </w:rPr>
            </w:pPr>
          </w:p>
        </w:tc>
        <w:tc>
          <w:tcPr>
            <w:tcW w:w="5387" w:type="dxa"/>
          </w:tcPr>
          <w:p w14:paraId="671BEFEC" w14:textId="0CDF6741" w:rsidR="00CA12DC" w:rsidRPr="0004747D" w:rsidRDefault="001C1A59" w:rsidP="007E4DA3">
            <w:pPr>
              <w:rPr>
                <w:rFonts w:cs="Arial"/>
                <w:sz w:val="24"/>
                <w:szCs w:val="24"/>
              </w:rPr>
            </w:pPr>
            <w:r>
              <w:rPr>
                <w:rFonts w:cs="Arial"/>
                <w:sz w:val="24"/>
                <w:szCs w:val="24"/>
              </w:rPr>
              <w:t>Lecturer/Module Leader/Supervisor</w:t>
            </w:r>
          </w:p>
          <w:p w14:paraId="671BEFED" w14:textId="77777777" w:rsidR="00CA12DC" w:rsidRPr="0004747D" w:rsidRDefault="00CA12DC" w:rsidP="007E4DA3">
            <w:pPr>
              <w:rPr>
                <w:rFonts w:cs="Arial"/>
                <w:sz w:val="24"/>
                <w:szCs w:val="24"/>
              </w:rPr>
            </w:pPr>
          </w:p>
        </w:tc>
      </w:tr>
      <w:tr w:rsidR="007E4DA3" w:rsidRPr="0004747D" w14:paraId="20985166" w14:textId="77777777" w:rsidTr="70A6C109">
        <w:tc>
          <w:tcPr>
            <w:tcW w:w="5353" w:type="dxa"/>
          </w:tcPr>
          <w:p w14:paraId="6477497A" w14:textId="753025A3" w:rsidR="007E4DA3" w:rsidRPr="0004747D" w:rsidRDefault="007E4DA3" w:rsidP="007E4DA3">
            <w:pPr>
              <w:rPr>
                <w:rFonts w:cs="Arial"/>
                <w:b/>
                <w:sz w:val="24"/>
                <w:szCs w:val="24"/>
              </w:rPr>
            </w:pPr>
            <w:r w:rsidRPr="0004747D">
              <w:rPr>
                <w:rFonts w:cs="Arial"/>
                <w:b/>
                <w:sz w:val="24"/>
                <w:szCs w:val="24"/>
              </w:rPr>
              <w:t>Referees</w:t>
            </w:r>
          </w:p>
          <w:p w14:paraId="49928147" w14:textId="348F7EE3" w:rsidR="002B7BF9" w:rsidRPr="0004747D" w:rsidRDefault="002B7BF9" w:rsidP="002B7BF9">
            <w:pPr>
              <w:rPr>
                <w:rFonts w:cs="Arial"/>
                <w:sz w:val="24"/>
                <w:szCs w:val="24"/>
              </w:rPr>
            </w:pPr>
            <w:r w:rsidRPr="0004747D">
              <w:rPr>
                <w:rFonts w:cs="Arial"/>
                <w:sz w:val="24"/>
                <w:szCs w:val="24"/>
              </w:rPr>
              <w:t>Please could you tick the box if you have sent in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(Please be aware if we do not receive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at the time of the submission or a maximum of 2 days after the panel submission date then your application will be passed to the next Panel meeting).</w:t>
            </w:r>
          </w:p>
          <w:p w14:paraId="5C4FAFC4" w14:textId="14765A2F" w:rsidR="007E4DA3" w:rsidRPr="0004747D" w:rsidRDefault="002B7BF9" w:rsidP="002B7BF9">
            <w:pPr>
              <w:rPr>
                <w:rFonts w:cs="Arial"/>
                <w:b/>
                <w:bCs/>
                <w:sz w:val="24"/>
                <w:szCs w:val="24"/>
              </w:rPr>
            </w:pPr>
            <w:r w:rsidRPr="0004747D">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Pr="0004747D" w:rsidRDefault="007E4DA3" w:rsidP="007E4DA3">
            <w:pPr>
              <w:rPr>
                <w:rFonts w:cs="Arial"/>
                <w:b/>
                <w:sz w:val="24"/>
                <w:szCs w:val="24"/>
              </w:rPr>
            </w:pPr>
          </w:p>
          <w:p w14:paraId="6BDE2394" w14:textId="77777777" w:rsidR="007E4DA3" w:rsidRPr="0004747D" w:rsidRDefault="007E4DA3" w:rsidP="007E4DA3">
            <w:pPr>
              <w:rPr>
                <w:rFonts w:cs="Arial"/>
                <w:b/>
                <w:sz w:val="24"/>
                <w:szCs w:val="24"/>
              </w:rPr>
            </w:pPr>
          </w:p>
          <w:p w14:paraId="7816DFE5" w14:textId="28D242A7" w:rsidR="007E4DA3" w:rsidRPr="0004747D" w:rsidRDefault="007E4DA3" w:rsidP="007E4DA3">
            <w:pPr>
              <w:rPr>
                <w:rFonts w:cs="Arial"/>
                <w:b/>
                <w:sz w:val="24"/>
                <w:szCs w:val="24"/>
              </w:rPr>
            </w:pPr>
            <w:r w:rsidRPr="0004747D">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1C1A59">
                  <w:rPr>
                    <w:rFonts w:ascii="Times New Roman" w:hAnsi="Times New Roman"/>
                    <w:b/>
                    <w:sz w:val="24"/>
                    <w:szCs w:val="24"/>
                  </w:rPr>
                  <w:t>√</w:t>
                </w:r>
              </w:sdtContent>
            </w:sdt>
            <w:r w:rsidRPr="0004747D">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sidRPr="0004747D">
                  <w:rPr>
                    <w:rFonts w:ascii="MS Gothic" w:eastAsia="MS Gothic" w:hAnsi="MS Gothic" w:cs="Arial" w:hint="eastAsia"/>
                    <w:b/>
                    <w:sz w:val="24"/>
                    <w:szCs w:val="24"/>
                  </w:rPr>
                  <w:t>☐</w:t>
                </w:r>
              </w:sdtContent>
            </w:sdt>
          </w:p>
        </w:tc>
      </w:tr>
      <w:tr w:rsidR="00161D34" w:rsidRPr="0004747D" w14:paraId="25FBE656" w14:textId="77777777" w:rsidTr="70A6C109">
        <w:tc>
          <w:tcPr>
            <w:tcW w:w="5353" w:type="dxa"/>
          </w:tcPr>
          <w:p w14:paraId="249BF481" w14:textId="3F27483B" w:rsidR="00161D34" w:rsidRPr="0004747D" w:rsidRDefault="00AF0355" w:rsidP="007E4DA3">
            <w:pPr>
              <w:rPr>
                <w:rFonts w:cs="Arial"/>
                <w:b/>
                <w:sz w:val="24"/>
                <w:szCs w:val="24"/>
              </w:rPr>
            </w:pPr>
            <w:r w:rsidRPr="0004747D">
              <w:rPr>
                <w:rFonts w:cs="Arial"/>
                <w:b/>
                <w:sz w:val="24"/>
                <w:szCs w:val="24"/>
              </w:rPr>
              <w:t>Date of Training</w:t>
            </w:r>
          </w:p>
        </w:tc>
        <w:tc>
          <w:tcPr>
            <w:tcW w:w="5387" w:type="dxa"/>
          </w:tcPr>
          <w:p w14:paraId="0DFFB628" w14:textId="6E694D9E" w:rsidR="00161D34" w:rsidRPr="0004747D" w:rsidRDefault="00206250" w:rsidP="007E4DA3">
            <w:pPr>
              <w:rPr>
                <w:rFonts w:cs="Arial"/>
                <w:b/>
                <w:sz w:val="24"/>
                <w:szCs w:val="24"/>
              </w:rPr>
            </w:pPr>
            <w:r>
              <w:rPr>
                <w:rFonts w:cs="Arial"/>
                <w:b/>
                <w:sz w:val="24"/>
                <w:szCs w:val="24"/>
              </w:rPr>
              <w:t>20/06/2025</w:t>
            </w:r>
          </w:p>
        </w:tc>
      </w:tr>
      <w:tr w:rsidR="00B5152A" w:rsidRPr="0004747D" w14:paraId="4BBE062F" w14:textId="77777777" w:rsidTr="70A6C109">
        <w:tc>
          <w:tcPr>
            <w:tcW w:w="5353" w:type="dxa"/>
          </w:tcPr>
          <w:p w14:paraId="7FB4C937" w14:textId="23E71B89" w:rsidR="00B5152A" w:rsidRPr="0004747D" w:rsidRDefault="00DC64F2" w:rsidP="007E4DA3">
            <w:pPr>
              <w:rPr>
                <w:rFonts w:cs="Arial"/>
                <w:b/>
                <w:sz w:val="24"/>
                <w:szCs w:val="24"/>
              </w:rPr>
            </w:pPr>
            <w:r w:rsidRPr="0004747D">
              <w:rPr>
                <w:rFonts w:cs="Arial"/>
                <w:b/>
                <w:sz w:val="24"/>
                <w:szCs w:val="24"/>
              </w:rPr>
              <w:t>Mentor</w:t>
            </w:r>
          </w:p>
        </w:tc>
        <w:tc>
          <w:tcPr>
            <w:tcW w:w="5387" w:type="dxa"/>
          </w:tcPr>
          <w:p w14:paraId="5598388B" w14:textId="67FFE78D" w:rsidR="00B5152A" w:rsidRPr="0004747D" w:rsidRDefault="0065728A" w:rsidP="007E4DA3">
            <w:pPr>
              <w:rPr>
                <w:rFonts w:cs="Arial"/>
                <w:b/>
                <w:sz w:val="24"/>
                <w:szCs w:val="24"/>
              </w:rPr>
            </w:pPr>
            <w:r>
              <w:rPr>
                <w:rFonts w:cs="Arial"/>
                <w:b/>
                <w:sz w:val="24"/>
                <w:szCs w:val="24"/>
              </w:rPr>
              <w:t xml:space="preserve">Katie </w:t>
            </w:r>
            <w:r w:rsidR="0017549C">
              <w:rPr>
                <w:rFonts w:cs="Arial"/>
                <w:b/>
                <w:sz w:val="24"/>
                <w:szCs w:val="24"/>
              </w:rPr>
              <w:t>Gardner</w:t>
            </w:r>
          </w:p>
        </w:tc>
      </w:tr>
    </w:tbl>
    <w:p w14:paraId="671BEFF5" w14:textId="77777777" w:rsidR="001C6B3E" w:rsidRPr="0004747D" w:rsidRDefault="001C6B3E">
      <w:pPr>
        <w:rPr>
          <w:rFonts w:cs="Arial"/>
        </w:rPr>
      </w:pPr>
    </w:p>
    <w:p w14:paraId="39BA45B6" w14:textId="04AC5F53" w:rsidR="798FF03A" w:rsidRPr="0004747D" w:rsidRDefault="798FF03A" w:rsidP="798FF03A">
      <w:pPr>
        <w:rPr>
          <w:rFonts w:cs="Arial"/>
        </w:rPr>
      </w:pPr>
    </w:p>
    <w:p w14:paraId="0F49019E" w14:textId="77777777" w:rsidR="001500B6" w:rsidRPr="0004747D" w:rsidRDefault="001500B6">
      <w:pPr>
        <w:spacing w:after="200" w:line="276" w:lineRule="auto"/>
        <w:rPr>
          <w:rFonts w:eastAsia="Arial" w:cs="Arial"/>
          <w:b/>
          <w:bCs/>
          <w:color w:val="009999"/>
          <w:sz w:val="32"/>
          <w:szCs w:val="32"/>
        </w:rPr>
      </w:pPr>
      <w:r w:rsidRPr="0004747D">
        <w:rPr>
          <w:rFonts w:eastAsia="Arial" w:cs="Arial"/>
          <w:b/>
          <w:bCs/>
          <w:color w:val="009999"/>
          <w:sz w:val="32"/>
          <w:szCs w:val="32"/>
        </w:rPr>
        <w:br w:type="page"/>
      </w:r>
    </w:p>
    <w:p w14:paraId="2B6E9677" w14:textId="03EBFCAC" w:rsidR="0181CAA9" w:rsidRPr="0004747D" w:rsidRDefault="0181CAA9" w:rsidP="077CD1DA">
      <w:pPr>
        <w:pStyle w:val="Heading2"/>
        <w:rPr>
          <w:rFonts w:ascii="Arial" w:eastAsia="Arial" w:hAnsi="Arial" w:cs="Arial"/>
          <w:b/>
          <w:bCs/>
          <w:color w:val="auto"/>
          <w:sz w:val="32"/>
          <w:szCs w:val="32"/>
        </w:rPr>
      </w:pPr>
      <w:r w:rsidRPr="0004747D">
        <w:rPr>
          <w:rFonts w:ascii="Arial" w:eastAsia="Arial" w:hAnsi="Arial" w:cs="Arial"/>
          <w:b/>
          <w:bCs/>
          <w:color w:val="auto"/>
          <w:sz w:val="32"/>
          <w:szCs w:val="32"/>
        </w:rPr>
        <w:lastRenderedPageBreak/>
        <w:t>Context statement</w:t>
      </w:r>
      <w:r w:rsidR="2928742A" w:rsidRPr="0004747D">
        <w:rPr>
          <w:rFonts w:ascii="Arial" w:eastAsia="Arial" w:hAnsi="Arial" w:cs="Arial"/>
          <w:b/>
          <w:bCs/>
          <w:color w:val="auto"/>
          <w:sz w:val="32"/>
          <w:szCs w:val="32"/>
        </w:rPr>
        <w:t xml:space="preserve">: </w:t>
      </w:r>
    </w:p>
    <w:p w14:paraId="43BF0ACB" w14:textId="7ECFC789" w:rsidR="2928742A" w:rsidRPr="0004747D" w:rsidRDefault="2928742A" w:rsidP="798FF03A"/>
    <w:p w14:paraId="0F4D2DC8" w14:textId="0015CFDB" w:rsidR="798FF03A" w:rsidRPr="0004747D" w:rsidRDefault="798FF03A" w:rsidP="798FF03A">
      <w:pPr>
        <w:rPr>
          <w:rFonts w:cs="Arial"/>
        </w:rPr>
      </w:pPr>
    </w:p>
    <w:tbl>
      <w:tblPr>
        <w:tblStyle w:val="TableGrid"/>
        <w:tblW w:w="10343" w:type="dxa"/>
        <w:tblLayout w:type="fixed"/>
        <w:tblLook w:val="04A0" w:firstRow="1" w:lastRow="0" w:firstColumn="1" w:lastColumn="0" w:noHBand="0" w:noVBand="1"/>
      </w:tblPr>
      <w:tblGrid>
        <w:gridCol w:w="10343"/>
      </w:tblGrid>
      <w:tr w:rsidR="000E3A5B" w:rsidRPr="0004747D" w14:paraId="671BEFFE" w14:textId="77777777" w:rsidTr="0004747D">
        <w:tc>
          <w:tcPr>
            <w:tcW w:w="10343" w:type="dxa"/>
          </w:tcPr>
          <w:p w14:paraId="5437A726" w14:textId="068470AE" w:rsidR="000E3A5B" w:rsidRDefault="0181CAA9" w:rsidP="798FF03A">
            <w:pPr>
              <w:rPr>
                <w:rFonts w:eastAsia="Arial" w:cs="Arial"/>
                <w:color w:val="000000" w:themeColor="text1"/>
                <w:sz w:val="24"/>
                <w:szCs w:val="24"/>
              </w:rPr>
            </w:pPr>
            <w:r w:rsidRPr="0004747D">
              <w:rPr>
                <w:rFonts w:eastAsia="Arial" w:cs="Arial"/>
                <w:color w:val="000000" w:themeColor="text1"/>
                <w:sz w:val="24"/>
                <w:szCs w:val="24"/>
              </w:rPr>
              <w:t>Write your Context statement here (up to 300 words)</w:t>
            </w:r>
          </w:p>
          <w:p w14:paraId="5F0D252B" w14:textId="77777777" w:rsidR="00133965" w:rsidRDefault="00133965" w:rsidP="798FF03A">
            <w:pPr>
              <w:rPr>
                <w:rFonts w:eastAsia="Arial" w:cs="Arial"/>
                <w:color w:val="000000" w:themeColor="text1"/>
                <w:sz w:val="24"/>
                <w:szCs w:val="24"/>
              </w:rPr>
            </w:pPr>
          </w:p>
          <w:p w14:paraId="0DCBE918" w14:textId="4D292111" w:rsidR="001C7262" w:rsidRPr="001C7262" w:rsidRDefault="001C7262" w:rsidP="001C7262">
            <w:pPr>
              <w:spacing w:line="360" w:lineRule="auto"/>
              <w:rPr>
                <w:rFonts w:cs="Arial"/>
                <w:sz w:val="24"/>
                <w:szCs w:val="24"/>
              </w:rPr>
            </w:pPr>
            <w:r w:rsidRPr="001C7262">
              <w:rPr>
                <w:rFonts w:cs="Arial"/>
                <w:sz w:val="24"/>
                <w:szCs w:val="24"/>
              </w:rPr>
              <w:t xml:space="preserve">In education, I strongly align with Avis, Fisher, and Thompson’s (2019) view that </w:t>
            </w:r>
            <w:r w:rsidRPr="001C7262">
              <w:rPr>
                <w:rFonts w:cs="Arial"/>
                <w:i/>
                <w:iCs/>
                <w:sz w:val="24"/>
                <w:szCs w:val="24"/>
              </w:rPr>
              <w:t>how</w:t>
            </w:r>
            <w:r w:rsidRPr="001C7262">
              <w:rPr>
                <w:rFonts w:cs="Arial"/>
                <w:sz w:val="24"/>
                <w:szCs w:val="24"/>
              </w:rPr>
              <w:t xml:space="preserve"> students learn can often have a greater impact than </w:t>
            </w:r>
            <w:r w:rsidRPr="001C7262">
              <w:rPr>
                <w:rFonts w:cs="Arial"/>
                <w:i/>
                <w:iCs/>
                <w:sz w:val="24"/>
                <w:szCs w:val="24"/>
              </w:rPr>
              <w:t>what</w:t>
            </w:r>
            <w:r w:rsidRPr="001C7262">
              <w:rPr>
                <w:rFonts w:cs="Arial"/>
                <w:sz w:val="24"/>
                <w:szCs w:val="24"/>
              </w:rPr>
              <w:t xml:space="preserve"> they learn. This belief underpins every aspect of my teaching (A1, A2, A4, V1). I adopt a blended learning approach to foster engagement and deepen understanding (K1, K2, V2, K4). My sessions combine structured lessons, short videos, collaborative tasks, forum discussions, and “test your knowledge” quizzes via QR codes</w:t>
            </w:r>
            <w:r w:rsidR="004B2AF3">
              <w:rPr>
                <w:rFonts w:cs="Arial"/>
                <w:sz w:val="24"/>
                <w:szCs w:val="24"/>
              </w:rPr>
              <w:t xml:space="preserve">, </w:t>
            </w:r>
            <w:r w:rsidRPr="001C7262">
              <w:rPr>
                <w:rFonts w:cs="Arial"/>
                <w:sz w:val="24"/>
                <w:szCs w:val="24"/>
              </w:rPr>
              <w:t>designed with learners’ needs at the centre (K4, K2, V1, V2, K1).</w:t>
            </w:r>
          </w:p>
          <w:p w14:paraId="62B9F46A" w14:textId="77777777" w:rsidR="001C7262" w:rsidRPr="001C7262" w:rsidRDefault="001C7262" w:rsidP="001C7262">
            <w:pPr>
              <w:spacing w:line="360" w:lineRule="auto"/>
              <w:rPr>
                <w:rFonts w:cs="Arial"/>
                <w:sz w:val="24"/>
                <w:szCs w:val="24"/>
              </w:rPr>
            </w:pPr>
            <w:r w:rsidRPr="001C7262">
              <w:rPr>
                <w:rFonts w:cs="Arial"/>
                <w:sz w:val="24"/>
                <w:szCs w:val="24"/>
              </w:rPr>
              <w:t>Over the past three years, I have taught undergraduate and postgraduate students across institutions such as UWTSD, Northumbria University, Ravensbourne University, and the Global Banking School. This has enabled me to support diverse cohorts, including widening participation groups, international students, and adult learners (V1, V2, V4, K2, K1). I adapt my delivery to suit varying levels of academic readiness, cultural background, and digital fluency (A1, A2, K1, V1).</w:t>
            </w:r>
          </w:p>
          <w:p w14:paraId="12E27747" w14:textId="718FD663" w:rsidR="001C7262" w:rsidRPr="001C7262" w:rsidRDefault="001C7262" w:rsidP="001C7262">
            <w:pPr>
              <w:spacing w:line="360" w:lineRule="auto"/>
              <w:rPr>
                <w:rFonts w:cs="Arial"/>
                <w:sz w:val="24"/>
                <w:szCs w:val="24"/>
              </w:rPr>
            </w:pPr>
            <w:r w:rsidRPr="001C7262">
              <w:rPr>
                <w:rFonts w:cs="Arial"/>
                <w:sz w:val="24"/>
                <w:szCs w:val="24"/>
              </w:rPr>
              <w:t>As a Module Leader, I oversee courses such as Introduction to Business (Level 4), Leadership and Management (Level 6), and Marketing Management (Level 7). My content is tailored to level-specific learning outcomes and assessment criteria</w:t>
            </w:r>
            <w:r w:rsidR="004B2AF3">
              <w:rPr>
                <w:rFonts w:cs="Arial"/>
                <w:sz w:val="24"/>
                <w:szCs w:val="24"/>
              </w:rPr>
              <w:t>. F</w:t>
            </w:r>
            <w:r w:rsidRPr="001C7262">
              <w:rPr>
                <w:rFonts w:cs="Arial"/>
                <w:sz w:val="24"/>
                <w:szCs w:val="24"/>
              </w:rPr>
              <w:t>or example, using accessible resources at Level 4 and fostering critical thinking at Level 7 (A1, V4, A2, A4).</w:t>
            </w:r>
          </w:p>
          <w:p w14:paraId="1506A06F" w14:textId="77777777" w:rsidR="001C7262" w:rsidRPr="001C7262" w:rsidRDefault="001C7262" w:rsidP="001C7262">
            <w:pPr>
              <w:spacing w:line="360" w:lineRule="auto"/>
              <w:rPr>
                <w:rFonts w:cs="Arial"/>
                <w:sz w:val="24"/>
                <w:szCs w:val="24"/>
              </w:rPr>
            </w:pPr>
            <w:r w:rsidRPr="001C7262">
              <w:rPr>
                <w:rFonts w:cs="Arial"/>
                <w:sz w:val="24"/>
                <w:szCs w:val="24"/>
              </w:rPr>
              <w:t>I supervise undergraduate, Master’s, and DBA research projects, offering constructive feedback and positive reinforcement to promote academic resilience (A3, A4, V1). Beyond teaching, I contribute to the academic community through conference participation and event organisation (A5, V4, V5).</w:t>
            </w:r>
          </w:p>
          <w:p w14:paraId="671BEFFD" w14:textId="38023AE0" w:rsidR="000E3A5B" w:rsidRPr="0004747D" w:rsidRDefault="007535A1" w:rsidP="007535A1">
            <w:pPr>
              <w:spacing w:line="360" w:lineRule="auto"/>
              <w:rPr>
                <w:rFonts w:cs="Arial"/>
                <w:sz w:val="24"/>
                <w:szCs w:val="24"/>
              </w:rPr>
            </w:pPr>
            <w:r w:rsidRPr="007535A1">
              <w:rPr>
                <w:rFonts w:cs="Arial"/>
                <w:sz w:val="24"/>
                <w:szCs w:val="24"/>
              </w:rPr>
              <w:t>Through these experiences, I have developed a reflective, adaptive, and student-centred approach to teaching in Higher Education. My academic journey, from undergraduate to doctorate, has given me deep insight into the challenges students face. This empathy, combined with professional practice and academic collaboration, enables me to design and deliver inclusive, engaging, and effective learning experiences.</w:t>
            </w:r>
          </w:p>
        </w:tc>
      </w:tr>
    </w:tbl>
    <w:p w14:paraId="671BEFFF" w14:textId="77777777" w:rsidR="001C6B3E" w:rsidRPr="0004747D" w:rsidRDefault="001C6B3E">
      <w:pPr>
        <w:rPr>
          <w:rFonts w:cs="Arial"/>
        </w:rPr>
      </w:pPr>
    </w:p>
    <w:p w14:paraId="61BA5DB8" w14:textId="19B7A544" w:rsidR="001500B6" w:rsidRPr="0004747D" w:rsidRDefault="001500B6">
      <w:pPr>
        <w:spacing w:after="200" w:line="276" w:lineRule="auto"/>
        <w:rPr>
          <w:rFonts w:eastAsia="Arial" w:cs="Arial"/>
          <w:color w:val="009999"/>
          <w:sz w:val="32"/>
          <w:szCs w:val="32"/>
        </w:rPr>
      </w:pPr>
    </w:p>
    <w:p w14:paraId="7239EBD8" w14:textId="0426DB5E" w:rsidR="00FE7642" w:rsidRPr="0004747D" w:rsidRDefault="32B408D5" w:rsidP="798FF03A">
      <w:pPr>
        <w:pStyle w:val="Heading2"/>
        <w:rPr>
          <w:rFonts w:ascii="Arial" w:eastAsia="Arial" w:hAnsi="Arial" w:cs="Arial"/>
          <w:color w:val="auto"/>
          <w:sz w:val="22"/>
          <w:szCs w:val="22"/>
        </w:rPr>
      </w:pPr>
      <w:r w:rsidRPr="0004747D">
        <w:rPr>
          <w:rFonts w:ascii="Arial" w:eastAsia="Arial" w:hAnsi="Arial" w:cs="Arial"/>
          <w:color w:val="auto"/>
          <w:sz w:val="32"/>
          <w:szCs w:val="32"/>
        </w:rPr>
        <w:t>Evidencing Area of Activity 1 (A1): Design and plan learning activities and/or programmes </w:t>
      </w:r>
    </w:p>
    <w:tbl>
      <w:tblPr>
        <w:tblStyle w:val="TableGrid"/>
        <w:tblW w:w="0" w:type="auto"/>
        <w:tblLayout w:type="fixed"/>
        <w:tblLook w:val="06A0" w:firstRow="1" w:lastRow="0" w:firstColumn="1" w:lastColumn="0" w:noHBand="1" w:noVBand="1"/>
      </w:tblPr>
      <w:tblGrid>
        <w:gridCol w:w="10455"/>
      </w:tblGrid>
      <w:tr w:rsidR="798FF03A" w:rsidRPr="0004747D" w14:paraId="3E3F32F2" w14:textId="77777777" w:rsidTr="077CD1DA">
        <w:trPr>
          <w:trHeight w:val="300"/>
        </w:trPr>
        <w:tc>
          <w:tcPr>
            <w:tcW w:w="10455" w:type="dxa"/>
          </w:tcPr>
          <w:p w14:paraId="5635E3DE" w14:textId="442C723F" w:rsidR="0873B665" w:rsidRPr="0004747D" w:rsidRDefault="0873B665" w:rsidP="798FF03A">
            <w:pPr>
              <w:rPr>
                <w:rFonts w:cs="Arial"/>
              </w:rPr>
            </w:pPr>
            <w:r w:rsidRPr="0004747D">
              <w:rPr>
                <w:rFonts w:cs="Arial"/>
              </w:rPr>
              <w:t>Write your Reflective Narrative here.</w:t>
            </w:r>
          </w:p>
          <w:p w14:paraId="0DCD48CB" w14:textId="3604C244" w:rsidR="0873B665" w:rsidRPr="0004747D" w:rsidRDefault="0873B665" w:rsidP="798FF03A">
            <w:pPr>
              <w:rPr>
                <w:rFonts w:cs="Arial"/>
              </w:rPr>
            </w:pPr>
            <w:r w:rsidRPr="0004747D">
              <w:rPr>
                <w:rFonts w:cs="Arial"/>
              </w:rPr>
              <w:t>References and citations are to be listed in a dedicated field below.</w:t>
            </w:r>
          </w:p>
          <w:p w14:paraId="45474CDD" w14:textId="27F88257" w:rsidR="798FF03A" w:rsidRDefault="798FF03A" w:rsidP="798FF03A"/>
          <w:p w14:paraId="1F24B22D" w14:textId="16A7F3EF" w:rsidR="003B54D1" w:rsidRPr="003B54D1" w:rsidRDefault="003B54D1" w:rsidP="003B54D1">
            <w:pPr>
              <w:spacing w:line="360" w:lineRule="auto"/>
              <w:rPr>
                <w:sz w:val="24"/>
                <w:szCs w:val="24"/>
              </w:rPr>
            </w:pPr>
            <w:r w:rsidRPr="003B54D1">
              <w:rPr>
                <w:sz w:val="24"/>
                <w:szCs w:val="24"/>
              </w:rPr>
              <w:lastRenderedPageBreak/>
              <w:t>In my teaching practice, I have designed and delivered modules across academic Levels 4, 6, and 7 (A1, K1, K2), each requiring tailored pedagogical strategies to meet cognitive expectations and learning outcomes (Kabuto and Harmey, 2023) (A1, A2, K1, V1, V2). Despite variations in approach, I consistently ensure alignment with module aims, learning outcomes, and indicative content (A1, A2, K5, K2, V4). My design philosophy, aligned with Kabuto and Harmey’s (2023) perspective, remains learner-centred and inclusive, ensuring that sessions are developmentally appropriate, accessible, and engaging (V1, V2, A2, A1, A4).</w:t>
            </w:r>
          </w:p>
          <w:p w14:paraId="5DD43AB1" w14:textId="77777777" w:rsidR="003B54D1" w:rsidRPr="003B54D1" w:rsidRDefault="003B54D1" w:rsidP="003B54D1">
            <w:pPr>
              <w:spacing w:line="360" w:lineRule="auto"/>
              <w:rPr>
                <w:sz w:val="24"/>
                <w:szCs w:val="24"/>
              </w:rPr>
            </w:pPr>
            <w:r w:rsidRPr="003B54D1">
              <w:rPr>
                <w:sz w:val="24"/>
                <w:szCs w:val="24"/>
              </w:rPr>
              <w:t>At Level 4, I focus on building foundational knowledge using simplified language and relatable examples. I often begin by introducing the origin of terminology, followed by a scaffolding approach that builds understanding incrementally (Avis, Fisher, and Thompson, 2019). This helps students grasp concepts and apply theory through relevant business case studies (A1, A2, K2, K1, V1). At Level 6, I focus on critical thinking and practical application, using recent case studies. For example, in a session on unethical leadership, I used a short video from the “Downfall: The Case Against Boeing” documentary. This provoked debate on leadership failure, motivating students to connect theory with recent corporate crises and critically evaluate leadership accountability (A1, A2, K2, K1, V1, K4). At Level 7, I encourage synthesis, evaluation, and evidence-based reasoning. A recent activity required students to analyse sustainable business strategies, exploring application and operational challenges. They engaged in data-led tasks and discussions to contextualise findings, demonstrating higher-level thinking and application (A1, A2, K2, K1, V1, K4).</w:t>
            </w:r>
          </w:p>
          <w:p w14:paraId="31DC8A0B" w14:textId="77777777" w:rsidR="003B54D1" w:rsidRPr="003B54D1" w:rsidRDefault="003B54D1" w:rsidP="003B54D1">
            <w:pPr>
              <w:spacing w:line="360" w:lineRule="auto"/>
              <w:rPr>
                <w:sz w:val="24"/>
                <w:szCs w:val="24"/>
              </w:rPr>
            </w:pPr>
            <w:r w:rsidRPr="003B54D1">
              <w:rPr>
                <w:sz w:val="24"/>
                <w:szCs w:val="24"/>
              </w:rPr>
              <w:t>My teaching is rooted in blended learning, which improves engagement and outcomes across diverse cohorts (Avis et al., 2019) (V1, V2, K1, K2, K4, A1, A2, A4). I use digital and in-person methods, including PowerPoint or Canva slides with visuals, videos, case studies, group tasks, and reflective forums. I incorporate interactive tools like Kahoot and Mentimeter for gamified quizzes, fostering competition and enabling real-time progress monitoring (K4, K2, A1, V5, V1, A4). One rationale for including playfulness in teaching stems from Gowers and Garnham’s (2023) observation that students often rush to the end of projects without valuing ideation. By encouraging creativity, these tools enhance engagement. Students often describe these resources as “fun,” “engaging,” and “memorable,” reinforcing learning through enjoyment.</w:t>
            </w:r>
          </w:p>
          <w:p w14:paraId="74A8977E" w14:textId="47076EDE" w:rsidR="003B54D1" w:rsidRPr="003B54D1" w:rsidRDefault="003B54D1" w:rsidP="003B54D1">
            <w:pPr>
              <w:spacing w:line="360" w:lineRule="auto"/>
              <w:rPr>
                <w:sz w:val="24"/>
                <w:szCs w:val="24"/>
              </w:rPr>
            </w:pPr>
            <w:r w:rsidRPr="003B54D1">
              <w:rPr>
                <w:sz w:val="24"/>
                <w:szCs w:val="24"/>
              </w:rPr>
              <w:t xml:space="preserve">Effective planning underpins my module design approach (Gowers and Garnham, 2023) (K5, A1). </w:t>
            </w:r>
            <w:r w:rsidR="00397638" w:rsidRPr="00CB6DE9">
              <w:rPr>
                <w:sz w:val="24"/>
                <w:szCs w:val="24"/>
              </w:rPr>
              <w:t>Within m</w:t>
            </w:r>
            <w:r w:rsidR="00787A84" w:rsidRPr="00CB6DE9">
              <w:rPr>
                <w:sz w:val="24"/>
                <w:szCs w:val="24"/>
              </w:rPr>
              <w:t>y curriculum</w:t>
            </w:r>
            <w:r w:rsidR="00787A84" w:rsidRPr="00397638">
              <w:rPr>
                <w:color w:val="FF0000"/>
                <w:sz w:val="24"/>
                <w:szCs w:val="24"/>
              </w:rPr>
              <w:t xml:space="preserve"> </w:t>
            </w:r>
            <w:r w:rsidR="00787A84">
              <w:rPr>
                <w:sz w:val="24"/>
                <w:szCs w:val="24"/>
              </w:rPr>
              <w:t>design</w:t>
            </w:r>
            <w:r w:rsidR="00752279">
              <w:rPr>
                <w:sz w:val="24"/>
                <w:szCs w:val="24"/>
              </w:rPr>
              <w:t>,</w:t>
            </w:r>
            <w:r w:rsidR="00787A84">
              <w:rPr>
                <w:sz w:val="24"/>
                <w:szCs w:val="24"/>
              </w:rPr>
              <w:t xml:space="preserve"> </w:t>
            </w:r>
            <w:r w:rsidRPr="003B54D1">
              <w:rPr>
                <w:sz w:val="24"/>
                <w:szCs w:val="24"/>
              </w:rPr>
              <w:t xml:space="preserve">I develop a weekly schedule that outlines session objectives, readings, materials, and activities. This is shared with lecturers for consistency and with students to clarify progression and thematic coherence (A1, A2, A3). In the Marketing Management module, for instance, each week introduces a specific strategy or tool, guiding </w:t>
            </w:r>
            <w:r w:rsidRPr="003B54D1">
              <w:rPr>
                <w:sz w:val="24"/>
                <w:szCs w:val="24"/>
              </w:rPr>
              <w:lastRenderedPageBreak/>
              <w:t>students through the stages of a complete marketing plan. This scaffolding supports theoretical understanding while developing employability skills through practical application (K5, K2, V4).</w:t>
            </w:r>
          </w:p>
          <w:p w14:paraId="02C8B244" w14:textId="77777777" w:rsidR="003B54D1" w:rsidRPr="003B54D1" w:rsidRDefault="003B54D1" w:rsidP="003B54D1">
            <w:pPr>
              <w:spacing w:line="360" w:lineRule="auto"/>
              <w:rPr>
                <w:sz w:val="24"/>
                <w:szCs w:val="24"/>
              </w:rPr>
            </w:pPr>
            <w:r w:rsidRPr="003B54D1">
              <w:rPr>
                <w:sz w:val="24"/>
                <w:szCs w:val="24"/>
              </w:rPr>
              <w:t>I actively seek and incorporate feedback from students and peers. Informal session feedback and formal module evaluations often commend the clarity and relevance of materials and delivery methods (V5, V3, K3, A1, A2). Peer observation has led to practical improvements, such as providing more detailed weekly schedules and diversifying case studies. Student requests for shorter case studies, more gamified activities, and greater collaboration have led to revised, concise resources and increased group tasks.</w:t>
            </w:r>
          </w:p>
          <w:p w14:paraId="686B86FC" w14:textId="77777777" w:rsidR="003B54D1" w:rsidRPr="003B54D1" w:rsidRDefault="003B54D1" w:rsidP="003B54D1">
            <w:pPr>
              <w:spacing w:line="360" w:lineRule="auto"/>
              <w:rPr>
                <w:sz w:val="24"/>
                <w:szCs w:val="24"/>
              </w:rPr>
            </w:pPr>
            <w:r w:rsidRPr="003B54D1">
              <w:rPr>
                <w:sz w:val="24"/>
                <w:szCs w:val="24"/>
              </w:rPr>
              <w:t>These ongoing enhancements are reflected in student performance and the development of interpersonal and cognitive skills. In assessments, students often reference session activities, demonstrating their relevance and impact (K3, K5). My practice remains dynamic and responsive, ensuring alignment with quality teaching standards while fostering an inclusive, engaging environment that supports academic growth and practical skill development (V1, V2, V4, V5, K3, K5, A4).</w:t>
            </w:r>
          </w:p>
          <w:p w14:paraId="26D06281" w14:textId="16C0BBA7" w:rsidR="798FF03A" w:rsidRPr="0004747D" w:rsidRDefault="798FF03A" w:rsidP="798FF03A"/>
        </w:tc>
      </w:tr>
      <w:tr w:rsidR="00641E57" w:rsidRPr="0004747D" w14:paraId="3F5A99C8" w14:textId="77777777" w:rsidTr="077CD1DA">
        <w:trPr>
          <w:trHeight w:val="300"/>
        </w:trPr>
        <w:tc>
          <w:tcPr>
            <w:tcW w:w="10455" w:type="dxa"/>
          </w:tcPr>
          <w:p w14:paraId="2BDFAF73" w14:textId="77777777" w:rsidR="00641E57" w:rsidRPr="0004747D" w:rsidRDefault="00641E57" w:rsidP="798FF03A">
            <w:pPr>
              <w:rPr>
                <w:rFonts w:cs="Arial"/>
              </w:rPr>
            </w:pPr>
          </w:p>
        </w:tc>
      </w:tr>
    </w:tbl>
    <w:p w14:paraId="671BF004" w14:textId="16C83832" w:rsidR="00FE7642" w:rsidRPr="0004747D" w:rsidRDefault="4CFAFFD8" w:rsidP="798FF03A">
      <w:pPr>
        <w:jc w:val="both"/>
        <w:rPr>
          <w:rFonts w:eastAsia="Arial" w:cs="Arial"/>
        </w:rPr>
      </w:pPr>
      <w:bookmarkStart w:id="1" w:name="_Int_f5VKueqd"/>
      <w:r w:rsidRPr="0004747D">
        <w:rPr>
          <w:rFonts w:eastAsia="Arial" w:cs="Arial"/>
          <w:sz w:val="32"/>
          <w:szCs w:val="32"/>
        </w:rPr>
        <w:t>Evidencing Area of Activity 2 (A2): Teach and/or support learning through appropriate approaches and environments</w:t>
      </w:r>
      <w:bookmarkEnd w:id="1"/>
    </w:p>
    <w:tbl>
      <w:tblPr>
        <w:tblStyle w:val="TableGrid"/>
        <w:tblW w:w="0" w:type="auto"/>
        <w:tblLayout w:type="fixed"/>
        <w:tblLook w:val="06A0" w:firstRow="1" w:lastRow="0" w:firstColumn="1" w:lastColumn="0" w:noHBand="1" w:noVBand="1"/>
      </w:tblPr>
      <w:tblGrid>
        <w:gridCol w:w="10455"/>
      </w:tblGrid>
      <w:tr w:rsidR="798FF03A" w:rsidRPr="0004747D" w14:paraId="710CCA44" w14:textId="77777777" w:rsidTr="077CD1DA">
        <w:trPr>
          <w:trHeight w:val="300"/>
        </w:trPr>
        <w:tc>
          <w:tcPr>
            <w:tcW w:w="10455" w:type="dxa"/>
          </w:tcPr>
          <w:p w14:paraId="0173AC67" w14:textId="3D7EFB97" w:rsidR="32B408D5" w:rsidRPr="0004747D" w:rsidRDefault="32B408D5" w:rsidP="798FF03A">
            <w:pPr>
              <w:rPr>
                <w:rFonts w:cs="Arial"/>
              </w:rPr>
            </w:pPr>
            <w:r w:rsidRPr="0004747D">
              <w:rPr>
                <w:rFonts w:cs="Arial"/>
              </w:rPr>
              <w:t>Write your Reflective Narrative here.</w:t>
            </w:r>
          </w:p>
          <w:p w14:paraId="49AAE255" w14:textId="3604C244" w:rsidR="32B408D5" w:rsidRPr="0004747D" w:rsidRDefault="32B408D5" w:rsidP="798FF03A">
            <w:pPr>
              <w:rPr>
                <w:rFonts w:cs="Arial"/>
              </w:rPr>
            </w:pPr>
            <w:r w:rsidRPr="0004747D">
              <w:rPr>
                <w:rFonts w:cs="Arial"/>
              </w:rPr>
              <w:t>References and citations are to be listed in a dedicated field below.</w:t>
            </w:r>
          </w:p>
          <w:p w14:paraId="2EF3D1BE" w14:textId="77777777" w:rsidR="00BF5DF7" w:rsidRDefault="00BF5DF7" w:rsidP="00BF5DF7">
            <w:pPr>
              <w:rPr>
                <w:rFonts w:cs="Arial"/>
              </w:rPr>
            </w:pPr>
          </w:p>
          <w:p w14:paraId="28E5DA39" w14:textId="3C2179DB" w:rsidR="009F6A69" w:rsidRPr="009F6A69" w:rsidRDefault="009F6A69" w:rsidP="009F6A69">
            <w:pPr>
              <w:spacing w:line="360" w:lineRule="auto"/>
              <w:rPr>
                <w:rFonts w:cs="Arial"/>
                <w:sz w:val="24"/>
                <w:szCs w:val="24"/>
              </w:rPr>
            </w:pPr>
            <w:r w:rsidRPr="009F6A69">
              <w:rPr>
                <w:rFonts w:cs="Arial"/>
                <w:sz w:val="24"/>
                <w:szCs w:val="24"/>
              </w:rPr>
              <w:t>I strongly believe that learners tend to align with one of four learning styles – Activist, Reflector, Theorist, or Pragmatist</w:t>
            </w:r>
            <w:r w:rsidR="00C419DE">
              <w:rPr>
                <w:rFonts w:cs="Arial"/>
                <w:sz w:val="24"/>
                <w:szCs w:val="24"/>
              </w:rPr>
              <w:t xml:space="preserve"> –</w:t>
            </w:r>
            <w:r w:rsidRPr="009F6A69">
              <w:rPr>
                <w:rFonts w:cs="Arial"/>
                <w:sz w:val="24"/>
                <w:szCs w:val="24"/>
              </w:rPr>
              <w:t xml:space="preserve"> as proposed by Honey and Mumford (1986), and I intentionally incorporate strategies adapted to these preferences within my teaching (A1, A2, A4, K1, V1, V2, V3). To support inclusive engagement, I integrate a variety of instructional methods, tools, and learning approaches, which aligns with Oladele’s (2024) assertion that effective teaching requires diverse content to ensure all students, regardless of background, have the opportunity to succeed (V1, V2, V4, K1, K5, A2).</w:t>
            </w:r>
          </w:p>
          <w:p w14:paraId="14F180BF" w14:textId="03EB8712" w:rsidR="009F6A69" w:rsidRPr="009F6A69" w:rsidRDefault="009F6A69" w:rsidP="009F6A69">
            <w:pPr>
              <w:spacing w:line="360" w:lineRule="auto"/>
              <w:rPr>
                <w:rFonts w:cs="Arial"/>
                <w:sz w:val="24"/>
                <w:szCs w:val="24"/>
              </w:rPr>
            </w:pPr>
            <w:r w:rsidRPr="009F6A69">
              <w:rPr>
                <w:rFonts w:cs="Arial"/>
                <w:sz w:val="24"/>
                <w:szCs w:val="24"/>
              </w:rPr>
              <w:t xml:space="preserve">Eze and Ombajo (2017) recommend that taught sessions should ideally not exceed 45 minutes. Consequently, I design each core session to last between 30 and 45 minutes, combining content delivery with interactive questioning and gamified activities (A2, V4, K1, K2, K3, K4). This approach benefits </w:t>
            </w:r>
            <w:r w:rsidR="004E5250">
              <w:rPr>
                <w:rFonts w:cs="Arial"/>
                <w:sz w:val="24"/>
                <w:szCs w:val="24"/>
              </w:rPr>
              <w:t>A</w:t>
            </w:r>
            <w:r w:rsidRPr="009F6A69">
              <w:rPr>
                <w:rFonts w:cs="Arial"/>
                <w:sz w:val="24"/>
                <w:szCs w:val="24"/>
              </w:rPr>
              <w:t xml:space="preserve">ctivists through active participation, while Theorists are supported by critical thinking questions requiring analysis and application (Honey &amp; Mumford, 1986). Pragmatists benefit from real-life examples that make abstract ideas tangible, while Reflectors are given end-of-session reflective questions via the university portal to allow time for individual thought and observation (Honey &amp; Mumford, 1986). This inclusive approach has evolved through self-reflection, peer observation, CPD training, formal and informal student feedback, </w:t>
            </w:r>
            <w:r w:rsidRPr="009F6A69">
              <w:rPr>
                <w:rFonts w:cs="Arial"/>
                <w:sz w:val="24"/>
                <w:szCs w:val="24"/>
              </w:rPr>
              <w:lastRenderedPageBreak/>
              <w:t xml:space="preserve">and in-depth reading, including </w:t>
            </w:r>
            <w:r w:rsidRPr="009F6A69">
              <w:rPr>
                <w:rFonts w:cs="Arial"/>
                <w:i/>
                <w:iCs/>
                <w:sz w:val="24"/>
                <w:szCs w:val="24"/>
              </w:rPr>
              <w:t>Teaching in Lifelong Learning: A Guide to Theory and Practice</w:t>
            </w:r>
            <w:r w:rsidRPr="009F6A69">
              <w:rPr>
                <w:rFonts w:cs="Arial"/>
                <w:sz w:val="24"/>
                <w:szCs w:val="24"/>
              </w:rPr>
              <w:t xml:space="preserve"> (A1, A2, A4, K1, V1, V2, V3, A5, K5).</w:t>
            </w:r>
          </w:p>
          <w:p w14:paraId="0FE4D02B" w14:textId="77777777" w:rsidR="009F6A69" w:rsidRPr="009F6A69" w:rsidRDefault="009F6A69" w:rsidP="009F6A69">
            <w:pPr>
              <w:spacing w:line="360" w:lineRule="auto"/>
              <w:rPr>
                <w:rFonts w:cs="Arial"/>
                <w:sz w:val="24"/>
                <w:szCs w:val="24"/>
              </w:rPr>
            </w:pPr>
            <w:r w:rsidRPr="009F6A69">
              <w:rPr>
                <w:rFonts w:cs="Arial"/>
                <w:sz w:val="24"/>
                <w:szCs w:val="24"/>
              </w:rPr>
              <w:t>In line with Kabuto and Harmey (2023), who note the shift towards online education to enhance accessibility and enrolment, I have adapted my teaching to both online and face-to-face delivery formats (A2, V2, K1, K2, K4). Although initially concerned that online formats might hinder relationship-building, I have, through reflection and peer feedback, developed strategies to strengthen connection (K2, K3, A2, A4, A5). These include ice-breakers, clear instructions on digital tools and session expectations, interactive polls, and discussion prompts to assess understanding and encourage participation. Breakout rooms foster collaboration and peer support (Kabuto &amp; Harmey, 2023) (A1, A2, K1, K2, K3, V1, V3). I also offer one-to-one time at the end of sessions for questions and feedback, reflecting intentional design and student-centred support (A3, A4, V1, V4). Since adopting these strategies, I have observed improved engagement, learning outcomes, and student openness. In one instance, a colleague noted that students participating in a subsequent seminar demonstrated strong understanding and engagement with the material taught in my preceding online session.</w:t>
            </w:r>
          </w:p>
          <w:p w14:paraId="5812BE9D" w14:textId="77777777" w:rsidR="009F6A69" w:rsidRPr="009F6A69" w:rsidRDefault="009F6A69" w:rsidP="009F6A69">
            <w:pPr>
              <w:spacing w:line="360" w:lineRule="auto"/>
              <w:rPr>
                <w:rFonts w:cs="Arial"/>
                <w:sz w:val="24"/>
                <w:szCs w:val="24"/>
              </w:rPr>
            </w:pPr>
            <w:r w:rsidRPr="009F6A69">
              <w:rPr>
                <w:rFonts w:cs="Arial"/>
                <w:sz w:val="24"/>
                <w:szCs w:val="24"/>
              </w:rPr>
              <w:t xml:space="preserve">In face-to-face teaching, it is vital to address the differing needs of young and adult learners, as well as widening participation students (V1, V2, K1, K2, K3, A2, A4). Lowe (2023) observes that a sense of belonging varies significantly between these groups. For younger students, particularly those from diverse cultural backgrounds, isolation can be a barrier. I address this by encouraging collaboration through rotating group work and incorporating playful, creative activities (V1, V2, K1, K5, A2, A4). One example is a group podcast activity reflecting on lesson content and planning forward actions. This has improved student engagement, interpersonal skills, pronunciation, and vocabulary, which aligns with the findings of Gowers and Garnham (2023). For adult learners and widening participation cohorts, I emphasise practical application and employability (V1, V2, K1, K5, A2, A4). Clarke (2018) highlights their desire to be work-ready, so I design sessions with problem-solving, real-world collaboration, and decision-making elements. For instance, using case studies from the </w:t>
            </w:r>
            <w:r w:rsidRPr="009F6A69">
              <w:rPr>
                <w:rFonts w:cs="Arial"/>
                <w:i/>
                <w:iCs/>
                <w:sz w:val="24"/>
                <w:szCs w:val="24"/>
              </w:rPr>
              <w:t>Financial Times</w:t>
            </w:r>
            <w:r w:rsidRPr="009F6A69">
              <w:rPr>
                <w:rFonts w:cs="Arial"/>
                <w:sz w:val="24"/>
                <w:szCs w:val="24"/>
              </w:rPr>
              <w:t xml:space="preserve"> has encouraged debate, critical thinking, and student-led discussion, as confirmed by peer feedback.</w:t>
            </w:r>
          </w:p>
          <w:p w14:paraId="62276154" w14:textId="77777777" w:rsidR="009F6A69" w:rsidRPr="009F6A69" w:rsidRDefault="009F6A69" w:rsidP="009F6A69">
            <w:pPr>
              <w:spacing w:line="360" w:lineRule="auto"/>
              <w:rPr>
                <w:rFonts w:cs="Arial"/>
                <w:sz w:val="24"/>
                <w:szCs w:val="24"/>
              </w:rPr>
            </w:pPr>
            <w:r w:rsidRPr="009F6A69">
              <w:rPr>
                <w:rFonts w:cs="Arial"/>
                <w:sz w:val="24"/>
                <w:szCs w:val="24"/>
              </w:rPr>
              <w:t>A further key aspect of my practice is guided by Donald Schön’s “reflection-in-action” concept (Schön, 2016), which supports in-the-moment responsiveness (A2, V2, V3, K3). For example, if students seem fatigued during a late afternoon session, I may replace a scheduled case study with a more visual or collaborative task such as a video discussion. This flexibility helps sustain engagement and reinforces learning.</w:t>
            </w:r>
          </w:p>
          <w:p w14:paraId="1BCDBA9F" w14:textId="5127D781" w:rsidR="009F6A69" w:rsidRPr="009F6A69" w:rsidRDefault="009F6A69" w:rsidP="009F6A69">
            <w:pPr>
              <w:spacing w:line="360" w:lineRule="auto"/>
              <w:rPr>
                <w:rFonts w:cs="Arial"/>
                <w:sz w:val="24"/>
                <w:szCs w:val="24"/>
              </w:rPr>
            </w:pPr>
            <w:r w:rsidRPr="009F6A69">
              <w:rPr>
                <w:rFonts w:cs="Arial"/>
                <w:sz w:val="24"/>
                <w:szCs w:val="24"/>
              </w:rPr>
              <w:t xml:space="preserve">Through these strategies, I have seen consistent improvements in student participation, engagement, and confidence. Peer feedback has been highly positive, and students frequently </w:t>
            </w:r>
            <w:r w:rsidRPr="009F6A69">
              <w:rPr>
                <w:rFonts w:cs="Arial"/>
                <w:sz w:val="24"/>
                <w:szCs w:val="24"/>
              </w:rPr>
              <w:lastRenderedPageBreak/>
              <w:t>report that sessions pass quickly</w:t>
            </w:r>
            <w:r w:rsidR="00006B89">
              <w:rPr>
                <w:rFonts w:cs="Arial"/>
                <w:sz w:val="24"/>
                <w:szCs w:val="24"/>
              </w:rPr>
              <w:t xml:space="preserve">, </w:t>
            </w:r>
            <w:r w:rsidRPr="009F6A69">
              <w:rPr>
                <w:rFonts w:cs="Arial"/>
                <w:sz w:val="24"/>
                <w:szCs w:val="24"/>
              </w:rPr>
              <w:t>indicative of deep immersion. As Avis, Fisher, and Thompson (2019) suggest, confidence and motivation can influence learning more than content itself. My approach seeks to address these individual learning needs through inclusive, reflective, and responsive practice.</w:t>
            </w:r>
          </w:p>
          <w:p w14:paraId="3485F6DF" w14:textId="3252ADE4" w:rsidR="798FF03A" w:rsidRPr="00413557" w:rsidRDefault="798FF03A" w:rsidP="00413557">
            <w:pPr>
              <w:spacing w:line="360" w:lineRule="auto"/>
              <w:rPr>
                <w:rFonts w:cs="Arial"/>
                <w:sz w:val="24"/>
                <w:szCs w:val="24"/>
              </w:rPr>
            </w:pPr>
          </w:p>
        </w:tc>
      </w:tr>
    </w:tbl>
    <w:p w14:paraId="14708FCB" w14:textId="718E993C" w:rsidR="5617CBD9" w:rsidRPr="0004747D" w:rsidRDefault="5617CBD9" w:rsidP="798FF03A">
      <w:pPr>
        <w:rPr>
          <w:rFonts w:eastAsia="Arial" w:cs="Arial"/>
          <w:sz w:val="32"/>
          <w:szCs w:val="32"/>
        </w:rPr>
      </w:pPr>
      <w:r w:rsidRPr="0004747D">
        <w:rPr>
          <w:rFonts w:eastAsia="Arial" w:cs="Arial"/>
          <w:sz w:val="32"/>
          <w:szCs w:val="32"/>
        </w:rPr>
        <w:lastRenderedPageBreak/>
        <w:t>Evidencing Area of Activity 3 (A3): Assess and give feedback for learning</w:t>
      </w:r>
    </w:p>
    <w:tbl>
      <w:tblPr>
        <w:tblStyle w:val="TableGrid"/>
        <w:tblW w:w="0" w:type="auto"/>
        <w:tblLayout w:type="fixed"/>
        <w:tblLook w:val="06A0" w:firstRow="1" w:lastRow="0" w:firstColumn="1" w:lastColumn="0" w:noHBand="1" w:noVBand="1"/>
      </w:tblPr>
      <w:tblGrid>
        <w:gridCol w:w="10455"/>
      </w:tblGrid>
      <w:tr w:rsidR="798FF03A" w:rsidRPr="0004747D" w14:paraId="67C3AA83" w14:textId="77777777" w:rsidTr="077CD1DA">
        <w:trPr>
          <w:trHeight w:val="300"/>
        </w:trPr>
        <w:tc>
          <w:tcPr>
            <w:tcW w:w="10455" w:type="dxa"/>
          </w:tcPr>
          <w:p w14:paraId="40EE3781" w14:textId="77777777" w:rsidR="00CB6080" w:rsidRDefault="5617CBD9" w:rsidP="00CB6080">
            <w:pPr>
              <w:spacing w:before="100" w:beforeAutospacing="1" w:after="100" w:afterAutospacing="1"/>
              <w:rPr>
                <w:rFonts w:ascii="Times New Roman" w:hAnsi="Times New Roman"/>
                <w:sz w:val="24"/>
                <w:szCs w:val="24"/>
                <w:lang w:eastAsia="zh-CN"/>
              </w:rPr>
            </w:pPr>
            <w:r w:rsidRPr="00250C15">
              <w:rPr>
                <w:rFonts w:ascii="Times New Roman" w:hAnsi="Times New Roman"/>
                <w:sz w:val="24"/>
                <w:szCs w:val="24"/>
                <w:lang w:eastAsia="zh-CN"/>
              </w:rPr>
              <w:t>Write your Reflective Narrative here.</w:t>
            </w:r>
          </w:p>
          <w:p w14:paraId="7962A5AC" w14:textId="2B10DCAA" w:rsidR="5617CBD9" w:rsidRPr="00250C15" w:rsidRDefault="5617CBD9" w:rsidP="00CB6080">
            <w:pPr>
              <w:spacing w:before="100" w:beforeAutospacing="1" w:after="100" w:afterAutospacing="1"/>
              <w:rPr>
                <w:rFonts w:ascii="Times New Roman" w:hAnsi="Times New Roman"/>
                <w:sz w:val="24"/>
                <w:szCs w:val="24"/>
                <w:lang w:eastAsia="zh-CN"/>
              </w:rPr>
            </w:pPr>
            <w:r w:rsidRPr="00250C15">
              <w:rPr>
                <w:rFonts w:ascii="Times New Roman" w:hAnsi="Times New Roman"/>
                <w:sz w:val="24"/>
                <w:szCs w:val="24"/>
                <w:lang w:eastAsia="zh-CN"/>
              </w:rPr>
              <w:t>References and citations are to be listed in a dedicated field below.</w:t>
            </w:r>
          </w:p>
          <w:p w14:paraId="1714A5E2" w14:textId="6A6C95B8" w:rsidR="0095178D" w:rsidRPr="0095178D" w:rsidRDefault="0095178D" w:rsidP="0095178D">
            <w:pPr>
              <w:spacing w:before="100" w:beforeAutospacing="1" w:after="100" w:afterAutospacing="1" w:line="360" w:lineRule="auto"/>
              <w:rPr>
                <w:rFonts w:asciiTheme="minorBidi" w:hAnsiTheme="minorBidi" w:cstheme="minorBidi"/>
                <w:sz w:val="24"/>
                <w:szCs w:val="24"/>
                <w:lang w:eastAsia="zh-CN"/>
              </w:rPr>
            </w:pPr>
            <w:r w:rsidRPr="0095178D">
              <w:rPr>
                <w:rFonts w:asciiTheme="minorBidi" w:hAnsiTheme="minorBidi" w:cstheme="minorBidi"/>
                <w:sz w:val="24"/>
                <w:szCs w:val="24"/>
                <w:lang w:eastAsia="zh-CN"/>
              </w:rPr>
              <w:t>My assessment strategies are shaped by reflective practice and recent CPD at Northumbria University and UWTSD, both of which reinforced the importance of aligning assessments with module descriptors and learning outcomes (V3, V5, K3, K5, A3, A5). When assessments involve multiple components, I ensure each task is clearly defined with detailed instructions, learning expectations, relevant theories or frameworks, and marking criteria</w:t>
            </w:r>
            <w:r>
              <w:rPr>
                <w:rFonts w:asciiTheme="minorBidi" w:hAnsiTheme="minorBidi" w:cstheme="minorBidi"/>
                <w:sz w:val="24"/>
                <w:szCs w:val="24"/>
                <w:lang w:eastAsia="zh-CN"/>
              </w:rPr>
              <w:t xml:space="preserve">, </w:t>
            </w:r>
            <w:r w:rsidRPr="0095178D">
              <w:rPr>
                <w:rFonts w:asciiTheme="minorBidi" w:hAnsiTheme="minorBidi" w:cstheme="minorBidi"/>
                <w:sz w:val="24"/>
                <w:szCs w:val="24"/>
                <w:lang w:eastAsia="zh-CN"/>
              </w:rPr>
              <w:t>supporting clarity and fairness, as emphasised by the assessment quality team (V5, K3, K5, A3). I also consider the role of support tutors and prioritise accessibility for all students, particularly those from widening participation backgrounds (V1, V2, V4, K5).</w:t>
            </w:r>
          </w:p>
          <w:p w14:paraId="0E2C8F3E" w14:textId="27435B5B" w:rsidR="0095178D" w:rsidRDefault="0095178D" w:rsidP="0095178D">
            <w:pPr>
              <w:spacing w:before="100" w:beforeAutospacing="1" w:after="100" w:afterAutospacing="1" w:line="360" w:lineRule="auto"/>
              <w:rPr>
                <w:rFonts w:asciiTheme="minorBidi" w:hAnsiTheme="minorBidi" w:cstheme="minorBidi"/>
                <w:sz w:val="24"/>
                <w:szCs w:val="24"/>
                <w:lang w:eastAsia="zh-CN"/>
              </w:rPr>
            </w:pPr>
            <w:r w:rsidRPr="0095178D">
              <w:rPr>
                <w:rFonts w:asciiTheme="minorBidi" w:hAnsiTheme="minorBidi" w:cstheme="minorBidi"/>
                <w:sz w:val="24"/>
                <w:szCs w:val="24"/>
                <w:lang w:eastAsia="zh-CN"/>
              </w:rPr>
              <w:t>A key focus of my assessment design is developing students’ practical and employability skills (A1, A3</w:t>
            </w:r>
            <w:r w:rsidR="009D41DC">
              <w:rPr>
                <w:rFonts w:asciiTheme="minorBidi" w:hAnsiTheme="minorBidi" w:cstheme="minorBidi"/>
                <w:sz w:val="24"/>
                <w:szCs w:val="24"/>
                <w:lang w:eastAsia="zh-CN"/>
              </w:rPr>
              <w:t>, V4</w:t>
            </w:r>
            <w:r w:rsidRPr="0095178D">
              <w:rPr>
                <w:rFonts w:asciiTheme="minorBidi" w:hAnsiTheme="minorBidi" w:cstheme="minorBidi"/>
                <w:sz w:val="24"/>
                <w:szCs w:val="24"/>
                <w:lang w:eastAsia="zh-CN"/>
              </w:rPr>
              <w:t>). Working collaboratively with colleagues, I incorporate varied formats</w:t>
            </w:r>
            <w:r>
              <w:rPr>
                <w:rFonts w:asciiTheme="minorBidi" w:hAnsiTheme="minorBidi" w:cstheme="minorBidi"/>
                <w:sz w:val="24"/>
                <w:szCs w:val="24"/>
                <w:lang w:eastAsia="zh-CN"/>
              </w:rPr>
              <w:t xml:space="preserve"> – </w:t>
            </w:r>
            <w:r w:rsidRPr="0095178D">
              <w:rPr>
                <w:rFonts w:asciiTheme="minorBidi" w:hAnsiTheme="minorBidi" w:cstheme="minorBidi"/>
                <w:sz w:val="24"/>
                <w:szCs w:val="24"/>
                <w:lang w:eastAsia="zh-CN"/>
              </w:rPr>
              <w:t>presentations, portfolios, strategic pitches, and reflective tasks</w:t>
            </w:r>
            <w:r>
              <w:rPr>
                <w:rFonts w:asciiTheme="minorBidi" w:hAnsiTheme="minorBidi" w:cstheme="minorBidi"/>
                <w:sz w:val="24"/>
                <w:szCs w:val="24"/>
                <w:lang w:eastAsia="zh-CN"/>
              </w:rPr>
              <w:t xml:space="preserve"> – </w:t>
            </w:r>
            <w:r w:rsidRPr="0095178D">
              <w:rPr>
                <w:rFonts w:asciiTheme="minorBidi" w:hAnsiTheme="minorBidi" w:cstheme="minorBidi"/>
                <w:sz w:val="24"/>
                <w:szCs w:val="24"/>
                <w:lang w:eastAsia="zh-CN"/>
              </w:rPr>
              <w:t>to encourage theory application in real-world contexts and help minimise academic misconduct (A3, V1, V2, V4, V5, K4). This inclusive and active approach enhances both academic and professional development and leverages digital tools effectively, as highlighted by Barman and Weurlander (2023). For instance, in a revised Marketing module, I introduced a strategy pitch and reflection portfolio. Feedback from the MBA programme manager noted improvements in student communication, participation, and confidence in Term 2.</w:t>
            </w:r>
          </w:p>
          <w:p w14:paraId="736BAF15" w14:textId="77777777" w:rsidR="00864742" w:rsidRDefault="0095178D" w:rsidP="00864742">
            <w:pPr>
              <w:spacing w:before="100" w:beforeAutospacing="1" w:after="100" w:afterAutospacing="1" w:line="360" w:lineRule="auto"/>
              <w:rPr>
                <w:rFonts w:asciiTheme="minorBidi" w:hAnsiTheme="minorBidi" w:cstheme="minorBidi"/>
                <w:sz w:val="24"/>
                <w:szCs w:val="24"/>
                <w:lang w:eastAsia="zh-CN"/>
              </w:rPr>
            </w:pPr>
            <w:r w:rsidRPr="0095178D">
              <w:rPr>
                <w:rFonts w:asciiTheme="minorBidi" w:hAnsiTheme="minorBidi" w:cstheme="minorBidi"/>
                <w:sz w:val="24"/>
                <w:szCs w:val="24"/>
                <w:lang w:eastAsia="zh-CN"/>
              </w:rPr>
              <w:t>Learner guidance and support are integral to my strategy for enhancing the student experience (A2, A3, A4, K3, K5). For Term 1 students, I run workshops on assessment submission processes and academic misconduct, while also providing accessible support materials based on student feedback (V1, V2, V5, K1, K3, K5, A3, A4). For example, recognising that international students often face difficulties with library navigation, I offer up-to-date, diverse reading lists linked directly to assessments, supporting both subject learning and academic skill development.</w:t>
            </w:r>
            <w:r w:rsidR="009A1F84">
              <w:rPr>
                <w:rFonts w:asciiTheme="minorBidi" w:hAnsiTheme="minorBidi" w:cstheme="minorBidi"/>
                <w:sz w:val="24"/>
                <w:szCs w:val="24"/>
                <w:lang w:eastAsia="zh-CN"/>
              </w:rPr>
              <w:t xml:space="preserve"> </w:t>
            </w:r>
            <w:r w:rsidR="00864742" w:rsidRPr="00864742">
              <w:rPr>
                <w:rFonts w:asciiTheme="minorBidi" w:hAnsiTheme="minorBidi" w:cstheme="minorBidi"/>
                <w:sz w:val="24"/>
                <w:szCs w:val="24"/>
                <w:lang w:eastAsia="zh-CN"/>
              </w:rPr>
              <w:t xml:space="preserve">As a result, there has been a noticeable decline in academic misconduct cases, </w:t>
            </w:r>
            <w:r w:rsidR="00864742" w:rsidRPr="00864742">
              <w:rPr>
                <w:rFonts w:asciiTheme="minorBidi" w:hAnsiTheme="minorBidi" w:cstheme="minorBidi"/>
                <w:sz w:val="24"/>
                <w:szCs w:val="24"/>
                <w:lang w:eastAsia="zh-CN"/>
              </w:rPr>
              <w:lastRenderedPageBreak/>
              <w:t xml:space="preserve">and the effectiveness of this strategy has led to its adoption in other modules, contributing to improved student success and engagement across the </w:t>
            </w:r>
            <w:r w:rsidR="00864742" w:rsidRPr="00864742">
              <w:rPr>
                <w:rFonts w:asciiTheme="minorBidi" w:hAnsiTheme="minorBidi" w:cstheme="minorBidi"/>
                <w:sz w:val="24"/>
                <w:szCs w:val="24"/>
                <w:lang w:eastAsia="zh-CN"/>
              </w:rPr>
              <w:t>programme.</w:t>
            </w:r>
            <w:r w:rsidR="00864742" w:rsidRPr="0095178D">
              <w:rPr>
                <w:rFonts w:asciiTheme="minorBidi" w:hAnsiTheme="minorBidi" w:cstheme="minorBidi"/>
                <w:sz w:val="24"/>
                <w:szCs w:val="24"/>
                <w:lang w:eastAsia="zh-CN"/>
              </w:rPr>
              <w:t xml:space="preserve"> </w:t>
            </w:r>
          </w:p>
          <w:p w14:paraId="082A3408" w14:textId="73A94B8D" w:rsidR="00116833" w:rsidRPr="00116833" w:rsidRDefault="00116833" w:rsidP="00116833">
            <w:pPr>
              <w:spacing w:before="100" w:beforeAutospacing="1" w:after="100" w:afterAutospacing="1" w:line="360" w:lineRule="auto"/>
              <w:rPr>
                <w:rFonts w:asciiTheme="minorBidi" w:hAnsiTheme="minorBidi" w:cstheme="minorBidi"/>
                <w:sz w:val="24"/>
                <w:szCs w:val="24"/>
                <w:lang w:eastAsia="zh-CN"/>
              </w:rPr>
            </w:pPr>
            <w:r w:rsidRPr="00116833">
              <w:rPr>
                <w:rFonts w:asciiTheme="minorBidi" w:hAnsiTheme="minorBidi" w:cstheme="minorBidi"/>
                <w:sz w:val="24"/>
                <w:szCs w:val="24"/>
                <w:lang w:eastAsia="zh-CN"/>
              </w:rPr>
              <w:t>My assessment design is further underpinned by authentic assessment principles, as defined by Villarroel et al. (2020), including realism</w:t>
            </w:r>
            <w:r w:rsidR="003D5728">
              <w:rPr>
                <w:rFonts w:asciiTheme="minorBidi" w:hAnsiTheme="minorBidi" w:cstheme="minorBidi"/>
                <w:sz w:val="24"/>
                <w:szCs w:val="24"/>
                <w:lang w:eastAsia="zh-CN"/>
              </w:rPr>
              <w:t>,</w:t>
            </w:r>
            <w:r w:rsidRPr="00116833">
              <w:rPr>
                <w:rFonts w:asciiTheme="minorBidi" w:hAnsiTheme="minorBidi" w:cstheme="minorBidi"/>
                <w:sz w:val="24"/>
                <w:szCs w:val="24"/>
                <w:lang w:eastAsia="zh-CN"/>
              </w:rPr>
              <w:t xml:space="preserve"> contextualisation, and problematisation. This approach strengthens the link between academic and professional domains (V1, V3, V4, K3, A3). For example, in a Leadership and Management module, I created a case study assessment centred on emotional intelligence and ethical leadership. The task received positive feedback from peers and programme leads for encouraging ethical reflection and critical analysis. The students have been noticeably engaging with the material more deeply, resulting in higher-quality submissions and greater confidence in applying leadership theory to real-world scenarios.</w:t>
            </w:r>
          </w:p>
          <w:p w14:paraId="77E2A2F5" w14:textId="1455B274" w:rsidR="0095178D" w:rsidRPr="0095178D" w:rsidRDefault="0095178D" w:rsidP="00116833">
            <w:pPr>
              <w:spacing w:before="100" w:beforeAutospacing="1" w:after="100" w:afterAutospacing="1" w:line="360" w:lineRule="auto"/>
              <w:rPr>
                <w:rFonts w:asciiTheme="minorBidi" w:hAnsiTheme="minorBidi" w:cstheme="minorBidi"/>
                <w:sz w:val="24"/>
                <w:szCs w:val="24"/>
                <w:lang w:eastAsia="zh-CN"/>
              </w:rPr>
            </w:pPr>
            <w:r w:rsidRPr="0095178D">
              <w:rPr>
                <w:rFonts w:asciiTheme="minorBidi" w:hAnsiTheme="minorBidi" w:cstheme="minorBidi"/>
                <w:sz w:val="24"/>
                <w:szCs w:val="24"/>
                <w:lang w:eastAsia="zh-CN"/>
              </w:rPr>
              <w:t xml:space="preserve">Effective marking and feedback are also central to my practice. CPD and moderator insights highlighted the need for greater clarity and depth in my feedback (V3, V5, K3, K5, A3, A5). I now provide constructive, balanced comments that </w:t>
            </w:r>
            <w:r w:rsidR="0071320F">
              <w:rPr>
                <w:rFonts w:asciiTheme="minorBidi" w:hAnsiTheme="minorBidi" w:cstheme="minorBidi"/>
                <w:sz w:val="24"/>
                <w:szCs w:val="24"/>
                <w:lang w:eastAsia="zh-CN"/>
              </w:rPr>
              <w:t>shows</w:t>
            </w:r>
            <w:r w:rsidR="00DD7CBB">
              <w:rPr>
                <w:rFonts w:asciiTheme="minorBidi" w:hAnsiTheme="minorBidi" w:cstheme="minorBidi"/>
                <w:sz w:val="24"/>
                <w:szCs w:val="24"/>
                <w:lang w:eastAsia="zh-CN"/>
              </w:rPr>
              <w:t xml:space="preserve"> the</w:t>
            </w:r>
            <w:r w:rsidRPr="0095178D">
              <w:rPr>
                <w:rFonts w:asciiTheme="minorBidi" w:hAnsiTheme="minorBidi" w:cstheme="minorBidi"/>
                <w:sz w:val="24"/>
                <w:szCs w:val="24"/>
                <w:lang w:eastAsia="zh-CN"/>
              </w:rPr>
              <w:t xml:space="preserve"> strengths, address areas for improvement, and offer actionable guidance. In-text feedback is used to support ongoing learning and clarify assessment expectations. To promote fairness, I lead standardisation meetings where co-markers independently assess sample scripts before aligning marks and feedback</w:t>
            </w:r>
            <w:r w:rsidR="00F83105">
              <w:rPr>
                <w:rFonts w:asciiTheme="minorBidi" w:hAnsiTheme="minorBidi" w:cstheme="minorBidi"/>
                <w:sz w:val="24"/>
                <w:szCs w:val="24"/>
                <w:lang w:eastAsia="zh-CN"/>
              </w:rPr>
              <w:t xml:space="preserve">, </w:t>
            </w:r>
            <w:r w:rsidRPr="0095178D">
              <w:rPr>
                <w:rFonts w:asciiTheme="minorBidi" w:hAnsiTheme="minorBidi" w:cstheme="minorBidi"/>
                <w:sz w:val="24"/>
                <w:szCs w:val="24"/>
                <w:lang w:eastAsia="zh-CN"/>
              </w:rPr>
              <w:t>enhancing consistency and transparency</w:t>
            </w:r>
            <w:r w:rsidR="003D5728">
              <w:rPr>
                <w:rFonts w:asciiTheme="minorBidi" w:hAnsiTheme="minorBidi" w:cstheme="minorBidi"/>
                <w:sz w:val="24"/>
                <w:szCs w:val="24"/>
                <w:lang w:eastAsia="zh-CN"/>
              </w:rPr>
              <w:t xml:space="preserve"> (</w:t>
            </w:r>
            <w:r w:rsidR="00932D67">
              <w:rPr>
                <w:rFonts w:asciiTheme="minorBidi" w:hAnsiTheme="minorBidi" w:cstheme="minorBidi"/>
                <w:sz w:val="24"/>
                <w:szCs w:val="24"/>
                <w:lang w:eastAsia="zh-CN"/>
              </w:rPr>
              <w:t xml:space="preserve">V5, </w:t>
            </w:r>
            <w:r w:rsidR="00335E74">
              <w:rPr>
                <w:rFonts w:asciiTheme="minorBidi" w:hAnsiTheme="minorBidi" w:cstheme="minorBidi"/>
                <w:sz w:val="24"/>
                <w:szCs w:val="24"/>
                <w:lang w:eastAsia="zh-CN"/>
              </w:rPr>
              <w:t>A3</w:t>
            </w:r>
            <w:r w:rsidR="00861D53">
              <w:rPr>
                <w:rFonts w:asciiTheme="minorBidi" w:hAnsiTheme="minorBidi" w:cstheme="minorBidi"/>
                <w:sz w:val="24"/>
                <w:szCs w:val="24"/>
                <w:lang w:eastAsia="zh-CN"/>
              </w:rPr>
              <w:t>, A4</w:t>
            </w:r>
            <w:r w:rsidR="00B94B46">
              <w:rPr>
                <w:rFonts w:asciiTheme="minorBidi" w:hAnsiTheme="minorBidi" w:cstheme="minorBidi"/>
                <w:sz w:val="24"/>
                <w:szCs w:val="24"/>
                <w:lang w:eastAsia="zh-CN"/>
              </w:rPr>
              <w:t>, K5</w:t>
            </w:r>
            <w:r w:rsidR="003D5728">
              <w:rPr>
                <w:rFonts w:asciiTheme="minorBidi" w:hAnsiTheme="minorBidi" w:cstheme="minorBidi"/>
                <w:sz w:val="24"/>
                <w:szCs w:val="24"/>
                <w:lang w:eastAsia="zh-CN"/>
              </w:rPr>
              <w:t>)</w:t>
            </w:r>
            <w:r w:rsidRPr="0095178D">
              <w:rPr>
                <w:rFonts w:asciiTheme="minorBidi" w:hAnsiTheme="minorBidi" w:cstheme="minorBidi"/>
                <w:sz w:val="24"/>
                <w:szCs w:val="24"/>
                <w:lang w:eastAsia="zh-CN"/>
              </w:rPr>
              <w:t>.</w:t>
            </w:r>
            <w:r w:rsidR="00DD7CBB">
              <w:rPr>
                <w:rFonts w:asciiTheme="minorBidi" w:hAnsiTheme="minorBidi" w:cstheme="minorBidi"/>
                <w:sz w:val="24"/>
                <w:szCs w:val="24"/>
                <w:lang w:eastAsia="zh-CN"/>
              </w:rPr>
              <w:t xml:space="preserve"> This has improve external examination outcomes.</w:t>
            </w:r>
          </w:p>
          <w:p w14:paraId="4C929314" w14:textId="2EDBBABC" w:rsidR="0095178D" w:rsidRPr="0095178D" w:rsidRDefault="0095178D" w:rsidP="0095178D">
            <w:pPr>
              <w:spacing w:before="100" w:beforeAutospacing="1" w:after="100" w:afterAutospacing="1" w:line="360" w:lineRule="auto"/>
              <w:rPr>
                <w:rFonts w:asciiTheme="minorBidi" w:hAnsiTheme="minorBidi" w:cstheme="minorBidi"/>
                <w:sz w:val="24"/>
                <w:szCs w:val="24"/>
                <w:lang w:eastAsia="zh-CN"/>
              </w:rPr>
            </w:pPr>
            <w:r w:rsidRPr="0095178D">
              <w:rPr>
                <w:rFonts w:asciiTheme="minorBidi" w:hAnsiTheme="minorBidi" w:cstheme="minorBidi"/>
                <w:sz w:val="24"/>
                <w:szCs w:val="24"/>
                <w:lang w:eastAsia="zh-CN"/>
              </w:rPr>
              <w:t>I make a clear distinction between formative and summative feedback, both essential for student growth (Barman and Weurlander, 2023) (V1, V2, K5, A3, A4). Formative feedback is embedded through draft reviews, peer feedback, discussions, digital polls, and case-based learning, allowing students to close knowledge gaps before final submissions. While summative feedback is grade-</w:t>
            </w:r>
            <w:r w:rsidR="00F83105">
              <w:rPr>
                <w:rFonts w:asciiTheme="minorBidi" w:hAnsiTheme="minorBidi" w:cstheme="minorBidi"/>
                <w:sz w:val="24"/>
                <w:szCs w:val="24"/>
                <w:lang w:eastAsia="zh-CN"/>
              </w:rPr>
              <w:t>based</w:t>
            </w:r>
            <w:r w:rsidRPr="0095178D">
              <w:rPr>
                <w:rFonts w:asciiTheme="minorBidi" w:hAnsiTheme="minorBidi" w:cstheme="minorBidi"/>
                <w:sz w:val="24"/>
                <w:szCs w:val="24"/>
                <w:lang w:eastAsia="zh-CN"/>
              </w:rPr>
              <w:t>, it also includes targeted, developmental comments</w:t>
            </w:r>
            <w:r w:rsidR="006B43C4">
              <w:rPr>
                <w:rFonts w:asciiTheme="minorBidi" w:hAnsiTheme="minorBidi" w:cstheme="minorBidi"/>
                <w:sz w:val="24"/>
                <w:szCs w:val="24"/>
                <w:lang w:eastAsia="zh-CN"/>
              </w:rPr>
              <w:t xml:space="preserve"> </w:t>
            </w:r>
            <w:r w:rsidR="00CB6DE9" w:rsidRPr="00CB6DE9">
              <w:rPr>
                <w:rFonts w:asciiTheme="minorBidi" w:hAnsiTheme="minorBidi" w:cstheme="minorBidi"/>
                <w:sz w:val="24"/>
                <w:szCs w:val="24"/>
                <w:lang w:eastAsia="zh-CN"/>
              </w:rPr>
              <w:t xml:space="preserve">- </w:t>
            </w:r>
            <w:r w:rsidR="006B43C4" w:rsidRPr="00CB6DE9">
              <w:rPr>
                <w:rFonts w:asciiTheme="minorBidi" w:hAnsiTheme="minorBidi" w:cstheme="minorBidi"/>
                <w:sz w:val="24"/>
                <w:szCs w:val="24"/>
                <w:lang w:eastAsia="zh-CN"/>
              </w:rPr>
              <w:t>feed forward</w:t>
            </w:r>
            <w:r w:rsidRPr="0095178D">
              <w:rPr>
                <w:rFonts w:asciiTheme="minorBidi" w:hAnsiTheme="minorBidi" w:cstheme="minorBidi"/>
                <w:sz w:val="24"/>
                <w:szCs w:val="24"/>
                <w:lang w:eastAsia="zh-CN"/>
              </w:rPr>
              <w:t xml:space="preserve">. One successful strategy I use is encouraging students to revisit prior feedback and create a short action plan for improvement in the current term (A3, K3, V2), which has noticeably enhanced </w:t>
            </w:r>
            <w:r w:rsidR="00DD7CBB">
              <w:rPr>
                <w:rFonts w:asciiTheme="minorBidi" w:hAnsiTheme="minorBidi" w:cstheme="minorBidi"/>
                <w:sz w:val="24"/>
                <w:szCs w:val="24"/>
                <w:lang w:eastAsia="zh-CN"/>
              </w:rPr>
              <w:t>students understanding of their weaknesses and how to improve them</w:t>
            </w:r>
            <w:r w:rsidRPr="0095178D">
              <w:rPr>
                <w:rFonts w:asciiTheme="minorBidi" w:hAnsiTheme="minorBidi" w:cstheme="minorBidi"/>
                <w:sz w:val="24"/>
                <w:szCs w:val="24"/>
                <w:lang w:eastAsia="zh-CN"/>
              </w:rPr>
              <w:t>.</w:t>
            </w:r>
          </w:p>
          <w:p w14:paraId="34ED7AD9" w14:textId="744E3E46" w:rsidR="798FF03A" w:rsidRPr="00E133FC" w:rsidRDefault="0095178D" w:rsidP="00E133FC">
            <w:pPr>
              <w:spacing w:before="100" w:beforeAutospacing="1" w:after="100" w:afterAutospacing="1" w:line="360" w:lineRule="auto"/>
              <w:rPr>
                <w:rFonts w:asciiTheme="minorBidi" w:hAnsiTheme="minorBidi" w:cstheme="minorBidi"/>
                <w:sz w:val="24"/>
                <w:szCs w:val="24"/>
                <w:lang w:eastAsia="zh-CN"/>
              </w:rPr>
            </w:pPr>
            <w:r w:rsidRPr="0095178D">
              <w:rPr>
                <w:rFonts w:asciiTheme="minorBidi" w:hAnsiTheme="minorBidi" w:cstheme="minorBidi"/>
                <w:sz w:val="24"/>
                <w:szCs w:val="24"/>
                <w:lang w:eastAsia="zh-CN"/>
              </w:rPr>
              <w:t>Overall, my assessment practice promotes a reflective, inclusive, and student-focused learning environment. These strategies align with UKPSF values of fairness, clarity, and constructive challenge, fostering continuous student improvement, academic confidence, and professional readiness.</w:t>
            </w:r>
          </w:p>
        </w:tc>
      </w:tr>
    </w:tbl>
    <w:p w14:paraId="42E48270" w14:textId="57D405CA" w:rsidR="0004747D" w:rsidRDefault="0004747D">
      <w:pPr>
        <w:spacing w:after="200" w:line="276" w:lineRule="auto"/>
        <w:rPr>
          <w:rFonts w:eastAsia="Arial" w:cs="Arial"/>
          <w:sz w:val="32"/>
          <w:szCs w:val="32"/>
        </w:rPr>
      </w:pPr>
    </w:p>
    <w:p w14:paraId="4C83E7E8" w14:textId="487EC8A7" w:rsidR="67D46217" w:rsidRPr="0004747D" w:rsidRDefault="67D46217" w:rsidP="798FF03A">
      <w:pPr>
        <w:rPr>
          <w:rFonts w:eastAsia="Arial" w:cs="Arial"/>
          <w:sz w:val="32"/>
          <w:szCs w:val="32"/>
        </w:rPr>
      </w:pPr>
      <w:r w:rsidRPr="0004747D">
        <w:rPr>
          <w:rFonts w:eastAsia="Arial" w:cs="Arial"/>
          <w:sz w:val="32"/>
          <w:szCs w:val="32"/>
        </w:rPr>
        <w:t>Evidencing Area of Activity 4 (A4): Support and guide learners</w:t>
      </w:r>
    </w:p>
    <w:tbl>
      <w:tblPr>
        <w:tblStyle w:val="TableGrid"/>
        <w:tblW w:w="0" w:type="auto"/>
        <w:tblLayout w:type="fixed"/>
        <w:tblLook w:val="06A0" w:firstRow="1" w:lastRow="0" w:firstColumn="1" w:lastColumn="0" w:noHBand="1" w:noVBand="1"/>
      </w:tblPr>
      <w:tblGrid>
        <w:gridCol w:w="10455"/>
      </w:tblGrid>
      <w:tr w:rsidR="798FF03A" w:rsidRPr="0004747D" w14:paraId="60B0ED31" w14:textId="77777777" w:rsidTr="077CD1DA">
        <w:trPr>
          <w:trHeight w:val="300"/>
        </w:trPr>
        <w:tc>
          <w:tcPr>
            <w:tcW w:w="10455" w:type="dxa"/>
          </w:tcPr>
          <w:p w14:paraId="0EB72618" w14:textId="3D7EFB97" w:rsidR="67D46217" w:rsidRPr="0004747D" w:rsidRDefault="67D46217" w:rsidP="798FF03A">
            <w:pPr>
              <w:rPr>
                <w:rFonts w:cs="Arial"/>
              </w:rPr>
            </w:pPr>
            <w:r w:rsidRPr="0004747D">
              <w:rPr>
                <w:rFonts w:cs="Arial"/>
              </w:rPr>
              <w:t>Write your Reflective Narrative here.</w:t>
            </w:r>
          </w:p>
          <w:p w14:paraId="34AD6E9F" w14:textId="3604C244" w:rsidR="67D46217" w:rsidRPr="0004747D" w:rsidRDefault="67D46217" w:rsidP="798FF03A">
            <w:pPr>
              <w:rPr>
                <w:rFonts w:cs="Arial"/>
              </w:rPr>
            </w:pPr>
            <w:r w:rsidRPr="0004747D">
              <w:rPr>
                <w:rFonts w:cs="Arial"/>
              </w:rPr>
              <w:lastRenderedPageBreak/>
              <w:t>References and citations are to be listed in a dedicated field below.</w:t>
            </w:r>
          </w:p>
          <w:p w14:paraId="126BD875" w14:textId="77777777" w:rsidR="00450053" w:rsidRPr="00450053" w:rsidRDefault="00450053" w:rsidP="00450053">
            <w:pPr>
              <w:pStyle w:val="NormalWeb"/>
              <w:spacing w:line="360" w:lineRule="auto"/>
              <w:rPr>
                <w:rFonts w:asciiTheme="minorBidi" w:hAnsiTheme="minorBidi" w:cstheme="minorBidi"/>
              </w:rPr>
            </w:pPr>
            <w:r w:rsidRPr="00450053">
              <w:rPr>
                <w:rFonts w:asciiTheme="minorBidi" w:hAnsiTheme="minorBidi" w:cstheme="minorBidi"/>
              </w:rPr>
              <w:t>Supporting students is central to achieving positive academic outcomes (Konstantinou et al., 2023), and I actively engage in this process both through direct teaching and indirect collaboration with support services. Across all levels of study, I aim to provide tailored support throughout the academic journey by embedding academic and digital skills workshops into the modules I lead and deliver (V1, V2, V3, V5, K1, K2, K4, A1, A2, A5).</w:t>
            </w:r>
          </w:p>
          <w:p w14:paraId="4E5BBF98" w14:textId="0DBC6BE5" w:rsidR="00450053" w:rsidRPr="00450053" w:rsidRDefault="00450053" w:rsidP="00450053">
            <w:pPr>
              <w:pStyle w:val="NormalWeb"/>
              <w:spacing w:line="360" w:lineRule="auto"/>
              <w:rPr>
                <w:rFonts w:asciiTheme="minorBidi" w:hAnsiTheme="minorBidi" w:cstheme="minorBidi"/>
              </w:rPr>
            </w:pPr>
            <w:r w:rsidRPr="00450053">
              <w:rPr>
                <w:rFonts w:asciiTheme="minorBidi" w:hAnsiTheme="minorBidi" w:cstheme="minorBidi"/>
              </w:rPr>
              <w:t>These workshops are often co-developed with support teams or delivered independently and focus on essential digital tools such as Microsoft Office, Moodle, and Outlook</w:t>
            </w:r>
            <w:r>
              <w:rPr>
                <w:rFonts w:asciiTheme="minorBidi" w:hAnsiTheme="minorBidi" w:cstheme="minorBidi"/>
              </w:rPr>
              <w:t xml:space="preserve"> – </w:t>
            </w:r>
            <w:r w:rsidRPr="00450053">
              <w:rPr>
                <w:rFonts w:asciiTheme="minorBidi" w:hAnsiTheme="minorBidi" w:cstheme="minorBidi"/>
              </w:rPr>
              <w:t xml:space="preserve">platforms critical for navigating university systems and accessing content (V2, V5, K4, K5, A2, A4). Additionally, I incorporate tools that enhance employability </w:t>
            </w:r>
            <w:r w:rsidR="006B2F60">
              <w:rPr>
                <w:rFonts w:asciiTheme="minorBidi" w:hAnsiTheme="minorBidi" w:cstheme="minorBidi"/>
              </w:rPr>
              <w:t xml:space="preserve">and creativity </w:t>
            </w:r>
            <w:r w:rsidRPr="00450053">
              <w:rPr>
                <w:rFonts w:asciiTheme="minorBidi" w:hAnsiTheme="minorBidi" w:cstheme="minorBidi"/>
              </w:rPr>
              <w:t>(V4, A4). For instance, in the postgraduate Marketing Management module, I co-deliver workshops on Canva and Adobe Express. These sessions equip students with industry-relevant visual communication skills that align with modern marketing practice. The impact has been evident: students engage actively during sessions and increasingly use these tools independently in subsequent assignments, reflecting sustainable skill development and learner autonomy.</w:t>
            </w:r>
          </w:p>
          <w:p w14:paraId="30D201D0" w14:textId="72BF4198" w:rsidR="00450053" w:rsidRPr="00450053" w:rsidRDefault="00450053" w:rsidP="00450053">
            <w:pPr>
              <w:pStyle w:val="NormalWeb"/>
              <w:spacing w:line="360" w:lineRule="auto"/>
              <w:rPr>
                <w:rFonts w:asciiTheme="minorBidi" w:hAnsiTheme="minorBidi" w:cstheme="minorBidi"/>
              </w:rPr>
            </w:pPr>
            <w:r w:rsidRPr="00450053">
              <w:rPr>
                <w:rFonts w:asciiTheme="minorBidi" w:hAnsiTheme="minorBidi" w:cstheme="minorBidi"/>
              </w:rPr>
              <w:t>Recognising the diverse backgrounds of our student body</w:t>
            </w:r>
            <w:r w:rsidR="00BB3272">
              <w:rPr>
                <w:rFonts w:asciiTheme="minorBidi" w:hAnsiTheme="minorBidi" w:cstheme="minorBidi"/>
              </w:rPr>
              <w:t xml:space="preserve"> –</w:t>
            </w:r>
            <w:r w:rsidR="006B2F60">
              <w:rPr>
                <w:rFonts w:asciiTheme="minorBidi" w:hAnsiTheme="minorBidi" w:cstheme="minorBidi"/>
              </w:rPr>
              <w:t xml:space="preserve"> </w:t>
            </w:r>
            <w:r w:rsidRPr="00450053">
              <w:rPr>
                <w:rFonts w:asciiTheme="minorBidi" w:hAnsiTheme="minorBidi" w:cstheme="minorBidi"/>
              </w:rPr>
              <w:t>international and widening participation students</w:t>
            </w:r>
            <w:r w:rsidR="00BB3272">
              <w:rPr>
                <w:rFonts w:asciiTheme="minorBidi" w:hAnsiTheme="minorBidi" w:cstheme="minorBidi"/>
              </w:rPr>
              <w:t xml:space="preserve"> – </w:t>
            </w:r>
            <w:r w:rsidRPr="00450053">
              <w:rPr>
                <w:rFonts w:asciiTheme="minorBidi" w:hAnsiTheme="minorBidi" w:cstheme="minorBidi"/>
              </w:rPr>
              <w:t>I embed academic and library support workshops early in the term to re</w:t>
            </w:r>
            <w:r w:rsidR="006B2F60">
              <w:rPr>
                <w:rFonts w:asciiTheme="minorBidi" w:hAnsiTheme="minorBidi" w:cstheme="minorBidi"/>
              </w:rPr>
              <w:t>duce</w:t>
            </w:r>
            <w:r w:rsidRPr="00450053">
              <w:rPr>
                <w:rFonts w:asciiTheme="minorBidi" w:hAnsiTheme="minorBidi" w:cstheme="minorBidi"/>
              </w:rPr>
              <w:t xml:space="preserve"> potential learning barriers (V1, V2, V5, K4, K5, A1, A2, A4). As Avis, Fisher, and Thompson (2019) highlight, addressing such barriers is fundamental to sustaining student motivation (V3, A4). These sessions introduce academic writing, referencing, and library navigation skills. Reinforced throughout the term via supplementary materials, formative tasks, and feedback, this approach has contributed to a decline in academic misconduct and a rise in confidence. Several students have shared that they initially felt frustrated with referencing but, by term’s end, were confidently using tools like Cite Them Right and RefWorks, demonstrating good understanding of academic integrity.</w:t>
            </w:r>
          </w:p>
          <w:p w14:paraId="039C4901" w14:textId="7C7141E9" w:rsidR="00450053" w:rsidRPr="00450053" w:rsidRDefault="00450053" w:rsidP="00450053">
            <w:pPr>
              <w:pStyle w:val="NormalWeb"/>
              <w:spacing w:line="360" w:lineRule="auto"/>
              <w:rPr>
                <w:rFonts w:asciiTheme="minorBidi" w:hAnsiTheme="minorBidi" w:cstheme="minorBidi"/>
              </w:rPr>
            </w:pPr>
            <w:r w:rsidRPr="00450053">
              <w:rPr>
                <w:rFonts w:asciiTheme="minorBidi" w:hAnsiTheme="minorBidi" w:cstheme="minorBidi"/>
              </w:rPr>
              <w:t>My broader teaching philosophy draws on the framework proposed by Konstantinou et al. (2023), which emphasises supporting student motivation through autonomy, competence, and relatedness</w:t>
            </w:r>
            <w:r w:rsidR="00BB3272">
              <w:rPr>
                <w:rFonts w:asciiTheme="minorBidi" w:hAnsiTheme="minorBidi" w:cstheme="minorBidi"/>
              </w:rPr>
              <w:t xml:space="preserve"> </w:t>
            </w:r>
            <w:r w:rsidR="004A680F">
              <w:rPr>
                <w:rFonts w:asciiTheme="minorBidi" w:hAnsiTheme="minorBidi" w:cstheme="minorBidi"/>
              </w:rPr>
              <w:t xml:space="preserve">– </w:t>
            </w:r>
            <w:r w:rsidRPr="00450053">
              <w:rPr>
                <w:rFonts w:asciiTheme="minorBidi" w:hAnsiTheme="minorBidi" w:cstheme="minorBidi"/>
              </w:rPr>
              <w:t>three key psychological needs (V1, V2, V3, V4, K1, K2, K3, K5, A1, A2, A4). Autonomy involves empowering students to take ownership of their learning. In the Entrepreneurship module, for example, I encourage students to select a real business idea early in the term and develop it incrementally into a full business plan (A1, A2, A4, K2, V1, V4). This promotes informed decision-making and fosters a sense of control over their academic progress. Competence</w:t>
            </w:r>
            <w:r w:rsidR="004A680F">
              <w:rPr>
                <w:rFonts w:asciiTheme="minorBidi" w:hAnsiTheme="minorBidi" w:cstheme="minorBidi"/>
              </w:rPr>
              <w:t xml:space="preserve"> – </w:t>
            </w:r>
            <w:r w:rsidRPr="00450053">
              <w:rPr>
                <w:rFonts w:asciiTheme="minorBidi" w:hAnsiTheme="minorBidi" w:cstheme="minorBidi"/>
              </w:rPr>
              <w:t>the</w:t>
            </w:r>
            <w:r w:rsidR="004A680F">
              <w:rPr>
                <w:rFonts w:asciiTheme="minorBidi" w:hAnsiTheme="minorBidi" w:cstheme="minorBidi"/>
              </w:rPr>
              <w:t xml:space="preserve"> </w:t>
            </w:r>
            <w:r w:rsidRPr="00450053">
              <w:rPr>
                <w:rFonts w:asciiTheme="minorBidi" w:hAnsiTheme="minorBidi" w:cstheme="minorBidi"/>
              </w:rPr>
              <w:t>belief in one’s ability to succeed</w:t>
            </w:r>
            <w:r w:rsidR="004A680F">
              <w:rPr>
                <w:rFonts w:asciiTheme="minorBidi" w:hAnsiTheme="minorBidi" w:cstheme="minorBidi"/>
              </w:rPr>
              <w:t xml:space="preserve"> – </w:t>
            </w:r>
            <w:r w:rsidRPr="00450053">
              <w:rPr>
                <w:rFonts w:asciiTheme="minorBidi" w:hAnsiTheme="minorBidi" w:cstheme="minorBidi"/>
              </w:rPr>
              <w:t>is supported through the step-</w:t>
            </w:r>
            <w:r w:rsidRPr="00450053">
              <w:rPr>
                <w:rFonts w:asciiTheme="minorBidi" w:hAnsiTheme="minorBidi" w:cstheme="minorBidi"/>
              </w:rPr>
              <w:lastRenderedPageBreak/>
              <w:t>by-step structure of the business plan. This allows students to consolidate knowledge and see tangible progress, which reduces confusion and enhances confidence in preparation for assessments (V1, V2, V4, K2, A1, A2, A3, A4).</w:t>
            </w:r>
          </w:p>
          <w:p w14:paraId="1DA966EF" w14:textId="091AB497" w:rsidR="00450053" w:rsidRPr="00450053" w:rsidRDefault="00450053" w:rsidP="00450053">
            <w:pPr>
              <w:pStyle w:val="NormalWeb"/>
              <w:spacing w:line="360" w:lineRule="auto"/>
              <w:rPr>
                <w:rFonts w:asciiTheme="minorBidi" w:hAnsiTheme="minorBidi" w:cstheme="minorBidi"/>
              </w:rPr>
            </w:pPr>
            <w:r w:rsidRPr="00450053">
              <w:rPr>
                <w:rFonts w:asciiTheme="minorBidi" w:hAnsiTheme="minorBidi" w:cstheme="minorBidi"/>
              </w:rPr>
              <w:t>Relatedness</w:t>
            </w:r>
            <w:r w:rsidR="004368D7">
              <w:rPr>
                <w:rFonts w:asciiTheme="minorBidi" w:hAnsiTheme="minorBidi" w:cstheme="minorBidi"/>
              </w:rPr>
              <w:t xml:space="preserve"> – </w:t>
            </w:r>
            <w:r w:rsidRPr="00450053">
              <w:rPr>
                <w:rFonts w:asciiTheme="minorBidi" w:hAnsiTheme="minorBidi" w:cstheme="minorBidi"/>
              </w:rPr>
              <w:t>the need for meaningful peer connection</w:t>
            </w:r>
            <w:r w:rsidR="004368D7">
              <w:rPr>
                <w:rFonts w:asciiTheme="minorBidi" w:hAnsiTheme="minorBidi" w:cstheme="minorBidi"/>
              </w:rPr>
              <w:t xml:space="preserve"> – </w:t>
            </w:r>
            <w:r w:rsidRPr="00450053">
              <w:rPr>
                <w:rFonts w:asciiTheme="minorBidi" w:hAnsiTheme="minorBidi" w:cstheme="minorBidi"/>
              </w:rPr>
              <w:t>is addressed through structured peer interactions (Konstantinou et al., 2023). In-class group discussions allow students to compare and critique their business ideas, encouraging collaborative learning and exposure to different perspectives (V1, V2, V3, V4, V5, K2, K3, A1, A3, A4). These activities also promote peer modelling, a key component of self-efficacy as identified by Bandura (1986). Students frequently report that these interactions help clarify assessment expectations and deepen understanding, both within the module and across related coursework.</w:t>
            </w:r>
          </w:p>
          <w:p w14:paraId="06DEA1D0" w14:textId="77777777" w:rsidR="00450053" w:rsidRPr="00450053" w:rsidRDefault="00450053" w:rsidP="00450053">
            <w:pPr>
              <w:pStyle w:val="NormalWeb"/>
              <w:spacing w:line="360" w:lineRule="auto"/>
              <w:rPr>
                <w:rFonts w:asciiTheme="minorBidi" w:hAnsiTheme="minorBidi" w:cstheme="minorBidi"/>
              </w:rPr>
            </w:pPr>
            <w:r w:rsidRPr="00450053">
              <w:rPr>
                <w:rFonts w:asciiTheme="minorBidi" w:hAnsiTheme="minorBidi" w:cstheme="minorBidi"/>
              </w:rPr>
              <w:t>These strategies have led to noticeable improvements in participation and student confidence. For instance, initial low engagement with online discussion forums significantly increased after digital skills workshops (V1, V1, K1, K2, K4, K5, A2, A3, A4). Students became more active in initiating and responding to forum posts, engaging with quizzes, and demonstrating increased digital literacy (V2, A2, A4). This supports findings by Avis, Fisher, and Thompson (2019) that peer interaction and learner motivation are key drivers of engagement and academic success.</w:t>
            </w:r>
          </w:p>
          <w:p w14:paraId="25F26AE0" w14:textId="77777777" w:rsidR="00450053" w:rsidRPr="00450053" w:rsidRDefault="00450053" w:rsidP="00450053">
            <w:pPr>
              <w:pStyle w:val="NormalWeb"/>
              <w:spacing w:line="360" w:lineRule="auto"/>
              <w:rPr>
                <w:rFonts w:asciiTheme="minorBidi" w:hAnsiTheme="minorBidi" w:cstheme="minorBidi"/>
              </w:rPr>
            </w:pPr>
            <w:r w:rsidRPr="00450053">
              <w:rPr>
                <w:rFonts w:asciiTheme="minorBidi" w:hAnsiTheme="minorBidi" w:cstheme="minorBidi"/>
              </w:rPr>
              <w:t>Through these inclusive, practical, and responsive strategies, I aim to create a learning environment that supports academic achievement while nurturing personal growth and independent learning.</w:t>
            </w:r>
          </w:p>
          <w:p w14:paraId="22DB3C4C" w14:textId="31F4ABB4" w:rsidR="798FF03A" w:rsidRPr="00694D78" w:rsidRDefault="798FF03A" w:rsidP="00694D78">
            <w:pPr>
              <w:pStyle w:val="NormalWeb"/>
              <w:spacing w:line="360" w:lineRule="auto"/>
              <w:rPr>
                <w:rFonts w:asciiTheme="minorBidi" w:hAnsiTheme="minorBidi" w:cstheme="minorBidi"/>
              </w:rPr>
            </w:pPr>
          </w:p>
        </w:tc>
      </w:tr>
    </w:tbl>
    <w:p w14:paraId="18BDC4DD" w14:textId="536CDF5F" w:rsidR="67D46217" w:rsidRPr="0004747D" w:rsidRDefault="67D46217" w:rsidP="798FF03A">
      <w:pPr>
        <w:jc w:val="both"/>
        <w:rPr>
          <w:rFonts w:eastAsia="Arial" w:cs="Arial"/>
          <w:sz w:val="32"/>
          <w:szCs w:val="32"/>
        </w:rPr>
      </w:pPr>
      <w:bookmarkStart w:id="2" w:name="_Int_GMU7shk2"/>
      <w:r w:rsidRPr="0004747D">
        <w:rPr>
          <w:rFonts w:eastAsia="Arial" w:cs="Arial"/>
          <w:sz w:val="32"/>
          <w:szCs w:val="32"/>
        </w:rPr>
        <w:lastRenderedPageBreak/>
        <w:t>Evidencing Area of Activity 5 (A5):</w:t>
      </w:r>
      <w:r w:rsidRPr="0004747D">
        <w:rPr>
          <w:rFonts w:eastAsia="Arial" w:cs="Arial"/>
          <w:sz w:val="24"/>
          <w:szCs w:val="24"/>
        </w:rPr>
        <w:t xml:space="preserve"> </w:t>
      </w:r>
      <w:r w:rsidRPr="0004747D">
        <w:rPr>
          <w:rFonts w:eastAsia="Arial" w:cs="Arial"/>
          <w:sz w:val="32"/>
          <w:szCs w:val="32"/>
        </w:rPr>
        <w:t>Enhance practice through own continuing professional development </w:t>
      </w:r>
      <w:bookmarkEnd w:id="2"/>
    </w:p>
    <w:tbl>
      <w:tblPr>
        <w:tblStyle w:val="TableGrid"/>
        <w:tblW w:w="0" w:type="auto"/>
        <w:tblLayout w:type="fixed"/>
        <w:tblLook w:val="06A0" w:firstRow="1" w:lastRow="0" w:firstColumn="1" w:lastColumn="0" w:noHBand="1" w:noVBand="1"/>
      </w:tblPr>
      <w:tblGrid>
        <w:gridCol w:w="10455"/>
      </w:tblGrid>
      <w:tr w:rsidR="798FF03A" w:rsidRPr="0004747D" w14:paraId="5EF8E269" w14:textId="77777777" w:rsidTr="077CD1DA">
        <w:trPr>
          <w:trHeight w:val="300"/>
        </w:trPr>
        <w:tc>
          <w:tcPr>
            <w:tcW w:w="10455" w:type="dxa"/>
          </w:tcPr>
          <w:p w14:paraId="6DF43BA4" w14:textId="3D7EFB97" w:rsidR="67D46217" w:rsidRPr="0004747D" w:rsidRDefault="67D46217" w:rsidP="798FF03A">
            <w:pPr>
              <w:rPr>
                <w:rFonts w:cs="Arial"/>
              </w:rPr>
            </w:pPr>
            <w:r w:rsidRPr="0004747D">
              <w:rPr>
                <w:rFonts w:cs="Arial"/>
              </w:rPr>
              <w:t>Write your Reflective Narrative here.</w:t>
            </w:r>
          </w:p>
          <w:p w14:paraId="389E00B8" w14:textId="2041F275" w:rsidR="798FF03A" w:rsidRPr="005146AC" w:rsidRDefault="67D46217" w:rsidP="005146AC">
            <w:pPr>
              <w:rPr>
                <w:rFonts w:cs="Arial"/>
              </w:rPr>
            </w:pPr>
            <w:r w:rsidRPr="0004747D">
              <w:rPr>
                <w:rFonts w:cs="Arial"/>
              </w:rPr>
              <w:t>References and citations are to be listed in a dedicated field below.</w:t>
            </w:r>
          </w:p>
          <w:p w14:paraId="6AE389B1" w14:textId="77777777" w:rsidR="00A8679F" w:rsidRPr="00A8679F" w:rsidRDefault="00A8679F" w:rsidP="00A8679F">
            <w:pPr>
              <w:pStyle w:val="NormalWeb"/>
              <w:spacing w:line="360" w:lineRule="auto"/>
              <w:rPr>
                <w:rFonts w:asciiTheme="minorBidi" w:hAnsiTheme="minorBidi" w:cstheme="minorBidi"/>
              </w:rPr>
            </w:pPr>
            <w:r w:rsidRPr="00A8679F">
              <w:rPr>
                <w:rFonts w:asciiTheme="minorBidi" w:hAnsiTheme="minorBidi" w:cstheme="minorBidi"/>
              </w:rPr>
              <w:t xml:space="preserve">To maintain and enhance my professional knowledge, I hold membership with the British Academy of Management (BAM) and regularly engage in continuing professional development (CPD) activities (A5, V5). For example, I recently attended a BAM online session on effective supervision (A5, K1, V1, V5), which provided valuable insights into structuring supervision meetings and offering clear, supportive guidance to students (A2, A3, A5, K1, K5, V1). One key takeaway was the importance of clarifying the components of a dissertation and establishing a structured plan from the outset. I have since implemented this with my supervisees, ensuring they understand chapter timelines and are encouraged to prepare contingency plans (V4, A4, A5). As a result, all students I have supervised to date have submitted their work on or ahead of </w:t>
            </w:r>
            <w:r w:rsidRPr="00A8679F">
              <w:rPr>
                <w:rFonts w:asciiTheme="minorBidi" w:hAnsiTheme="minorBidi" w:cstheme="minorBidi"/>
              </w:rPr>
              <w:lastRenderedPageBreak/>
              <w:t>schedule. They have reported reduced stress and increased focus, with several noting that this planning framework improved their productivity and confidence.</w:t>
            </w:r>
          </w:p>
          <w:p w14:paraId="36264523" w14:textId="77777777" w:rsidR="00A8679F" w:rsidRPr="00A8679F" w:rsidRDefault="00A8679F" w:rsidP="00A8679F">
            <w:pPr>
              <w:pStyle w:val="NormalWeb"/>
              <w:spacing w:line="360" w:lineRule="auto"/>
              <w:rPr>
                <w:rFonts w:asciiTheme="minorBidi" w:hAnsiTheme="minorBidi" w:cstheme="minorBidi"/>
              </w:rPr>
            </w:pPr>
            <w:r w:rsidRPr="00A8679F">
              <w:rPr>
                <w:rFonts w:asciiTheme="minorBidi" w:hAnsiTheme="minorBidi" w:cstheme="minorBidi"/>
              </w:rPr>
              <w:t>The same session also highlighted the importance of discussing the practical contributions of student research. I now place greater emphasis on helping students connect their academic work with real-world contexts to develop employability skills (V4, K1, K2, A2, A4). This shift has increased student engagement and encouraged critical thinking around the application of their work, which in turn supports career reflection and motivation.</w:t>
            </w:r>
          </w:p>
          <w:p w14:paraId="753710AD" w14:textId="77777777" w:rsidR="00A8679F" w:rsidRPr="00A8679F" w:rsidRDefault="00A8679F" w:rsidP="00A8679F">
            <w:pPr>
              <w:pStyle w:val="NormalWeb"/>
              <w:spacing w:line="360" w:lineRule="auto"/>
              <w:rPr>
                <w:rFonts w:asciiTheme="minorBidi" w:hAnsiTheme="minorBidi" w:cstheme="minorBidi"/>
              </w:rPr>
            </w:pPr>
            <w:r w:rsidRPr="00A8679F">
              <w:rPr>
                <w:rFonts w:asciiTheme="minorBidi" w:hAnsiTheme="minorBidi" w:cstheme="minorBidi"/>
              </w:rPr>
              <w:t>In addition to BAM, I regularly attend academic conferences and plan to participate in the upcoming BAM conference in September. These events keep me motivated to engage in research, update subject knowledge, and participate in critical dialogue with academic peers (A5, K1, V1, V5). Recent conference discussions have introduced me to emerging topics such as sustainability, which I have integrated into my curriculum (V4, K1, K2, A2, A4). For instance, I have embedded the UN’s 17 Sustainable Development Goals (SDGs), B Corp certification, CSR, and Fair Trade into module content, supported by visual resources such as David Attenborough’s documentaries. This has enriched class discussion, sparked debate, and heightened student interest and participation (V1, V2, V4, K2, K4, A2).</w:t>
            </w:r>
          </w:p>
          <w:p w14:paraId="5C87A931" w14:textId="4885AEF0" w:rsidR="00A8679F" w:rsidRPr="00A8679F" w:rsidRDefault="00A8679F" w:rsidP="00A8679F">
            <w:pPr>
              <w:pStyle w:val="NormalWeb"/>
              <w:spacing w:line="360" w:lineRule="auto"/>
              <w:rPr>
                <w:rFonts w:asciiTheme="minorBidi" w:hAnsiTheme="minorBidi" w:cstheme="minorBidi"/>
              </w:rPr>
            </w:pPr>
            <w:r w:rsidRPr="00A8679F">
              <w:rPr>
                <w:rFonts w:asciiTheme="minorBidi" w:hAnsiTheme="minorBidi" w:cstheme="minorBidi"/>
              </w:rPr>
              <w:t xml:space="preserve">To further enhance my teaching practice, I subscribe to the </w:t>
            </w:r>
            <w:r w:rsidRPr="00A8679F">
              <w:rPr>
                <w:rFonts w:asciiTheme="minorBidi" w:hAnsiTheme="minorBidi" w:cstheme="minorBidi"/>
                <w:i/>
                <w:iCs/>
              </w:rPr>
              <w:t>Financial Times</w:t>
            </w:r>
            <w:r w:rsidR="00415352">
              <w:rPr>
                <w:rFonts w:asciiTheme="minorBidi" w:hAnsiTheme="minorBidi" w:cstheme="minorBidi"/>
                <w:i/>
                <w:iCs/>
              </w:rPr>
              <w:t xml:space="preserve"> </w:t>
            </w:r>
            <w:r w:rsidR="00415352">
              <w:rPr>
                <w:rFonts w:asciiTheme="minorBidi" w:hAnsiTheme="minorBidi" w:cstheme="minorBidi"/>
              </w:rPr>
              <w:t>(FT)</w:t>
            </w:r>
            <w:r w:rsidRPr="00A8679F">
              <w:rPr>
                <w:rFonts w:asciiTheme="minorBidi" w:hAnsiTheme="minorBidi" w:cstheme="minorBidi"/>
              </w:rPr>
              <w:t>, which I use to introduce real-world case studies into classroom discussions (A5, K1, V1, V5, A2). This approach aligns with the preferences of Generations Y and Alpha, who tend to favour concise, relevant content over long-form academic texts (V1). For example, I used an FT article titled “Exchange Trade and How This Can Impact the Economy” as a case study for a session on PESTLE analysis. The timeliness of the article generated lively discussion and prompted students to provide additional examples, demonstrating enhanced critical thinking and analytical skills.</w:t>
            </w:r>
          </w:p>
          <w:p w14:paraId="5B72AFD0" w14:textId="77777777" w:rsidR="00A8679F" w:rsidRPr="00A8679F" w:rsidRDefault="00A8679F" w:rsidP="00A8679F">
            <w:pPr>
              <w:pStyle w:val="NormalWeb"/>
              <w:spacing w:line="360" w:lineRule="auto"/>
              <w:rPr>
                <w:rFonts w:asciiTheme="minorBidi" w:hAnsiTheme="minorBidi" w:cstheme="minorBidi"/>
              </w:rPr>
            </w:pPr>
            <w:r w:rsidRPr="00A8679F">
              <w:rPr>
                <w:rFonts w:asciiTheme="minorBidi" w:hAnsiTheme="minorBidi" w:cstheme="minorBidi"/>
              </w:rPr>
              <w:t>I also maintain a Canva membership, which supports the design of visually engaging teaching materials (K4). I have introduced Canva to students to improve digital literacy and creativity (A1, A2). For example, I redesigned a Master’s-level assessment to include a poster design element and added a practical digital skills workshop to the module (A1, A2, K4, K5, V5). This initiative encourages students to explore tools beyond Microsoft Office and become familiar with emerging AI and design platforms. Student feedback has been highly positive; many have independently started using Canva in their assignments and have actively sought feedback to improve their outputs.</w:t>
            </w:r>
          </w:p>
          <w:p w14:paraId="59CFB7CC" w14:textId="7A2321EF" w:rsidR="00A8679F" w:rsidRPr="00A8679F" w:rsidRDefault="00A8679F" w:rsidP="00A8679F">
            <w:pPr>
              <w:pStyle w:val="NormalWeb"/>
              <w:spacing w:line="360" w:lineRule="auto"/>
              <w:rPr>
                <w:rFonts w:asciiTheme="minorBidi" w:hAnsiTheme="minorBidi" w:cstheme="minorBidi"/>
              </w:rPr>
            </w:pPr>
            <w:r w:rsidRPr="00A8679F">
              <w:rPr>
                <w:rFonts w:asciiTheme="minorBidi" w:hAnsiTheme="minorBidi" w:cstheme="minorBidi"/>
              </w:rPr>
              <w:lastRenderedPageBreak/>
              <w:t>I have also reviewed and presented work at the UWTSD Knowledge Symposium, the 7th ETIC Hungary Conference, the 4th and 5th EMI Entrepreneurship and Social Science Congresses, and the AI for Learning. I am a member of both BAM and CIPD. Additionally, I run Ecomaj Consulting Ltd and collaborate with Merton Council on sustainability and social responsibility projects. These academic, industry, and community engagements enrich my teaching with real-world context (</w:t>
            </w:r>
            <w:r w:rsidR="00696FE2">
              <w:rPr>
                <w:rFonts w:asciiTheme="minorBidi" w:hAnsiTheme="minorBidi" w:cstheme="minorBidi"/>
              </w:rPr>
              <w:t>A1,</w:t>
            </w:r>
            <w:r w:rsidR="0037695E">
              <w:rPr>
                <w:rFonts w:asciiTheme="minorBidi" w:hAnsiTheme="minorBidi" w:cstheme="minorBidi"/>
              </w:rPr>
              <w:t xml:space="preserve"> A5,</w:t>
            </w:r>
            <w:r w:rsidR="00696FE2">
              <w:rPr>
                <w:rFonts w:asciiTheme="minorBidi" w:hAnsiTheme="minorBidi" w:cstheme="minorBidi"/>
              </w:rPr>
              <w:t xml:space="preserve"> </w:t>
            </w:r>
            <w:r w:rsidRPr="00A8679F">
              <w:rPr>
                <w:rFonts w:asciiTheme="minorBidi" w:hAnsiTheme="minorBidi" w:cstheme="minorBidi"/>
              </w:rPr>
              <w:t>V4</w:t>
            </w:r>
            <w:r w:rsidR="00051748">
              <w:rPr>
                <w:rFonts w:asciiTheme="minorBidi" w:hAnsiTheme="minorBidi" w:cstheme="minorBidi"/>
              </w:rPr>
              <w:t>, V5</w:t>
            </w:r>
            <w:r w:rsidRPr="00A8679F">
              <w:rPr>
                <w:rFonts w:asciiTheme="minorBidi" w:hAnsiTheme="minorBidi" w:cstheme="minorBidi"/>
              </w:rPr>
              <w:t>), ensuring that students benefit from current, applied insights that enhance learning relevance and foster awareness of professional standards and expectations.</w:t>
            </w:r>
          </w:p>
          <w:p w14:paraId="733E7F89" w14:textId="1AAFF1FF" w:rsidR="798FF03A" w:rsidRPr="00C77788" w:rsidRDefault="798FF03A" w:rsidP="00B50BB3">
            <w:pPr>
              <w:spacing w:line="360" w:lineRule="auto"/>
              <w:rPr>
                <w:rFonts w:asciiTheme="minorBidi" w:hAnsiTheme="minorBidi" w:cstheme="minorBidi"/>
                <w:b/>
                <w:bCs/>
                <w:sz w:val="24"/>
                <w:szCs w:val="24"/>
              </w:rPr>
            </w:pPr>
          </w:p>
        </w:tc>
      </w:tr>
    </w:tbl>
    <w:p w14:paraId="6440299F" w14:textId="3F4A15B7" w:rsidR="67D46217" w:rsidRPr="0004747D" w:rsidRDefault="67D46217" w:rsidP="798FF03A">
      <w:pPr>
        <w:jc w:val="both"/>
        <w:rPr>
          <w:rFonts w:eastAsia="Arial" w:cs="Arial"/>
          <w:sz w:val="32"/>
          <w:szCs w:val="32"/>
        </w:rPr>
      </w:pPr>
      <w:bookmarkStart w:id="3" w:name="_Int_4QuNaHnV"/>
      <w:r w:rsidRPr="0004747D">
        <w:rPr>
          <w:rFonts w:eastAsia="Arial" w:cs="Arial"/>
          <w:sz w:val="32"/>
          <w:szCs w:val="32"/>
        </w:rPr>
        <w:lastRenderedPageBreak/>
        <w:t xml:space="preserve">References/Citations:   </w:t>
      </w:r>
      <w:bookmarkEnd w:id="3"/>
    </w:p>
    <w:tbl>
      <w:tblPr>
        <w:tblStyle w:val="TableGrid"/>
        <w:tblW w:w="0" w:type="auto"/>
        <w:tblLayout w:type="fixed"/>
        <w:tblLook w:val="06A0" w:firstRow="1" w:lastRow="0" w:firstColumn="1" w:lastColumn="0" w:noHBand="1" w:noVBand="1"/>
      </w:tblPr>
      <w:tblGrid>
        <w:gridCol w:w="10455"/>
      </w:tblGrid>
      <w:tr w:rsidR="798FF03A" w:rsidRPr="0004747D" w14:paraId="217FEE8A" w14:textId="77777777" w:rsidTr="798FF03A">
        <w:trPr>
          <w:trHeight w:val="300"/>
        </w:trPr>
        <w:tc>
          <w:tcPr>
            <w:tcW w:w="10455" w:type="dxa"/>
          </w:tcPr>
          <w:p w14:paraId="5CFF01DE" w14:textId="4F5C6CB2" w:rsidR="798FF03A" w:rsidRPr="00E133FC" w:rsidRDefault="67D46217" w:rsidP="00E133FC">
            <w:pPr>
              <w:rPr>
                <w:rFonts w:eastAsia="Arial" w:cs="Arial"/>
                <w:sz w:val="24"/>
                <w:szCs w:val="24"/>
              </w:rPr>
            </w:pPr>
            <w:r w:rsidRPr="0004747D">
              <w:rPr>
                <w:rFonts w:eastAsia="Arial" w:cs="Arial"/>
                <w:color w:val="000000" w:themeColor="text1"/>
                <w:sz w:val="24"/>
                <w:szCs w:val="24"/>
              </w:rPr>
              <w:t>Write any references or citations used in any Areas of Activity here:</w:t>
            </w:r>
          </w:p>
          <w:p w14:paraId="2D6F52B1" w14:textId="77777777" w:rsidR="00694D78" w:rsidRPr="00694D78" w:rsidRDefault="00694D78" w:rsidP="00694D78">
            <w:pPr>
              <w:spacing w:line="360" w:lineRule="auto"/>
              <w:rPr>
                <w:rFonts w:eastAsia="Arial" w:cs="Arial"/>
                <w:color w:val="000000" w:themeColor="text1"/>
                <w:sz w:val="24"/>
                <w:szCs w:val="24"/>
              </w:rPr>
            </w:pPr>
          </w:p>
          <w:p w14:paraId="008FA5AD" w14:textId="77777777" w:rsidR="00A8679F" w:rsidRPr="00694D78" w:rsidRDefault="00A8679F" w:rsidP="00694D78">
            <w:pPr>
              <w:spacing w:line="360" w:lineRule="auto"/>
              <w:rPr>
                <w:rFonts w:eastAsia="Arial" w:cs="Arial"/>
                <w:color w:val="000000" w:themeColor="text1"/>
                <w:sz w:val="24"/>
                <w:szCs w:val="24"/>
              </w:rPr>
            </w:pPr>
            <w:r w:rsidRPr="00694D78">
              <w:rPr>
                <w:rFonts w:eastAsia="Arial" w:cs="Arial"/>
                <w:color w:val="000000" w:themeColor="text1"/>
                <w:sz w:val="24"/>
                <w:szCs w:val="24"/>
              </w:rPr>
              <w:t>Avis, J., Fisher, R. and Thompson, R. (eds) (2019) </w:t>
            </w:r>
            <w:r w:rsidRPr="00694D78">
              <w:rPr>
                <w:rFonts w:eastAsia="Arial" w:cs="Arial"/>
                <w:i/>
                <w:iCs/>
                <w:color w:val="000000" w:themeColor="text1"/>
                <w:sz w:val="24"/>
                <w:szCs w:val="24"/>
              </w:rPr>
              <w:t>Teaching in lifelong learning : a guide to theory and practice</w:t>
            </w:r>
            <w:r w:rsidRPr="00694D78">
              <w:rPr>
                <w:rFonts w:eastAsia="Arial" w:cs="Arial"/>
                <w:color w:val="000000" w:themeColor="text1"/>
                <w:sz w:val="24"/>
                <w:szCs w:val="24"/>
              </w:rPr>
              <w:t>. Third edition. London, England: Open University Press.</w:t>
            </w:r>
          </w:p>
          <w:p w14:paraId="21D388C9" w14:textId="77777777" w:rsidR="00A8679F" w:rsidRPr="00694D78" w:rsidRDefault="00A8679F" w:rsidP="00694D78">
            <w:pPr>
              <w:spacing w:line="360" w:lineRule="auto"/>
              <w:rPr>
                <w:rFonts w:eastAsia="Arial" w:cs="Arial"/>
                <w:color w:val="000000" w:themeColor="text1"/>
                <w:sz w:val="24"/>
                <w:szCs w:val="24"/>
              </w:rPr>
            </w:pPr>
            <w:r w:rsidRPr="00694D78">
              <w:rPr>
                <w:rFonts w:eastAsia="Arial" w:cs="Arial"/>
                <w:color w:val="000000" w:themeColor="text1"/>
                <w:sz w:val="24"/>
                <w:szCs w:val="24"/>
              </w:rPr>
              <w:t>Barman, L. and Weurlander, M. (2023) ‘Moving Forward or Going Backwards?: Understanding Digital Transformations from Teachers’ Perspectives of Assessing Students Digitally’, in </w:t>
            </w:r>
            <w:r w:rsidRPr="00694D78">
              <w:rPr>
                <w:rFonts w:eastAsia="Arial" w:cs="Arial"/>
                <w:i/>
                <w:iCs/>
                <w:color w:val="000000" w:themeColor="text1"/>
                <w:sz w:val="24"/>
                <w:szCs w:val="24"/>
              </w:rPr>
              <w:t>Digital Transformations in Nordic Higher Education</w:t>
            </w:r>
            <w:r w:rsidRPr="00694D78">
              <w:rPr>
                <w:rFonts w:eastAsia="Arial" w:cs="Arial"/>
                <w:color w:val="000000" w:themeColor="text1"/>
                <w:sz w:val="24"/>
                <w:szCs w:val="24"/>
              </w:rPr>
              <w:t xml:space="preserve">, p. 151. Available at: </w:t>
            </w:r>
            <w:hyperlink r:id="rId15" w:history="1">
              <w:r w:rsidRPr="00694D78">
                <w:rPr>
                  <w:rStyle w:val="Hyperlink"/>
                  <w:rFonts w:eastAsia="Arial" w:cs="Arial"/>
                  <w:color w:val="000000" w:themeColor="text1"/>
                  <w:sz w:val="24"/>
                  <w:szCs w:val="24"/>
                </w:rPr>
                <w:t>https://doi.org/10.1007/978-3-031-27758-0_7</w:t>
              </w:r>
            </w:hyperlink>
            <w:r w:rsidRPr="00694D78">
              <w:rPr>
                <w:rFonts w:eastAsia="Arial" w:cs="Arial"/>
                <w:color w:val="000000" w:themeColor="text1"/>
                <w:sz w:val="24"/>
                <w:szCs w:val="24"/>
              </w:rPr>
              <w:t>.</w:t>
            </w:r>
          </w:p>
          <w:p w14:paraId="4B333D91" w14:textId="77777777" w:rsidR="00A8679F" w:rsidRPr="00694D78" w:rsidRDefault="00A8679F" w:rsidP="00694D78">
            <w:pPr>
              <w:spacing w:line="360" w:lineRule="auto"/>
              <w:rPr>
                <w:rFonts w:eastAsia="Arial" w:cs="Arial"/>
                <w:color w:val="000000" w:themeColor="text1"/>
                <w:sz w:val="24"/>
                <w:szCs w:val="24"/>
              </w:rPr>
            </w:pPr>
            <w:r w:rsidRPr="00694D78">
              <w:rPr>
                <w:rFonts w:eastAsia="Arial" w:cs="Arial"/>
                <w:color w:val="000000" w:themeColor="text1"/>
                <w:sz w:val="24"/>
                <w:szCs w:val="24"/>
              </w:rPr>
              <w:t xml:space="preserve">Eze, C. and Ombajo, E. (2017) 'Lecture duration: A risk factor for quality teaching and learning in Higher Education', </w:t>
            </w:r>
            <w:r w:rsidRPr="00694D78">
              <w:rPr>
                <w:rFonts w:eastAsia="Arial" w:cs="Arial"/>
                <w:i/>
                <w:iCs/>
                <w:color w:val="000000" w:themeColor="text1"/>
                <w:sz w:val="24"/>
                <w:szCs w:val="24"/>
              </w:rPr>
              <w:t>Integrity Journal of Education and Training</w:t>
            </w:r>
            <w:r w:rsidRPr="00694D78">
              <w:rPr>
                <w:rFonts w:eastAsia="Arial" w:cs="Arial"/>
                <w:color w:val="000000" w:themeColor="text1"/>
                <w:sz w:val="24"/>
                <w:szCs w:val="24"/>
              </w:rPr>
              <w:t>, 1(1), 1-5. Available at: 10.31248/IJET2017.006</w:t>
            </w:r>
          </w:p>
          <w:p w14:paraId="07CDD203" w14:textId="77777777" w:rsidR="00A8679F" w:rsidRPr="00694D78" w:rsidRDefault="00A8679F" w:rsidP="00694D78">
            <w:pPr>
              <w:spacing w:line="360" w:lineRule="auto"/>
              <w:rPr>
                <w:rFonts w:eastAsia="Arial" w:cs="Arial"/>
                <w:color w:val="000000" w:themeColor="text1"/>
                <w:sz w:val="24"/>
                <w:szCs w:val="24"/>
              </w:rPr>
            </w:pPr>
            <w:r w:rsidRPr="00694D78">
              <w:rPr>
                <w:rFonts w:eastAsia="Arial" w:cs="Arial"/>
                <w:color w:val="000000" w:themeColor="text1"/>
                <w:sz w:val="24"/>
                <w:szCs w:val="24"/>
              </w:rPr>
              <w:t>Gowers, I.R. and Garnham, W. (eds) (2023) </w:t>
            </w:r>
            <w:r w:rsidRPr="00694D78">
              <w:rPr>
                <w:rFonts w:eastAsia="Arial" w:cs="Arial"/>
                <w:i/>
                <w:iCs/>
                <w:color w:val="000000" w:themeColor="text1"/>
                <w:sz w:val="24"/>
                <w:szCs w:val="24"/>
              </w:rPr>
              <w:t>Active learning in higher education : theoretical considerations and perspectives</w:t>
            </w:r>
            <w:r w:rsidRPr="00694D78">
              <w:rPr>
                <w:rFonts w:eastAsia="Arial" w:cs="Arial"/>
                <w:color w:val="000000" w:themeColor="text1"/>
                <w:sz w:val="24"/>
                <w:szCs w:val="24"/>
              </w:rPr>
              <w:t>. London ; Routledge.</w:t>
            </w:r>
          </w:p>
          <w:p w14:paraId="7DFE6F4A" w14:textId="77777777" w:rsidR="00A8679F" w:rsidRPr="00694D78" w:rsidRDefault="00A8679F" w:rsidP="00694D78">
            <w:pPr>
              <w:spacing w:line="360" w:lineRule="auto"/>
              <w:rPr>
                <w:rFonts w:eastAsia="Arial" w:cs="Arial"/>
                <w:color w:val="000000" w:themeColor="text1"/>
                <w:sz w:val="24"/>
                <w:szCs w:val="24"/>
              </w:rPr>
            </w:pPr>
            <w:r w:rsidRPr="00694D78">
              <w:rPr>
                <w:rFonts w:eastAsia="Arial" w:cs="Arial"/>
                <w:color w:val="000000" w:themeColor="text1"/>
                <w:sz w:val="24"/>
                <w:szCs w:val="24"/>
              </w:rPr>
              <w:t>Kabuto, B. and Harmey, S. (eds) (2023) </w:t>
            </w:r>
            <w:r w:rsidRPr="00694D78">
              <w:rPr>
                <w:rFonts w:eastAsia="Arial" w:cs="Arial"/>
                <w:i/>
                <w:iCs/>
                <w:color w:val="000000" w:themeColor="text1"/>
                <w:sz w:val="24"/>
                <w:szCs w:val="24"/>
              </w:rPr>
              <w:t>Teaching Literacies in Diverse Contexts</w:t>
            </w:r>
            <w:r w:rsidRPr="00694D78">
              <w:rPr>
                <w:rFonts w:eastAsia="Arial" w:cs="Arial"/>
                <w:color w:val="000000" w:themeColor="text1"/>
                <w:sz w:val="24"/>
                <w:szCs w:val="24"/>
              </w:rPr>
              <w:t>. London, United Kingdom: UCL Press.</w:t>
            </w:r>
          </w:p>
          <w:p w14:paraId="25005E8C" w14:textId="77777777" w:rsidR="00A8679F" w:rsidRPr="00694D78" w:rsidRDefault="00A8679F" w:rsidP="00694D78">
            <w:pPr>
              <w:spacing w:line="360" w:lineRule="auto"/>
              <w:rPr>
                <w:rFonts w:eastAsia="Arial" w:cs="Arial"/>
                <w:color w:val="000000" w:themeColor="text1"/>
                <w:sz w:val="24"/>
                <w:szCs w:val="24"/>
              </w:rPr>
            </w:pPr>
            <w:r w:rsidRPr="00694D78">
              <w:rPr>
                <w:rFonts w:eastAsia="Arial" w:cs="Arial"/>
                <w:color w:val="000000" w:themeColor="text1"/>
                <w:sz w:val="24"/>
                <w:szCs w:val="24"/>
              </w:rPr>
              <w:t>Konstantinou, I. </w:t>
            </w:r>
            <w:r w:rsidRPr="00694D78">
              <w:rPr>
                <w:rFonts w:eastAsia="Arial" w:cs="Arial"/>
                <w:i/>
                <w:iCs/>
                <w:color w:val="000000" w:themeColor="text1"/>
                <w:sz w:val="24"/>
                <w:szCs w:val="24"/>
              </w:rPr>
              <w:t>et al.</w:t>
            </w:r>
            <w:r w:rsidRPr="00694D78">
              <w:rPr>
                <w:rFonts w:eastAsia="Arial" w:cs="Arial"/>
                <w:color w:val="000000" w:themeColor="text1"/>
                <w:sz w:val="24"/>
                <w:szCs w:val="24"/>
              </w:rPr>
              <w:t> (2023) ‘Supporting the wellbeing of students: A framework for work-integrated learning programs’, in </w:t>
            </w:r>
            <w:r w:rsidRPr="00694D78">
              <w:rPr>
                <w:rFonts w:eastAsia="Arial" w:cs="Arial"/>
                <w:i/>
                <w:iCs/>
                <w:color w:val="000000" w:themeColor="text1"/>
                <w:sz w:val="24"/>
                <w:szCs w:val="24"/>
              </w:rPr>
              <w:t>The Routledge International Handbook of Work-Integrated Learning</w:t>
            </w:r>
            <w:r w:rsidRPr="00694D78">
              <w:rPr>
                <w:rFonts w:eastAsia="Arial" w:cs="Arial"/>
                <w:color w:val="000000" w:themeColor="text1"/>
                <w:sz w:val="24"/>
                <w:szCs w:val="24"/>
              </w:rPr>
              <w:t>. 3rd edn. Routledge, pp. 533–547. Available at: https://doi.org/10.4324/9781003156420-38.</w:t>
            </w:r>
          </w:p>
          <w:p w14:paraId="1A37F3A8" w14:textId="77777777" w:rsidR="00A8679F" w:rsidRPr="00694D78" w:rsidRDefault="00A8679F" w:rsidP="00694D78">
            <w:pPr>
              <w:spacing w:line="360" w:lineRule="auto"/>
              <w:rPr>
                <w:rFonts w:eastAsia="Arial" w:cs="Arial"/>
                <w:color w:val="000000" w:themeColor="text1"/>
                <w:sz w:val="24"/>
                <w:szCs w:val="24"/>
              </w:rPr>
            </w:pPr>
            <w:r w:rsidRPr="00694D78">
              <w:rPr>
                <w:rFonts w:eastAsia="Arial" w:cs="Arial"/>
                <w:color w:val="000000" w:themeColor="text1"/>
                <w:sz w:val="24"/>
                <w:szCs w:val="24"/>
              </w:rPr>
              <w:t>Lowe, T. (ed.) (2023) </w:t>
            </w:r>
            <w:r w:rsidRPr="00694D78">
              <w:rPr>
                <w:rFonts w:eastAsia="Arial" w:cs="Arial"/>
                <w:i/>
                <w:iCs/>
                <w:color w:val="000000" w:themeColor="text1"/>
                <w:sz w:val="24"/>
                <w:szCs w:val="24"/>
              </w:rPr>
              <w:t>Advancing student engagement in higher education : reflection, critique and challenge</w:t>
            </w:r>
            <w:r w:rsidRPr="00694D78">
              <w:rPr>
                <w:rFonts w:eastAsia="Arial" w:cs="Arial"/>
                <w:color w:val="000000" w:themeColor="text1"/>
                <w:sz w:val="24"/>
                <w:szCs w:val="24"/>
              </w:rPr>
              <w:t>. Abingdon, Oxon ; Routledge. Available at: https://doi.org/10.4324/9781003271789.</w:t>
            </w:r>
          </w:p>
          <w:p w14:paraId="6F8B42DA" w14:textId="77777777" w:rsidR="00A8679F" w:rsidRPr="00694D78" w:rsidRDefault="00A8679F" w:rsidP="00694D78">
            <w:pPr>
              <w:spacing w:line="360" w:lineRule="auto"/>
              <w:rPr>
                <w:rFonts w:eastAsia="Arial" w:cs="Arial"/>
                <w:color w:val="000000" w:themeColor="text1"/>
                <w:sz w:val="24"/>
                <w:szCs w:val="24"/>
              </w:rPr>
            </w:pPr>
            <w:r w:rsidRPr="00694D78">
              <w:rPr>
                <w:rFonts w:eastAsia="Arial" w:cs="Arial"/>
                <w:color w:val="000000" w:themeColor="text1"/>
                <w:sz w:val="24"/>
                <w:szCs w:val="24"/>
              </w:rPr>
              <w:t>Oladele, O.K., (2024) ‘</w:t>
            </w:r>
            <w:r w:rsidRPr="00694D78">
              <w:rPr>
                <w:rFonts w:eastAsia="Arial" w:cs="Arial"/>
                <w:i/>
                <w:iCs/>
                <w:color w:val="000000" w:themeColor="text1"/>
                <w:sz w:val="24"/>
                <w:szCs w:val="24"/>
              </w:rPr>
              <w:t>The role of learning styles in effective teaching and learning’</w:t>
            </w:r>
            <w:r w:rsidRPr="00694D78">
              <w:rPr>
                <w:rFonts w:eastAsia="Arial" w:cs="Arial"/>
                <w:color w:val="000000" w:themeColor="text1"/>
                <w:sz w:val="24"/>
                <w:szCs w:val="24"/>
              </w:rPr>
              <w:t xml:space="preserve">. [online] ResearchGate. Available at: </w:t>
            </w:r>
            <w:hyperlink r:id="rId16" w:tgtFrame="_new" w:history="1">
              <w:r w:rsidRPr="00694D78">
                <w:rPr>
                  <w:rStyle w:val="Hyperlink"/>
                  <w:rFonts w:eastAsia="Arial" w:cs="Arial"/>
                  <w:color w:val="000000" w:themeColor="text1"/>
                  <w:sz w:val="24"/>
                  <w:szCs w:val="24"/>
                  <w:u w:val="none"/>
                </w:rPr>
                <w:t>https://www.researchgate.net/publication/385177847_The_Role_of_Learning_Styles_in_Effective_Teaching_and_Learning</w:t>
              </w:r>
            </w:hyperlink>
            <w:r w:rsidRPr="00694D78">
              <w:rPr>
                <w:rFonts w:eastAsia="Arial" w:cs="Arial"/>
                <w:color w:val="000000" w:themeColor="text1"/>
                <w:sz w:val="24"/>
                <w:szCs w:val="24"/>
              </w:rPr>
              <w:t xml:space="preserve"> [Accessed 8 July 2025]</w:t>
            </w:r>
          </w:p>
          <w:p w14:paraId="4C90A8B2" w14:textId="77777777" w:rsidR="00A8679F" w:rsidRPr="00694D78" w:rsidRDefault="00A8679F" w:rsidP="00694D78">
            <w:pPr>
              <w:spacing w:line="360" w:lineRule="auto"/>
              <w:rPr>
                <w:rFonts w:eastAsia="Arial" w:cs="Arial"/>
                <w:color w:val="000000" w:themeColor="text1"/>
                <w:sz w:val="24"/>
                <w:szCs w:val="24"/>
              </w:rPr>
            </w:pPr>
            <w:r w:rsidRPr="00694D78">
              <w:rPr>
                <w:rFonts w:eastAsia="Arial" w:cs="Arial"/>
                <w:color w:val="000000" w:themeColor="text1"/>
                <w:sz w:val="24"/>
                <w:szCs w:val="24"/>
              </w:rPr>
              <w:lastRenderedPageBreak/>
              <w:t>Schön, D.A. (2016) </w:t>
            </w:r>
            <w:r w:rsidRPr="00694D78">
              <w:rPr>
                <w:rFonts w:eastAsia="Arial" w:cs="Arial"/>
                <w:i/>
                <w:iCs/>
                <w:color w:val="000000" w:themeColor="text1"/>
                <w:sz w:val="24"/>
                <w:szCs w:val="24"/>
              </w:rPr>
              <w:t>The reflective practitioner : how professionals think in action</w:t>
            </w:r>
            <w:r w:rsidRPr="00694D78">
              <w:rPr>
                <w:rFonts w:eastAsia="Arial" w:cs="Arial"/>
                <w:color w:val="000000" w:themeColor="text1"/>
                <w:sz w:val="24"/>
                <w:szCs w:val="24"/>
              </w:rPr>
              <w:t xml:space="preserve">. Abingdon, England ; Routledge. Available at: </w:t>
            </w:r>
            <w:hyperlink r:id="rId17" w:history="1">
              <w:r w:rsidRPr="00694D78">
                <w:rPr>
                  <w:rStyle w:val="Hyperlink"/>
                  <w:rFonts w:eastAsia="Arial" w:cs="Arial"/>
                  <w:color w:val="000000" w:themeColor="text1"/>
                  <w:sz w:val="24"/>
                  <w:szCs w:val="24"/>
                </w:rPr>
                <w:t>https://doi.org/10.4324/9781315237473</w:t>
              </w:r>
            </w:hyperlink>
            <w:r w:rsidRPr="00694D78">
              <w:rPr>
                <w:rFonts w:eastAsia="Arial" w:cs="Arial"/>
                <w:color w:val="000000" w:themeColor="text1"/>
                <w:sz w:val="24"/>
                <w:szCs w:val="24"/>
              </w:rPr>
              <w:t>.</w:t>
            </w:r>
          </w:p>
          <w:p w14:paraId="64A4861C" w14:textId="77777777" w:rsidR="00A8679F" w:rsidRPr="00694D78" w:rsidRDefault="00A8679F" w:rsidP="00694D78">
            <w:pPr>
              <w:spacing w:line="360" w:lineRule="auto"/>
              <w:rPr>
                <w:rFonts w:eastAsia="Arial" w:cs="Arial"/>
                <w:color w:val="000000" w:themeColor="text1"/>
                <w:sz w:val="24"/>
                <w:szCs w:val="24"/>
              </w:rPr>
            </w:pPr>
            <w:r w:rsidRPr="00694D78">
              <w:rPr>
                <w:rFonts w:eastAsia="Arial" w:cs="Arial"/>
                <w:color w:val="000000" w:themeColor="text1"/>
                <w:sz w:val="24"/>
                <w:szCs w:val="24"/>
              </w:rPr>
              <w:t>Verheijen, L. and Moratis, L. (2023) ‘Matters of measuring: Student learning and success in sustainability education’, in </w:t>
            </w:r>
            <w:r w:rsidRPr="00694D78">
              <w:rPr>
                <w:rFonts w:eastAsia="Arial" w:cs="Arial"/>
                <w:i/>
                <w:iCs/>
                <w:color w:val="000000" w:themeColor="text1"/>
                <w:sz w:val="24"/>
                <w:szCs w:val="24"/>
              </w:rPr>
              <w:t>Business Schools, Leadership and the Sustainable Development Goals</w:t>
            </w:r>
            <w:r w:rsidRPr="00694D78">
              <w:rPr>
                <w:rFonts w:eastAsia="Arial" w:cs="Arial"/>
                <w:color w:val="000000" w:themeColor="text1"/>
                <w:sz w:val="24"/>
                <w:szCs w:val="24"/>
              </w:rPr>
              <w:t>. 1st edn. Routledge, pp. 191–207. Available at: https://doi.org/10.4324/9781003244905-15.</w:t>
            </w:r>
          </w:p>
          <w:p w14:paraId="16B9CB06" w14:textId="77777777" w:rsidR="00A8679F" w:rsidRPr="00694D78" w:rsidRDefault="00A8679F" w:rsidP="00694D78">
            <w:pPr>
              <w:spacing w:line="360" w:lineRule="auto"/>
              <w:rPr>
                <w:rFonts w:eastAsia="Arial" w:cs="Arial"/>
                <w:color w:val="000000" w:themeColor="text1"/>
                <w:sz w:val="24"/>
                <w:szCs w:val="24"/>
              </w:rPr>
            </w:pPr>
            <w:r w:rsidRPr="00C77788">
              <w:rPr>
                <w:rFonts w:eastAsia="Arial" w:cs="Arial"/>
                <w:color w:val="000000" w:themeColor="text1"/>
                <w:sz w:val="24"/>
                <w:szCs w:val="24"/>
              </w:rPr>
              <w:t xml:space="preserve">Villarroel, V., Boud, D., Bloxham, S., Bruna, D. and Bruna, C. (2020). </w:t>
            </w:r>
            <w:r w:rsidRPr="00694D78">
              <w:rPr>
                <w:rFonts w:eastAsia="Arial" w:cs="Arial"/>
                <w:color w:val="000000" w:themeColor="text1"/>
                <w:sz w:val="24"/>
                <w:szCs w:val="24"/>
              </w:rPr>
              <w:t>‘Using principles of authentic assessment to redesign written examinations and tests’, Innovations in Education and Teaching International, 57(1), pp. 38–49.</w:t>
            </w:r>
          </w:p>
          <w:p w14:paraId="17C7A21B" w14:textId="5CB92326" w:rsidR="798FF03A" w:rsidRPr="0004747D" w:rsidRDefault="798FF03A" w:rsidP="798FF03A">
            <w:pPr>
              <w:rPr>
                <w:rFonts w:eastAsia="Arial" w:cs="Arial"/>
                <w:color w:val="000000" w:themeColor="text1"/>
                <w:sz w:val="24"/>
                <w:szCs w:val="24"/>
              </w:rPr>
            </w:pPr>
          </w:p>
          <w:p w14:paraId="7E3449F4" w14:textId="59966632" w:rsidR="798FF03A" w:rsidRPr="0004747D" w:rsidRDefault="798FF03A" w:rsidP="798FF03A">
            <w:pPr>
              <w:rPr>
                <w:rFonts w:eastAsia="Arial" w:cs="Arial"/>
                <w:color w:val="000000" w:themeColor="text1"/>
                <w:sz w:val="24"/>
                <w:szCs w:val="24"/>
              </w:rPr>
            </w:pPr>
          </w:p>
        </w:tc>
      </w:tr>
    </w:tbl>
    <w:p w14:paraId="59DEDD9E" w14:textId="4BED6093" w:rsidR="798FF03A" w:rsidRPr="0004747D" w:rsidRDefault="798FF03A" w:rsidP="798FF03A">
      <w:pPr>
        <w:rPr>
          <w:rFonts w:cs="Arial"/>
          <w:b/>
          <w:bCs/>
          <w:sz w:val="32"/>
          <w:szCs w:val="32"/>
        </w:rPr>
      </w:pPr>
    </w:p>
    <w:p w14:paraId="1BB03215" w14:textId="44504657" w:rsidR="55A1D2D1" w:rsidRDefault="55A1D2D1" w:rsidP="798FF03A">
      <w:pPr>
        <w:widowControl w:val="0"/>
        <w:jc w:val="both"/>
        <w:rPr>
          <w:rFonts w:eastAsia="Arial" w:cs="Arial"/>
          <w:b/>
          <w:bCs/>
          <w:color w:val="000000" w:themeColor="text1"/>
          <w:sz w:val="24"/>
          <w:szCs w:val="24"/>
        </w:rPr>
      </w:pPr>
      <w:r w:rsidRPr="0004747D">
        <w:rPr>
          <w:rFonts w:eastAsia="Arial" w:cs="Arial"/>
          <w:color w:val="000000" w:themeColor="text1"/>
          <w:sz w:val="24"/>
          <w:szCs w:val="24"/>
        </w:rPr>
        <w:t xml:space="preserve">Your application (including the two Supporting Statements from your referees) is submitted first to the Academic Office </w:t>
      </w:r>
      <w:r w:rsidRPr="0004747D">
        <w:rPr>
          <w:rFonts w:eastAsia="Arial" w:cs="Arial"/>
          <w:b/>
          <w:bCs/>
          <w:color w:val="000000" w:themeColor="text1"/>
          <w:sz w:val="24"/>
          <w:szCs w:val="24"/>
        </w:rPr>
        <w:t>via the appropriate submission link on Moodle (Advance HE Fellowship module).</w:t>
      </w:r>
    </w:p>
    <w:p w14:paraId="3F0C6A16" w14:textId="77777777" w:rsidR="00A3006E" w:rsidRDefault="00A3006E" w:rsidP="798FF03A">
      <w:pPr>
        <w:widowControl w:val="0"/>
        <w:jc w:val="both"/>
        <w:rPr>
          <w:rFonts w:eastAsia="Arial" w:cs="Arial"/>
          <w:b/>
          <w:bCs/>
          <w:color w:val="000000" w:themeColor="text1"/>
          <w:sz w:val="24"/>
          <w:szCs w:val="24"/>
        </w:rPr>
      </w:pPr>
    </w:p>
    <w:p w14:paraId="14155459" w14:textId="1151A2F1" w:rsidR="00A3006E" w:rsidRDefault="00A3006E">
      <w:pPr>
        <w:spacing w:after="200" w:line="276" w:lineRule="auto"/>
        <w:rPr>
          <w:rFonts w:eastAsia="Arial" w:cs="Arial"/>
          <w:b/>
          <w:bCs/>
          <w:color w:val="000000" w:themeColor="text1"/>
          <w:sz w:val="24"/>
          <w:szCs w:val="24"/>
        </w:rPr>
      </w:pPr>
      <w:r>
        <w:rPr>
          <w:rFonts w:eastAsia="Arial" w:cs="Arial"/>
          <w:b/>
          <w:bCs/>
          <w:color w:val="000000" w:themeColor="text1"/>
          <w:sz w:val="24"/>
          <w:szCs w:val="24"/>
        </w:rPr>
        <w:br w:type="page"/>
      </w:r>
    </w:p>
    <w:p w14:paraId="4711095B" w14:textId="77777777" w:rsidR="00A3006E" w:rsidRPr="00044F47" w:rsidRDefault="00A3006E" w:rsidP="00A3006E">
      <w:pPr>
        <w:jc w:val="both"/>
        <w:rPr>
          <w:rFonts w:cs="Arial"/>
          <w:b/>
          <w:bCs/>
          <w:sz w:val="32"/>
          <w:szCs w:val="32"/>
        </w:rPr>
      </w:pPr>
      <w:r w:rsidRPr="00044F47">
        <w:rPr>
          <w:rFonts w:cs="Arial"/>
          <w:b/>
          <w:bCs/>
          <w:sz w:val="32"/>
          <w:szCs w:val="32"/>
        </w:rPr>
        <w:lastRenderedPageBreak/>
        <w:t xml:space="preserve">SECTION FOUR: </w:t>
      </w:r>
      <w:r w:rsidRPr="00044F47">
        <w:tab/>
      </w:r>
      <w:r w:rsidRPr="00044F47">
        <w:rPr>
          <w:rFonts w:cs="Arial"/>
          <w:b/>
          <w:bCs/>
          <w:sz w:val="32"/>
          <w:szCs w:val="32"/>
        </w:rPr>
        <w:t>Referee</w:t>
      </w:r>
      <w:r>
        <w:rPr>
          <w:rFonts w:cs="Arial"/>
          <w:b/>
          <w:bCs/>
          <w:sz w:val="32"/>
          <w:szCs w:val="32"/>
        </w:rPr>
        <w:t>s</w:t>
      </w:r>
    </w:p>
    <w:p w14:paraId="73A0BF7F" w14:textId="77777777" w:rsidR="00A3006E" w:rsidRPr="00044F47" w:rsidRDefault="00A3006E" w:rsidP="00A3006E">
      <w:pPr>
        <w:jc w:val="both"/>
        <w:rPr>
          <w:rFonts w:cs="Arial"/>
          <w:sz w:val="24"/>
          <w:szCs w:val="24"/>
        </w:rPr>
      </w:pPr>
    </w:p>
    <w:p w14:paraId="78DF6A5D" w14:textId="77777777" w:rsidR="00A3006E" w:rsidRPr="00044F47" w:rsidRDefault="00A3006E" w:rsidP="00A3006E">
      <w:pPr>
        <w:jc w:val="both"/>
        <w:rPr>
          <w:rFonts w:cs="Arial"/>
          <w:sz w:val="24"/>
          <w:szCs w:val="24"/>
        </w:rPr>
      </w:pPr>
      <w:r w:rsidRPr="00044F47">
        <w:rPr>
          <w:rFonts w:cs="Arial"/>
          <w:sz w:val="24"/>
          <w:szCs w:val="24"/>
        </w:rPr>
        <w:t xml:space="preserve">Your application must be accompanied by </w:t>
      </w:r>
      <w:r>
        <w:rPr>
          <w:rFonts w:cs="Arial"/>
          <w:sz w:val="24"/>
          <w:szCs w:val="24"/>
        </w:rPr>
        <w:t>two</w:t>
      </w:r>
      <w:r w:rsidRPr="00044F47">
        <w:rPr>
          <w:rFonts w:cs="Arial"/>
          <w:b/>
          <w:bCs/>
          <w:sz w:val="24"/>
          <w:szCs w:val="24"/>
        </w:rPr>
        <w:t xml:space="preserve"> supporting statement</w:t>
      </w:r>
      <w:r>
        <w:rPr>
          <w:rFonts w:cs="Arial"/>
          <w:b/>
          <w:bCs/>
          <w:sz w:val="24"/>
          <w:szCs w:val="24"/>
        </w:rPr>
        <w:t>s</w:t>
      </w:r>
      <w:r w:rsidRPr="00044F47">
        <w:rPr>
          <w:rFonts w:cs="Arial"/>
          <w:b/>
          <w:bCs/>
          <w:sz w:val="24"/>
          <w:szCs w:val="24"/>
        </w:rPr>
        <w:t xml:space="preserve"> </w:t>
      </w:r>
      <w:r w:rsidRPr="00044F47">
        <w:rPr>
          <w:rFonts w:cs="Arial"/>
          <w:sz w:val="24"/>
          <w:szCs w:val="24"/>
        </w:rPr>
        <w:t>from  person</w:t>
      </w:r>
      <w:r>
        <w:rPr>
          <w:rFonts w:cs="Arial"/>
          <w:sz w:val="24"/>
          <w:szCs w:val="24"/>
        </w:rPr>
        <w:t>s</w:t>
      </w:r>
      <w:r w:rsidRPr="00044F47">
        <w:rPr>
          <w:rFonts w:cs="Arial"/>
          <w:sz w:val="24"/>
          <w:szCs w:val="24"/>
        </w:rPr>
        <w:t xml:space="preserve"> who </w:t>
      </w:r>
      <w:r>
        <w:rPr>
          <w:rFonts w:cs="Arial"/>
          <w:sz w:val="24"/>
          <w:szCs w:val="24"/>
        </w:rPr>
        <w:t>are</w:t>
      </w:r>
      <w:r w:rsidRPr="00044F47">
        <w:rPr>
          <w:rFonts w:cs="Arial"/>
          <w:sz w:val="24"/>
          <w:szCs w:val="24"/>
        </w:rPr>
        <w:t xml:space="preserve"> in a position to comment on your teaching and learning practices and achievements.</w:t>
      </w:r>
    </w:p>
    <w:p w14:paraId="2E005C1C" w14:textId="77777777" w:rsidR="00A3006E" w:rsidRPr="00044F47" w:rsidRDefault="00A3006E" w:rsidP="00A3006E">
      <w:pPr>
        <w:jc w:val="both"/>
        <w:rPr>
          <w:rFonts w:cs="Arial"/>
          <w:sz w:val="24"/>
          <w:szCs w:val="24"/>
        </w:rPr>
      </w:pPr>
    </w:p>
    <w:p w14:paraId="5EDA6E6B" w14:textId="77777777" w:rsidR="00A3006E" w:rsidRPr="00044F47" w:rsidRDefault="00A3006E" w:rsidP="00A3006E">
      <w:pPr>
        <w:jc w:val="both"/>
        <w:rPr>
          <w:rFonts w:cs="Arial"/>
          <w:sz w:val="24"/>
          <w:szCs w:val="24"/>
        </w:rPr>
      </w:pPr>
      <w:r w:rsidRPr="00044F47">
        <w:rPr>
          <w:rFonts w:cs="Arial"/>
          <w:sz w:val="24"/>
          <w:szCs w:val="24"/>
        </w:rPr>
        <w:t xml:space="preserve">The function of </w:t>
      </w:r>
      <w:r>
        <w:rPr>
          <w:rFonts w:cs="Arial"/>
          <w:sz w:val="24"/>
          <w:szCs w:val="24"/>
        </w:rPr>
        <w:t>a</w:t>
      </w:r>
      <w:r w:rsidRPr="00044F47">
        <w:rPr>
          <w:rFonts w:cs="Arial"/>
          <w:sz w:val="24"/>
          <w:szCs w:val="24"/>
        </w:rPr>
        <w:t xml:space="preserve"> Referee is to provide an informed peer review of your eligibility for Associate Fellow, using their knowledge of your work and the context in which you teach and/or support learning. </w:t>
      </w:r>
      <w:r>
        <w:rPr>
          <w:rFonts w:cs="Arial"/>
          <w:sz w:val="24"/>
          <w:szCs w:val="24"/>
        </w:rPr>
        <w:t>Each</w:t>
      </w:r>
      <w:r w:rsidRPr="00044F47">
        <w:rPr>
          <w:rFonts w:cs="Arial"/>
          <w:sz w:val="24"/>
          <w:szCs w:val="24"/>
        </w:rPr>
        <w:t xml:space="preserve"> Referee are expected to </w:t>
      </w:r>
      <w:r w:rsidRPr="00044F47">
        <w:rPr>
          <w:rFonts w:cs="Arial"/>
          <w:b/>
          <w:bCs/>
          <w:sz w:val="24"/>
          <w:szCs w:val="24"/>
        </w:rPr>
        <w:t>authenticate your application</w:t>
      </w:r>
      <w:r w:rsidRPr="00044F47">
        <w:rPr>
          <w:rFonts w:cs="Arial"/>
          <w:sz w:val="24"/>
          <w:szCs w:val="24"/>
        </w:rPr>
        <w:t xml:space="preserve"> by commenting directly on the content of your application and to make additional, relevant comments, as they wish.</w:t>
      </w:r>
    </w:p>
    <w:p w14:paraId="7CCAED50" w14:textId="77777777" w:rsidR="00A3006E" w:rsidRPr="00044F47" w:rsidRDefault="00A3006E" w:rsidP="00A3006E">
      <w:pPr>
        <w:jc w:val="both"/>
        <w:rPr>
          <w:rFonts w:cs="Arial"/>
          <w:sz w:val="24"/>
          <w:szCs w:val="24"/>
        </w:rPr>
      </w:pPr>
    </w:p>
    <w:p w14:paraId="0FFF0C3A" w14:textId="77777777" w:rsidR="00A3006E" w:rsidRPr="00044F47" w:rsidRDefault="00A3006E" w:rsidP="00A3006E">
      <w:pPr>
        <w:jc w:val="both"/>
        <w:rPr>
          <w:rFonts w:cs="Arial"/>
          <w:sz w:val="24"/>
          <w:szCs w:val="24"/>
        </w:rPr>
      </w:pPr>
      <w:r w:rsidRPr="00044F47">
        <w:rPr>
          <w:rFonts w:cs="Arial"/>
          <w:sz w:val="24"/>
          <w:szCs w:val="24"/>
        </w:rPr>
        <w:t xml:space="preserve">Referees should be experienced staff and be able to comment knowledgeably, and from first-hand experience, on your current role and any other relevant activities recently undertaken. </w:t>
      </w:r>
      <w:r w:rsidRPr="00044F47">
        <w:rPr>
          <w:rFonts w:cs="Arial"/>
          <w:b/>
          <w:bCs/>
          <w:sz w:val="24"/>
          <w:szCs w:val="24"/>
        </w:rPr>
        <w:t xml:space="preserve"> Your Referee</w:t>
      </w:r>
      <w:r>
        <w:rPr>
          <w:rFonts w:cs="Arial"/>
          <w:b/>
          <w:bCs/>
          <w:sz w:val="24"/>
          <w:szCs w:val="24"/>
        </w:rPr>
        <w:t>s</w:t>
      </w:r>
      <w:r w:rsidRPr="00044F47">
        <w:rPr>
          <w:rFonts w:cs="Arial"/>
          <w:b/>
          <w:bCs/>
          <w:sz w:val="24"/>
          <w:szCs w:val="24"/>
        </w:rPr>
        <w:t xml:space="preserve"> should either be Fellow</w:t>
      </w:r>
      <w:r>
        <w:rPr>
          <w:rFonts w:cs="Arial"/>
          <w:b/>
          <w:bCs/>
          <w:sz w:val="24"/>
          <w:szCs w:val="24"/>
        </w:rPr>
        <w:t>s</w:t>
      </w:r>
      <w:r w:rsidRPr="00044F47">
        <w:rPr>
          <w:rFonts w:cs="Arial"/>
          <w:b/>
          <w:bCs/>
          <w:sz w:val="24"/>
          <w:szCs w:val="24"/>
        </w:rPr>
        <w:t>, Senior Fellow</w:t>
      </w:r>
      <w:r>
        <w:rPr>
          <w:rFonts w:cs="Arial"/>
          <w:b/>
          <w:bCs/>
          <w:sz w:val="24"/>
          <w:szCs w:val="24"/>
        </w:rPr>
        <w:t>s</w:t>
      </w:r>
      <w:r w:rsidRPr="00044F47">
        <w:rPr>
          <w:rFonts w:cs="Arial"/>
          <w:b/>
          <w:bCs/>
          <w:sz w:val="24"/>
          <w:szCs w:val="24"/>
        </w:rPr>
        <w:t xml:space="preserve"> or Principal Fellow</w:t>
      </w:r>
      <w:r>
        <w:rPr>
          <w:rFonts w:cs="Arial"/>
          <w:b/>
          <w:bCs/>
          <w:sz w:val="24"/>
          <w:szCs w:val="24"/>
        </w:rPr>
        <w:t>s</w:t>
      </w:r>
      <w:r w:rsidRPr="00044F47">
        <w:rPr>
          <w:rFonts w:cs="Arial"/>
          <w:b/>
          <w:bCs/>
          <w:sz w:val="24"/>
          <w:szCs w:val="24"/>
        </w:rPr>
        <w:t xml:space="preserve"> of Advance HE</w:t>
      </w:r>
      <w:r w:rsidRPr="00044F47">
        <w:rPr>
          <w:rFonts w:cs="Arial"/>
          <w:sz w:val="24"/>
          <w:szCs w:val="24"/>
        </w:rPr>
        <w:t>, or an appropriately experienced member of staff working for a UK Higher Education Institution (HEI). All Referees need to be familiar with the PSF2023.</w:t>
      </w:r>
    </w:p>
    <w:p w14:paraId="4684D1C8" w14:textId="77777777" w:rsidR="00A3006E" w:rsidRPr="00044F47" w:rsidRDefault="00A3006E" w:rsidP="00A3006E">
      <w:pPr>
        <w:jc w:val="both"/>
        <w:rPr>
          <w:rFonts w:cs="Arial"/>
          <w:sz w:val="24"/>
          <w:szCs w:val="24"/>
        </w:rPr>
      </w:pPr>
    </w:p>
    <w:p w14:paraId="7070AEC9" w14:textId="77777777" w:rsidR="00A3006E" w:rsidRPr="00044F47" w:rsidRDefault="00A3006E" w:rsidP="00A3006E">
      <w:pPr>
        <w:jc w:val="both"/>
        <w:rPr>
          <w:rFonts w:cs="Arial"/>
          <w:b/>
          <w:sz w:val="24"/>
          <w:szCs w:val="24"/>
        </w:rPr>
      </w:pPr>
      <w:r w:rsidRPr="00044F47">
        <w:rPr>
          <w:rFonts w:cs="Arial"/>
          <w:b/>
          <w:sz w:val="24"/>
          <w:szCs w:val="24"/>
        </w:rPr>
        <w:t>Referees should be provided with a copy of the Guidance Notes for Referees – please speak to your mentor regarding this document.</w:t>
      </w:r>
    </w:p>
    <w:p w14:paraId="2DEE39A6" w14:textId="77777777" w:rsidR="00A3006E" w:rsidRPr="00044F47" w:rsidRDefault="00A3006E" w:rsidP="00A3006E">
      <w:pPr>
        <w:jc w:val="both"/>
        <w:rPr>
          <w:rFonts w:cs="Arial"/>
          <w:sz w:val="24"/>
          <w:szCs w:val="24"/>
        </w:rPr>
      </w:pPr>
    </w:p>
    <w:tbl>
      <w:tblPr>
        <w:tblStyle w:val="TableGrid"/>
        <w:tblW w:w="0" w:type="auto"/>
        <w:tblLook w:val="04A0" w:firstRow="1" w:lastRow="0" w:firstColumn="1" w:lastColumn="0" w:noHBand="0" w:noVBand="1"/>
      </w:tblPr>
      <w:tblGrid>
        <w:gridCol w:w="4572"/>
        <w:gridCol w:w="5884"/>
      </w:tblGrid>
      <w:tr w:rsidR="00A3006E" w:rsidRPr="00044F47" w14:paraId="08F78CFD" w14:textId="77777777" w:rsidTr="001C2403">
        <w:tc>
          <w:tcPr>
            <w:tcW w:w="10598" w:type="dxa"/>
            <w:gridSpan w:val="2"/>
          </w:tcPr>
          <w:p w14:paraId="27266D0C" w14:textId="77777777" w:rsidR="00A3006E" w:rsidRPr="00044F47" w:rsidRDefault="00A3006E" w:rsidP="001C2403">
            <w:pPr>
              <w:jc w:val="both"/>
              <w:rPr>
                <w:rFonts w:cs="Arial"/>
                <w:b/>
                <w:bCs/>
                <w:sz w:val="24"/>
                <w:szCs w:val="24"/>
              </w:rPr>
            </w:pPr>
            <w:r w:rsidRPr="00044F47">
              <w:rPr>
                <w:rFonts w:cs="Arial"/>
                <w:b/>
                <w:bCs/>
                <w:sz w:val="24"/>
                <w:szCs w:val="24"/>
              </w:rPr>
              <w:t>Referee</w:t>
            </w:r>
            <w:r>
              <w:rPr>
                <w:rFonts w:cs="Arial"/>
                <w:b/>
                <w:bCs/>
                <w:sz w:val="24"/>
                <w:szCs w:val="24"/>
              </w:rPr>
              <w:t xml:space="preserve"> 1</w:t>
            </w:r>
            <w:r w:rsidRPr="00044F47">
              <w:rPr>
                <w:rFonts w:cs="Arial"/>
                <w:b/>
                <w:bCs/>
                <w:sz w:val="24"/>
                <w:szCs w:val="24"/>
              </w:rPr>
              <w:t>:</w:t>
            </w:r>
          </w:p>
          <w:p w14:paraId="083233BD" w14:textId="77777777" w:rsidR="00A3006E" w:rsidRPr="00044F47" w:rsidRDefault="00A3006E" w:rsidP="001C2403">
            <w:pPr>
              <w:jc w:val="both"/>
              <w:rPr>
                <w:rFonts w:cs="Arial"/>
                <w:sz w:val="24"/>
                <w:szCs w:val="24"/>
              </w:rPr>
            </w:pPr>
          </w:p>
        </w:tc>
      </w:tr>
      <w:tr w:rsidR="00A3006E" w:rsidRPr="00044F47" w14:paraId="5A86B4E0" w14:textId="77777777" w:rsidTr="001C2403">
        <w:tc>
          <w:tcPr>
            <w:tcW w:w="4621" w:type="dxa"/>
          </w:tcPr>
          <w:p w14:paraId="1BE889A6" w14:textId="77777777" w:rsidR="00A3006E" w:rsidRPr="00044F47" w:rsidRDefault="00A3006E" w:rsidP="001C2403">
            <w:pPr>
              <w:jc w:val="both"/>
              <w:rPr>
                <w:rFonts w:cs="Arial"/>
                <w:sz w:val="24"/>
                <w:szCs w:val="24"/>
              </w:rPr>
            </w:pPr>
            <w:r w:rsidRPr="00044F47">
              <w:rPr>
                <w:rFonts w:cs="Arial"/>
                <w:sz w:val="24"/>
                <w:szCs w:val="24"/>
              </w:rPr>
              <w:t>Name</w:t>
            </w:r>
          </w:p>
        </w:tc>
        <w:tc>
          <w:tcPr>
            <w:tcW w:w="5977" w:type="dxa"/>
          </w:tcPr>
          <w:p w14:paraId="42F56093" w14:textId="7F302259" w:rsidR="00A3006E" w:rsidRPr="00044F47" w:rsidRDefault="00CB6DE9" w:rsidP="001C2403">
            <w:pPr>
              <w:jc w:val="both"/>
              <w:rPr>
                <w:rFonts w:cs="Arial"/>
                <w:sz w:val="24"/>
                <w:szCs w:val="24"/>
              </w:rPr>
            </w:pPr>
            <w:r>
              <w:rPr>
                <w:rFonts w:cs="Arial"/>
                <w:sz w:val="24"/>
                <w:szCs w:val="24"/>
              </w:rPr>
              <w:t xml:space="preserve">Dr </w:t>
            </w:r>
            <w:r w:rsidRPr="00CB6DE9">
              <w:rPr>
                <w:rFonts w:cs="Arial"/>
                <w:sz w:val="24"/>
                <w:szCs w:val="24"/>
              </w:rPr>
              <w:t>Piyumika Kithulgoda Gamage</w:t>
            </w:r>
          </w:p>
        </w:tc>
      </w:tr>
      <w:tr w:rsidR="00A3006E" w:rsidRPr="00044F47" w14:paraId="6FB1C05A" w14:textId="77777777" w:rsidTr="001C2403">
        <w:tc>
          <w:tcPr>
            <w:tcW w:w="4621" w:type="dxa"/>
          </w:tcPr>
          <w:p w14:paraId="7CD5EE88" w14:textId="77777777" w:rsidR="00A3006E" w:rsidRPr="00044F47" w:rsidRDefault="00A3006E" w:rsidP="001C2403">
            <w:pPr>
              <w:jc w:val="both"/>
              <w:rPr>
                <w:rFonts w:cs="Arial"/>
                <w:sz w:val="24"/>
                <w:szCs w:val="24"/>
              </w:rPr>
            </w:pPr>
            <w:r w:rsidRPr="00044F47">
              <w:rPr>
                <w:rFonts w:cs="Arial"/>
                <w:sz w:val="24"/>
                <w:szCs w:val="24"/>
              </w:rPr>
              <w:t>Job Title</w:t>
            </w:r>
          </w:p>
        </w:tc>
        <w:tc>
          <w:tcPr>
            <w:tcW w:w="5977" w:type="dxa"/>
          </w:tcPr>
          <w:p w14:paraId="362CCC98" w14:textId="5643F82E" w:rsidR="00A3006E" w:rsidRPr="00044F47" w:rsidRDefault="00CB6DE9" w:rsidP="001C2403">
            <w:pPr>
              <w:jc w:val="both"/>
              <w:rPr>
                <w:rFonts w:cs="Arial"/>
                <w:sz w:val="24"/>
                <w:szCs w:val="24"/>
              </w:rPr>
            </w:pPr>
            <w:r>
              <w:rPr>
                <w:rFonts w:cs="Arial"/>
                <w:sz w:val="24"/>
                <w:szCs w:val="24"/>
              </w:rPr>
              <w:t>Lecturer and weekend Coordinator</w:t>
            </w:r>
          </w:p>
        </w:tc>
      </w:tr>
      <w:tr w:rsidR="00A3006E" w:rsidRPr="00044F47" w14:paraId="78DA2D8E" w14:textId="77777777" w:rsidTr="001C2403">
        <w:tc>
          <w:tcPr>
            <w:tcW w:w="4621" w:type="dxa"/>
          </w:tcPr>
          <w:p w14:paraId="112D346F" w14:textId="77777777" w:rsidR="00A3006E" w:rsidRPr="00044F47" w:rsidRDefault="00A3006E" w:rsidP="001C2403">
            <w:pPr>
              <w:jc w:val="both"/>
              <w:rPr>
                <w:rFonts w:cs="Arial"/>
                <w:sz w:val="24"/>
                <w:szCs w:val="24"/>
              </w:rPr>
            </w:pPr>
            <w:r w:rsidRPr="00044F47">
              <w:rPr>
                <w:rFonts w:cs="Arial"/>
                <w:sz w:val="24"/>
                <w:szCs w:val="24"/>
              </w:rPr>
              <w:t>Fellowship Status</w:t>
            </w:r>
          </w:p>
        </w:tc>
        <w:tc>
          <w:tcPr>
            <w:tcW w:w="5977" w:type="dxa"/>
          </w:tcPr>
          <w:p w14:paraId="0E4143FE" w14:textId="77777777" w:rsidR="00A3006E" w:rsidRPr="00044F47" w:rsidRDefault="00A3006E" w:rsidP="001C2403">
            <w:pPr>
              <w:jc w:val="both"/>
              <w:rPr>
                <w:rFonts w:cs="Arial"/>
                <w:sz w:val="24"/>
                <w:szCs w:val="24"/>
              </w:rPr>
            </w:pPr>
          </w:p>
        </w:tc>
      </w:tr>
      <w:tr w:rsidR="00A3006E" w:rsidRPr="00044F47" w14:paraId="5F6B441D" w14:textId="77777777" w:rsidTr="001C2403">
        <w:tc>
          <w:tcPr>
            <w:tcW w:w="4621" w:type="dxa"/>
          </w:tcPr>
          <w:p w14:paraId="651288F6" w14:textId="77777777" w:rsidR="00A3006E" w:rsidRPr="00044F47" w:rsidRDefault="00A3006E" w:rsidP="001C2403">
            <w:pPr>
              <w:jc w:val="both"/>
              <w:rPr>
                <w:rFonts w:cs="Arial"/>
                <w:sz w:val="24"/>
                <w:szCs w:val="24"/>
              </w:rPr>
            </w:pPr>
            <w:r w:rsidRPr="00044F47">
              <w:rPr>
                <w:rFonts w:cs="Arial"/>
                <w:sz w:val="24"/>
                <w:szCs w:val="24"/>
              </w:rPr>
              <w:t>Institution/Institute/Centre/Unit</w:t>
            </w:r>
          </w:p>
        </w:tc>
        <w:tc>
          <w:tcPr>
            <w:tcW w:w="5977" w:type="dxa"/>
          </w:tcPr>
          <w:p w14:paraId="131D2042" w14:textId="5F82F266" w:rsidR="00A3006E" w:rsidRPr="00044F47" w:rsidRDefault="00CB6DE9" w:rsidP="00CB6DE9">
            <w:pPr>
              <w:jc w:val="both"/>
              <w:rPr>
                <w:rFonts w:cs="Arial"/>
                <w:sz w:val="24"/>
                <w:szCs w:val="24"/>
              </w:rPr>
            </w:pPr>
            <w:r w:rsidRPr="00CB6DE9">
              <w:rPr>
                <w:rFonts w:cs="Arial"/>
                <w:sz w:val="24"/>
                <w:szCs w:val="24"/>
              </w:rPr>
              <w:t>Institute of Inner City Learning</w:t>
            </w:r>
          </w:p>
        </w:tc>
      </w:tr>
      <w:tr w:rsidR="00A3006E" w:rsidRPr="00044F47" w14:paraId="4894E322" w14:textId="77777777" w:rsidTr="001C2403">
        <w:tc>
          <w:tcPr>
            <w:tcW w:w="4621" w:type="dxa"/>
          </w:tcPr>
          <w:p w14:paraId="3120F8F5" w14:textId="77777777" w:rsidR="00A3006E" w:rsidRPr="00044F47" w:rsidRDefault="00A3006E" w:rsidP="001C2403">
            <w:pPr>
              <w:jc w:val="both"/>
              <w:rPr>
                <w:rFonts w:cs="Arial"/>
                <w:sz w:val="24"/>
                <w:szCs w:val="24"/>
              </w:rPr>
            </w:pPr>
            <w:r w:rsidRPr="00044F47">
              <w:rPr>
                <w:rFonts w:cs="Arial"/>
                <w:sz w:val="24"/>
                <w:szCs w:val="24"/>
              </w:rPr>
              <w:t>Email address</w:t>
            </w:r>
          </w:p>
        </w:tc>
        <w:tc>
          <w:tcPr>
            <w:tcW w:w="5977" w:type="dxa"/>
          </w:tcPr>
          <w:p w14:paraId="58FBA279" w14:textId="4D865116" w:rsidR="00A3006E" w:rsidRPr="00044F47" w:rsidRDefault="00CB6DE9" w:rsidP="001C2403">
            <w:pPr>
              <w:jc w:val="both"/>
              <w:rPr>
                <w:rFonts w:cs="Arial"/>
                <w:sz w:val="24"/>
                <w:szCs w:val="24"/>
              </w:rPr>
            </w:pPr>
            <w:r w:rsidRPr="00CB6DE9">
              <w:rPr>
                <w:rFonts w:cs="Arial"/>
                <w:sz w:val="24"/>
                <w:szCs w:val="24"/>
              </w:rPr>
              <w:t>piyumika.kgamage@uwtsd.ac.uk</w:t>
            </w:r>
          </w:p>
        </w:tc>
      </w:tr>
      <w:tr w:rsidR="00A3006E" w:rsidRPr="00CB6DE9" w14:paraId="4FEA3836" w14:textId="77777777" w:rsidTr="001C2403">
        <w:tc>
          <w:tcPr>
            <w:tcW w:w="10598" w:type="dxa"/>
            <w:gridSpan w:val="2"/>
          </w:tcPr>
          <w:p w14:paraId="12DA6DC4" w14:textId="77777777" w:rsidR="00A3006E" w:rsidRPr="00044F47" w:rsidRDefault="00A3006E" w:rsidP="001C2403">
            <w:pPr>
              <w:jc w:val="both"/>
              <w:rPr>
                <w:rFonts w:cs="Arial"/>
                <w:sz w:val="24"/>
                <w:szCs w:val="24"/>
              </w:rPr>
            </w:pPr>
            <w:r w:rsidRPr="00044F47">
              <w:rPr>
                <w:rFonts w:cs="Arial"/>
                <w:sz w:val="24"/>
                <w:szCs w:val="24"/>
              </w:rPr>
              <w:t>In what capacity can this individual comment on your professional practice?</w:t>
            </w:r>
          </w:p>
          <w:p w14:paraId="60B1A695" w14:textId="77777777" w:rsidR="00A3006E" w:rsidRPr="00044F47" w:rsidRDefault="00A3006E" w:rsidP="001C2403">
            <w:pPr>
              <w:jc w:val="both"/>
              <w:rPr>
                <w:rFonts w:cs="Arial"/>
                <w:sz w:val="24"/>
                <w:szCs w:val="24"/>
              </w:rPr>
            </w:pPr>
          </w:p>
          <w:p w14:paraId="48BC52CC" w14:textId="77777777" w:rsidR="00A3006E" w:rsidRDefault="00CB6DE9" w:rsidP="00CB6DE9">
            <w:pPr>
              <w:jc w:val="both"/>
              <w:rPr>
                <w:rFonts w:cs="Arial"/>
                <w:sz w:val="24"/>
                <w:szCs w:val="24"/>
              </w:rPr>
            </w:pPr>
            <w:r w:rsidRPr="00CB6DE9">
              <w:rPr>
                <w:rFonts w:cs="Arial"/>
                <w:sz w:val="24"/>
                <w:szCs w:val="24"/>
              </w:rPr>
              <w:t>I have worked with Dr. Piyumika over the past three years at UWTSD in various academic and leadership capacities. We have taught under each other's module leadership, demonstrating strong mutual collaboration and respect. In addition to her role as weekend coordinator for the programme I was teaching, we worked closely to enhance the student experience through initiatives such as peer observation, joint feedback sessions, and continuous pedagogical improvement.</w:t>
            </w:r>
          </w:p>
          <w:p w14:paraId="1F31ADEE" w14:textId="10FE4939" w:rsidR="00CB6DE9" w:rsidRPr="00CB6DE9" w:rsidRDefault="00CB6DE9" w:rsidP="00CB6DE9">
            <w:pPr>
              <w:jc w:val="both"/>
              <w:rPr>
                <w:rFonts w:cs="Arial"/>
                <w:sz w:val="24"/>
                <w:szCs w:val="24"/>
              </w:rPr>
            </w:pPr>
          </w:p>
        </w:tc>
      </w:tr>
    </w:tbl>
    <w:p w14:paraId="677B44A9" w14:textId="77777777" w:rsidR="00A3006E" w:rsidRPr="00CB6DE9" w:rsidRDefault="00A3006E" w:rsidP="00A3006E">
      <w:pPr>
        <w:rPr>
          <w:rFonts w:cs="Arial"/>
        </w:rPr>
      </w:pPr>
    </w:p>
    <w:p w14:paraId="7F05E773" w14:textId="77777777" w:rsidR="00A3006E" w:rsidRPr="00CB6DE9" w:rsidRDefault="00A3006E" w:rsidP="00A3006E">
      <w:pPr>
        <w:spacing w:after="200" w:line="276" w:lineRule="auto"/>
        <w:rPr>
          <w:rFonts w:ascii="Calibri" w:eastAsia="Calibri" w:hAnsi="Calibri" w:cs="Calibri"/>
          <w:b/>
          <w:bCs/>
          <w:color w:val="000000" w:themeColor="text1"/>
        </w:rPr>
      </w:pPr>
    </w:p>
    <w:tbl>
      <w:tblPr>
        <w:tblStyle w:val="TableGrid"/>
        <w:tblW w:w="0" w:type="auto"/>
        <w:tblLook w:val="04A0" w:firstRow="1" w:lastRow="0" w:firstColumn="1" w:lastColumn="0" w:noHBand="0" w:noVBand="1"/>
      </w:tblPr>
      <w:tblGrid>
        <w:gridCol w:w="4581"/>
        <w:gridCol w:w="5875"/>
      </w:tblGrid>
      <w:tr w:rsidR="00A3006E" w:rsidRPr="00044F47" w14:paraId="6F766278" w14:textId="77777777" w:rsidTr="001C2403">
        <w:tc>
          <w:tcPr>
            <w:tcW w:w="10598" w:type="dxa"/>
            <w:gridSpan w:val="2"/>
          </w:tcPr>
          <w:p w14:paraId="208D21BD" w14:textId="77777777" w:rsidR="00A3006E" w:rsidRPr="00044F47" w:rsidRDefault="00A3006E" w:rsidP="001C2403">
            <w:pPr>
              <w:jc w:val="both"/>
              <w:rPr>
                <w:rFonts w:cs="Arial"/>
                <w:b/>
                <w:bCs/>
                <w:sz w:val="24"/>
                <w:szCs w:val="24"/>
              </w:rPr>
            </w:pPr>
            <w:r w:rsidRPr="00044F47">
              <w:rPr>
                <w:rFonts w:cs="Arial"/>
                <w:b/>
                <w:bCs/>
                <w:sz w:val="24"/>
                <w:szCs w:val="24"/>
              </w:rPr>
              <w:t>Referee</w:t>
            </w:r>
            <w:r>
              <w:rPr>
                <w:rFonts w:cs="Arial"/>
                <w:b/>
                <w:bCs/>
                <w:sz w:val="24"/>
                <w:szCs w:val="24"/>
              </w:rPr>
              <w:t xml:space="preserve"> 2</w:t>
            </w:r>
            <w:r w:rsidRPr="00044F47">
              <w:rPr>
                <w:rFonts w:cs="Arial"/>
                <w:b/>
                <w:bCs/>
                <w:sz w:val="24"/>
                <w:szCs w:val="24"/>
              </w:rPr>
              <w:t>:</w:t>
            </w:r>
          </w:p>
          <w:p w14:paraId="615405FB" w14:textId="77777777" w:rsidR="00A3006E" w:rsidRPr="00044F47" w:rsidRDefault="00A3006E" w:rsidP="001C2403">
            <w:pPr>
              <w:jc w:val="both"/>
              <w:rPr>
                <w:rFonts w:cs="Arial"/>
                <w:sz w:val="24"/>
                <w:szCs w:val="24"/>
              </w:rPr>
            </w:pPr>
          </w:p>
        </w:tc>
      </w:tr>
      <w:tr w:rsidR="00A3006E" w:rsidRPr="00044F47" w14:paraId="1CF0CB2B" w14:textId="77777777" w:rsidTr="001C2403">
        <w:tc>
          <w:tcPr>
            <w:tcW w:w="4621" w:type="dxa"/>
          </w:tcPr>
          <w:p w14:paraId="2BAC9233" w14:textId="77777777" w:rsidR="00A3006E" w:rsidRPr="00044F47" w:rsidRDefault="00A3006E" w:rsidP="001C2403">
            <w:pPr>
              <w:jc w:val="both"/>
              <w:rPr>
                <w:rFonts w:cs="Arial"/>
                <w:sz w:val="24"/>
                <w:szCs w:val="24"/>
              </w:rPr>
            </w:pPr>
            <w:r w:rsidRPr="00044F47">
              <w:rPr>
                <w:rFonts w:cs="Arial"/>
                <w:sz w:val="24"/>
                <w:szCs w:val="24"/>
              </w:rPr>
              <w:t>Name</w:t>
            </w:r>
          </w:p>
        </w:tc>
        <w:tc>
          <w:tcPr>
            <w:tcW w:w="5977" w:type="dxa"/>
          </w:tcPr>
          <w:p w14:paraId="16718B11" w14:textId="534BAEE3" w:rsidR="00A3006E" w:rsidRPr="00044F47" w:rsidRDefault="00CB6DE9" w:rsidP="001C2403">
            <w:pPr>
              <w:jc w:val="both"/>
              <w:rPr>
                <w:rFonts w:cs="Arial"/>
                <w:sz w:val="24"/>
                <w:szCs w:val="24"/>
              </w:rPr>
            </w:pPr>
            <w:r>
              <w:rPr>
                <w:rFonts w:cs="Arial"/>
                <w:sz w:val="24"/>
                <w:szCs w:val="24"/>
              </w:rPr>
              <w:t xml:space="preserve">Dr Lizeta Demetrou </w:t>
            </w:r>
          </w:p>
        </w:tc>
      </w:tr>
      <w:tr w:rsidR="00A3006E" w:rsidRPr="00044F47" w14:paraId="1A40BEBA" w14:textId="77777777" w:rsidTr="001C2403">
        <w:tc>
          <w:tcPr>
            <w:tcW w:w="4621" w:type="dxa"/>
          </w:tcPr>
          <w:p w14:paraId="5CAEE8BE" w14:textId="77777777" w:rsidR="00A3006E" w:rsidRPr="00044F47" w:rsidRDefault="00A3006E" w:rsidP="001C2403">
            <w:pPr>
              <w:jc w:val="both"/>
              <w:rPr>
                <w:rFonts w:cs="Arial"/>
                <w:sz w:val="24"/>
                <w:szCs w:val="24"/>
              </w:rPr>
            </w:pPr>
            <w:r w:rsidRPr="00044F47">
              <w:rPr>
                <w:rFonts w:cs="Arial"/>
                <w:sz w:val="24"/>
                <w:szCs w:val="24"/>
              </w:rPr>
              <w:t>Job Title</w:t>
            </w:r>
          </w:p>
        </w:tc>
        <w:tc>
          <w:tcPr>
            <w:tcW w:w="5977" w:type="dxa"/>
          </w:tcPr>
          <w:p w14:paraId="3D239CBC" w14:textId="4C716029" w:rsidR="00A3006E" w:rsidRPr="00044F47" w:rsidRDefault="00C41549" w:rsidP="001C2403">
            <w:pPr>
              <w:jc w:val="both"/>
              <w:rPr>
                <w:rFonts w:cs="Arial"/>
                <w:sz w:val="24"/>
                <w:szCs w:val="24"/>
              </w:rPr>
            </w:pPr>
            <w:r>
              <w:rPr>
                <w:rFonts w:cs="Arial"/>
                <w:sz w:val="24"/>
                <w:szCs w:val="24"/>
              </w:rPr>
              <w:t>Programme Manager</w:t>
            </w:r>
          </w:p>
        </w:tc>
      </w:tr>
      <w:tr w:rsidR="00A3006E" w:rsidRPr="00044F47" w14:paraId="0589B05A" w14:textId="77777777" w:rsidTr="001C2403">
        <w:tc>
          <w:tcPr>
            <w:tcW w:w="4621" w:type="dxa"/>
          </w:tcPr>
          <w:p w14:paraId="40E1A4A9" w14:textId="77777777" w:rsidR="00A3006E" w:rsidRPr="00044F47" w:rsidRDefault="00A3006E" w:rsidP="001C2403">
            <w:pPr>
              <w:jc w:val="both"/>
              <w:rPr>
                <w:rFonts w:cs="Arial"/>
                <w:sz w:val="24"/>
                <w:szCs w:val="24"/>
              </w:rPr>
            </w:pPr>
            <w:r w:rsidRPr="00044F47">
              <w:rPr>
                <w:rFonts w:cs="Arial"/>
                <w:sz w:val="24"/>
                <w:szCs w:val="24"/>
              </w:rPr>
              <w:t>Fellowship Status</w:t>
            </w:r>
          </w:p>
        </w:tc>
        <w:tc>
          <w:tcPr>
            <w:tcW w:w="5977" w:type="dxa"/>
          </w:tcPr>
          <w:p w14:paraId="2B76BEFD" w14:textId="155647CE" w:rsidR="00A3006E" w:rsidRPr="00044F47" w:rsidRDefault="00C41549" w:rsidP="001C2403">
            <w:pPr>
              <w:jc w:val="both"/>
              <w:rPr>
                <w:rFonts w:cs="Arial"/>
                <w:sz w:val="24"/>
                <w:szCs w:val="24"/>
              </w:rPr>
            </w:pPr>
            <w:r>
              <w:rPr>
                <w:rFonts w:cs="Arial"/>
                <w:sz w:val="24"/>
                <w:szCs w:val="24"/>
              </w:rPr>
              <w:t>Associate Fellow</w:t>
            </w:r>
          </w:p>
        </w:tc>
      </w:tr>
      <w:tr w:rsidR="00A3006E" w:rsidRPr="00044F47" w14:paraId="02ADF79E" w14:textId="77777777" w:rsidTr="001C2403">
        <w:tc>
          <w:tcPr>
            <w:tcW w:w="4621" w:type="dxa"/>
          </w:tcPr>
          <w:p w14:paraId="0E3F2844" w14:textId="77777777" w:rsidR="00A3006E" w:rsidRPr="00044F47" w:rsidRDefault="00A3006E" w:rsidP="001C2403">
            <w:pPr>
              <w:jc w:val="both"/>
              <w:rPr>
                <w:rFonts w:cs="Arial"/>
                <w:sz w:val="24"/>
                <w:szCs w:val="24"/>
              </w:rPr>
            </w:pPr>
            <w:r w:rsidRPr="00044F47">
              <w:rPr>
                <w:rFonts w:cs="Arial"/>
                <w:sz w:val="24"/>
                <w:szCs w:val="24"/>
              </w:rPr>
              <w:t>Institution/Institute/Centre/Unit</w:t>
            </w:r>
          </w:p>
        </w:tc>
        <w:tc>
          <w:tcPr>
            <w:tcW w:w="5977" w:type="dxa"/>
          </w:tcPr>
          <w:p w14:paraId="27F87BB1" w14:textId="34751572" w:rsidR="00A3006E" w:rsidRPr="00044F47" w:rsidRDefault="00C41549" w:rsidP="001C2403">
            <w:pPr>
              <w:jc w:val="both"/>
              <w:rPr>
                <w:rFonts w:cs="Arial"/>
                <w:sz w:val="24"/>
                <w:szCs w:val="24"/>
              </w:rPr>
            </w:pPr>
            <w:r>
              <w:rPr>
                <w:rFonts w:cs="Arial"/>
                <w:sz w:val="24"/>
                <w:szCs w:val="24"/>
              </w:rPr>
              <w:t>IICL</w:t>
            </w:r>
          </w:p>
        </w:tc>
      </w:tr>
      <w:tr w:rsidR="00A3006E" w:rsidRPr="00044F47" w14:paraId="7E795EA2" w14:textId="77777777" w:rsidTr="001C2403">
        <w:tc>
          <w:tcPr>
            <w:tcW w:w="4621" w:type="dxa"/>
          </w:tcPr>
          <w:p w14:paraId="6701125B" w14:textId="77777777" w:rsidR="00A3006E" w:rsidRPr="00044F47" w:rsidRDefault="00A3006E" w:rsidP="001C2403">
            <w:pPr>
              <w:jc w:val="both"/>
              <w:rPr>
                <w:rFonts w:cs="Arial"/>
                <w:sz w:val="24"/>
                <w:szCs w:val="24"/>
              </w:rPr>
            </w:pPr>
            <w:r w:rsidRPr="00044F47">
              <w:rPr>
                <w:rFonts w:cs="Arial"/>
                <w:sz w:val="24"/>
                <w:szCs w:val="24"/>
              </w:rPr>
              <w:t>Email address</w:t>
            </w:r>
          </w:p>
        </w:tc>
        <w:tc>
          <w:tcPr>
            <w:tcW w:w="5977" w:type="dxa"/>
          </w:tcPr>
          <w:p w14:paraId="2F2A227A" w14:textId="0FFF9244" w:rsidR="00A3006E" w:rsidRPr="00044F47" w:rsidRDefault="00CB2B2D" w:rsidP="001C2403">
            <w:pPr>
              <w:jc w:val="both"/>
              <w:rPr>
                <w:rFonts w:cs="Arial"/>
                <w:sz w:val="24"/>
                <w:szCs w:val="24"/>
              </w:rPr>
            </w:pPr>
            <w:r w:rsidRPr="00CB2B2D">
              <w:rPr>
                <w:rFonts w:cs="Arial"/>
                <w:sz w:val="24"/>
                <w:szCs w:val="24"/>
              </w:rPr>
              <w:t>l.demetriou@uwtsd.ac.uk</w:t>
            </w:r>
          </w:p>
        </w:tc>
      </w:tr>
      <w:tr w:rsidR="00A3006E" w:rsidRPr="00044F47" w14:paraId="0A7D09D4" w14:textId="77777777" w:rsidTr="001C2403">
        <w:tc>
          <w:tcPr>
            <w:tcW w:w="10598" w:type="dxa"/>
            <w:gridSpan w:val="2"/>
          </w:tcPr>
          <w:p w14:paraId="11307586" w14:textId="77777777" w:rsidR="00A3006E" w:rsidRPr="00044F47" w:rsidRDefault="00A3006E" w:rsidP="001C2403">
            <w:pPr>
              <w:jc w:val="both"/>
              <w:rPr>
                <w:rFonts w:cs="Arial"/>
                <w:sz w:val="24"/>
                <w:szCs w:val="24"/>
              </w:rPr>
            </w:pPr>
            <w:r w:rsidRPr="00044F47">
              <w:rPr>
                <w:rFonts w:cs="Arial"/>
                <w:sz w:val="24"/>
                <w:szCs w:val="24"/>
              </w:rPr>
              <w:t>In what capacity can this individual comment on your professional practice?</w:t>
            </w:r>
          </w:p>
          <w:p w14:paraId="0B195526" w14:textId="77777777" w:rsidR="00A3006E" w:rsidRPr="00044F47" w:rsidRDefault="00A3006E" w:rsidP="001C2403">
            <w:pPr>
              <w:jc w:val="both"/>
              <w:rPr>
                <w:rFonts w:cs="Arial"/>
                <w:sz w:val="24"/>
                <w:szCs w:val="24"/>
              </w:rPr>
            </w:pPr>
          </w:p>
          <w:p w14:paraId="008BB3CA" w14:textId="29EEA3AA" w:rsidR="00A3006E" w:rsidRPr="00044F47" w:rsidRDefault="007C2045" w:rsidP="007C2045">
            <w:pPr>
              <w:jc w:val="both"/>
              <w:rPr>
                <w:rFonts w:cs="Arial"/>
                <w:sz w:val="24"/>
                <w:szCs w:val="24"/>
              </w:rPr>
            </w:pPr>
            <w:r w:rsidRPr="007C2045">
              <w:rPr>
                <w:rFonts w:cs="Arial"/>
                <w:sz w:val="24"/>
                <w:szCs w:val="24"/>
              </w:rPr>
              <w:t>I have worked with Dr. Lizeta for the past three years at UWTSD. Since she became a Programme Manager, I have taught several modules within her programme. We have collaborated closely on enhancing programme quality and improving the overall student experience.</w:t>
            </w:r>
          </w:p>
        </w:tc>
      </w:tr>
    </w:tbl>
    <w:p w14:paraId="79EEBB64" w14:textId="77777777" w:rsidR="00A3006E" w:rsidRPr="00044F47" w:rsidRDefault="00A3006E" w:rsidP="00A3006E">
      <w:pPr>
        <w:spacing w:after="200" w:line="276" w:lineRule="auto"/>
        <w:rPr>
          <w:rFonts w:ascii="Calibri" w:eastAsia="Calibri" w:hAnsi="Calibri" w:cs="Calibri"/>
          <w:b/>
          <w:bCs/>
          <w:color w:val="000000" w:themeColor="text1"/>
        </w:rPr>
      </w:pPr>
      <w:r w:rsidRPr="00044F47">
        <w:rPr>
          <w:rFonts w:ascii="Calibri" w:eastAsia="Calibri" w:hAnsi="Calibri" w:cs="Calibri"/>
          <w:b/>
          <w:bCs/>
          <w:color w:val="000000" w:themeColor="text1"/>
        </w:rPr>
        <w:br w:type="page"/>
      </w:r>
    </w:p>
    <w:p w14:paraId="5697EB91" w14:textId="77777777" w:rsidR="00A3006E" w:rsidRPr="00044F47" w:rsidRDefault="00A3006E" w:rsidP="00A3006E">
      <w:pPr>
        <w:rPr>
          <w:rFonts w:ascii="Calibri" w:eastAsia="Calibri" w:hAnsi="Calibri" w:cs="Calibri"/>
          <w:b/>
          <w:bCs/>
          <w:color w:val="000000" w:themeColor="text1"/>
        </w:rPr>
      </w:pPr>
    </w:p>
    <w:p w14:paraId="1D35020E" w14:textId="77777777" w:rsidR="00A3006E" w:rsidRPr="00044F47" w:rsidRDefault="00A3006E" w:rsidP="00A3006E">
      <w:pPr>
        <w:rPr>
          <w:rFonts w:cs="Arial"/>
        </w:rPr>
      </w:pPr>
      <w:r w:rsidRPr="00044F47">
        <w:rPr>
          <w:rFonts w:eastAsia="Calibri" w:cs="Arial"/>
          <w:b/>
          <w:bCs/>
          <w:color w:val="000000" w:themeColor="text1"/>
        </w:rPr>
        <w:t>GDPR on data sharing with ADVANCE HE</w:t>
      </w:r>
      <w:r w:rsidRPr="00044F47">
        <w:rPr>
          <w:rFonts w:eastAsia="Calibri" w:cs="Arial"/>
          <w:color w:val="000000" w:themeColor="text1"/>
        </w:rPr>
        <w:t xml:space="preserve"> </w:t>
      </w:r>
    </w:p>
    <w:p w14:paraId="159C878A" w14:textId="77777777" w:rsidR="00A3006E" w:rsidRPr="00044F47" w:rsidRDefault="00A3006E" w:rsidP="00A3006E">
      <w:pPr>
        <w:rPr>
          <w:rFonts w:cs="Arial"/>
        </w:rPr>
      </w:pPr>
      <w:r w:rsidRPr="00044F47">
        <w:rPr>
          <w:rFonts w:eastAsia="Calibri" w:cs="Arial"/>
          <w:color w:val="000000" w:themeColor="text1"/>
        </w:rPr>
        <w:t xml:space="preserve">Following the implementation of GDPR you should be aware that successful recognition at UWTSD,  personal data including your name and email address will be supplied to Advance HE. This is in order to trigger your fellowship registration and certificate being recorded on their MyAdvanceHE database. </w:t>
      </w:r>
    </w:p>
    <w:p w14:paraId="3108724E" w14:textId="77777777" w:rsidR="00A3006E" w:rsidRPr="00044F47" w:rsidRDefault="00A3006E" w:rsidP="00A3006E">
      <w:pPr>
        <w:rPr>
          <w:rFonts w:eastAsia="Calibri" w:cs="Arial"/>
          <w:color w:val="000000" w:themeColor="text1"/>
        </w:rPr>
      </w:pPr>
      <w:r w:rsidRPr="00044F47">
        <w:rPr>
          <w:rFonts w:eastAsia="Calibri" w:cs="Arial"/>
          <w:color w:val="000000" w:themeColor="text1"/>
        </w:rPr>
        <w:t>https://my.advance-he.ac.uk/</w:t>
      </w:r>
    </w:p>
    <w:p w14:paraId="2C15E484" w14:textId="77777777" w:rsidR="00A3006E" w:rsidRPr="00044F47" w:rsidRDefault="00A3006E" w:rsidP="00A3006E">
      <w:pPr>
        <w:rPr>
          <w:rFonts w:cs="Arial"/>
        </w:rPr>
      </w:pPr>
      <w:r w:rsidRPr="00044F47">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5EEC6F0C" w14:textId="77777777" w:rsidR="00A3006E" w:rsidRPr="00044F47" w:rsidRDefault="00A3006E" w:rsidP="00A3006E">
      <w:pPr>
        <w:rPr>
          <w:rFonts w:cs="Arial"/>
        </w:rPr>
      </w:pPr>
      <w:r w:rsidRPr="00044F47">
        <w:rPr>
          <w:rFonts w:eastAsia="Calibri" w:cs="Arial"/>
          <w:color w:val="000000" w:themeColor="text1"/>
        </w:rPr>
        <w:t>By submitting your coursework and appendices you are confirming you agree to this data sharing.</w:t>
      </w:r>
    </w:p>
    <w:p w14:paraId="2F6D0A0F" w14:textId="77777777" w:rsidR="00A3006E" w:rsidRPr="00044F47" w:rsidRDefault="00A3006E" w:rsidP="00A3006E">
      <w:pPr>
        <w:rPr>
          <w:rFonts w:cs="Arial"/>
        </w:rPr>
      </w:pPr>
    </w:p>
    <w:p w14:paraId="0527AE1B" w14:textId="77777777" w:rsidR="00A3006E" w:rsidRPr="00044F47" w:rsidRDefault="00A3006E" w:rsidP="00A3006E">
      <w:pPr>
        <w:jc w:val="both"/>
        <w:rPr>
          <w:rFonts w:cs="Arial"/>
          <w:b/>
          <w:bCs/>
          <w:sz w:val="32"/>
          <w:szCs w:val="32"/>
        </w:rPr>
      </w:pPr>
      <w:r w:rsidRPr="00044F47">
        <w:rPr>
          <w:rFonts w:cs="Arial"/>
          <w:b/>
          <w:bCs/>
          <w:sz w:val="32"/>
          <w:szCs w:val="32"/>
        </w:rPr>
        <w:t xml:space="preserve">SECTION FIVE: </w:t>
      </w:r>
      <w:r w:rsidRPr="00044F47">
        <w:tab/>
      </w:r>
      <w:r w:rsidRPr="00044F47">
        <w:rPr>
          <w:rFonts w:cs="Arial"/>
          <w:b/>
          <w:bCs/>
          <w:sz w:val="32"/>
          <w:szCs w:val="32"/>
        </w:rPr>
        <w:t>Declaration</w:t>
      </w:r>
    </w:p>
    <w:p w14:paraId="5E4EEE51" w14:textId="77777777" w:rsidR="00A3006E" w:rsidRPr="00044F47" w:rsidRDefault="00A3006E" w:rsidP="00A3006E">
      <w:pPr>
        <w:jc w:val="both"/>
        <w:rPr>
          <w:rFonts w:cs="Arial"/>
          <w:b/>
          <w:sz w:val="32"/>
          <w:szCs w:val="32"/>
        </w:rPr>
      </w:pPr>
    </w:p>
    <w:p w14:paraId="15196F39" w14:textId="77777777" w:rsidR="00A3006E" w:rsidRPr="00044F47" w:rsidRDefault="00A3006E" w:rsidP="00A3006E">
      <w:pPr>
        <w:jc w:val="both"/>
        <w:rPr>
          <w:rFonts w:cs="Arial"/>
          <w:sz w:val="24"/>
          <w:szCs w:val="24"/>
        </w:rPr>
      </w:pPr>
      <w:r w:rsidRPr="00044F47">
        <w:rPr>
          <w:rFonts w:cs="Arial"/>
          <w:sz w:val="24"/>
          <w:szCs w:val="24"/>
        </w:rPr>
        <w:t>Please sign and date in the box below to confirm that the application you are submitting is your own work.</w:t>
      </w:r>
    </w:p>
    <w:p w14:paraId="0BCC905D" w14:textId="77777777" w:rsidR="00A3006E" w:rsidRPr="00044F47" w:rsidRDefault="00A3006E" w:rsidP="00A3006E">
      <w:pPr>
        <w:jc w:val="both"/>
        <w:rPr>
          <w:rFonts w:cs="Arial"/>
          <w:sz w:val="24"/>
          <w:szCs w:val="24"/>
        </w:rPr>
      </w:pPr>
    </w:p>
    <w:tbl>
      <w:tblPr>
        <w:tblStyle w:val="TableGrid"/>
        <w:tblW w:w="10598" w:type="dxa"/>
        <w:tblLook w:val="04A0" w:firstRow="1" w:lastRow="0" w:firstColumn="1" w:lastColumn="0" w:noHBand="0" w:noVBand="1"/>
      </w:tblPr>
      <w:tblGrid>
        <w:gridCol w:w="1271"/>
        <w:gridCol w:w="9327"/>
      </w:tblGrid>
      <w:tr w:rsidR="00A3006E" w:rsidRPr="00044F47" w14:paraId="1C0E574A" w14:textId="77777777" w:rsidTr="001C2403">
        <w:tc>
          <w:tcPr>
            <w:tcW w:w="1271" w:type="dxa"/>
          </w:tcPr>
          <w:p w14:paraId="41CAEB2B" w14:textId="77777777" w:rsidR="00A3006E" w:rsidRPr="00044F47" w:rsidRDefault="00A3006E" w:rsidP="001C2403">
            <w:pPr>
              <w:jc w:val="both"/>
              <w:rPr>
                <w:rFonts w:cs="Arial"/>
                <w:sz w:val="24"/>
                <w:szCs w:val="24"/>
              </w:rPr>
            </w:pPr>
            <w:r w:rsidRPr="00044F47">
              <w:rPr>
                <w:rFonts w:cs="Arial"/>
                <w:sz w:val="24"/>
                <w:szCs w:val="24"/>
              </w:rPr>
              <w:t xml:space="preserve">Signature </w:t>
            </w:r>
          </w:p>
        </w:tc>
        <w:tc>
          <w:tcPr>
            <w:tcW w:w="9327" w:type="dxa"/>
          </w:tcPr>
          <w:p w14:paraId="20ACB0FB" w14:textId="00364BDB" w:rsidR="00A3006E" w:rsidRPr="00044F47" w:rsidRDefault="00223851" w:rsidP="001C2403">
            <w:pPr>
              <w:jc w:val="both"/>
              <w:rPr>
                <w:rFonts w:cs="Arial"/>
                <w:sz w:val="24"/>
                <w:szCs w:val="24"/>
              </w:rPr>
            </w:pPr>
            <w:r>
              <w:rPr>
                <w:rFonts w:cs="Arial"/>
                <w:sz w:val="24"/>
                <w:szCs w:val="24"/>
              </w:rPr>
              <w:t>Dr Laila Maazouz</w:t>
            </w:r>
          </w:p>
        </w:tc>
      </w:tr>
      <w:tr w:rsidR="00A3006E" w:rsidRPr="00D77198" w14:paraId="204A2437" w14:textId="77777777" w:rsidTr="001C2403">
        <w:tc>
          <w:tcPr>
            <w:tcW w:w="1271" w:type="dxa"/>
          </w:tcPr>
          <w:p w14:paraId="6D377E02" w14:textId="77777777" w:rsidR="00A3006E" w:rsidRPr="00D77198" w:rsidRDefault="00A3006E" w:rsidP="001C2403">
            <w:pPr>
              <w:jc w:val="both"/>
              <w:rPr>
                <w:rFonts w:cs="Arial"/>
                <w:sz w:val="24"/>
                <w:szCs w:val="24"/>
              </w:rPr>
            </w:pPr>
            <w:r w:rsidRPr="00044F47">
              <w:rPr>
                <w:rFonts w:cs="Arial"/>
                <w:sz w:val="24"/>
                <w:szCs w:val="24"/>
              </w:rPr>
              <w:t>Date</w:t>
            </w:r>
            <w:r>
              <w:rPr>
                <w:rFonts w:cs="Arial"/>
                <w:sz w:val="24"/>
                <w:szCs w:val="24"/>
              </w:rPr>
              <w:t xml:space="preserve"> </w:t>
            </w:r>
          </w:p>
        </w:tc>
        <w:tc>
          <w:tcPr>
            <w:tcW w:w="9327" w:type="dxa"/>
          </w:tcPr>
          <w:p w14:paraId="04EA018D" w14:textId="1A6BBFF7" w:rsidR="00A3006E" w:rsidRPr="00D77198" w:rsidRDefault="00223851" w:rsidP="001C2403">
            <w:pPr>
              <w:jc w:val="both"/>
              <w:rPr>
                <w:rFonts w:cs="Arial"/>
                <w:sz w:val="24"/>
                <w:szCs w:val="24"/>
              </w:rPr>
            </w:pPr>
            <w:r>
              <w:rPr>
                <w:rFonts w:cs="Arial"/>
                <w:sz w:val="24"/>
                <w:szCs w:val="24"/>
              </w:rPr>
              <w:t>30/07/2025</w:t>
            </w:r>
          </w:p>
        </w:tc>
      </w:tr>
    </w:tbl>
    <w:p w14:paraId="575C08FA" w14:textId="77777777" w:rsidR="00A3006E" w:rsidRDefault="00A3006E" w:rsidP="00A3006E">
      <w:pPr>
        <w:jc w:val="both"/>
        <w:rPr>
          <w:rFonts w:cs="Arial"/>
          <w:sz w:val="24"/>
          <w:szCs w:val="24"/>
        </w:rPr>
      </w:pPr>
    </w:p>
    <w:p w14:paraId="00D1451A" w14:textId="77777777" w:rsidR="00A3006E" w:rsidRDefault="00A3006E" w:rsidP="00A3006E">
      <w:pPr>
        <w:widowControl w:val="0"/>
        <w:jc w:val="both"/>
        <w:rPr>
          <w:rFonts w:eastAsia="Arial" w:cs="Arial"/>
          <w:sz w:val="32"/>
          <w:szCs w:val="32"/>
        </w:rPr>
      </w:pPr>
    </w:p>
    <w:p w14:paraId="03E4AB68" w14:textId="77777777" w:rsidR="00A3006E" w:rsidRDefault="00A3006E" w:rsidP="798FF03A">
      <w:pPr>
        <w:widowControl w:val="0"/>
        <w:jc w:val="both"/>
        <w:rPr>
          <w:rFonts w:eastAsia="Arial" w:cs="Arial"/>
          <w:sz w:val="32"/>
          <w:szCs w:val="32"/>
        </w:rPr>
      </w:pPr>
    </w:p>
    <w:sectPr w:rsidR="00A3006E" w:rsidSect="008E51B9">
      <w:headerReference w:type="default" r:id="rId18"/>
      <w:footerReference w:type="default" r:id="rId19"/>
      <w:pgSz w:w="11906" w:h="16838"/>
      <w:pgMar w:top="720" w:right="720" w:bottom="720" w:left="720" w:header="708"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5A9295" w14:textId="77777777" w:rsidR="0033216C" w:rsidRDefault="0033216C" w:rsidP="00CA12DC">
      <w:r>
        <w:separator/>
      </w:r>
    </w:p>
  </w:endnote>
  <w:endnote w:type="continuationSeparator" w:id="0">
    <w:p w14:paraId="17910226" w14:textId="77777777" w:rsidR="0033216C" w:rsidRDefault="0033216C" w:rsidP="00CA12DC">
      <w:r>
        <w:continuationSeparator/>
      </w:r>
    </w:p>
  </w:endnote>
  <w:endnote w:type="continuationNotice" w:id="1">
    <w:p w14:paraId="3BA84158" w14:textId="77777777" w:rsidR="0033216C" w:rsidRDefault="0033216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29F492" w14:textId="77777777" w:rsidR="0033216C" w:rsidRDefault="0033216C" w:rsidP="00CA12DC">
      <w:r>
        <w:separator/>
      </w:r>
    </w:p>
  </w:footnote>
  <w:footnote w:type="continuationSeparator" w:id="0">
    <w:p w14:paraId="14039DD3" w14:textId="77777777" w:rsidR="0033216C" w:rsidRDefault="0033216C" w:rsidP="00CA12DC">
      <w:r>
        <w:continuationSeparator/>
      </w:r>
    </w:p>
  </w:footnote>
  <w:footnote w:type="continuationNotice" w:id="1">
    <w:p w14:paraId="15447993" w14:textId="77777777" w:rsidR="0033216C" w:rsidRDefault="0033216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2A28B"/>
    <w:multiLevelType w:val="hybridMultilevel"/>
    <w:tmpl w:val="37E0026A"/>
    <w:lvl w:ilvl="0" w:tplc="E21AAFCC">
      <w:start w:val="1"/>
      <w:numFmt w:val="decimal"/>
      <w:lvlText w:val="+"/>
      <w:lvlJc w:val="left"/>
      <w:pPr>
        <w:ind w:left="720" w:hanging="360"/>
      </w:pPr>
    </w:lvl>
    <w:lvl w:ilvl="1" w:tplc="B8587C72">
      <w:start w:val="1"/>
      <w:numFmt w:val="lowerLetter"/>
      <w:lvlText w:val="%2."/>
      <w:lvlJc w:val="left"/>
      <w:pPr>
        <w:ind w:left="1440" w:hanging="360"/>
      </w:pPr>
    </w:lvl>
    <w:lvl w:ilvl="2" w:tplc="AD647B62">
      <w:start w:val="1"/>
      <w:numFmt w:val="lowerRoman"/>
      <w:lvlText w:val="%3."/>
      <w:lvlJc w:val="right"/>
      <w:pPr>
        <w:ind w:left="2160" w:hanging="180"/>
      </w:pPr>
    </w:lvl>
    <w:lvl w:ilvl="3" w:tplc="F10C2108">
      <w:start w:val="1"/>
      <w:numFmt w:val="decimal"/>
      <w:lvlText w:val="%4."/>
      <w:lvlJc w:val="left"/>
      <w:pPr>
        <w:ind w:left="2880" w:hanging="360"/>
      </w:pPr>
    </w:lvl>
    <w:lvl w:ilvl="4" w:tplc="B85C1DBA">
      <w:start w:val="1"/>
      <w:numFmt w:val="lowerLetter"/>
      <w:lvlText w:val="%5."/>
      <w:lvlJc w:val="left"/>
      <w:pPr>
        <w:ind w:left="3600" w:hanging="360"/>
      </w:pPr>
    </w:lvl>
    <w:lvl w:ilvl="5" w:tplc="DD56D80A">
      <w:start w:val="1"/>
      <w:numFmt w:val="lowerRoman"/>
      <w:lvlText w:val="%6."/>
      <w:lvlJc w:val="right"/>
      <w:pPr>
        <w:ind w:left="4320" w:hanging="180"/>
      </w:pPr>
    </w:lvl>
    <w:lvl w:ilvl="6" w:tplc="7AF8E298">
      <w:start w:val="1"/>
      <w:numFmt w:val="decimal"/>
      <w:lvlText w:val="%7."/>
      <w:lvlJc w:val="left"/>
      <w:pPr>
        <w:ind w:left="5040" w:hanging="360"/>
      </w:pPr>
    </w:lvl>
    <w:lvl w:ilvl="7" w:tplc="7DB4F9D0">
      <w:start w:val="1"/>
      <w:numFmt w:val="lowerLetter"/>
      <w:lvlText w:val="%8."/>
      <w:lvlJc w:val="left"/>
      <w:pPr>
        <w:ind w:left="5760" w:hanging="360"/>
      </w:pPr>
    </w:lvl>
    <w:lvl w:ilvl="8" w:tplc="40927E04">
      <w:start w:val="1"/>
      <w:numFmt w:val="lowerRoman"/>
      <w:lvlText w:val="%9."/>
      <w:lvlJc w:val="right"/>
      <w:pPr>
        <w:ind w:left="6480" w:hanging="180"/>
      </w:pPr>
    </w:lvl>
  </w:abstractNum>
  <w:abstractNum w:abstractNumId="1" w15:restartNumberingAfterBreak="0">
    <w:nsid w:val="214A0E5C"/>
    <w:multiLevelType w:val="hybridMultilevel"/>
    <w:tmpl w:val="5D307E72"/>
    <w:lvl w:ilvl="0" w:tplc="7FC63F1E">
      <w:start w:val="1"/>
      <w:numFmt w:val="bullet"/>
      <w:lvlText w:val=""/>
      <w:lvlJc w:val="left"/>
      <w:pPr>
        <w:ind w:left="720" w:hanging="360"/>
      </w:pPr>
      <w:rPr>
        <w:rFonts w:ascii="Symbol" w:hAnsi="Symbol" w:hint="default"/>
      </w:rPr>
    </w:lvl>
    <w:lvl w:ilvl="1" w:tplc="F4C272E8">
      <w:start w:val="1"/>
      <w:numFmt w:val="bullet"/>
      <w:lvlText w:val="o"/>
      <w:lvlJc w:val="left"/>
      <w:pPr>
        <w:ind w:left="1440" w:hanging="360"/>
      </w:pPr>
      <w:rPr>
        <w:rFonts w:ascii="Courier New" w:hAnsi="Courier New" w:hint="default"/>
      </w:rPr>
    </w:lvl>
    <w:lvl w:ilvl="2" w:tplc="88B86CF4">
      <w:start w:val="1"/>
      <w:numFmt w:val="bullet"/>
      <w:lvlText w:val=""/>
      <w:lvlJc w:val="left"/>
      <w:pPr>
        <w:ind w:left="2160" w:hanging="360"/>
      </w:pPr>
      <w:rPr>
        <w:rFonts w:ascii="Wingdings" w:hAnsi="Wingdings" w:hint="default"/>
      </w:rPr>
    </w:lvl>
    <w:lvl w:ilvl="3" w:tplc="4874EA66">
      <w:start w:val="1"/>
      <w:numFmt w:val="bullet"/>
      <w:lvlText w:val=""/>
      <w:lvlJc w:val="left"/>
      <w:pPr>
        <w:ind w:left="2880" w:hanging="360"/>
      </w:pPr>
      <w:rPr>
        <w:rFonts w:ascii="Symbol" w:hAnsi="Symbol" w:hint="default"/>
      </w:rPr>
    </w:lvl>
    <w:lvl w:ilvl="4" w:tplc="FC886F96">
      <w:start w:val="1"/>
      <w:numFmt w:val="bullet"/>
      <w:lvlText w:val="o"/>
      <w:lvlJc w:val="left"/>
      <w:pPr>
        <w:ind w:left="3600" w:hanging="360"/>
      </w:pPr>
      <w:rPr>
        <w:rFonts w:ascii="Courier New" w:hAnsi="Courier New" w:hint="default"/>
      </w:rPr>
    </w:lvl>
    <w:lvl w:ilvl="5" w:tplc="3BE0780A">
      <w:start w:val="1"/>
      <w:numFmt w:val="bullet"/>
      <w:lvlText w:val=""/>
      <w:lvlJc w:val="left"/>
      <w:pPr>
        <w:ind w:left="4320" w:hanging="360"/>
      </w:pPr>
      <w:rPr>
        <w:rFonts w:ascii="Wingdings" w:hAnsi="Wingdings" w:hint="default"/>
      </w:rPr>
    </w:lvl>
    <w:lvl w:ilvl="6" w:tplc="8C760F88">
      <w:start w:val="1"/>
      <w:numFmt w:val="bullet"/>
      <w:lvlText w:val=""/>
      <w:lvlJc w:val="left"/>
      <w:pPr>
        <w:ind w:left="5040" w:hanging="360"/>
      </w:pPr>
      <w:rPr>
        <w:rFonts w:ascii="Symbol" w:hAnsi="Symbol" w:hint="default"/>
      </w:rPr>
    </w:lvl>
    <w:lvl w:ilvl="7" w:tplc="23C22A9C">
      <w:start w:val="1"/>
      <w:numFmt w:val="bullet"/>
      <w:lvlText w:val="o"/>
      <w:lvlJc w:val="left"/>
      <w:pPr>
        <w:ind w:left="5760" w:hanging="360"/>
      </w:pPr>
      <w:rPr>
        <w:rFonts w:ascii="Courier New" w:hAnsi="Courier New" w:hint="default"/>
      </w:rPr>
    </w:lvl>
    <w:lvl w:ilvl="8" w:tplc="FD6E2B5C">
      <w:start w:val="1"/>
      <w:numFmt w:val="bullet"/>
      <w:lvlText w:val=""/>
      <w:lvlJc w:val="left"/>
      <w:pPr>
        <w:ind w:left="6480" w:hanging="360"/>
      </w:pPr>
      <w:rPr>
        <w:rFonts w:ascii="Wingdings" w:hAnsi="Wingdings" w:hint="default"/>
      </w:rPr>
    </w:lvl>
  </w:abstractNum>
  <w:abstractNum w:abstractNumId="2" w15:restartNumberingAfterBreak="0">
    <w:nsid w:val="26CA7C0F"/>
    <w:multiLevelType w:val="hybridMultilevel"/>
    <w:tmpl w:val="FB92A286"/>
    <w:lvl w:ilvl="0" w:tplc="A0F8F71C">
      <w:start w:val="1"/>
      <w:numFmt w:val="decimal"/>
      <w:lvlText w:val="+"/>
      <w:lvlJc w:val="left"/>
      <w:pPr>
        <w:ind w:left="720" w:hanging="360"/>
      </w:pPr>
    </w:lvl>
    <w:lvl w:ilvl="1" w:tplc="713C6FA4">
      <w:start w:val="1"/>
      <w:numFmt w:val="lowerLetter"/>
      <w:lvlText w:val="%2."/>
      <w:lvlJc w:val="left"/>
      <w:pPr>
        <w:ind w:left="1440" w:hanging="360"/>
      </w:pPr>
    </w:lvl>
    <w:lvl w:ilvl="2" w:tplc="7166CB9A">
      <w:start w:val="1"/>
      <w:numFmt w:val="lowerRoman"/>
      <w:lvlText w:val="%3."/>
      <w:lvlJc w:val="right"/>
      <w:pPr>
        <w:ind w:left="2160" w:hanging="180"/>
      </w:pPr>
    </w:lvl>
    <w:lvl w:ilvl="3" w:tplc="4B962D94">
      <w:start w:val="1"/>
      <w:numFmt w:val="decimal"/>
      <w:lvlText w:val="%4."/>
      <w:lvlJc w:val="left"/>
      <w:pPr>
        <w:ind w:left="2880" w:hanging="360"/>
      </w:pPr>
    </w:lvl>
    <w:lvl w:ilvl="4" w:tplc="0CC0A604">
      <w:start w:val="1"/>
      <w:numFmt w:val="lowerLetter"/>
      <w:lvlText w:val="%5."/>
      <w:lvlJc w:val="left"/>
      <w:pPr>
        <w:ind w:left="3600" w:hanging="360"/>
      </w:pPr>
    </w:lvl>
    <w:lvl w:ilvl="5" w:tplc="8B0EF9A2">
      <w:start w:val="1"/>
      <w:numFmt w:val="lowerRoman"/>
      <w:lvlText w:val="%6."/>
      <w:lvlJc w:val="right"/>
      <w:pPr>
        <w:ind w:left="4320" w:hanging="180"/>
      </w:pPr>
    </w:lvl>
    <w:lvl w:ilvl="6" w:tplc="75247488">
      <w:start w:val="1"/>
      <w:numFmt w:val="decimal"/>
      <w:lvlText w:val="%7."/>
      <w:lvlJc w:val="left"/>
      <w:pPr>
        <w:ind w:left="5040" w:hanging="360"/>
      </w:pPr>
    </w:lvl>
    <w:lvl w:ilvl="7" w:tplc="0EE4C044">
      <w:start w:val="1"/>
      <w:numFmt w:val="lowerLetter"/>
      <w:lvlText w:val="%8."/>
      <w:lvlJc w:val="left"/>
      <w:pPr>
        <w:ind w:left="5760" w:hanging="360"/>
      </w:pPr>
    </w:lvl>
    <w:lvl w:ilvl="8" w:tplc="9CF288C2">
      <w:start w:val="1"/>
      <w:numFmt w:val="lowerRoman"/>
      <w:lvlText w:val="%9."/>
      <w:lvlJc w:val="right"/>
      <w:pPr>
        <w:ind w:left="6480" w:hanging="180"/>
      </w:pPr>
    </w:lvl>
  </w:abstractNum>
  <w:abstractNum w:abstractNumId="3" w15:restartNumberingAfterBreak="0">
    <w:nsid w:val="2C630E1A"/>
    <w:multiLevelType w:val="multilevel"/>
    <w:tmpl w:val="46105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8DE7D7"/>
    <w:multiLevelType w:val="hybridMultilevel"/>
    <w:tmpl w:val="F144755E"/>
    <w:lvl w:ilvl="0" w:tplc="2812B6BC">
      <w:start w:val="1"/>
      <w:numFmt w:val="bullet"/>
      <w:lvlText w:val="·"/>
      <w:lvlJc w:val="left"/>
      <w:pPr>
        <w:ind w:left="720" w:hanging="360"/>
      </w:pPr>
      <w:rPr>
        <w:rFonts w:ascii="Symbol" w:hAnsi="Symbol" w:hint="default"/>
      </w:rPr>
    </w:lvl>
    <w:lvl w:ilvl="1" w:tplc="D40C77B2">
      <w:start w:val="1"/>
      <w:numFmt w:val="bullet"/>
      <w:lvlText w:val="o"/>
      <w:lvlJc w:val="left"/>
      <w:pPr>
        <w:ind w:left="1440" w:hanging="360"/>
      </w:pPr>
      <w:rPr>
        <w:rFonts w:ascii="Courier New" w:hAnsi="Courier New" w:hint="default"/>
      </w:rPr>
    </w:lvl>
    <w:lvl w:ilvl="2" w:tplc="84146B5A">
      <w:start w:val="1"/>
      <w:numFmt w:val="bullet"/>
      <w:lvlText w:val=""/>
      <w:lvlJc w:val="left"/>
      <w:pPr>
        <w:ind w:left="2160" w:hanging="360"/>
      </w:pPr>
      <w:rPr>
        <w:rFonts w:ascii="Wingdings" w:hAnsi="Wingdings" w:hint="default"/>
      </w:rPr>
    </w:lvl>
    <w:lvl w:ilvl="3" w:tplc="CADAB25E">
      <w:start w:val="1"/>
      <w:numFmt w:val="bullet"/>
      <w:lvlText w:val=""/>
      <w:lvlJc w:val="left"/>
      <w:pPr>
        <w:ind w:left="2880" w:hanging="360"/>
      </w:pPr>
      <w:rPr>
        <w:rFonts w:ascii="Symbol" w:hAnsi="Symbol" w:hint="default"/>
      </w:rPr>
    </w:lvl>
    <w:lvl w:ilvl="4" w:tplc="500AFEB2">
      <w:start w:val="1"/>
      <w:numFmt w:val="bullet"/>
      <w:lvlText w:val="o"/>
      <w:lvlJc w:val="left"/>
      <w:pPr>
        <w:ind w:left="3600" w:hanging="360"/>
      </w:pPr>
      <w:rPr>
        <w:rFonts w:ascii="Courier New" w:hAnsi="Courier New" w:hint="default"/>
      </w:rPr>
    </w:lvl>
    <w:lvl w:ilvl="5" w:tplc="8626C82C">
      <w:start w:val="1"/>
      <w:numFmt w:val="bullet"/>
      <w:lvlText w:val=""/>
      <w:lvlJc w:val="left"/>
      <w:pPr>
        <w:ind w:left="4320" w:hanging="360"/>
      </w:pPr>
      <w:rPr>
        <w:rFonts w:ascii="Wingdings" w:hAnsi="Wingdings" w:hint="default"/>
      </w:rPr>
    </w:lvl>
    <w:lvl w:ilvl="6" w:tplc="CF18793C">
      <w:start w:val="1"/>
      <w:numFmt w:val="bullet"/>
      <w:lvlText w:val=""/>
      <w:lvlJc w:val="left"/>
      <w:pPr>
        <w:ind w:left="5040" w:hanging="360"/>
      </w:pPr>
      <w:rPr>
        <w:rFonts w:ascii="Symbol" w:hAnsi="Symbol" w:hint="default"/>
      </w:rPr>
    </w:lvl>
    <w:lvl w:ilvl="7" w:tplc="8B9EC682">
      <w:start w:val="1"/>
      <w:numFmt w:val="bullet"/>
      <w:lvlText w:val="o"/>
      <w:lvlJc w:val="left"/>
      <w:pPr>
        <w:ind w:left="5760" w:hanging="360"/>
      </w:pPr>
      <w:rPr>
        <w:rFonts w:ascii="Courier New" w:hAnsi="Courier New" w:hint="default"/>
      </w:rPr>
    </w:lvl>
    <w:lvl w:ilvl="8" w:tplc="F0BC1DAC">
      <w:start w:val="1"/>
      <w:numFmt w:val="bullet"/>
      <w:lvlText w:val=""/>
      <w:lvlJc w:val="left"/>
      <w:pPr>
        <w:ind w:left="6480" w:hanging="360"/>
      </w:pPr>
      <w:rPr>
        <w:rFonts w:ascii="Wingdings" w:hAnsi="Wingdings" w:hint="default"/>
      </w:rPr>
    </w:lvl>
  </w:abstractNum>
  <w:abstractNum w:abstractNumId="8"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647F9F"/>
    <w:multiLevelType w:val="hybridMultilevel"/>
    <w:tmpl w:val="7534BAA4"/>
    <w:lvl w:ilvl="0" w:tplc="FCC6FAB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8DD2AD0"/>
    <w:multiLevelType w:val="hybridMultilevel"/>
    <w:tmpl w:val="A848542C"/>
    <w:lvl w:ilvl="0" w:tplc="8D30E67C">
      <w:start w:val="1"/>
      <w:numFmt w:val="bullet"/>
      <w:lvlText w:val="·"/>
      <w:lvlJc w:val="left"/>
      <w:pPr>
        <w:ind w:left="720" w:hanging="360"/>
      </w:pPr>
      <w:rPr>
        <w:rFonts w:ascii="Symbol" w:hAnsi="Symbol" w:hint="default"/>
      </w:rPr>
    </w:lvl>
    <w:lvl w:ilvl="1" w:tplc="B0342630">
      <w:start w:val="1"/>
      <w:numFmt w:val="bullet"/>
      <w:lvlText w:val="o"/>
      <w:lvlJc w:val="left"/>
      <w:pPr>
        <w:ind w:left="1440" w:hanging="360"/>
      </w:pPr>
      <w:rPr>
        <w:rFonts w:ascii="Courier New" w:hAnsi="Courier New" w:hint="default"/>
      </w:rPr>
    </w:lvl>
    <w:lvl w:ilvl="2" w:tplc="67743802">
      <w:start w:val="1"/>
      <w:numFmt w:val="bullet"/>
      <w:lvlText w:val=""/>
      <w:lvlJc w:val="left"/>
      <w:pPr>
        <w:ind w:left="2160" w:hanging="360"/>
      </w:pPr>
      <w:rPr>
        <w:rFonts w:ascii="Wingdings" w:hAnsi="Wingdings" w:hint="default"/>
      </w:rPr>
    </w:lvl>
    <w:lvl w:ilvl="3" w:tplc="345621EE">
      <w:start w:val="1"/>
      <w:numFmt w:val="bullet"/>
      <w:lvlText w:val=""/>
      <w:lvlJc w:val="left"/>
      <w:pPr>
        <w:ind w:left="2880" w:hanging="360"/>
      </w:pPr>
      <w:rPr>
        <w:rFonts w:ascii="Symbol" w:hAnsi="Symbol" w:hint="default"/>
      </w:rPr>
    </w:lvl>
    <w:lvl w:ilvl="4" w:tplc="25684934">
      <w:start w:val="1"/>
      <w:numFmt w:val="bullet"/>
      <w:lvlText w:val="o"/>
      <w:lvlJc w:val="left"/>
      <w:pPr>
        <w:ind w:left="3600" w:hanging="360"/>
      </w:pPr>
      <w:rPr>
        <w:rFonts w:ascii="Courier New" w:hAnsi="Courier New" w:hint="default"/>
      </w:rPr>
    </w:lvl>
    <w:lvl w:ilvl="5" w:tplc="BC48ABEA">
      <w:start w:val="1"/>
      <w:numFmt w:val="bullet"/>
      <w:lvlText w:val=""/>
      <w:lvlJc w:val="left"/>
      <w:pPr>
        <w:ind w:left="4320" w:hanging="360"/>
      </w:pPr>
      <w:rPr>
        <w:rFonts w:ascii="Wingdings" w:hAnsi="Wingdings" w:hint="default"/>
      </w:rPr>
    </w:lvl>
    <w:lvl w:ilvl="6" w:tplc="AABA4968">
      <w:start w:val="1"/>
      <w:numFmt w:val="bullet"/>
      <w:lvlText w:val=""/>
      <w:lvlJc w:val="left"/>
      <w:pPr>
        <w:ind w:left="5040" w:hanging="360"/>
      </w:pPr>
      <w:rPr>
        <w:rFonts w:ascii="Symbol" w:hAnsi="Symbol" w:hint="default"/>
      </w:rPr>
    </w:lvl>
    <w:lvl w:ilvl="7" w:tplc="8B5E3EE2">
      <w:start w:val="1"/>
      <w:numFmt w:val="bullet"/>
      <w:lvlText w:val="o"/>
      <w:lvlJc w:val="left"/>
      <w:pPr>
        <w:ind w:left="5760" w:hanging="360"/>
      </w:pPr>
      <w:rPr>
        <w:rFonts w:ascii="Courier New" w:hAnsi="Courier New" w:hint="default"/>
      </w:rPr>
    </w:lvl>
    <w:lvl w:ilvl="8" w:tplc="ED7C468C">
      <w:start w:val="1"/>
      <w:numFmt w:val="bullet"/>
      <w:lvlText w:val=""/>
      <w:lvlJc w:val="left"/>
      <w:pPr>
        <w:ind w:left="6480" w:hanging="360"/>
      </w:pPr>
      <w:rPr>
        <w:rFonts w:ascii="Wingdings" w:hAnsi="Wingdings" w:hint="default"/>
      </w:rPr>
    </w:lvl>
  </w:abstractNum>
  <w:abstractNum w:abstractNumId="14" w15:restartNumberingAfterBreak="0">
    <w:nsid w:val="59030412"/>
    <w:multiLevelType w:val="multilevel"/>
    <w:tmpl w:val="A8A07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E6863E"/>
    <w:multiLevelType w:val="hybridMultilevel"/>
    <w:tmpl w:val="31222CCE"/>
    <w:lvl w:ilvl="0" w:tplc="3EC0BD0C">
      <w:start w:val="1"/>
      <w:numFmt w:val="bullet"/>
      <w:lvlText w:val="·"/>
      <w:lvlJc w:val="left"/>
      <w:pPr>
        <w:ind w:left="720" w:hanging="360"/>
      </w:pPr>
      <w:rPr>
        <w:rFonts w:ascii="Symbol" w:hAnsi="Symbol" w:hint="default"/>
      </w:rPr>
    </w:lvl>
    <w:lvl w:ilvl="1" w:tplc="E86AE6DC">
      <w:start w:val="1"/>
      <w:numFmt w:val="bullet"/>
      <w:lvlText w:val="o"/>
      <w:lvlJc w:val="left"/>
      <w:pPr>
        <w:ind w:left="1440" w:hanging="360"/>
      </w:pPr>
      <w:rPr>
        <w:rFonts w:ascii="Courier New" w:hAnsi="Courier New" w:hint="default"/>
      </w:rPr>
    </w:lvl>
    <w:lvl w:ilvl="2" w:tplc="4C0A9E14">
      <w:start w:val="1"/>
      <w:numFmt w:val="bullet"/>
      <w:lvlText w:val=""/>
      <w:lvlJc w:val="left"/>
      <w:pPr>
        <w:ind w:left="2160" w:hanging="360"/>
      </w:pPr>
      <w:rPr>
        <w:rFonts w:ascii="Wingdings" w:hAnsi="Wingdings" w:hint="default"/>
      </w:rPr>
    </w:lvl>
    <w:lvl w:ilvl="3" w:tplc="E042D14A">
      <w:start w:val="1"/>
      <w:numFmt w:val="bullet"/>
      <w:lvlText w:val=""/>
      <w:lvlJc w:val="left"/>
      <w:pPr>
        <w:ind w:left="2880" w:hanging="360"/>
      </w:pPr>
      <w:rPr>
        <w:rFonts w:ascii="Symbol" w:hAnsi="Symbol" w:hint="default"/>
      </w:rPr>
    </w:lvl>
    <w:lvl w:ilvl="4" w:tplc="82CE96FE">
      <w:start w:val="1"/>
      <w:numFmt w:val="bullet"/>
      <w:lvlText w:val="o"/>
      <w:lvlJc w:val="left"/>
      <w:pPr>
        <w:ind w:left="3600" w:hanging="360"/>
      </w:pPr>
      <w:rPr>
        <w:rFonts w:ascii="Courier New" w:hAnsi="Courier New" w:hint="default"/>
      </w:rPr>
    </w:lvl>
    <w:lvl w:ilvl="5" w:tplc="FD1A92FE">
      <w:start w:val="1"/>
      <w:numFmt w:val="bullet"/>
      <w:lvlText w:val=""/>
      <w:lvlJc w:val="left"/>
      <w:pPr>
        <w:ind w:left="4320" w:hanging="360"/>
      </w:pPr>
      <w:rPr>
        <w:rFonts w:ascii="Wingdings" w:hAnsi="Wingdings" w:hint="default"/>
      </w:rPr>
    </w:lvl>
    <w:lvl w:ilvl="6" w:tplc="C01A33F4">
      <w:start w:val="1"/>
      <w:numFmt w:val="bullet"/>
      <w:lvlText w:val=""/>
      <w:lvlJc w:val="left"/>
      <w:pPr>
        <w:ind w:left="5040" w:hanging="360"/>
      </w:pPr>
      <w:rPr>
        <w:rFonts w:ascii="Symbol" w:hAnsi="Symbol" w:hint="default"/>
      </w:rPr>
    </w:lvl>
    <w:lvl w:ilvl="7" w:tplc="A71EA24C">
      <w:start w:val="1"/>
      <w:numFmt w:val="bullet"/>
      <w:lvlText w:val="o"/>
      <w:lvlJc w:val="left"/>
      <w:pPr>
        <w:ind w:left="5760" w:hanging="360"/>
      </w:pPr>
      <w:rPr>
        <w:rFonts w:ascii="Courier New" w:hAnsi="Courier New" w:hint="default"/>
      </w:rPr>
    </w:lvl>
    <w:lvl w:ilvl="8" w:tplc="E5A0DE30">
      <w:start w:val="1"/>
      <w:numFmt w:val="bullet"/>
      <w:lvlText w:val=""/>
      <w:lvlJc w:val="left"/>
      <w:pPr>
        <w:ind w:left="6480" w:hanging="360"/>
      </w:pPr>
      <w:rPr>
        <w:rFonts w:ascii="Wingdings" w:hAnsi="Wingdings" w:hint="default"/>
      </w:rPr>
    </w:lvl>
  </w:abstractNum>
  <w:abstractNum w:abstractNumId="18"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3729404">
    <w:abstractNumId w:val="1"/>
  </w:num>
  <w:num w:numId="2" w16cid:durableId="908807257">
    <w:abstractNumId w:val="17"/>
  </w:num>
  <w:num w:numId="3" w16cid:durableId="1026714507">
    <w:abstractNumId w:val="7"/>
  </w:num>
  <w:num w:numId="4" w16cid:durableId="1815291234">
    <w:abstractNumId w:val="13"/>
  </w:num>
  <w:num w:numId="5" w16cid:durableId="1704475177">
    <w:abstractNumId w:val="2"/>
  </w:num>
  <w:num w:numId="6" w16cid:durableId="1951549749">
    <w:abstractNumId w:val="0"/>
  </w:num>
  <w:num w:numId="7" w16cid:durableId="1980257823">
    <w:abstractNumId w:val="6"/>
  </w:num>
  <w:num w:numId="8" w16cid:durableId="1499468345">
    <w:abstractNumId w:val="4"/>
  </w:num>
  <w:num w:numId="9" w16cid:durableId="746999901">
    <w:abstractNumId w:val="5"/>
  </w:num>
  <w:num w:numId="10" w16cid:durableId="1751461249">
    <w:abstractNumId w:val="11"/>
  </w:num>
  <w:num w:numId="11" w16cid:durableId="2095005134">
    <w:abstractNumId w:val="9"/>
  </w:num>
  <w:num w:numId="12" w16cid:durableId="2146775718">
    <w:abstractNumId w:val="18"/>
  </w:num>
  <w:num w:numId="13" w16cid:durableId="1900243520">
    <w:abstractNumId w:val="12"/>
  </w:num>
  <w:num w:numId="14" w16cid:durableId="128667244">
    <w:abstractNumId w:val="8"/>
  </w:num>
  <w:num w:numId="15" w16cid:durableId="154886020">
    <w:abstractNumId w:val="15"/>
  </w:num>
  <w:num w:numId="16" w16cid:durableId="654915901">
    <w:abstractNumId w:val="16"/>
  </w:num>
  <w:num w:numId="17" w16cid:durableId="832186873">
    <w:abstractNumId w:val="10"/>
  </w:num>
  <w:num w:numId="18" w16cid:durableId="322051962">
    <w:abstractNumId w:val="14"/>
  </w:num>
  <w:num w:numId="19" w16cid:durableId="14544412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4253"/>
    <w:rsid w:val="00005631"/>
    <w:rsid w:val="00006B89"/>
    <w:rsid w:val="0001067B"/>
    <w:rsid w:val="000140DE"/>
    <w:rsid w:val="00015F6B"/>
    <w:rsid w:val="00017B52"/>
    <w:rsid w:val="00022E0A"/>
    <w:rsid w:val="00022F84"/>
    <w:rsid w:val="00026D3B"/>
    <w:rsid w:val="00031000"/>
    <w:rsid w:val="00034E35"/>
    <w:rsid w:val="00035E58"/>
    <w:rsid w:val="0004120F"/>
    <w:rsid w:val="00041909"/>
    <w:rsid w:val="00041DC2"/>
    <w:rsid w:val="00042744"/>
    <w:rsid w:val="00045B5C"/>
    <w:rsid w:val="00046C76"/>
    <w:rsid w:val="000472EB"/>
    <w:rsid w:val="0004747D"/>
    <w:rsid w:val="00051148"/>
    <w:rsid w:val="00051748"/>
    <w:rsid w:val="00054148"/>
    <w:rsid w:val="00054B32"/>
    <w:rsid w:val="0005652A"/>
    <w:rsid w:val="00061490"/>
    <w:rsid w:val="00062798"/>
    <w:rsid w:val="00064A18"/>
    <w:rsid w:val="00064AF3"/>
    <w:rsid w:val="000657DD"/>
    <w:rsid w:val="00066F65"/>
    <w:rsid w:val="00071B23"/>
    <w:rsid w:val="000725FE"/>
    <w:rsid w:val="00072C3C"/>
    <w:rsid w:val="0008047F"/>
    <w:rsid w:val="00082710"/>
    <w:rsid w:val="00090942"/>
    <w:rsid w:val="0009217C"/>
    <w:rsid w:val="0009711F"/>
    <w:rsid w:val="000A119C"/>
    <w:rsid w:val="000A1A1A"/>
    <w:rsid w:val="000B41AF"/>
    <w:rsid w:val="000B61CE"/>
    <w:rsid w:val="000B628D"/>
    <w:rsid w:val="000C5B97"/>
    <w:rsid w:val="000D2046"/>
    <w:rsid w:val="000D274B"/>
    <w:rsid w:val="000D35B7"/>
    <w:rsid w:val="000D37A2"/>
    <w:rsid w:val="000D4C94"/>
    <w:rsid w:val="000D5E91"/>
    <w:rsid w:val="000E3A5B"/>
    <w:rsid w:val="000E3BA6"/>
    <w:rsid w:val="000E68F7"/>
    <w:rsid w:val="000F26E7"/>
    <w:rsid w:val="000F44D3"/>
    <w:rsid w:val="00100726"/>
    <w:rsid w:val="00102EE3"/>
    <w:rsid w:val="00106A50"/>
    <w:rsid w:val="00106BBA"/>
    <w:rsid w:val="00107E0C"/>
    <w:rsid w:val="001115CF"/>
    <w:rsid w:val="00116833"/>
    <w:rsid w:val="00122777"/>
    <w:rsid w:val="00122FE7"/>
    <w:rsid w:val="0012312D"/>
    <w:rsid w:val="001256DB"/>
    <w:rsid w:val="00125E15"/>
    <w:rsid w:val="00133965"/>
    <w:rsid w:val="00133BB6"/>
    <w:rsid w:val="001343E5"/>
    <w:rsid w:val="0013684E"/>
    <w:rsid w:val="001377B1"/>
    <w:rsid w:val="00137DEF"/>
    <w:rsid w:val="001414B3"/>
    <w:rsid w:val="00144F6C"/>
    <w:rsid w:val="00145660"/>
    <w:rsid w:val="00145D7A"/>
    <w:rsid w:val="00146708"/>
    <w:rsid w:val="00147E2A"/>
    <w:rsid w:val="001500B6"/>
    <w:rsid w:val="00150A2A"/>
    <w:rsid w:val="00155A97"/>
    <w:rsid w:val="00156917"/>
    <w:rsid w:val="001569E2"/>
    <w:rsid w:val="0016093F"/>
    <w:rsid w:val="00161D34"/>
    <w:rsid w:val="00162069"/>
    <w:rsid w:val="00166EC5"/>
    <w:rsid w:val="0017020C"/>
    <w:rsid w:val="00170DDA"/>
    <w:rsid w:val="001725BE"/>
    <w:rsid w:val="0017549C"/>
    <w:rsid w:val="001801F0"/>
    <w:rsid w:val="001814BC"/>
    <w:rsid w:val="00182120"/>
    <w:rsid w:val="00182A1D"/>
    <w:rsid w:val="00185A1C"/>
    <w:rsid w:val="00186395"/>
    <w:rsid w:val="00191145"/>
    <w:rsid w:val="00191DF5"/>
    <w:rsid w:val="001953F7"/>
    <w:rsid w:val="001A438C"/>
    <w:rsid w:val="001A7CCC"/>
    <w:rsid w:val="001B0468"/>
    <w:rsid w:val="001B1773"/>
    <w:rsid w:val="001B19EC"/>
    <w:rsid w:val="001B1DF0"/>
    <w:rsid w:val="001B5D1F"/>
    <w:rsid w:val="001C0192"/>
    <w:rsid w:val="001C1A59"/>
    <w:rsid w:val="001C2403"/>
    <w:rsid w:val="001C6B3E"/>
    <w:rsid w:val="001C7262"/>
    <w:rsid w:val="001C73E0"/>
    <w:rsid w:val="001C7C0B"/>
    <w:rsid w:val="001D0F1F"/>
    <w:rsid w:val="001D2322"/>
    <w:rsid w:val="001D25D0"/>
    <w:rsid w:val="001D53EF"/>
    <w:rsid w:val="001D5A90"/>
    <w:rsid w:val="001D748B"/>
    <w:rsid w:val="001D7D6F"/>
    <w:rsid w:val="001E09F6"/>
    <w:rsid w:val="001E0C6E"/>
    <w:rsid w:val="001E501E"/>
    <w:rsid w:val="001E7C79"/>
    <w:rsid w:val="001F5E39"/>
    <w:rsid w:val="002036E8"/>
    <w:rsid w:val="002048E0"/>
    <w:rsid w:val="00206250"/>
    <w:rsid w:val="00206A15"/>
    <w:rsid w:val="0020776E"/>
    <w:rsid w:val="002101D0"/>
    <w:rsid w:val="00210EEF"/>
    <w:rsid w:val="00213ACE"/>
    <w:rsid w:val="002151D4"/>
    <w:rsid w:val="00220730"/>
    <w:rsid w:val="00223553"/>
    <w:rsid w:val="00223851"/>
    <w:rsid w:val="00223BB8"/>
    <w:rsid w:val="00232C65"/>
    <w:rsid w:val="00233772"/>
    <w:rsid w:val="0024031B"/>
    <w:rsid w:val="002406C7"/>
    <w:rsid w:val="00244CC6"/>
    <w:rsid w:val="00245F41"/>
    <w:rsid w:val="002503A8"/>
    <w:rsid w:val="00250C15"/>
    <w:rsid w:val="0025100B"/>
    <w:rsid w:val="00253063"/>
    <w:rsid w:val="002703DC"/>
    <w:rsid w:val="00274B69"/>
    <w:rsid w:val="002756D1"/>
    <w:rsid w:val="00276C2E"/>
    <w:rsid w:val="002815E3"/>
    <w:rsid w:val="00282BB5"/>
    <w:rsid w:val="0028493B"/>
    <w:rsid w:val="002862F7"/>
    <w:rsid w:val="0029206D"/>
    <w:rsid w:val="00292DFB"/>
    <w:rsid w:val="00295971"/>
    <w:rsid w:val="00296E1A"/>
    <w:rsid w:val="002A00E0"/>
    <w:rsid w:val="002A4F5C"/>
    <w:rsid w:val="002B3A65"/>
    <w:rsid w:val="002B3C84"/>
    <w:rsid w:val="002B768C"/>
    <w:rsid w:val="002B7BF9"/>
    <w:rsid w:val="002B7FBC"/>
    <w:rsid w:val="002C03DD"/>
    <w:rsid w:val="002C392C"/>
    <w:rsid w:val="002D4F5E"/>
    <w:rsid w:val="002D64A8"/>
    <w:rsid w:val="002D74EC"/>
    <w:rsid w:val="002E4F1C"/>
    <w:rsid w:val="002F125F"/>
    <w:rsid w:val="002F1AD3"/>
    <w:rsid w:val="002F545A"/>
    <w:rsid w:val="002F5EDD"/>
    <w:rsid w:val="00302226"/>
    <w:rsid w:val="003055BD"/>
    <w:rsid w:val="0031251E"/>
    <w:rsid w:val="00313339"/>
    <w:rsid w:val="0031484B"/>
    <w:rsid w:val="00322C10"/>
    <w:rsid w:val="0032387E"/>
    <w:rsid w:val="00323D72"/>
    <w:rsid w:val="0032440C"/>
    <w:rsid w:val="00324DD8"/>
    <w:rsid w:val="00325AEE"/>
    <w:rsid w:val="0033216C"/>
    <w:rsid w:val="003324FF"/>
    <w:rsid w:val="0033488D"/>
    <w:rsid w:val="00335E74"/>
    <w:rsid w:val="0033641E"/>
    <w:rsid w:val="00336945"/>
    <w:rsid w:val="003473CA"/>
    <w:rsid w:val="0035148D"/>
    <w:rsid w:val="00352326"/>
    <w:rsid w:val="003528D5"/>
    <w:rsid w:val="003556AB"/>
    <w:rsid w:val="00356BA8"/>
    <w:rsid w:val="00356D82"/>
    <w:rsid w:val="00360B54"/>
    <w:rsid w:val="00366197"/>
    <w:rsid w:val="003666D3"/>
    <w:rsid w:val="00370A74"/>
    <w:rsid w:val="00372DDE"/>
    <w:rsid w:val="00374A20"/>
    <w:rsid w:val="00374D6C"/>
    <w:rsid w:val="003766C5"/>
    <w:rsid w:val="0037695E"/>
    <w:rsid w:val="00376BD8"/>
    <w:rsid w:val="00384344"/>
    <w:rsid w:val="003929C5"/>
    <w:rsid w:val="00393850"/>
    <w:rsid w:val="00395226"/>
    <w:rsid w:val="00397638"/>
    <w:rsid w:val="003A10D5"/>
    <w:rsid w:val="003B4447"/>
    <w:rsid w:val="003B54D1"/>
    <w:rsid w:val="003C2445"/>
    <w:rsid w:val="003C3F43"/>
    <w:rsid w:val="003C4FCE"/>
    <w:rsid w:val="003C5A1E"/>
    <w:rsid w:val="003C6AA3"/>
    <w:rsid w:val="003D012D"/>
    <w:rsid w:val="003D06AF"/>
    <w:rsid w:val="003D0C40"/>
    <w:rsid w:val="003D0E94"/>
    <w:rsid w:val="003D2687"/>
    <w:rsid w:val="003D5728"/>
    <w:rsid w:val="003D7A0E"/>
    <w:rsid w:val="003E10E8"/>
    <w:rsid w:val="003E1147"/>
    <w:rsid w:val="003E5C5D"/>
    <w:rsid w:val="003E6318"/>
    <w:rsid w:val="003F4EED"/>
    <w:rsid w:val="003F4F89"/>
    <w:rsid w:val="004060AE"/>
    <w:rsid w:val="0040650E"/>
    <w:rsid w:val="00407E26"/>
    <w:rsid w:val="00411FBC"/>
    <w:rsid w:val="00412B3D"/>
    <w:rsid w:val="00413122"/>
    <w:rsid w:val="00413557"/>
    <w:rsid w:val="00415352"/>
    <w:rsid w:val="00415FB4"/>
    <w:rsid w:val="00425C58"/>
    <w:rsid w:val="00426F20"/>
    <w:rsid w:val="0043356C"/>
    <w:rsid w:val="00434ABB"/>
    <w:rsid w:val="00435081"/>
    <w:rsid w:val="004368D7"/>
    <w:rsid w:val="0044097E"/>
    <w:rsid w:val="00442A23"/>
    <w:rsid w:val="00444610"/>
    <w:rsid w:val="00445459"/>
    <w:rsid w:val="00445DE7"/>
    <w:rsid w:val="00447724"/>
    <w:rsid w:val="00450053"/>
    <w:rsid w:val="00450828"/>
    <w:rsid w:val="00454699"/>
    <w:rsid w:val="00455C7D"/>
    <w:rsid w:val="00457B4B"/>
    <w:rsid w:val="00471548"/>
    <w:rsid w:val="00471F89"/>
    <w:rsid w:val="00476713"/>
    <w:rsid w:val="0048238D"/>
    <w:rsid w:val="00482CA4"/>
    <w:rsid w:val="0048499B"/>
    <w:rsid w:val="004850B0"/>
    <w:rsid w:val="00490D81"/>
    <w:rsid w:val="00491B75"/>
    <w:rsid w:val="004937B2"/>
    <w:rsid w:val="004A140C"/>
    <w:rsid w:val="004A680F"/>
    <w:rsid w:val="004B2AF3"/>
    <w:rsid w:val="004C0A4D"/>
    <w:rsid w:val="004C2600"/>
    <w:rsid w:val="004C3A8F"/>
    <w:rsid w:val="004C7EB4"/>
    <w:rsid w:val="004D5A8F"/>
    <w:rsid w:val="004D5CF0"/>
    <w:rsid w:val="004D69B6"/>
    <w:rsid w:val="004E3D70"/>
    <w:rsid w:val="004E5250"/>
    <w:rsid w:val="004E6D0F"/>
    <w:rsid w:val="004F057A"/>
    <w:rsid w:val="004F0AD4"/>
    <w:rsid w:val="004F1A4F"/>
    <w:rsid w:val="004F306C"/>
    <w:rsid w:val="004F3DEC"/>
    <w:rsid w:val="004F687F"/>
    <w:rsid w:val="004F7217"/>
    <w:rsid w:val="004F7714"/>
    <w:rsid w:val="00502713"/>
    <w:rsid w:val="00510694"/>
    <w:rsid w:val="00510F9B"/>
    <w:rsid w:val="0051175B"/>
    <w:rsid w:val="005146AC"/>
    <w:rsid w:val="005149A2"/>
    <w:rsid w:val="005214E8"/>
    <w:rsid w:val="0052370B"/>
    <w:rsid w:val="005243E2"/>
    <w:rsid w:val="00525D8D"/>
    <w:rsid w:val="0052685F"/>
    <w:rsid w:val="005272C5"/>
    <w:rsid w:val="00531E7B"/>
    <w:rsid w:val="00532F6C"/>
    <w:rsid w:val="0053475D"/>
    <w:rsid w:val="00534CB0"/>
    <w:rsid w:val="00540671"/>
    <w:rsid w:val="005407DE"/>
    <w:rsid w:val="00542686"/>
    <w:rsid w:val="005446B5"/>
    <w:rsid w:val="00546E67"/>
    <w:rsid w:val="00546F47"/>
    <w:rsid w:val="005509C1"/>
    <w:rsid w:val="00551369"/>
    <w:rsid w:val="00551D40"/>
    <w:rsid w:val="00552E9E"/>
    <w:rsid w:val="00553FB4"/>
    <w:rsid w:val="00556E8C"/>
    <w:rsid w:val="005575A5"/>
    <w:rsid w:val="0056012A"/>
    <w:rsid w:val="00560DD2"/>
    <w:rsid w:val="0056486E"/>
    <w:rsid w:val="00565826"/>
    <w:rsid w:val="00566AB7"/>
    <w:rsid w:val="0056717D"/>
    <w:rsid w:val="005715E7"/>
    <w:rsid w:val="00571916"/>
    <w:rsid w:val="0057508D"/>
    <w:rsid w:val="005763DF"/>
    <w:rsid w:val="00580364"/>
    <w:rsid w:val="00584302"/>
    <w:rsid w:val="0058461F"/>
    <w:rsid w:val="0058553D"/>
    <w:rsid w:val="00592CC0"/>
    <w:rsid w:val="00594938"/>
    <w:rsid w:val="00594DF4"/>
    <w:rsid w:val="00594F89"/>
    <w:rsid w:val="00596081"/>
    <w:rsid w:val="00596EA3"/>
    <w:rsid w:val="00597094"/>
    <w:rsid w:val="005A279A"/>
    <w:rsid w:val="005A3269"/>
    <w:rsid w:val="005A3FD7"/>
    <w:rsid w:val="005A4E0C"/>
    <w:rsid w:val="005A53FF"/>
    <w:rsid w:val="005A7062"/>
    <w:rsid w:val="005A7D97"/>
    <w:rsid w:val="005B46F8"/>
    <w:rsid w:val="005B5D1D"/>
    <w:rsid w:val="005B7EB1"/>
    <w:rsid w:val="005D1234"/>
    <w:rsid w:val="005D2E1F"/>
    <w:rsid w:val="005E1597"/>
    <w:rsid w:val="005E21A6"/>
    <w:rsid w:val="005E3E0D"/>
    <w:rsid w:val="005F004D"/>
    <w:rsid w:val="005F1278"/>
    <w:rsid w:val="005F57C8"/>
    <w:rsid w:val="005F756B"/>
    <w:rsid w:val="00603733"/>
    <w:rsid w:val="00606BDE"/>
    <w:rsid w:val="00613A03"/>
    <w:rsid w:val="00616C51"/>
    <w:rsid w:val="00620CCA"/>
    <w:rsid w:val="00622F37"/>
    <w:rsid w:val="006232FB"/>
    <w:rsid w:val="006234B6"/>
    <w:rsid w:val="00624140"/>
    <w:rsid w:val="006247B6"/>
    <w:rsid w:val="006262B1"/>
    <w:rsid w:val="0063375D"/>
    <w:rsid w:val="00634B13"/>
    <w:rsid w:val="00635419"/>
    <w:rsid w:val="00635793"/>
    <w:rsid w:val="00635FD6"/>
    <w:rsid w:val="00641E57"/>
    <w:rsid w:val="00642F37"/>
    <w:rsid w:val="0064475B"/>
    <w:rsid w:val="00647CB9"/>
    <w:rsid w:val="00651AC3"/>
    <w:rsid w:val="00651B15"/>
    <w:rsid w:val="0065231C"/>
    <w:rsid w:val="006525E8"/>
    <w:rsid w:val="006529BD"/>
    <w:rsid w:val="00653C6F"/>
    <w:rsid w:val="006557FA"/>
    <w:rsid w:val="00656871"/>
    <w:rsid w:val="0065728A"/>
    <w:rsid w:val="006575D2"/>
    <w:rsid w:val="006608CA"/>
    <w:rsid w:val="00666309"/>
    <w:rsid w:val="00667E42"/>
    <w:rsid w:val="006727BE"/>
    <w:rsid w:val="006740B8"/>
    <w:rsid w:val="006772F2"/>
    <w:rsid w:val="0068059D"/>
    <w:rsid w:val="00681D92"/>
    <w:rsid w:val="006851A9"/>
    <w:rsid w:val="00686E7A"/>
    <w:rsid w:val="0068771C"/>
    <w:rsid w:val="00687F2B"/>
    <w:rsid w:val="0069146F"/>
    <w:rsid w:val="006933B7"/>
    <w:rsid w:val="00693BA3"/>
    <w:rsid w:val="00694D78"/>
    <w:rsid w:val="00696FE2"/>
    <w:rsid w:val="006976C5"/>
    <w:rsid w:val="006A3FA6"/>
    <w:rsid w:val="006A5A19"/>
    <w:rsid w:val="006B13C2"/>
    <w:rsid w:val="006B1693"/>
    <w:rsid w:val="006B2F60"/>
    <w:rsid w:val="006B43C4"/>
    <w:rsid w:val="006B5605"/>
    <w:rsid w:val="006B6F61"/>
    <w:rsid w:val="006C00C8"/>
    <w:rsid w:val="006C01ED"/>
    <w:rsid w:val="006C09BA"/>
    <w:rsid w:val="006C1C62"/>
    <w:rsid w:val="006C1F40"/>
    <w:rsid w:val="006C348A"/>
    <w:rsid w:val="006C3AC0"/>
    <w:rsid w:val="006C3E36"/>
    <w:rsid w:val="006C4989"/>
    <w:rsid w:val="006C5954"/>
    <w:rsid w:val="006C63B9"/>
    <w:rsid w:val="006D062F"/>
    <w:rsid w:val="006D39E0"/>
    <w:rsid w:val="006D4797"/>
    <w:rsid w:val="006D4BC5"/>
    <w:rsid w:val="006E07B7"/>
    <w:rsid w:val="006E0CAD"/>
    <w:rsid w:val="006E775C"/>
    <w:rsid w:val="006E7E45"/>
    <w:rsid w:val="006E7EA2"/>
    <w:rsid w:val="006F2334"/>
    <w:rsid w:val="006F67D8"/>
    <w:rsid w:val="006F74F5"/>
    <w:rsid w:val="007042E0"/>
    <w:rsid w:val="00706492"/>
    <w:rsid w:val="00710678"/>
    <w:rsid w:val="007109D5"/>
    <w:rsid w:val="0071320F"/>
    <w:rsid w:val="007149C4"/>
    <w:rsid w:val="00715ACA"/>
    <w:rsid w:val="007207C3"/>
    <w:rsid w:val="0073195E"/>
    <w:rsid w:val="00732D17"/>
    <w:rsid w:val="00740971"/>
    <w:rsid w:val="00740EE5"/>
    <w:rsid w:val="00742EFE"/>
    <w:rsid w:val="00750CE1"/>
    <w:rsid w:val="00752279"/>
    <w:rsid w:val="007535A1"/>
    <w:rsid w:val="00754156"/>
    <w:rsid w:val="0075691E"/>
    <w:rsid w:val="0076012B"/>
    <w:rsid w:val="00762250"/>
    <w:rsid w:val="00766F40"/>
    <w:rsid w:val="007679E3"/>
    <w:rsid w:val="00772FD7"/>
    <w:rsid w:val="0077784F"/>
    <w:rsid w:val="00787060"/>
    <w:rsid w:val="00787A84"/>
    <w:rsid w:val="00790897"/>
    <w:rsid w:val="00790A32"/>
    <w:rsid w:val="007916DD"/>
    <w:rsid w:val="00791AE6"/>
    <w:rsid w:val="00793D09"/>
    <w:rsid w:val="00795916"/>
    <w:rsid w:val="0079682A"/>
    <w:rsid w:val="00796C38"/>
    <w:rsid w:val="007A347A"/>
    <w:rsid w:val="007A461D"/>
    <w:rsid w:val="007B4A00"/>
    <w:rsid w:val="007B5DD9"/>
    <w:rsid w:val="007B7135"/>
    <w:rsid w:val="007C2045"/>
    <w:rsid w:val="007C5470"/>
    <w:rsid w:val="007C5B37"/>
    <w:rsid w:val="007D503E"/>
    <w:rsid w:val="007D69D2"/>
    <w:rsid w:val="007E4732"/>
    <w:rsid w:val="007E4DA3"/>
    <w:rsid w:val="007E55A3"/>
    <w:rsid w:val="007F34CD"/>
    <w:rsid w:val="007F5C55"/>
    <w:rsid w:val="00801AAF"/>
    <w:rsid w:val="008048CD"/>
    <w:rsid w:val="008052ED"/>
    <w:rsid w:val="00807F32"/>
    <w:rsid w:val="008123AA"/>
    <w:rsid w:val="00813785"/>
    <w:rsid w:val="008171D1"/>
    <w:rsid w:val="0082076E"/>
    <w:rsid w:val="00821C5A"/>
    <w:rsid w:val="00822B4C"/>
    <w:rsid w:val="008245B2"/>
    <w:rsid w:val="008278B7"/>
    <w:rsid w:val="00836AF2"/>
    <w:rsid w:val="00841C8A"/>
    <w:rsid w:val="00842C85"/>
    <w:rsid w:val="0085057A"/>
    <w:rsid w:val="00851E40"/>
    <w:rsid w:val="00853640"/>
    <w:rsid w:val="00857C52"/>
    <w:rsid w:val="00857F7F"/>
    <w:rsid w:val="00861D53"/>
    <w:rsid w:val="00864742"/>
    <w:rsid w:val="00865362"/>
    <w:rsid w:val="00866456"/>
    <w:rsid w:val="008723C1"/>
    <w:rsid w:val="008736F3"/>
    <w:rsid w:val="008838F6"/>
    <w:rsid w:val="0088708D"/>
    <w:rsid w:val="00890050"/>
    <w:rsid w:val="008A069E"/>
    <w:rsid w:val="008A703B"/>
    <w:rsid w:val="008A70F7"/>
    <w:rsid w:val="008A7F36"/>
    <w:rsid w:val="008B1083"/>
    <w:rsid w:val="008B74DA"/>
    <w:rsid w:val="008C77F2"/>
    <w:rsid w:val="008D1FE9"/>
    <w:rsid w:val="008D32A1"/>
    <w:rsid w:val="008D3F25"/>
    <w:rsid w:val="008D40F1"/>
    <w:rsid w:val="008E1EF3"/>
    <w:rsid w:val="008E4F0F"/>
    <w:rsid w:val="008E51B9"/>
    <w:rsid w:val="008F4387"/>
    <w:rsid w:val="008F4CDA"/>
    <w:rsid w:val="008F5026"/>
    <w:rsid w:val="00900A6D"/>
    <w:rsid w:val="009034AD"/>
    <w:rsid w:val="00903857"/>
    <w:rsid w:val="00905EB3"/>
    <w:rsid w:val="00906804"/>
    <w:rsid w:val="00912165"/>
    <w:rsid w:val="009140DD"/>
    <w:rsid w:val="009143EE"/>
    <w:rsid w:val="00915400"/>
    <w:rsid w:val="00915BAC"/>
    <w:rsid w:val="009169F3"/>
    <w:rsid w:val="00917B5C"/>
    <w:rsid w:val="0092057B"/>
    <w:rsid w:val="00922AC1"/>
    <w:rsid w:val="00923CCB"/>
    <w:rsid w:val="00926796"/>
    <w:rsid w:val="00932D67"/>
    <w:rsid w:val="00932F27"/>
    <w:rsid w:val="00934FD3"/>
    <w:rsid w:val="00935038"/>
    <w:rsid w:val="00935EAA"/>
    <w:rsid w:val="00937299"/>
    <w:rsid w:val="00942557"/>
    <w:rsid w:val="0094269B"/>
    <w:rsid w:val="00951566"/>
    <w:rsid w:val="0095178D"/>
    <w:rsid w:val="00951A92"/>
    <w:rsid w:val="009575A4"/>
    <w:rsid w:val="00967961"/>
    <w:rsid w:val="00980D7D"/>
    <w:rsid w:val="0098193B"/>
    <w:rsid w:val="009833DB"/>
    <w:rsid w:val="00983923"/>
    <w:rsid w:val="00991165"/>
    <w:rsid w:val="009A0DC9"/>
    <w:rsid w:val="009A1F84"/>
    <w:rsid w:val="009A4E94"/>
    <w:rsid w:val="009A641C"/>
    <w:rsid w:val="009A729B"/>
    <w:rsid w:val="009B2F80"/>
    <w:rsid w:val="009B4DCD"/>
    <w:rsid w:val="009C18B8"/>
    <w:rsid w:val="009C22FD"/>
    <w:rsid w:val="009C27DE"/>
    <w:rsid w:val="009C2BE3"/>
    <w:rsid w:val="009C4371"/>
    <w:rsid w:val="009C5020"/>
    <w:rsid w:val="009C596F"/>
    <w:rsid w:val="009C7670"/>
    <w:rsid w:val="009D41DC"/>
    <w:rsid w:val="009D7076"/>
    <w:rsid w:val="009E12B3"/>
    <w:rsid w:val="009E4989"/>
    <w:rsid w:val="009E6EDF"/>
    <w:rsid w:val="009F0889"/>
    <w:rsid w:val="009F67B9"/>
    <w:rsid w:val="009F6A69"/>
    <w:rsid w:val="00A033A0"/>
    <w:rsid w:val="00A10188"/>
    <w:rsid w:val="00A1372E"/>
    <w:rsid w:val="00A2254B"/>
    <w:rsid w:val="00A269D8"/>
    <w:rsid w:val="00A3006E"/>
    <w:rsid w:val="00A3163F"/>
    <w:rsid w:val="00A32ED3"/>
    <w:rsid w:val="00A33E6F"/>
    <w:rsid w:val="00A345CC"/>
    <w:rsid w:val="00A36CED"/>
    <w:rsid w:val="00A408B3"/>
    <w:rsid w:val="00A41CB2"/>
    <w:rsid w:val="00A460AF"/>
    <w:rsid w:val="00A4717E"/>
    <w:rsid w:val="00A47D0A"/>
    <w:rsid w:val="00A50840"/>
    <w:rsid w:val="00A53233"/>
    <w:rsid w:val="00A538F6"/>
    <w:rsid w:val="00A57DE4"/>
    <w:rsid w:val="00A600B4"/>
    <w:rsid w:val="00A60BDA"/>
    <w:rsid w:val="00A60E83"/>
    <w:rsid w:val="00A61E03"/>
    <w:rsid w:val="00A707B1"/>
    <w:rsid w:val="00A7293F"/>
    <w:rsid w:val="00A75512"/>
    <w:rsid w:val="00A77045"/>
    <w:rsid w:val="00A84010"/>
    <w:rsid w:val="00A84D1A"/>
    <w:rsid w:val="00A8545B"/>
    <w:rsid w:val="00A859F6"/>
    <w:rsid w:val="00A85AF7"/>
    <w:rsid w:val="00A8679F"/>
    <w:rsid w:val="00A87D25"/>
    <w:rsid w:val="00A918E0"/>
    <w:rsid w:val="00A945F3"/>
    <w:rsid w:val="00AA0D61"/>
    <w:rsid w:val="00AA1784"/>
    <w:rsid w:val="00AA6FA6"/>
    <w:rsid w:val="00AB17C8"/>
    <w:rsid w:val="00AB2112"/>
    <w:rsid w:val="00AB24D2"/>
    <w:rsid w:val="00AB2D76"/>
    <w:rsid w:val="00AB3F38"/>
    <w:rsid w:val="00AC2EB4"/>
    <w:rsid w:val="00AC4D69"/>
    <w:rsid w:val="00AC5818"/>
    <w:rsid w:val="00AC6665"/>
    <w:rsid w:val="00AC789B"/>
    <w:rsid w:val="00AD28EB"/>
    <w:rsid w:val="00AD64D0"/>
    <w:rsid w:val="00AE03D1"/>
    <w:rsid w:val="00AE3B2F"/>
    <w:rsid w:val="00AE467B"/>
    <w:rsid w:val="00AE4B79"/>
    <w:rsid w:val="00AE7331"/>
    <w:rsid w:val="00AE794B"/>
    <w:rsid w:val="00AF0355"/>
    <w:rsid w:val="00AF0542"/>
    <w:rsid w:val="00AF0E0D"/>
    <w:rsid w:val="00AF51F8"/>
    <w:rsid w:val="00AF5AF4"/>
    <w:rsid w:val="00B0115C"/>
    <w:rsid w:val="00B02ED0"/>
    <w:rsid w:val="00B05F70"/>
    <w:rsid w:val="00B069FA"/>
    <w:rsid w:val="00B070EA"/>
    <w:rsid w:val="00B11A88"/>
    <w:rsid w:val="00B143E3"/>
    <w:rsid w:val="00B23AEF"/>
    <w:rsid w:val="00B312B9"/>
    <w:rsid w:val="00B331AE"/>
    <w:rsid w:val="00B41670"/>
    <w:rsid w:val="00B41B10"/>
    <w:rsid w:val="00B43304"/>
    <w:rsid w:val="00B43EF2"/>
    <w:rsid w:val="00B45DEC"/>
    <w:rsid w:val="00B462D0"/>
    <w:rsid w:val="00B50BB3"/>
    <w:rsid w:val="00B5152A"/>
    <w:rsid w:val="00B5607C"/>
    <w:rsid w:val="00B572BF"/>
    <w:rsid w:val="00B62F48"/>
    <w:rsid w:val="00B64E10"/>
    <w:rsid w:val="00B6635D"/>
    <w:rsid w:val="00B70FEB"/>
    <w:rsid w:val="00B7323B"/>
    <w:rsid w:val="00B73F6D"/>
    <w:rsid w:val="00B82171"/>
    <w:rsid w:val="00B85D9D"/>
    <w:rsid w:val="00B90D62"/>
    <w:rsid w:val="00B91082"/>
    <w:rsid w:val="00B94B46"/>
    <w:rsid w:val="00B95523"/>
    <w:rsid w:val="00BA0867"/>
    <w:rsid w:val="00BA29B2"/>
    <w:rsid w:val="00BA29D2"/>
    <w:rsid w:val="00BA37B0"/>
    <w:rsid w:val="00BA3A01"/>
    <w:rsid w:val="00BA43B0"/>
    <w:rsid w:val="00BA7362"/>
    <w:rsid w:val="00BA75DF"/>
    <w:rsid w:val="00BB1CD9"/>
    <w:rsid w:val="00BB3169"/>
    <w:rsid w:val="00BB3272"/>
    <w:rsid w:val="00BB43E5"/>
    <w:rsid w:val="00BC217B"/>
    <w:rsid w:val="00BC63AE"/>
    <w:rsid w:val="00BD2294"/>
    <w:rsid w:val="00BD2922"/>
    <w:rsid w:val="00BE179B"/>
    <w:rsid w:val="00BE1C30"/>
    <w:rsid w:val="00BF5DF7"/>
    <w:rsid w:val="00C02F4F"/>
    <w:rsid w:val="00C0371D"/>
    <w:rsid w:val="00C03C4C"/>
    <w:rsid w:val="00C04210"/>
    <w:rsid w:val="00C042C8"/>
    <w:rsid w:val="00C04CFA"/>
    <w:rsid w:val="00C063F9"/>
    <w:rsid w:val="00C06589"/>
    <w:rsid w:val="00C0694B"/>
    <w:rsid w:val="00C14E0A"/>
    <w:rsid w:val="00C15530"/>
    <w:rsid w:val="00C169A4"/>
    <w:rsid w:val="00C16EDF"/>
    <w:rsid w:val="00C17675"/>
    <w:rsid w:val="00C20AAE"/>
    <w:rsid w:val="00C21BF6"/>
    <w:rsid w:val="00C25049"/>
    <w:rsid w:val="00C26E44"/>
    <w:rsid w:val="00C273DC"/>
    <w:rsid w:val="00C330AD"/>
    <w:rsid w:val="00C33736"/>
    <w:rsid w:val="00C33C19"/>
    <w:rsid w:val="00C34FAE"/>
    <w:rsid w:val="00C3762A"/>
    <w:rsid w:val="00C413A2"/>
    <w:rsid w:val="00C41549"/>
    <w:rsid w:val="00C419DE"/>
    <w:rsid w:val="00C42740"/>
    <w:rsid w:val="00C466B6"/>
    <w:rsid w:val="00C5083D"/>
    <w:rsid w:val="00C510FC"/>
    <w:rsid w:val="00C52D0A"/>
    <w:rsid w:val="00C56BCF"/>
    <w:rsid w:val="00C616F0"/>
    <w:rsid w:val="00C64AA9"/>
    <w:rsid w:val="00C71751"/>
    <w:rsid w:val="00C73CD5"/>
    <w:rsid w:val="00C76099"/>
    <w:rsid w:val="00C77788"/>
    <w:rsid w:val="00C8092A"/>
    <w:rsid w:val="00C80CD4"/>
    <w:rsid w:val="00C824F8"/>
    <w:rsid w:val="00C84E85"/>
    <w:rsid w:val="00C86610"/>
    <w:rsid w:val="00C87286"/>
    <w:rsid w:val="00C8749B"/>
    <w:rsid w:val="00C9097B"/>
    <w:rsid w:val="00C96F43"/>
    <w:rsid w:val="00C97D4C"/>
    <w:rsid w:val="00CA12DC"/>
    <w:rsid w:val="00CA4075"/>
    <w:rsid w:val="00CA52DE"/>
    <w:rsid w:val="00CA5A92"/>
    <w:rsid w:val="00CA76E3"/>
    <w:rsid w:val="00CB037D"/>
    <w:rsid w:val="00CB0A29"/>
    <w:rsid w:val="00CB1C7E"/>
    <w:rsid w:val="00CB2B2D"/>
    <w:rsid w:val="00CB2B8D"/>
    <w:rsid w:val="00CB2CBF"/>
    <w:rsid w:val="00CB6080"/>
    <w:rsid w:val="00CB6DE9"/>
    <w:rsid w:val="00CB79AF"/>
    <w:rsid w:val="00CC2EE6"/>
    <w:rsid w:val="00CC487F"/>
    <w:rsid w:val="00CC4B78"/>
    <w:rsid w:val="00CC4D88"/>
    <w:rsid w:val="00CC4E72"/>
    <w:rsid w:val="00CC6870"/>
    <w:rsid w:val="00CD01F9"/>
    <w:rsid w:val="00CD3F9E"/>
    <w:rsid w:val="00CD5607"/>
    <w:rsid w:val="00CE1DCC"/>
    <w:rsid w:val="00CE3086"/>
    <w:rsid w:val="00CE5132"/>
    <w:rsid w:val="00CF1AFF"/>
    <w:rsid w:val="00CF4C69"/>
    <w:rsid w:val="00CF536B"/>
    <w:rsid w:val="00D01F3C"/>
    <w:rsid w:val="00D042A8"/>
    <w:rsid w:val="00D0606C"/>
    <w:rsid w:val="00D06A7D"/>
    <w:rsid w:val="00D11154"/>
    <w:rsid w:val="00D13093"/>
    <w:rsid w:val="00D1674F"/>
    <w:rsid w:val="00D17AB8"/>
    <w:rsid w:val="00D24714"/>
    <w:rsid w:val="00D251CB"/>
    <w:rsid w:val="00D26086"/>
    <w:rsid w:val="00D26D2C"/>
    <w:rsid w:val="00D31A75"/>
    <w:rsid w:val="00D35580"/>
    <w:rsid w:val="00D37265"/>
    <w:rsid w:val="00D42460"/>
    <w:rsid w:val="00D445A5"/>
    <w:rsid w:val="00D45531"/>
    <w:rsid w:val="00D50221"/>
    <w:rsid w:val="00D54D43"/>
    <w:rsid w:val="00D55C80"/>
    <w:rsid w:val="00D57554"/>
    <w:rsid w:val="00D649DE"/>
    <w:rsid w:val="00D70708"/>
    <w:rsid w:val="00D72470"/>
    <w:rsid w:val="00D800CA"/>
    <w:rsid w:val="00D80A00"/>
    <w:rsid w:val="00D810AA"/>
    <w:rsid w:val="00D82120"/>
    <w:rsid w:val="00D84FAE"/>
    <w:rsid w:val="00D876DF"/>
    <w:rsid w:val="00D8778C"/>
    <w:rsid w:val="00D9099D"/>
    <w:rsid w:val="00D91A8D"/>
    <w:rsid w:val="00D9260C"/>
    <w:rsid w:val="00D935ED"/>
    <w:rsid w:val="00D93F50"/>
    <w:rsid w:val="00D96AFB"/>
    <w:rsid w:val="00D97035"/>
    <w:rsid w:val="00DA145C"/>
    <w:rsid w:val="00DA3595"/>
    <w:rsid w:val="00DA67C0"/>
    <w:rsid w:val="00DA7109"/>
    <w:rsid w:val="00DB2323"/>
    <w:rsid w:val="00DB285D"/>
    <w:rsid w:val="00DB5313"/>
    <w:rsid w:val="00DC0EA0"/>
    <w:rsid w:val="00DC1119"/>
    <w:rsid w:val="00DC3F5C"/>
    <w:rsid w:val="00DC4A2A"/>
    <w:rsid w:val="00DC64F2"/>
    <w:rsid w:val="00DC7B7F"/>
    <w:rsid w:val="00DD08E6"/>
    <w:rsid w:val="00DD3097"/>
    <w:rsid w:val="00DD357F"/>
    <w:rsid w:val="00DD38E2"/>
    <w:rsid w:val="00DD414C"/>
    <w:rsid w:val="00DD5880"/>
    <w:rsid w:val="00DD6A5D"/>
    <w:rsid w:val="00DD7CBB"/>
    <w:rsid w:val="00DE015E"/>
    <w:rsid w:val="00DE2A70"/>
    <w:rsid w:val="00DE7635"/>
    <w:rsid w:val="00DE7D4E"/>
    <w:rsid w:val="00DF03E0"/>
    <w:rsid w:val="00DF2ED6"/>
    <w:rsid w:val="00DF30CA"/>
    <w:rsid w:val="00DF36A9"/>
    <w:rsid w:val="00DF4CCD"/>
    <w:rsid w:val="00E0004E"/>
    <w:rsid w:val="00E0025F"/>
    <w:rsid w:val="00E043B6"/>
    <w:rsid w:val="00E0451F"/>
    <w:rsid w:val="00E0477E"/>
    <w:rsid w:val="00E124FF"/>
    <w:rsid w:val="00E133FC"/>
    <w:rsid w:val="00E17067"/>
    <w:rsid w:val="00E27E0C"/>
    <w:rsid w:val="00E32597"/>
    <w:rsid w:val="00E328FA"/>
    <w:rsid w:val="00E3431A"/>
    <w:rsid w:val="00E363B5"/>
    <w:rsid w:val="00E44461"/>
    <w:rsid w:val="00E452F4"/>
    <w:rsid w:val="00E46B2C"/>
    <w:rsid w:val="00E5108A"/>
    <w:rsid w:val="00E57499"/>
    <w:rsid w:val="00E57FB4"/>
    <w:rsid w:val="00E604DF"/>
    <w:rsid w:val="00E62466"/>
    <w:rsid w:val="00E62475"/>
    <w:rsid w:val="00E63799"/>
    <w:rsid w:val="00E64038"/>
    <w:rsid w:val="00E64C4A"/>
    <w:rsid w:val="00E65C99"/>
    <w:rsid w:val="00E67C64"/>
    <w:rsid w:val="00E706A3"/>
    <w:rsid w:val="00E740E4"/>
    <w:rsid w:val="00E75DEC"/>
    <w:rsid w:val="00E76015"/>
    <w:rsid w:val="00E77011"/>
    <w:rsid w:val="00E77777"/>
    <w:rsid w:val="00E8049B"/>
    <w:rsid w:val="00E80656"/>
    <w:rsid w:val="00E81A5E"/>
    <w:rsid w:val="00E87C5B"/>
    <w:rsid w:val="00E91135"/>
    <w:rsid w:val="00EA3F93"/>
    <w:rsid w:val="00EB521F"/>
    <w:rsid w:val="00EB6B61"/>
    <w:rsid w:val="00EC4F60"/>
    <w:rsid w:val="00EC50FF"/>
    <w:rsid w:val="00EC5111"/>
    <w:rsid w:val="00ED1732"/>
    <w:rsid w:val="00ED27D4"/>
    <w:rsid w:val="00ED2ED0"/>
    <w:rsid w:val="00ED4A2F"/>
    <w:rsid w:val="00ED778D"/>
    <w:rsid w:val="00EE1C5F"/>
    <w:rsid w:val="00EE39D9"/>
    <w:rsid w:val="00EE42E6"/>
    <w:rsid w:val="00EE5708"/>
    <w:rsid w:val="00EE6C26"/>
    <w:rsid w:val="00EE6F80"/>
    <w:rsid w:val="00EF091D"/>
    <w:rsid w:val="00EF2B3A"/>
    <w:rsid w:val="00EF3232"/>
    <w:rsid w:val="00EF32DA"/>
    <w:rsid w:val="00EF35F9"/>
    <w:rsid w:val="00EF612A"/>
    <w:rsid w:val="00EF7EB3"/>
    <w:rsid w:val="00F01337"/>
    <w:rsid w:val="00F018DF"/>
    <w:rsid w:val="00F02E1F"/>
    <w:rsid w:val="00F0354A"/>
    <w:rsid w:val="00F04129"/>
    <w:rsid w:val="00F10DCE"/>
    <w:rsid w:val="00F15A7A"/>
    <w:rsid w:val="00F2105D"/>
    <w:rsid w:val="00F213DD"/>
    <w:rsid w:val="00F257E7"/>
    <w:rsid w:val="00F25F1F"/>
    <w:rsid w:val="00F2759A"/>
    <w:rsid w:val="00F33945"/>
    <w:rsid w:val="00F41D32"/>
    <w:rsid w:val="00F423D3"/>
    <w:rsid w:val="00F42AC2"/>
    <w:rsid w:val="00F468CD"/>
    <w:rsid w:val="00F47C33"/>
    <w:rsid w:val="00F52BE6"/>
    <w:rsid w:val="00F53A0E"/>
    <w:rsid w:val="00F54C4F"/>
    <w:rsid w:val="00F54EAE"/>
    <w:rsid w:val="00F560E8"/>
    <w:rsid w:val="00F611F7"/>
    <w:rsid w:val="00F66AB7"/>
    <w:rsid w:val="00F7054C"/>
    <w:rsid w:val="00F72420"/>
    <w:rsid w:val="00F77126"/>
    <w:rsid w:val="00F7787E"/>
    <w:rsid w:val="00F77A27"/>
    <w:rsid w:val="00F83105"/>
    <w:rsid w:val="00F83D4E"/>
    <w:rsid w:val="00F94033"/>
    <w:rsid w:val="00FA0308"/>
    <w:rsid w:val="00FA05CC"/>
    <w:rsid w:val="00FA13F8"/>
    <w:rsid w:val="00FA1CB9"/>
    <w:rsid w:val="00FA25CE"/>
    <w:rsid w:val="00FA2E86"/>
    <w:rsid w:val="00FA40BC"/>
    <w:rsid w:val="00FB3E0F"/>
    <w:rsid w:val="00FB5E32"/>
    <w:rsid w:val="00FC03DD"/>
    <w:rsid w:val="00FC05F5"/>
    <w:rsid w:val="00FC1454"/>
    <w:rsid w:val="00FC2F84"/>
    <w:rsid w:val="00FC3A6E"/>
    <w:rsid w:val="00FC43BA"/>
    <w:rsid w:val="00FC7434"/>
    <w:rsid w:val="00FD1C04"/>
    <w:rsid w:val="00FD4590"/>
    <w:rsid w:val="00FD4D1F"/>
    <w:rsid w:val="00FE0284"/>
    <w:rsid w:val="00FE5414"/>
    <w:rsid w:val="00FE5B43"/>
    <w:rsid w:val="00FE733F"/>
    <w:rsid w:val="00FE7642"/>
    <w:rsid w:val="00FF0958"/>
    <w:rsid w:val="00FF274E"/>
    <w:rsid w:val="00FF3CD9"/>
    <w:rsid w:val="00FF6B3D"/>
    <w:rsid w:val="00FF77F4"/>
    <w:rsid w:val="0181CAA9"/>
    <w:rsid w:val="019B0220"/>
    <w:rsid w:val="0240436A"/>
    <w:rsid w:val="02477734"/>
    <w:rsid w:val="02729FC8"/>
    <w:rsid w:val="030C32DF"/>
    <w:rsid w:val="04453118"/>
    <w:rsid w:val="04EBCB3F"/>
    <w:rsid w:val="06503DA4"/>
    <w:rsid w:val="06879BA0"/>
    <w:rsid w:val="077CD1DA"/>
    <w:rsid w:val="07DF0B02"/>
    <w:rsid w:val="0873B665"/>
    <w:rsid w:val="08D60EB8"/>
    <w:rsid w:val="0C16B2E8"/>
    <w:rsid w:val="0D0B01C3"/>
    <w:rsid w:val="0E9E58B6"/>
    <w:rsid w:val="117F33A7"/>
    <w:rsid w:val="123D3ED7"/>
    <w:rsid w:val="12F46D95"/>
    <w:rsid w:val="16361564"/>
    <w:rsid w:val="170F727B"/>
    <w:rsid w:val="173105D8"/>
    <w:rsid w:val="17E3805D"/>
    <w:rsid w:val="1B84C944"/>
    <w:rsid w:val="1C439DC3"/>
    <w:rsid w:val="1D136A1A"/>
    <w:rsid w:val="1D2099A5"/>
    <w:rsid w:val="1EBC6A06"/>
    <w:rsid w:val="1F6FCC68"/>
    <w:rsid w:val="26898000"/>
    <w:rsid w:val="28016E5A"/>
    <w:rsid w:val="29191354"/>
    <w:rsid w:val="291EB4DB"/>
    <w:rsid w:val="2928742A"/>
    <w:rsid w:val="2AB4E3B5"/>
    <w:rsid w:val="2AF24BD0"/>
    <w:rsid w:val="2B81C4B1"/>
    <w:rsid w:val="2C50B416"/>
    <w:rsid w:val="304D2761"/>
    <w:rsid w:val="3092D1CF"/>
    <w:rsid w:val="31242539"/>
    <w:rsid w:val="313D4D96"/>
    <w:rsid w:val="327778CB"/>
    <w:rsid w:val="32B408D5"/>
    <w:rsid w:val="33A1115D"/>
    <w:rsid w:val="349DEACA"/>
    <w:rsid w:val="35F7965C"/>
    <w:rsid w:val="3A246D58"/>
    <w:rsid w:val="3B33C224"/>
    <w:rsid w:val="3D4D8349"/>
    <w:rsid w:val="3E4530FF"/>
    <w:rsid w:val="3E9994E8"/>
    <w:rsid w:val="406B08D3"/>
    <w:rsid w:val="413A4903"/>
    <w:rsid w:val="414FCA85"/>
    <w:rsid w:val="439817FA"/>
    <w:rsid w:val="44CFDAA0"/>
    <w:rsid w:val="45AB7AC5"/>
    <w:rsid w:val="4987D4D4"/>
    <w:rsid w:val="499283B4"/>
    <w:rsid w:val="4BBBC5DF"/>
    <w:rsid w:val="4CFAFFD8"/>
    <w:rsid w:val="4FB2D604"/>
    <w:rsid w:val="4FC83523"/>
    <w:rsid w:val="514EA665"/>
    <w:rsid w:val="51DC8CA0"/>
    <w:rsid w:val="5205B9FE"/>
    <w:rsid w:val="522784AD"/>
    <w:rsid w:val="52BA0BA1"/>
    <w:rsid w:val="559C7451"/>
    <w:rsid w:val="55A1D2D1"/>
    <w:rsid w:val="55F24656"/>
    <w:rsid w:val="5617CBD9"/>
    <w:rsid w:val="58A48FA8"/>
    <w:rsid w:val="5AC23235"/>
    <w:rsid w:val="5AC97DBB"/>
    <w:rsid w:val="5E56C353"/>
    <w:rsid w:val="5EA9CDEB"/>
    <w:rsid w:val="5F046067"/>
    <w:rsid w:val="5FF293B4"/>
    <w:rsid w:val="6054D473"/>
    <w:rsid w:val="632A3476"/>
    <w:rsid w:val="64C604D7"/>
    <w:rsid w:val="6661D538"/>
    <w:rsid w:val="67283507"/>
    <w:rsid w:val="67D46217"/>
    <w:rsid w:val="67FDA599"/>
    <w:rsid w:val="68B85A37"/>
    <w:rsid w:val="69909D3E"/>
    <w:rsid w:val="699975FA"/>
    <w:rsid w:val="6A5FD5C9"/>
    <w:rsid w:val="6FC2EACF"/>
    <w:rsid w:val="70A6C109"/>
    <w:rsid w:val="70EF7F05"/>
    <w:rsid w:val="75B3AC19"/>
    <w:rsid w:val="773E58D1"/>
    <w:rsid w:val="77C4CB67"/>
    <w:rsid w:val="798FF03A"/>
    <w:rsid w:val="7D8F952B"/>
    <w:rsid w:val="7E7C89BA"/>
    <w:rsid w:val="7EC23F00"/>
    <w:rsid w:val="7F304259"/>
    <w:rsid w:val="7F467122"/>
    <w:rsid w:val="7FF4AF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15:docId w15:val="{584E39E3-1C88-4AB1-9C34-539F023A7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CB6DE9"/>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8245B2"/>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unhideWhenUsed/>
    <w:rsid w:val="001D748B"/>
    <w:rPr>
      <w:sz w:val="20"/>
      <w:szCs w:val="20"/>
    </w:rPr>
  </w:style>
  <w:style w:type="character" w:customStyle="1" w:styleId="CommentTextChar">
    <w:name w:val="Comment Text Char"/>
    <w:basedOn w:val="DefaultParagraphFont"/>
    <w:link w:val="CommentText"/>
    <w:uiPriority w:val="99"/>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paragraph" w:customStyle="1" w:styleId="Bullet">
    <w:name w:val="Bullet"/>
    <w:basedOn w:val="Normal"/>
    <w:link w:val="BulletChar"/>
    <w:uiPriority w:val="1"/>
    <w:qFormat/>
    <w:rsid w:val="559C7451"/>
    <w:pPr>
      <w:numPr>
        <w:numId w:val="8"/>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559C7451"/>
    <w:pPr>
      <w:ind w:right="384"/>
      <w:jc w:val="both"/>
    </w:pPr>
    <w:rPr>
      <w:rFonts w:asciiTheme="minorHAnsi" w:eastAsiaTheme="minorEastAsia" w:hAnsiTheme="minorHAnsi" w:cstheme="minorBidi"/>
      <w:color w:val="0087B5"/>
      <w:sz w:val="24"/>
      <w:szCs w:val="24"/>
      <w:lang w:eastAsia="en-US"/>
    </w:rPr>
  </w:style>
  <w:style w:type="character" w:customStyle="1" w:styleId="hyperlink1Char">
    <w:name w:val="hyperlink1 Char"/>
    <w:basedOn w:val="DefaultParagraphFont"/>
    <w:link w:val="hyperlink1"/>
    <w:uiPriority w:val="1"/>
    <w:rsid w:val="559C7451"/>
    <w:rPr>
      <w:rFonts w:asciiTheme="minorHAnsi" w:eastAsiaTheme="minorEastAsia" w:hAnsiTheme="minorHAnsi" w:cstheme="minorBidi"/>
      <w:color w:val="0087B5"/>
      <w:sz w:val="24"/>
      <w:szCs w:val="24"/>
      <w:lang w:val="en-GB" w:eastAsia="en-US" w:bidi="ar-SA"/>
    </w:rPr>
  </w:style>
  <w:style w:type="character" w:customStyle="1" w:styleId="BulletChar">
    <w:name w:val="Bullet Char"/>
    <w:basedOn w:val="DefaultParagraphFont"/>
    <w:link w:val="Bullet"/>
    <w:uiPriority w:val="1"/>
    <w:rsid w:val="559C7451"/>
    <w:rPr>
      <w:rFonts w:asciiTheme="minorHAnsi" w:eastAsiaTheme="minorEastAsia" w:hAnsiTheme="minorHAnsi" w:cstheme="minorBidi"/>
      <w:sz w:val="24"/>
      <w:szCs w:val="24"/>
      <w:lang w:val="en-GB" w:eastAsia="en-US" w:bidi="ar-SA"/>
    </w:rPr>
  </w:style>
  <w:style w:type="paragraph" w:styleId="NormalWeb">
    <w:name w:val="Normal (Web)"/>
    <w:basedOn w:val="Normal"/>
    <w:uiPriority w:val="99"/>
    <w:unhideWhenUsed/>
    <w:rsid w:val="00D57554"/>
    <w:pPr>
      <w:spacing w:before="100" w:beforeAutospacing="1" w:after="100" w:afterAutospacing="1"/>
    </w:pPr>
    <w:rPr>
      <w:rFonts w:ascii="Times New Roman" w:hAnsi="Times New Roman"/>
      <w:sz w:val="24"/>
      <w:szCs w:val="24"/>
      <w:lang w:eastAsia="zh-CN"/>
    </w:rPr>
  </w:style>
  <w:style w:type="character" w:styleId="Emphasis">
    <w:name w:val="Emphasis"/>
    <w:basedOn w:val="DefaultParagraphFont"/>
    <w:uiPriority w:val="20"/>
    <w:qFormat/>
    <w:rsid w:val="00D57554"/>
    <w:rPr>
      <w:i/>
      <w:iCs/>
    </w:rPr>
  </w:style>
  <w:style w:type="character" w:styleId="UnresolvedMention">
    <w:name w:val="Unresolved Mention"/>
    <w:basedOn w:val="DefaultParagraphFont"/>
    <w:uiPriority w:val="99"/>
    <w:semiHidden/>
    <w:unhideWhenUsed/>
    <w:rsid w:val="00566AB7"/>
    <w:rPr>
      <w:color w:val="605E5C"/>
      <w:shd w:val="clear" w:color="auto" w:fill="E1DFDD"/>
    </w:rPr>
  </w:style>
  <w:style w:type="character" w:customStyle="1" w:styleId="Heading3Char">
    <w:name w:val="Heading 3 Char"/>
    <w:basedOn w:val="DefaultParagraphFont"/>
    <w:link w:val="Heading3"/>
    <w:uiPriority w:val="9"/>
    <w:semiHidden/>
    <w:rsid w:val="008245B2"/>
    <w:rPr>
      <w:rFonts w:asciiTheme="majorHAnsi" w:eastAsiaTheme="majorEastAsia" w:hAnsiTheme="majorHAnsi" w:cstheme="majorBidi"/>
      <w:color w:val="243F60" w:themeColor="accent1" w:themeShade="7F"/>
      <w:sz w:val="24"/>
      <w:szCs w:val="24"/>
      <w:lang w:eastAsia="en-GB"/>
    </w:rPr>
  </w:style>
  <w:style w:type="character" w:styleId="Strong">
    <w:name w:val="Strong"/>
    <w:basedOn w:val="DefaultParagraphFont"/>
    <w:uiPriority w:val="22"/>
    <w:qFormat/>
    <w:rsid w:val="001E0C6E"/>
    <w:rPr>
      <w:b/>
      <w:bCs/>
    </w:rPr>
  </w:style>
  <w:style w:type="character" w:customStyle="1" w:styleId="Heading1Char">
    <w:name w:val="Heading 1 Char"/>
    <w:basedOn w:val="DefaultParagraphFont"/>
    <w:link w:val="Heading1"/>
    <w:uiPriority w:val="9"/>
    <w:rsid w:val="00CB6DE9"/>
    <w:rPr>
      <w:rFonts w:asciiTheme="majorHAnsi" w:eastAsiaTheme="majorEastAsia" w:hAnsiTheme="majorHAnsi" w:cstheme="majorBidi"/>
      <w:color w:val="365F91"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59816">
      <w:bodyDiv w:val="1"/>
      <w:marLeft w:val="0"/>
      <w:marRight w:val="0"/>
      <w:marTop w:val="0"/>
      <w:marBottom w:val="0"/>
      <w:divBdr>
        <w:top w:val="none" w:sz="0" w:space="0" w:color="auto"/>
        <w:left w:val="none" w:sz="0" w:space="0" w:color="auto"/>
        <w:bottom w:val="none" w:sz="0" w:space="0" w:color="auto"/>
        <w:right w:val="none" w:sz="0" w:space="0" w:color="auto"/>
      </w:divBdr>
    </w:div>
    <w:div w:id="42559362">
      <w:bodyDiv w:val="1"/>
      <w:marLeft w:val="0"/>
      <w:marRight w:val="0"/>
      <w:marTop w:val="0"/>
      <w:marBottom w:val="0"/>
      <w:divBdr>
        <w:top w:val="none" w:sz="0" w:space="0" w:color="auto"/>
        <w:left w:val="none" w:sz="0" w:space="0" w:color="auto"/>
        <w:bottom w:val="none" w:sz="0" w:space="0" w:color="auto"/>
        <w:right w:val="none" w:sz="0" w:space="0" w:color="auto"/>
      </w:divBdr>
    </w:div>
    <w:div w:id="43481538">
      <w:bodyDiv w:val="1"/>
      <w:marLeft w:val="0"/>
      <w:marRight w:val="0"/>
      <w:marTop w:val="0"/>
      <w:marBottom w:val="0"/>
      <w:divBdr>
        <w:top w:val="none" w:sz="0" w:space="0" w:color="auto"/>
        <w:left w:val="none" w:sz="0" w:space="0" w:color="auto"/>
        <w:bottom w:val="none" w:sz="0" w:space="0" w:color="auto"/>
        <w:right w:val="none" w:sz="0" w:space="0" w:color="auto"/>
      </w:divBdr>
    </w:div>
    <w:div w:id="46415938">
      <w:bodyDiv w:val="1"/>
      <w:marLeft w:val="0"/>
      <w:marRight w:val="0"/>
      <w:marTop w:val="0"/>
      <w:marBottom w:val="0"/>
      <w:divBdr>
        <w:top w:val="none" w:sz="0" w:space="0" w:color="auto"/>
        <w:left w:val="none" w:sz="0" w:space="0" w:color="auto"/>
        <w:bottom w:val="none" w:sz="0" w:space="0" w:color="auto"/>
        <w:right w:val="none" w:sz="0" w:space="0" w:color="auto"/>
      </w:divBdr>
    </w:div>
    <w:div w:id="113866891">
      <w:bodyDiv w:val="1"/>
      <w:marLeft w:val="0"/>
      <w:marRight w:val="0"/>
      <w:marTop w:val="0"/>
      <w:marBottom w:val="0"/>
      <w:divBdr>
        <w:top w:val="none" w:sz="0" w:space="0" w:color="auto"/>
        <w:left w:val="none" w:sz="0" w:space="0" w:color="auto"/>
        <w:bottom w:val="none" w:sz="0" w:space="0" w:color="auto"/>
        <w:right w:val="none" w:sz="0" w:space="0" w:color="auto"/>
      </w:divBdr>
    </w:div>
    <w:div w:id="137722937">
      <w:bodyDiv w:val="1"/>
      <w:marLeft w:val="0"/>
      <w:marRight w:val="0"/>
      <w:marTop w:val="0"/>
      <w:marBottom w:val="0"/>
      <w:divBdr>
        <w:top w:val="none" w:sz="0" w:space="0" w:color="auto"/>
        <w:left w:val="none" w:sz="0" w:space="0" w:color="auto"/>
        <w:bottom w:val="none" w:sz="0" w:space="0" w:color="auto"/>
        <w:right w:val="none" w:sz="0" w:space="0" w:color="auto"/>
      </w:divBdr>
    </w:div>
    <w:div w:id="214901748">
      <w:bodyDiv w:val="1"/>
      <w:marLeft w:val="0"/>
      <w:marRight w:val="0"/>
      <w:marTop w:val="0"/>
      <w:marBottom w:val="0"/>
      <w:divBdr>
        <w:top w:val="none" w:sz="0" w:space="0" w:color="auto"/>
        <w:left w:val="none" w:sz="0" w:space="0" w:color="auto"/>
        <w:bottom w:val="none" w:sz="0" w:space="0" w:color="auto"/>
        <w:right w:val="none" w:sz="0" w:space="0" w:color="auto"/>
      </w:divBdr>
    </w:div>
    <w:div w:id="297566074">
      <w:bodyDiv w:val="1"/>
      <w:marLeft w:val="0"/>
      <w:marRight w:val="0"/>
      <w:marTop w:val="0"/>
      <w:marBottom w:val="0"/>
      <w:divBdr>
        <w:top w:val="none" w:sz="0" w:space="0" w:color="auto"/>
        <w:left w:val="none" w:sz="0" w:space="0" w:color="auto"/>
        <w:bottom w:val="none" w:sz="0" w:space="0" w:color="auto"/>
        <w:right w:val="none" w:sz="0" w:space="0" w:color="auto"/>
      </w:divBdr>
    </w:div>
    <w:div w:id="303119030">
      <w:bodyDiv w:val="1"/>
      <w:marLeft w:val="0"/>
      <w:marRight w:val="0"/>
      <w:marTop w:val="0"/>
      <w:marBottom w:val="0"/>
      <w:divBdr>
        <w:top w:val="none" w:sz="0" w:space="0" w:color="auto"/>
        <w:left w:val="none" w:sz="0" w:space="0" w:color="auto"/>
        <w:bottom w:val="none" w:sz="0" w:space="0" w:color="auto"/>
        <w:right w:val="none" w:sz="0" w:space="0" w:color="auto"/>
      </w:divBdr>
    </w:div>
    <w:div w:id="306399368">
      <w:bodyDiv w:val="1"/>
      <w:marLeft w:val="0"/>
      <w:marRight w:val="0"/>
      <w:marTop w:val="0"/>
      <w:marBottom w:val="0"/>
      <w:divBdr>
        <w:top w:val="none" w:sz="0" w:space="0" w:color="auto"/>
        <w:left w:val="none" w:sz="0" w:space="0" w:color="auto"/>
        <w:bottom w:val="none" w:sz="0" w:space="0" w:color="auto"/>
        <w:right w:val="none" w:sz="0" w:space="0" w:color="auto"/>
      </w:divBdr>
    </w:div>
    <w:div w:id="365763459">
      <w:bodyDiv w:val="1"/>
      <w:marLeft w:val="0"/>
      <w:marRight w:val="0"/>
      <w:marTop w:val="0"/>
      <w:marBottom w:val="0"/>
      <w:divBdr>
        <w:top w:val="none" w:sz="0" w:space="0" w:color="auto"/>
        <w:left w:val="none" w:sz="0" w:space="0" w:color="auto"/>
        <w:bottom w:val="none" w:sz="0" w:space="0" w:color="auto"/>
        <w:right w:val="none" w:sz="0" w:space="0" w:color="auto"/>
      </w:divBdr>
    </w:div>
    <w:div w:id="384304517">
      <w:bodyDiv w:val="1"/>
      <w:marLeft w:val="0"/>
      <w:marRight w:val="0"/>
      <w:marTop w:val="0"/>
      <w:marBottom w:val="0"/>
      <w:divBdr>
        <w:top w:val="none" w:sz="0" w:space="0" w:color="auto"/>
        <w:left w:val="none" w:sz="0" w:space="0" w:color="auto"/>
        <w:bottom w:val="none" w:sz="0" w:space="0" w:color="auto"/>
        <w:right w:val="none" w:sz="0" w:space="0" w:color="auto"/>
      </w:divBdr>
    </w:div>
    <w:div w:id="385227157">
      <w:bodyDiv w:val="1"/>
      <w:marLeft w:val="0"/>
      <w:marRight w:val="0"/>
      <w:marTop w:val="0"/>
      <w:marBottom w:val="0"/>
      <w:divBdr>
        <w:top w:val="none" w:sz="0" w:space="0" w:color="auto"/>
        <w:left w:val="none" w:sz="0" w:space="0" w:color="auto"/>
        <w:bottom w:val="none" w:sz="0" w:space="0" w:color="auto"/>
        <w:right w:val="none" w:sz="0" w:space="0" w:color="auto"/>
      </w:divBdr>
    </w:div>
    <w:div w:id="411464507">
      <w:bodyDiv w:val="1"/>
      <w:marLeft w:val="0"/>
      <w:marRight w:val="0"/>
      <w:marTop w:val="0"/>
      <w:marBottom w:val="0"/>
      <w:divBdr>
        <w:top w:val="none" w:sz="0" w:space="0" w:color="auto"/>
        <w:left w:val="none" w:sz="0" w:space="0" w:color="auto"/>
        <w:bottom w:val="none" w:sz="0" w:space="0" w:color="auto"/>
        <w:right w:val="none" w:sz="0" w:space="0" w:color="auto"/>
      </w:divBdr>
    </w:div>
    <w:div w:id="441342950">
      <w:bodyDiv w:val="1"/>
      <w:marLeft w:val="0"/>
      <w:marRight w:val="0"/>
      <w:marTop w:val="0"/>
      <w:marBottom w:val="0"/>
      <w:divBdr>
        <w:top w:val="none" w:sz="0" w:space="0" w:color="auto"/>
        <w:left w:val="none" w:sz="0" w:space="0" w:color="auto"/>
        <w:bottom w:val="none" w:sz="0" w:space="0" w:color="auto"/>
        <w:right w:val="none" w:sz="0" w:space="0" w:color="auto"/>
      </w:divBdr>
    </w:div>
    <w:div w:id="469858687">
      <w:bodyDiv w:val="1"/>
      <w:marLeft w:val="0"/>
      <w:marRight w:val="0"/>
      <w:marTop w:val="0"/>
      <w:marBottom w:val="0"/>
      <w:divBdr>
        <w:top w:val="none" w:sz="0" w:space="0" w:color="auto"/>
        <w:left w:val="none" w:sz="0" w:space="0" w:color="auto"/>
        <w:bottom w:val="none" w:sz="0" w:space="0" w:color="auto"/>
        <w:right w:val="none" w:sz="0" w:space="0" w:color="auto"/>
      </w:divBdr>
    </w:div>
    <w:div w:id="503059700">
      <w:bodyDiv w:val="1"/>
      <w:marLeft w:val="0"/>
      <w:marRight w:val="0"/>
      <w:marTop w:val="0"/>
      <w:marBottom w:val="0"/>
      <w:divBdr>
        <w:top w:val="none" w:sz="0" w:space="0" w:color="auto"/>
        <w:left w:val="none" w:sz="0" w:space="0" w:color="auto"/>
        <w:bottom w:val="none" w:sz="0" w:space="0" w:color="auto"/>
        <w:right w:val="none" w:sz="0" w:space="0" w:color="auto"/>
      </w:divBdr>
    </w:div>
    <w:div w:id="532308347">
      <w:bodyDiv w:val="1"/>
      <w:marLeft w:val="0"/>
      <w:marRight w:val="0"/>
      <w:marTop w:val="0"/>
      <w:marBottom w:val="0"/>
      <w:divBdr>
        <w:top w:val="none" w:sz="0" w:space="0" w:color="auto"/>
        <w:left w:val="none" w:sz="0" w:space="0" w:color="auto"/>
        <w:bottom w:val="none" w:sz="0" w:space="0" w:color="auto"/>
        <w:right w:val="none" w:sz="0" w:space="0" w:color="auto"/>
      </w:divBdr>
    </w:div>
    <w:div w:id="560095143">
      <w:bodyDiv w:val="1"/>
      <w:marLeft w:val="0"/>
      <w:marRight w:val="0"/>
      <w:marTop w:val="0"/>
      <w:marBottom w:val="0"/>
      <w:divBdr>
        <w:top w:val="none" w:sz="0" w:space="0" w:color="auto"/>
        <w:left w:val="none" w:sz="0" w:space="0" w:color="auto"/>
        <w:bottom w:val="none" w:sz="0" w:space="0" w:color="auto"/>
        <w:right w:val="none" w:sz="0" w:space="0" w:color="auto"/>
      </w:divBdr>
    </w:div>
    <w:div w:id="575632504">
      <w:bodyDiv w:val="1"/>
      <w:marLeft w:val="0"/>
      <w:marRight w:val="0"/>
      <w:marTop w:val="0"/>
      <w:marBottom w:val="0"/>
      <w:divBdr>
        <w:top w:val="none" w:sz="0" w:space="0" w:color="auto"/>
        <w:left w:val="none" w:sz="0" w:space="0" w:color="auto"/>
        <w:bottom w:val="none" w:sz="0" w:space="0" w:color="auto"/>
        <w:right w:val="none" w:sz="0" w:space="0" w:color="auto"/>
      </w:divBdr>
    </w:div>
    <w:div w:id="649289198">
      <w:bodyDiv w:val="1"/>
      <w:marLeft w:val="0"/>
      <w:marRight w:val="0"/>
      <w:marTop w:val="0"/>
      <w:marBottom w:val="0"/>
      <w:divBdr>
        <w:top w:val="none" w:sz="0" w:space="0" w:color="auto"/>
        <w:left w:val="none" w:sz="0" w:space="0" w:color="auto"/>
        <w:bottom w:val="none" w:sz="0" w:space="0" w:color="auto"/>
        <w:right w:val="none" w:sz="0" w:space="0" w:color="auto"/>
      </w:divBdr>
    </w:div>
    <w:div w:id="684134781">
      <w:bodyDiv w:val="1"/>
      <w:marLeft w:val="0"/>
      <w:marRight w:val="0"/>
      <w:marTop w:val="0"/>
      <w:marBottom w:val="0"/>
      <w:divBdr>
        <w:top w:val="none" w:sz="0" w:space="0" w:color="auto"/>
        <w:left w:val="none" w:sz="0" w:space="0" w:color="auto"/>
        <w:bottom w:val="none" w:sz="0" w:space="0" w:color="auto"/>
        <w:right w:val="none" w:sz="0" w:space="0" w:color="auto"/>
      </w:divBdr>
    </w:div>
    <w:div w:id="762380485">
      <w:bodyDiv w:val="1"/>
      <w:marLeft w:val="0"/>
      <w:marRight w:val="0"/>
      <w:marTop w:val="0"/>
      <w:marBottom w:val="0"/>
      <w:divBdr>
        <w:top w:val="none" w:sz="0" w:space="0" w:color="auto"/>
        <w:left w:val="none" w:sz="0" w:space="0" w:color="auto"/>
        <w:bottom w:val="none" w:sz="0" w:space="0" w:color="auto"/>
        <w:right w:val="none" w:sz="0" w:space="0" w:color="auto"/>
      </w:divBdr>
    </w:div>
    <w:div w:id="771055186">
      <w:bodyDiv w:val="1"/>
      <w:marLeft w:val="0"/>
      <w:marRight w:val="0"/>
      <w:marTop w:val="0"/>
      <w:marBottom w:val="0"/>
      <w:divBdr>
        <w:top w:val="none" w:sz="0" w:space="0" w:color="auto"/>
        <w:left w:val="none" w:sz="0" w:space="0" w:color="auto"/>
        <w:bottom w:val="none" w:sz="0" w:space="0" w:color="auto"/>
        <w:right w:val="none" w:sz="0" w:space="0" w:color="auto"/>
      </w:divBdr>
    </w:div>
    <w:div w:id="803502199">
      <w:bodyDiv w:val="1"/>
      <w:marLeft w:val="0"/>
      <w:marRight w:val="0"/>
      <w:marTop w:val="0"/>
      <w:marBottom w:val="0"/>
      <w:divBdr>
        <w:top w:val="none" w:sz="0" w:space="0" w:color="auto"/>
        <w:left w:val="none" w:sz="0" w:space="0" w:color="auto"/>
        <w:bottom w:val="none" w:sz="0" w:space="0" w:color="auto"/>
        <w:right w:val="none" w:sz="0" w:space="0" w:color="auto"/>
      </w:divBdr>
    </w:div>
    <w:div w:id="806969604">
      <w:bodyDiv w:val="1"/>
      <w:marLeft w:val="0"/>
      <w:marRight w:val="0"/>
      <w:marTop w:val="0"/>
      <w:marBottom w:val="0"/>
      <w:divBdr>
        <w:top w:val="none" w:sz="0" w:space="0" w:color="auto"/>
        <w:left w:val="none" w:sz="0" w:space="0" w:color="auto"/>
        <w:bottom w:val="none" w:sz="0" w:space="0" w:color="auto"/>
        <w:right w:val="none" w:sz="0" w:space="0" w:color="auto"/>
      </w:divBdr>
    </w:div>
    <w:div w:id="830099984">
      <w:bodyDiv w:val="1"/>
      <w:marLeft w:val="0"/>
      <w:marRight w:val="0"/>
      <w:marTop w:val="0"/>
      <w:marBottom w:val="0"/>
      <w:divBdr>
        <w:top w:val="none" w:sz="0" w:space="0" w:color="auto"/>
        <w:left w:val="none" w:sz="0" w:space="0" w:color="auto"/>
        <w:bottom w:val="none" w:sz="0" w:space="0" w:color="auto"/>
        <w:right w:val="none" w:sz="0" w:space="0" w:color="auto"/>
      </w:divBdr>
    </w:div>
    <w:div w:id="835267490">
      <w:bodyDiv w:val="1"/>
      <w:marLeft w:val="0"/>
      <w:marRight w:val="0"/>
      <w:marTop w:val="0"/>
      <w:marBottom w:val="0"/>
      <w:divBdr>
        <w:top w:val="none" w:sz="0" w:space="0" w:color="auto"/>
        <w:left w:val="none" w:sz="0" w:space="0" w:color="auto"/>
        <w:bottom w:val="none" w:sz="0" w:space="0" w:color="auto"/>
        <w:right w:val="none" w:sz="0" w:space="0" w:color="auto"/>
      </w:divBdr>
    </w:div>
    <w:div w:id="858467086">
      <w:bodyDiv w:val="1"/>
      <w:marLeft w:val="0"/>
      <w:marRight w:val="0"/>
      <w:marTop w:val="0"/>
      <w:marBottom w:val="0"/>
      <w:divBdr>
        <w:top w:val="none" w:sz="0" w:space="0" w:color="auto"/>
        <w:left w:val="none" w:sz="0" w:space="0" w:color="auto"/>
        <w:bottom w:val="none" w:sz="0" w:space="0" w:color="auto"/>
        <w:right w:val="none" w:sz="0" w:space="0" w:color="auto"/>
      </w:divBdr>
    </w:div>
    <w:div w:id="935552781">
      <w:bodyDiv w:val="1"/>
      <w:marLeft w:val="0"/>
      <w:marRight w:val="0"/>
      <w:marTop w:val="0"/>
      <w:marBottom w:val="0"/>
      <w:divBdr>
        <w:top w:val="none" w:sz="0" w:space="0" w:color="auto"/>
        <w:left w:val="none" w:sz="0" w:space="0" w:color="auto"/>
        <w:bottom w:val="none" w:sz="0" w:space="0" w:color="auto"/>
        <w:right w:val="none" w:sz="0" w:space="0" w:color="auto"/>
      </w:divBdr>
    </w:div>
    <w:div w:id="993487919">
      <w:bodyDiv w:val="1"/>
      <w:marLeft w:val="0"/>
      <w:marRight w:val="0"/>
      <w:marTop w:val="0"/>
      <w:marBottom w:val="0"/>
      <w:divBdr>
        <w:top w:val="none" w:sz="0" w:space="0" w:color="auto"/>
        <w:left w:val="none" w:sz="0" w:space="0" w:color="auto"/>
        <w:bottom w:val="none" w:sz="0" w:space="0" w:color="auto"/>
        <w:right w:val="none" w:sz="0" w:space="0" w:color="auto"/>
      </w:divBdr>
    </w:div>
    <w:div w:id="998271559">
      <w:bodyDiv w:val="1"/>
      <w:marLeft w:val="0"/>
      <w:marRight w:val="0"/>
      <w:marTop w:val="0"/>
      <w:marBottom w:val="0"/>
      <w:divBdr>
        <w:top w:val="none" w:sz="0" w:space="0" w:color="auto"/>
        <w:left w:val="none" w:sz="0" w:space="0" w:color="auto"/>
        <w:bottom w:val="none" w:sz="0" w:space="0" w:color="auto"/>
        <w:right w:val="none" w:sz="0" w:space="0" w:color="auto"/>
      </w:divBdr>
    </w:div>
    <w:div w:id="1052465300">
      <w:bodyDiv w:val="1"/>
      <w:marLeft w:val="0"/>
      <w:marRight w:val="0"/>
      <w:marTop w:val="0"/>
      <w:marBottom w:val="0"/>
      <w:divBdr>
        <w:top w:val="none" w:sz="0" w:space="0" w:color="auto"/>
        <w:left w:val="none" w:sz="0" w:space="0" w:color="auto"/>
        <w:bottom w:val="none" w:sz="0" w:space="0" w:color="auto"/>
        <w:right w:val="none" w:sz="0" w:space="0" w:color="auto"/>
      </w:divBdr>
    </w:div>
    <w:div w:id="1053308978">
      <w:bodyDiv w:val="1"/>
      <w:marLeft w:val="0"/>
      <w:marRight w:val="0"/>
      <w:marTop w:val="0"/>
      <w:marBottom w:val="0"/>
      <w:divBdr>
        <w:top w:val="none" w:sz="0" w:space="0" w:color="auto"/>
        <w:left w:val="none" w:sz="0" w:space="0" w:color="auto"/>
        <w:bottom w:val="none" w:sz="0" w:space="0" w:color="auto"/>
        <w:right w:val="none" w:sz="0" w:space="0" w:color="auto"/>
      </w:divBdr>
    </w:div>
    <w:div w:id="1072780236">
      <w:bodyDiv w:val="1"/>
      <w:marLeft w:val="0"/>
      <w:marRight w:val="0"/>
      <w:marTop w:val="0"/>
      <w:marBottom w:val="0"/>
      <w:divBdr>
        <w:top w:val="none" w:sz="0" w:space="0" w:color="auto"/>
        <w:left w:val="none" w:sz="0" w:space="0" w:color="auto"/>
        <w:bottom w:val="none" w:sz="0" w:space="0" w:color="auto"/>
        <w:right w:val="none" w:sz="0" w:space="0" w:color="auto"/>
      </w:divBdr>
    </w:div>
    <w:div w:id="1087923192">
      <w:bodyDiv w:val="1"/>
      <w:marLeft w:val="0"/>
      <w:marRight w:val="0"/>
      <w:marTop w:val="0"/>
      <w:marBottom w:val="0"/>
      <w:divBdr>
        <w:top w:val="none" w:sz="0" w:space="0" w:color="auto"/>
        <w:left w:val="none" w:sz="0" w:space="0" w:color="auto"/>
        <w:bottom w:val="none" w:sz="0" w:space="0" w:color="auto"/>
        <w:right w:val="none" w:sz="0" w:space="0" w:color="auto"/>
      </w:divBdr>
    </w:div>
    <w:div w:id="1092974750">
      <w:bodyDiv w:val="1"/>
      <w:marLeft w:val="0"/>
      <w:marRight w:val="0"/>
      <w:marTop w:val="0"/>
      <w:marBottom w:val="0"/>
      <w:divBdr>
        <w:top w:val="none" w:sz="0" w:space="0" w:color="auto"/>
        <w:left w:val="none" w:sz="0" w:space="0" w:color="auto"/>
        <w:bottom w:val="none" w:sz="0" w:space="0" w:color="auto"/>
        <w:right w:val="none" w:sz="0" w:space="0" w:color="auto"/>
      </w:divBdr>
    </w:div>
    <w:div w:id="1139804362">
      <w:bodyDiv w:val="1"/>
      <w:marLeft w:val="0"/>
      <w:marRight w:val="0"/>
      <w:marTop w:val="0"/>
      <w:marBottom w:val="0"/>
      <w:divBdr>
        <w:top w:val="none" w:sz="0" w:space="0" w:color="auto"/>
        <w:left w:val="none" w:sz="0" w:space="0" w:color="auto"/>
        <w:bottom w:val="none" w:sz="0" w:space="0" w:color="auto"/>
        <w:right w:val="none" w:sz="0" w:space="0" w:color="auto"/>
      </w:divBdr>
    </w:div>
    <w:div w:id="1172643236">
      <w:bodyDiv w:val="1"/>
      <w:marLeft w:val="0"/>
      <w:marRight w:val="0"/>
      <w:marTop w:val="0"/>
      <w:marBottom w:val="0"/>
      <w:divBdr>
        <w:top w:val="none" w:sz="0" w:space="0" w:color="auto"/>
        <w:left w:val="none" w:sz="0" w:space="0" w:color="auto"/>
        <w:bottom w:val="none" w:sz="0" w:space="0" w:color="auto"/>
        <w:right w:val="none" w:sz="0" w:space="0" w:color="auto"/>
      </w:divBdr>
    </w:div>
    <w:div w:id="1174370625">
      <w:bodyDiv w:val="1"/>
      <w:marLeft w:val="0"/>
      <w:marRight w:val="0"/>
      <w:marTop w:val="0"/>
      <w:marBottom w:val="0"/>
      <w:divBdr>
        <w:top w:val="none" w:sz="0" w:space="0" w:color="auto"/>
        <w:left w:val="none" w:sz="0" w:space="0" w:color="auto"/>
        <w:bottom w:val="none" w:sz="0" w:space="0" w:color="auto"/>
        <w:right w:val="none" w:sz="0" w:space="0" w:color="auto"/>
      </w:divBdr>
    </w:div>
    <w:div w:id="1175849525">
      <w:bodyDiv w:val="1"/>
      <w:marLeft w:val="0"/>
      <w:marRight w:val="0"/>
      <w:marTop w:val="0"/>
      <w:marBottom w:val="0"/>
      <w:divBdr>
        <w:top w:val="none" w:sz="0" w:space="0" w:color="auto"/>
        <w:left w:val="none" w:sz="0" w:space="0" w:color="auto"/>
        <w:bottom w:val="none" w:sz="0" w:space="0" w:color="auto"/>
        <w:right w:val="none" w:sz="0" w:space="0" w:color="auto"/>
      </w:divBdr>
    </w:div>
    <w:div w:id="1291353843">
      <w:bodyDiv w:val="1"/>
      <w:marLeft w:val="0"/>
      <w:marRight w:val="0"/>
      <w:marTop w:val="0"/>
      <w:marBottom w:val="0"/>
      <w:divBdr>
        <w:top w:val="none" w:sz="0" w:space="0" w:color="auto"/>
        <w:left w:val="none" w:sz="0" w:space="0" w:color="auto"/>
        <w:bottom w:val="none" w:sz="0" w:space="0" w:color="auto"/>
        <w:right w:val="none" w:sz="0" w:space="0" w:color="auto"/>
      </w:divBdr>
    </w:div>
    <w:div w:id="1318802226">
      <w:bodyDiv w:val="1"/>
      <w:marLeft w:val="0"/>
      <w:marRight w:val="0"/>
      <w:marTop w:val="0"/>
      <w:marBottom w:val="0"/>
      <w:divBdr>
        <w:top w:val="none" w:sz="0" w:space="0" w:color="auto"/>
        <w:left w:val="none" w:sz="0" w:space="0" w:color="auto"/>
        <w:bottom w:val="none" w:sz="0" w:space="0" w:color="auto"/>
        <w:right w:val="none" w:sz="0" w:space="0" w:color="auto"/>
      </w:divBdr>
    </w:div>
    <w:div w:id="1339967152">
      <w:bodyDiv w:val="1"/>
      <w:marLeft w:val="0"/>
      <w:marRight w:val="0"/>
      <w:marTop w:val="0"/>
      <w:marBottom w:val="0"/>
      <w:divBdr>
        <w:top w:val="none" w:sz="0" w:space="0" w:color="auto"/>
        <w:left w:val="none" w:sz="0" w:space="0" w:color="auto"/>
        <w:bottom w:val="none" w:sz="0" w:space="0" w:color="auto"/>
        <w:right w:val="none" w:sz="0" w:space="0" w:color="auto"/>
      </w:divBdr>
    </w:div>
    <w:div w:id="1340549604">
      <w:bodyDiv w:val="1"/>
      <w:marLeft w:val="0"/>
      <w:marRight w:val="0"/>
      <w:marTop w:val="0"/>
      <w:marBottom w:val="0"/>
      <w:divBdr>
        <w:top w:val="none" w:sz="0" w:space="0" w:color="auto"/>
        <w:left w:val="none" w:sz="0" w:space="0" w:color="auto"/>
        <w:bottom w:val="none" w:sz="0" w:space="0" w:color="auto"/>
        <w:right w:val="none" w:sz="0" w:space="0" w:color="auto"/>
      </w:divBdr>
    </w:div>
    <w:div w:id="1361542633">
      <w:bodyDiv w:val="1"/>
      <w:marLeft w:val="0"/>
      <w:marRight w:val="0"/>
      <w:marTop w:val="0"/>
      <w:marBottom w:val="0"/>
      <w:divBdr>
        <w:top w:val="none" w:sz="0" w:space="0" w:color="auto"/>
        <w:left w:val="none" w:sz="0" w:space="0" w:color="auto"/>
        <w:bottom w:val="none" w:sz="0" w:space="0" w:color="auto"/>
        <w:right w:val="none" w:sz="0" w:space="0" w:color="auto"/>
      </w:divBdr>
    </w:div>
    <w:div w:id="1380209632">
      <w:bodyDiv w:val="1"/>
      <w:marLeft w:val="0"/>
      <w:marRight w:val="0"/>
      <w:marTop w:val="0"/>
      <w:marBottom w:val="0"/>
      <w:divBdr>
        <w:top w:val="none" w:sz="0" w:space="0" w:color="auto"/>
        <w:left w:val="none" w:sz="0" w:space="0" w:color="auto"/>
        <w:bottom w:val="none" w:sz="0" w:space="0" w:color="auto"/>
        <w:right w:val="none" w:sz="0" w:space="0" w:color="auto"/>
      </w:divBdr>
    </w:div>
    <w:div w:id="1390611527">
      <w:bodyDiv w:val="1"/>
      <w:marLeft w:val="0"/>
      <w:marRight w:val="0"/>
      <w:marTop w:val="0"/>
      <w:marBottom w:val="0"/>
      <w:divBdr>
        <w:top w:val="none" w:sz="0" w:space="0" w:color="auto"/>
        <w:left w:val="none" w:sz="0" w:space="0" w:color="auto"/>
        <w:bottom w:val="none" w:sz="0" w:space="0" w:color="auto"/>
        <w:right w:val="none" w:sz="0" w:space="0" w:color="auto"/>
      </w:divBdr>
    </w:div>
    <w:div w:id="1411854245">
      <w:bodyDiv w:val="1"/>
      <w:marLeft w:val="0"/>
      <w:marRight w:val="0"/>
      <w:marTop w:val="0"/>
      <w:marBottom w:val="0"/>
      <w:divBdr>
        <w:top w:val="none" w:sz="0" w:space="0" w:color="auto"/>
        <w:left w:val="none" w:sz="0" w:space="0" w:color="auto"/>
        <w:bottom w:val="none" w:sz="0" w:space="0" w:color="auto"/>
        <w:right w:val="none" w:sz="0" w:space="0" w:color="auto"/>
      </w:divBdr>
    </w:div>
    <w:div w:id="1420102339">
      <w:bodyDiv w:val="1"/>
      <w:marLeft w:val="0"/>
      <w:marRight w:val="0"/>
      <w:marTop w:val="0"/>
      <w:marBottom w:val="0"/>
      <w:divBdr>
        <w:top w:val="none" w:sz="0" w:space="0" w:color="auto"/>
        <w:left w:val="none" w:sz="0" w:space="0" w:color="auto"/>
        <w:bottom w:val="none" w:sz="0" w:space="0" w:color="auto"/>
        <w:right w:val="none" w:sz="0" w:space="0" w:color="auto"/>
      </w:divBdr>
    </w:div>
    <w:div w:id="1429161001">
      <w:bodyDiv w:val="1"/>
      <w:marLeft w:val="0"/>
      <w:marRight w:val="0"/>
      <w:marTop w:val="0"/>
      <w:marBottom w:val="0"/>
      <w:divBdr>
        <w:top w:val="none" w:sz="0" w:space="0" w:color="auto"/>
        <w:left w:val="none" w:sz="0" w:space="0" w:color="auto"/>
        <w:bottom w:val="none" w:sz="0" w:space="0" w:color="auto"/>
        <w:right w:val="none" w:sz="0" w:space="0" w:color="auto"/>
      </w:divBdr>
    </w:div>
    <w:div w:id="1432776366">
      <w:bodyDiv w:val="1"/>
      <w:marLeft w:val="0"/>
      <w:marRight w:val="0"/>
      <w:marTop w:val="0"/>
      <w:marBottom w:val="0"/>
      <w:divBdr>
        <w:top w:val="none" w:sz="0" w:space="0" w:color="auto"/>
        <w:left w:val="none" w:sz="0" w:space="0" w:color="auto"/>
        <w:bottom w:val="none" w:sz="0" w:space="0" w:color="auto"/>
        <w:right w:val="none" w:sz="0" w:space="0" w:color="auto"/>
      </w:divBdr>
    </w:div>
    <w:div w:id="1465808986">
      <w:bodyDiv w:val="1"/>
      <w:marLeft w:val="0"/>
      <w:marRight w:val="0"/>
      <w:marTop w:val="0"/>
      <w:marBottom w:val="0"/>
      <w:divBdr>
        <w:top w:val="none" w:sz="0" w:space="0" w:color="auto"/>
        <w:left w:val="none" w:sz="0" w:space="0" w:color="auto"/>
        <w:bottom w:val="none" w:sz="0" w:space="0" w:color="auto"/>
        <w:right w:val="none" w:sz="0" w:space="0" w:color="auto"/>
      </w:divBdr>
    </w:div>
    <w:div w:id="1469203879">
      <w:bodyDiv w:val="1"/>
      <w:marLeft w:val="0"/>
      <w:marRight w:val="0"/>
      <w:marTop w:val="0"/>
      <w:marBottom w:val="0"/>
      <w:divBdr>
        <w:top w:val="none" w:sz="0" w:space="0" w:color="auto"/>
        <w:left w:val="none" w:sz="0" w:space="0" w:color="auto"/>
        <w:bottom w:val="none" w:sz="0" w:space="0" w:color="auto"/>
        <w:right w:val="none" w:sz="0" w:space="0" w:color="auto"/>
      </w:divBdr>
    </w:div>
    <w:div w:id="1470125974">
      <w:bodyDiv w:val="1"/>
      <w:marLeft w:val="0"/>
      <w:marRight w:val="0"/>
      <w:marTop w:val="0"/>
      <w:marBottom w:val="0"/>
      <w:divBdr>
        <w:top w:val="none" w:sz="0" w:space="0" w:color="auto"/>
        <w:left w:val="none" w:sz="0" w:space="0" w:color="auto"/>
        <w:bottom w:val="none" w:sz="0" w:space="0" w:color="auto"/>
        <w:right w:val="none" w:sz="0" w:space="0" w:color="auto"/>
      </w:divBdr>
    </w:div>
    <w:div w:id="1537814585">
      <w:bodyDiv w:val="1"/>
      <w:marLeft w:val="0"/>
      <w:marRight w:val="0"/>
      <w:marTop w:val="0"/>
      <w:marBottom w:val="0"/>
      <w:divBdr>
        <w:top w:val="none" w:sz="0" w:space="0" w:color="auto"/>
        <w:left w:val="none" w:sz="0" w:space="0" w:color="auto"/>
        <w:bottom w:val="none" w:sz="0" w:space="0" w:color="auto"/>
        <w:right w:val="none" w:sz="0" w:space="0" w:color="auto"/>
      </w:divBdr>
    </w:div>
    <w:div w:id="1541016026">
      <w:bodyDiv w:val="1"/>
      <w:marLeft w:val="0"/>
      <w:marRight w:val="0"/>
      <w:marTop w:val="0"/>
      <w:marBottom w:val="0"/>
      <w:divBdr>
        <w:top w:val="none" w:sz="0" w:space="0" w:color="auto"/>
        <w:left w:val="none" w:sz="0" w:space="0" w:color="auto"/>
        <w:bottom w:val="none" w:sz="0" w:space="0" w:color="auto"/>
        <w:right w:val="none" w:sz="0" w:space="0" w:color="auto"/>
      </w:divBdr>
    </w:div>
    <w:div w:id="1560170054">
      <w:bodyDiv w:val="1"/>
      <w:marLeft w:val="0"/>
      <w:marRight w:val="0"/>
      <w:marTop w:val="0"/>
      <w:marBottom w:val="0"/>
      <w:divBdr>
        <w:top w:val="none" w:sz="0" w:space="0" w:color="auto"/>
        <w:left w:val="none" w:sz="0" w:space="0" w:color="auto"/>
        <w:bottom w:val="none" w:sz="0" w:space="0" w:color="auto"/>
        <w:right w:val="none" w:sz="0" w:space="0" w:color="auto"/>
      </w:divBdr>
    </w:div>
    <w:div w:id="1573083037">
      <w:bodyDiv w:val="1"/>
      <w:marLeft w:val="0"/>
      <w:marRight w:val="0"/>
      <w:marTop w:val="0"/>
      <w:marBottom w:val="0"/>
      <w:divBdr>
        <w:top w:val="none" w:sz="0" w:space="0" w:color="auto"/>
        <w:left w:val="none" w:sz="0" w:space="0" w:color="auto"/>
        <w:bottom w:val="none" w:sz="0" w:space="0" w:color="auto"/>
        <w:right w:val="none" w:sz="0" w:space="0" w:color="auto"/>
      </w:divBdr>
    </w:div>
    <w:div w:id="1586111259">
      <w:bodyDiv w:val="1"/>
      <w:marLeft w:val="0"/>
      <w:marRight w:val="0"/>
      <w:marTop w:val="0"/>
      <w:marBottom w:val="0"/>
      <w:divBdr>
        <w:top w:val="none" w:sz="0" w:space="0" w:color="auto"/>
        <w:left w:val="none" w:sz="0" w:space="0" w:color="auto"/>
        <w:bottom w:val="none" w:sz="0" w:space="0" w:color="auto"/>
        <w:right w:val="none" w:sz="0" w:space="0" w:color="auto"/>
      </w:divBdr>
    </w:div>
    <w:div w:id="1635870223">
      <w:bodyDiv w:val="1"/>
      <w:marLeft w:val="0"/>
      <w:marRight w:val="0"/>
      <w:marTop w:val="0"/>
      <w:marBottom w:val="0"/>
      <w:divBdr>
        <w:top w:val="none" w:sz="0" w:space="0" w:color="auto"/>
        <w:left w:val="none" w:sz="0" w:space="0" w:color="auto"/>
        <w:bottom w:val="none" w:sz="0" w:space="0" w:color="auto"/>
        <w:right w:val="none" w:sz="0" w:space="0" w:color="auto"/>
      </w:divBdr>
    </w:div>
    <w:div w:id="1644850842">
      <w:bodyDiv w:val="1"/>
      <w:marLeft w:val="0"/>
      <w:marRight w:val="0"/>
      <w:marTop w:val="0"/>
      <w:marBottom w:val="0"/>
      <w:divBdr>
        <w:top w:val="none" w:sz="0" w:space="0" w:color="auto"/>
        <w:left w:val="none" w:sz="0" w:space="0" w:color="auto"/>
        <w:bottom w:val="none" w:sz="0" w:space="0" w:color="auto"/>
        <w:right w:val="none" w:sz="0" w:space="0" w:color="auto"/>
      </w:divBdr>
    </w:div>
    <w:div w:id="1697927707">
      <w:bodyDiv w:val="1"/>
      <w:marLeft w:val="0"/>
      <w:marRight w:val="0"/>
      <w:marTop w:val="0"/>
      <w:marBottom w:val="0"/>
      <w:divBdr>
        <w:top w:val="none" w:sz="0" w:space="0" w:color="auto"/>
        <w:left w:val="none" w:sz="0" w:space="0" w:color="auto"/>
        <w:bottom w:val="none" w:sz="0" w:space="0" w:color="auto"/>
        <w:right w:val="none" w:sz="0" w:space="0" w:color="auto"/>
      </w:divBdr>
    </w:div>
    <w:div w:id="1739088462">
      <w:bodyDiv w:val="1"/>
      <w:marLeft w:val="0"/>
      <w:marRight w:val="0"/>
      <w:marTop w:val="0"/>
      <w:marBottom w:val="0"/>
      <w:divBdr>
        <w:top w:val="none" w:sz="0" w:space="0" w:color="auto"/>
        <w:left w:val="none" w:sz="0" w:space="0" w:color="auto"/>
        <w:bottom w:val="none" w:sz="0" w:space="0" w:color="auto"/>
        <w:right w:val="none" w:sz="0" w:space="0" w:color="auto"/>
      </w:divBdr>
    </w:div>
    <w:div w:id="1770738334">
      <w:bodyDiv w:val="1"/>
      <w:marLeft w:val="0"/>
      <w:marRight w:val="0"/>
      <w:marTop w:val="0"/>
      <w:marBottom w:val="0"/>
      <w:divBdr>
        <w:top w:val="none" w:sz="0" w:space="0" w:color="auto"/>
        <w:left w:val="none" w:sz="0" w:space="0" w:color="auto"/>
        <w:bottom w:val="none" w:sz="0" w:space="0" w:color="auto"/>
        <w:right w:val="none" w:sz="0" w:space="0" w:color="auto"/>
      </w:divBdr>
    </w:div>
    <w:div w:id="1780444659">
      <w:bodyDiv w:val="1"/>
      <w:marLeft w:val="0"/>
      <w:marRight w:val="0"/>
      <w:marTop w:val="0"/>
      <w:marBottom w:val="0"/>
      <w:divBdr>
        <w:top w:val="none" w:sz="0" w:space="0" w:color="auto"/>
        <w:left w:val="none" w:sz="0" w:space="0" w:color="auto"/>
        <w:bottom w:val="none" w:sz="0" w:space="0" w:color="auto"/>
        <w:right w:val="none" w:sz="0" w:space="0" w:color="auto"/>
      </w:divBdr>
    </w:div>
    <w:div w:id="1785080636">
      <w:bodyDiv w:val="1"/>
      <w:marLeft w:val="0"/>
      <w:marRight w:val="0"/>
      <w:marTop w:val="0"/>
      <w:marBottom w:val="0"/>
      <w:divBdr>
        <w:top w:val="none" w:sz="0" w:space="0" w:color="auto"/>
        <w:left w:val="none" w:sz="0" w:space="0" w:color="auto"/>
        <w:bottom w:val="none" w:sz="0" w:space="0" w:color="auto"/>
        <w:right w:val="none" w:sz="0" w:space="0" w:color="auto"/>
      </w:divBdr>
    </w:div>
    <w:div w:id="1863935437">
      <w:bodyDiv w:val="1"/>
      <w:marLeft w:val="0"/>
      <w:marRight w:val="0"/>
      <w:marTop w:val="0"/>
      <w:marBottom w:val="0"/>
      <w:divBdr>
        <w:top w:val="none" w:sz="0" w:space="0" w:color="auto"/>
        <w:left w:val="none" w:sz="0" w:space="0" w:color="auto"/>
        <w:bottom w:val="none" w:sz="0" w:space="0" w:color="auto"/>
        <w:right w:val="none" w:sz="0" w:space="0" w:color="auto"/>
      </w:divBdr>
    </w:div>
    <w:div w:id="1941595317">
      <w:bodyDiv w:val="1"/>
      <w:marLeft w:val="0"/>
      <w:marRight w:val="0"/>
      <w:marTop w:val="0"/>
      <w:marBottom w:val="0"/>
      <w:divBdr>
        <w:top w:val="none" w:sz="0" w:space="0" w:color="auto"/>
        <w:left w:val="none" w:sz="0" w:space="0" w:color="auto"/>
        <w:bottom w:val="none" w:sz="0" w:space="0" w:color="auto"/>
        <w:right w:val="none" w:sz="0" w:space="0" w:color="auto"/>
      </w:divBdr>
    </w:div>
    <w:div w:id="2013217988">
      <w:bodyDiv w:val="1"/>
      <w:marLeft w:val="0"/>
      <w:marRight w:val="0"/>
      <w:marTop w:val="0"/>
      <w:marBottom w:val="0"/>
      <w:divBdr>
        <w:top w:val="none" w:sz="0" w:space="0" w:color="auto"/>
        <w:left w:val="none" w:sz="0" w:space="0" w:color="auto"/>
        <w:bottom w:val="none" w:sz="0" w:space="0" w:color="auto"/>
        <w:right w:val="none" w:sz="0" w:space="0" w:color="auto"/>
      </w:divBdr>
    </w:div>
    <w:div w:id="2016375677">
      <w:bodyDiv w:val="1"/>
      <w:marLeft w:val="0"/>
      <w:marRight w:val="0"/>
      <w:marTop w:val="0"/>
      <w:marBottom w:val="0"/>
      <w:divBdr>
        <w:top w:val="none" w:sz="0" w:space="0" w:color="auto"/>
        <w:left w:val="none" w:sz="0" w:space="0" w:color="auto"/>
        <w:bottom w:val="none" w:sz="0" w:space="0" w:color="auto"/>
        <w:right w:val="none" w:sz="0" w:space="0" w:color="auto"/>
      </w:divBdr>
    </w:div>
    <w:div w:id="2022123961">
      <w:bodyDiv w:val="1"/>
      <w:marLeft w:val="0"/>
      <w:marRight w:val="0"/>
      <w:marTop w:val="0"/>
      <w:marBottom w:val="0"/>
      <w:divBdr>
        <w:top w:val="none" w:sz="0" w:space="0" w:color="auto"/>
        <w:left w:val="none" w:sz="0" w:space="0" w:color="auto"/>
        <w:bottom w:val="none" w:sz="0" w:space="0" w:color="auto"/>
        <w:right w:val="none" w:sz="0" w:space="0" w:color="auto"/>
      </w:divBdr>
    </w:div>
    <w:div w:id="2025397627">
      <w:bodyDiv w:val="1"/>
      <w:marLeft w:val="0"/>
      <w:marRight w:val="0"/>
      <w:marTop w:val="0"/>
      <w:marBottom w:val="0"/>
      <w:divBdr>
        <w:top w:val="none" w:sz="0" w:space="0" w:color="auto"/>
        <w:left w:val="none" w:sz="0" w:space="0" w:color="auto"/>
        <w:bottom w:val="none" w:sz="0" w:space="0" w:color="auto"/>
        <w:right w:val="none" w:sz="0" w:space="0" w:color="auto"/>
      </w:divBdr>
    </w:div>
    <w:div w:id="2049790561">
      <w:bodyDiv w:val="1"/>
      <w:marLeft w:val="0"/>
      <w:marRight w:val="0"/>
      <w:marTop w:val="0"/>
      <w:marBottom w:val="0"/>
      <w:divBdr>
        <w:top w:val="none" w:sz="0" w:space="0" w:color="auto"/>
        <w:left w:val="none" w:sz="0" w:space="0" w:color="auto"/>
        <w:bottom w:val="none" w:sz="0" w:space="0" w:color="auto"/>
        <w:right w:val="none" w:sz="0" w:space="0" w:color="auto"/>
      </w:divBdr>
    </w:div>
    <w:div w:id="2068801298">
      <w:bodyDiv w:val="1"/>
      <w:marLeft w:val="0"/>
      <w:marRight w:val="0"/>
      <w:marTop w:val="0"/>
      <w:marBottom w:val="0"/>
      <w:divBdr>
        <w:top w:val="none" w:sz="0" w:space="0" w:color="auto"/>
        <w:left w:val="none" w:sz="0" w:space="0" w:color="auto"/>
        <w:bottom w:val="none" w:sz="0" w:space="0" w:color="auto"/>
        <w:right w:val="none" w:sz="0" w:space="0" w:color="auto"/>
      </w:divBdr>
    </w:div>
    <w:div w:id="2101020913">
      <w:bodyDiv w:val="1"/>
      <w:marLeft w:val="0"/>
      <w:marRight w:val="0"/>
      <w:marTop w:val="0"/>
      <w:marBottom w:val="0"/>
      <w:divBdr>
        <w:top w:val="none" w:sz="0" w:space="0" w:color="auto"/>
        <w:left w:val="none" w:sz="0" w:space="0" w:color="auto"/>
        <w:bottom w:val="none" w:sz="0" w:space="0" w:color="auto"/>
        <w:right w:val="none" w:sz="0" w:space="0" w:color="auto"/>
      </w:divBdr>
    </w:div>
    <w:div w:id="2102991503">
      <w:bodyDiv w:val="1"/>
      <w:marLeft w:val="0"/>
      <w:marRight w:val="0"/>
      <w:marTop w:val="0"/>
      <w:marBottom w:val="0"/>
      <w:divBdr>
        <w:top w:val="none" w:sz="0" w:space="0" w:color="auto"/>
        <w:left w:val="none" w:sz="0" w:space="0" w:color="auto"/>
        <w:bottom w:val="none" w:sz="0" w:space="0" w:color="auto"/>
        <w:right w:val="none" w:sz="0" w:space="0" w:color="auto"/>
      </w:divBdr>
    </w:div>
    <w:div w:id="2130391349">
      <w:bodyDiv w:val="1"/>
      <w:marLeft w:val="0"/>
      <w:marRight w:val="0"/>
      <w:marTop w:val="0"/>
      <w:marBottom w:val="0"/>
      <w:divBdr>
        <w:top w:val="none" w:sz="0" w:space="0" w:color="auto"/>
        <w:left w:val="none" w:sz="0" w:space="0" w:color="auto"/>
        <w:bottom w:val="none" w:sz="0" w:space="0" w:color="auto"/>
        <w:right w:val="none" w:sz="0" w:space="0" w:color="auto"/>
      </w:divBdr>
    </w:div>
    <w:div w:id="2138333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ce-he.ac.uk/knowledge-hub/psf-2023-fellowship-applicant-pack"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s3.eu-west-2.amazonaws.com/assets.creode.advancehe-document-manager/documents/advance-he/PSF%202023%20-%20Screen%20Reader%20Compatible%20-%20final_1675089549.pdf" TargetMode="External"/><Relationship Id="rId17" Type="http://schemas.openxmlformats.org/officeDocument/2006/relationships/hyperlink" Target="https://doi.org/10.4324/9781315237473" TargetMode="External"/><Relationship Id="rId2" Type="http://schemas.openxmlformats.org/officeDocument/2006/relationships/customXml" Target="../customXml/item2.xml"/><Relationship Id="rId16" Type="http://schemas.openxmlformats.org/officeDocument/2006/relationships/hyperlink" Target="https://www.researchgate.net/publication/385177847_The_Role_of_Learning_Styles_in_Effective_Teaching_and_Learni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vance-he.ac.uk/form/fellowship-decision-tool-2023" TargetMode="External"/><Relationship Id="rId5" Type="http://schemas.openxmlformats.org/officeDocument/2006/relationships/numbering" Target="numbering.xml"/><Relationship Id="rId15" Type="http://schemas.openxmlformats.org/officeDocument/2006/relationships/hyperlink" Target="https://doi.org/10.1007/978-3-031-27758-0_7"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he.ac.uk/knowledge-hub/psf-2023-fellowship-applicant-pac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2.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3.xml><?xml version="1.0" encoding="utf-8"?>
<ds:datastoreItem xmlns:ds="http://schemas.openxmlformats.org/officeDocument/2006/customXml" ds:itemID="{570462B2-4053-487C-842E-2976423F4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5315</Words>
  <Characters>30296</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Watkins</dc:creator>
  <cp:keywords/>
  <cp:lastModifiedBy>Laila Maazouz</cp:lastModifiedBy>
  <cp:revision>35</cp:revision>
  <dcterms:created xsi:type="dcterms:W3CDTF">2025-07-28T15:11:00Z</dcterms:created>
  <dcterms:modified xsi:type="dcterms:W3CDTF">2025-07-30T09:06:00Z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