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7A06C" w14:textId="77777777" w:rsidR="004861A6" w:rsidRPr="004861A6" w:rsidRDefault="004861A6" w:rsidP="004861A6">
      <w:pPr>
        <w:spacing w:after="160" w:line="259" w:lineRule="auto"/>
        <w:jc w:val="center"/>
        <w:outlineLvl w:val="0"/>
        <w:rPr>
          <w:rFonts w:ascii="Times New Roman" w:eastAsia="Times New Roman" w:hAnsi="Times New Roman" w:cs="Times New Roman"/>
          <w:b/>
          <w:bCs/>
          <w:color w:val="000000"/>
          <w:kern w:val="0"/>
          <w:sz w:val="28"/>
          <w:szCs w:val="28"/>
          <w:lang w:val="en-US"/>
          <w14:ligatures w14:val="none"/>
        </w:rPr>
      </w:pPr>
    </w:p>
    <w:p w14:paraId="60B25222" w14:textId="77777777" w:rsidR="004861A6" w:rsidRPr="004861A6" w:rsidRDefault="004861A6" w:rsidP="004861A6">
      <w:pPr>
        <w:spacing w:after="160" w:line="259" w:lineRule="auto"/>
        <w:jc w:val="center"/>
        <w:outlineLvl w:val="0"/>
        <w:rPr>
          <w:rFonts w:ascii="Times New Roman" w:eastAsia="Times New Roman" w:hAnsi="Times New Roman" w:cs="Times New Roman"/>
          <w:b/>
          <w:bCs/>
          <w:color w:val="000000"/>
          <w:kern w:val="0"/>
          <w:sz w:val="28"/>
          <w:szCs w:val="28"/>
          <w:lang w:val="en-US"/>
          <w14:ligatures w14:val="none"/>
        </w:rPr>
      </w:pPr>
      <w:r w:rsidRPr="004861A6">
        <w:rPr>
          <w:rFonts w:ascii="Times New Roman" w:eastAsia="Times New Roman" w:hAnsi="Times New Roman" w:cs="Times New Roman"/>
          <w:b/>
          <w:bCs/>
          <w:noProof/>
          <w:color w:val="000000"/>
          <w:kern w:val="0"/>
          <w:sz w:val="28"/>
          <w:szCs w:val="28"/>
          <w:lang w:val="en-US"/>
          <w14:ligatures w14:val="none"/>
        </w:rPr>
        <w:drawing>
          <wp:inline distT="0" distB="0" distL="0" distR="0" wp14:anchorId="682BE20B" wp14:editId="768BA047">
            <wp:extent cx="2276120" cy="824360"/>
            <wp:effectExtent l="0" t="0" r="0" b="1270"/>
            <wp:docPr id="102745101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51012" name="Picture 1"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10800000" flipH="1" flipV="1">
                      <a:off x="0" y="0"/>
                      <a:ext cx="2741299" cy="992838"/>
                    </a:xfrm>
                    <a:prstGeom prst="rect">
                      <a:avLst/>
                    </a:prstGeom>
                  </pic:spPr>
                </pic:pic>
              </a:graphicData>
            </a:graphic>
          </wp:inline>
        </w:drawing>
      </w:r>
    </w:p>
    <w:p w14:paraId="3405C8C8" w14:textId="77777777" w:rsidR="004861A6" w:rsidRPr="004861A6" w:rsidRDefault="004861A6" w:rsidP="004861A6">
      <w:pPr>
        <w:spacing w:after="160" w:line="259" w:lineRule="auto"/>
        <w:jc w:val="center"/>
        <w:outlineLvl w:val="0"/>
        <w:rPr>
          <w:rFonts w:ascii="Times New Roman" w:eastAsia="Times New Roman" w:hAnsi="Times New Roman" w:cs="Times New Roman"/>
          <w:b/>
          <w:bCs/>
          <w:color w:val="000000"/>
          <w:kern w:val="0"/>
          <w:sz w:val="28"/>
          <w:szCs w:val="28"/>
          <w:lang w:val="en-US"/>
          <w14:ligatures w14:val="none"/>
        </w:rPr>
      </w:pPr>
    </w:p>
    <w:p w14:paraId="5CF45FBF" w14:textId="77777777" w:rsidR="004861A6" w:rsidRPr="00F250A6" w:rsidRDefault="004861A6" w:rsidP="004861A6">
      <w:pPr>
        <w:spacing w:after="160" w:line="259" w:lineRule="auto"/>
        <w:jc w:val="center"/>
        <w:outlineLvl w:val="0"/>
        <w:rPr>
          <w:rFonts w:ascii="Times New Roman" w:eastAsia="Times New Roman" w:hAnsi="Times New Roman" w:cs="Times New Roman"/>
          <w:b/>
          <w:bCs/>
          <w:color w:val="000000"/>
          <w:kern w:val="0"/>
          <w:sz w:val="32"/>
          <w:szCs w:val="32"/>
          <w:lang w:val="en-US"/>
          <w14:ligatures w14:val="none"/>
        </w:rPr>
      </w:pPr>
      <w:r w:rsidRPr="004861A6">
        <w:rPr>
          <w:rFonts w:ascii="Times New Roman" w:eastAsia="Times New Roman" w:hAnsi="Times New Roman" w:cs="Times New Roman"/>
          <w:b/>
          <w:bCs/>
          <w:color w:val="000000"/>
          <w:kern w:val="0"/>
          <w:sz w:val="32"/>
          <w:szCs w:val="32"/>
          <w:lang w:val="en-US"/>
          <w14:ligatures w14:val="none"/>
        </w:rPr>
        <w:t>BA Business Management</w:t>
      </w:r>
    </w:p>
    <w:p w14:paraId="18336F7E" w14:textId="77777777" w:rsidR="004861A6" w:rsidRPr="004861A6" w:rsidRDefault="004861A6" w:rsidP="004861A6">
      <w:pPr>
        <w:spacing w:after="160" w:line="259" w:lineRule="auto"/>
        <w:jc w:val="center"/>
        <w:outlineLvl w:val="0"/>
        <w:rPr>
          <w:rFonts w:ascii="Times New Roman" w:eastAsia="Times New Roman" w:hAnsi="Times New Roman" w:cs="Times New Roman"/>
          <w:b/>
          <w:bCs/>
          <w:color w:val="000000"/>
          <w:kern w:val="0"/>
          <w:sz w:val="32"/>
          <w:szCs w:val="32"/>
          <w:lang w:val="en-US"/>
          <w14:ligatures w14:val="none"/>
        </w:rPr>
      </w:pPr>
    </w:p>
    <w:p w14:paraId="2609F9FB" w14:textId="25BD8DC9" w:rsidR="004861A6" w:rsidRPr="004861A6" w:rsidRDefault="004861A6" w:rsidP="004861A6">
      <w:pPr>
        <w:spacing w:after="160" w:line="259" w:lineRule="auto"/>
        <w:jc w:val="center"/>
        <w:rPr>
          <w:rFonts w:ascii="Times New Roman" w:eastAsia="Times New Roman" w:hAnsi="Times New Roman" w:cs="Times New Roman"/>
          <w:b/>
          <w:bCs/>
          <w:color w:val="000000"/>
          <w:kern w:val="0"/>
          <w:sz w:val="48"/>
          <w:szCs w:val="48"/>
          <w:lang w:val="en-US"/>
          <w14:ligatures w14:val="none"/>
        </w:rPr>
      </w:pPr>
      <w:r w:rsidRPr="00F250A6">
        <w:rPr>
          <w:rFonts w:ascii="Times New Roman" w:eastAsia="Times New Roman" w:hAnsi="Times New Roman" w:cs="Times New Roman"/>
          <w:b/>
          <w:bCs/>
          <w:color w:val="000000"/>
          <w:kern w:val="0"/>
          <w:sz w:val="48"/>
          <w:szCs w:val="48"/>
          <w:lang w:val="en-US"/>
          <w14:ligatures w14:val="none"/>
        </w:rPr>
        <w:t>International Business Communications</w:t>
      </w:r>
    </w:p>
    <w:p w14:paraId="67C7D29F" w14:textId="77777777" w:rsidR="004861A6" w:rsidRDefault="004861A6" w:rsidP="004861A6">
      <w:pPr>
        <w:spacing w:after="160" w:line="259" w:lineRule="auto"/>
        <w:jc w:val="center"/>
        <w:rPr>
          <w:rFonts w:ascii="Times New Roman" w:eastAsia="Times New Roman" w:hAnsi="Times New Roman" w:cs="Times New Roman"/>
          <w:b/>
          <w:bCs/>
          <w:color w:val="000000"/>
          <w:kern w:val="0"/>
          <w:sz w:val="56"/>
          <w:szCs w:val="56"/>
          <w:lang w:val="en-US"/>
          <w14:ligatures w14:val="none"/>
        </w:rPr>
      </w:pPr>
    </w:p>
    <w:p w14:paraId="75876E02" w14:textId="358C6033" w:rsidR="00F250A6" w:rsidRPr="004861A6" w:rsidRDefault="00F250A6" w:rsidP="004861A6">
      <w:pPr>
        <w:spacing w:after="160" w:line="259" w:lineRule="auto"/>
        <w:jc w:val="center"/>
        <w:rPr>
          <w:rFonts w:ascii="Times New Roman" w:eastAsia="Times New Roman" w:hAnsi="Times New Roman" w:cs="Times New Roman"/>
          <w:b/>
          <w:bCs/>
          <w:color w:val="000000"/>
          <w:kern w:val="0"/>
          <w:sz w:val="56"/>
          <w:szCs w:val="56"/>
          <w:lang w:val="en-US"/>
          <w14:ligatures w14:val="none"/>
        </w:rPr>
      </w:pPr>
      <w:r w:rsidRPr="00F250A6">
        <w:rPr>
          <w:rFonts w:ascii="Times New Roman" w:eastAsia="Times New Roman" w:hAnsi="Times New Roman" w:cs="Times New Roman"/>
          <w:b/>
          <w:bCs/>
          <w:color w:val="000000"/>
          <w:kern w:val="0"/>
          <w:sz w:val="56"/>
          <w:szCs w:val="56"/>
          <w14:ligatures w14:val="none"/>
        </w:rPr>
        <w:t xml:space="preserve">France or Spain? An In-Depth Assessment for </w:t>
      </w:r>
      <w:r>
        <w:rPr>
          <w:rFonts w:ascii="Times New Roman" w:eastAsia="Times New Roman" w:hAnsi="Times New Roman" w:cs="Times New Roman"/>
          <w:b/>
          <w:bCs/>
          <w:color w:val="000000"/>
          <w:kern w:val="0"/>
          <w:sz w:val="56"/>
          <w:szCs w:val="56"/>
          <w14:ligatures w14:val="none"/>
        </w:rPr>
        <w:t>Ted Baker</w:t>
      </w:r>
      <w:r w:rsidRPr="00F250A6">
        <w:rPr>
          <w:rFonts w:ascii="Times New Roman" w:eastAsia="Times New Roman" w:hAnsi="Times New Roman" w:cs="Times New Roman"/>
          <w:b/>
          <w:bCs/>
          <w:color w:val="000000"/>
          <w:kern w:val="0"/>
          <w:sz w:val="56"/>
          <w:szCs w:val="56"/>
          <w14:ligatures w14:val="none"/>
        </w:rPr>
        <w:t>'s Strategic Expansion in the EU</w:t>
      </w:r>
    </w:p>
    <w:p w14:paraId="556F4547" w14:textId="1845B701" w:rsidR="004861A6" w:rsidRPr="004861A6" w:rsidRDefault="004861A6" w:rsidP="00F250A6">
      <w:pPr>
        <w:spacing w:after="160" w:line="259" w:lineRule="auto"/>
        <w:jc w:val="center"/>
        <w:rPr>
          <w:rFonts w:ascii="Times New Roman" w:eastAsia="Times New Roman" w:hAnsi="Times New Roman" w:cs="Times New Roman"/>
          <w:b/>
          <w:bCs/>
          <w:color w:val="000000"/>
          <w:kern w:val="0"/>
          <w:sz w:val="48"/>
          <w:szCs w:val="48"/>
          <w:lang w:val="en-US"/>
          <w14:ligatures w14:val="none"/>
        </w:rPr>
      </w:pPr>
      <w:r w:rsidRPr="004861A6">
        <w:rPr>
          <w:rFonts w:ascii="Times New Roman" w:eastAsia="Times New Roman" w:hAnsi="Times New Roman" w:cs="Times New Roman"/>
          <w:b/>
          <w:bCs/>
          <w:color w:val="000000"/>
          <w:kern w:val="0"/>
          <w:sz w:val="48"/>
          <w:szCs w:val="48"/>
          <w:lang w:val="en-US"/>
          <w14:ligatures w14:val="none"/>
        </w:rPr>
        <w:t>(</w:t>
      </w:r>
      <w:r>
        <w:rPr>
          <w:rFonts w:ascii="Times New Roman" w:eastAsia="Times New Roman" w:hAnsi="Times New Roman" w:cs="Times New Roman"/>
          <w:b/>
          <w:bCs/>
          <w:color w:val="000000"/>
          <w:kern w:val="0"/>
          <w:sz w:val="48"/>
          <w:szCs w:val="48"/>
          <w:lang w:val="en-US"/>
          <w14:ligatures w14:val="none"/>
        </w:rPr>
        <w:t>Essay</w:t>
      </w:r>
      <w:r w:rsidR="00F250A6">
        <w:rPr>
          <w:rFonts w:ascii="Times New Roman" w:eastAsia="Times New Roman" w:hAnsi="Times New Roman" w:cs="Times New Roman"/>
          <w:b/>
          <w:bCs/>
          <w:color w:val="000000"/>
          <w:kern w:val="0"/>
          <w:sz w:val="48"/>
          <w:szCs w:val="48"/>
          <w:lang w:val="en-US"/>
          <w14:ligatures w14:val="none"/>
        </w:rPr>
        <w:t>)</w:t>
      </w:r>
    </w:p>
    <w:p w14:paraId="28C18ED7" w14:textId="77777777" w:rsidR="004861A6" w:rsidRPr="004861A6" w:rsidRDefault="004861A6" w:rsidP="004861A6">
      <w:pPr>
        <w:spacing w:after="160" w:line="259" w:lineRule="auto"/>
        <w:jc w:val="center"/>
        <w:rPr>
          <w:rFonts w:ascii="Times New Roman" w:eastAsia="Times New Roman" w:hAnsi="Times New Roman" w:cs="Times New Roman"/>
          <w:b/>
          <w:bCs/>
          <w:color w:val="000000"/>
          <w:kern w:val="0"/>
          <w:sz w:val="44"/>
          <w:szCs w:val="44"/>
          <w:lang w:val="en-US"/>
          <w14:ligatures w14:val="none"/>
        </w:rPr>
      </w:pPr>
    </w:p>
    <w:p w14:paraId="24919630" w14:textId="77777777" w:rsidR="004861A6" w:rsidRPr="004861A6" w:rsidRDefault="004861A6" w:rsidP="004861A6">
      <w:pPr>
        <w:spacing w:after="160" w:line="259" w:lineRule="auto"/>
        <w:rPr>
          <w:rFonts w:ascii="Times New Roman" w:eastAsia="Times New Roman" w:hAnsi="Times New Roman" w:cs="Times New Roman"/>
          <w:b/>
          <w:bCs/>
          <w:color w:val="000000"/>
          <w:kern w:val="0"/>
          <w:lang w:val="en-US"/>
          <w14:ligatures w14:val="none"/>
        </w:rPr>
      </w:pPr>
    </w:p>
    <w:p w14:paraId="003B7F3E" w14:textId="77777777" w:rsidR="004861A6" w:rsidRDefault="004861A6" w:rsidP="004861A6">
      <w:pPr>
        <w:spacing w:after="160" w:line="259" w:lineRule="auto"/>
        <w:rPr>
          <w:rFonts w:ascii="Times New Roman" w:eastAsia="Times New Roman" w:hAnsi="Times New Roman" w:cs="Times New Roman"/>
          <w:b/>
          <w:bCs/>
          <w:color w:val="000000"/>
          <w:kern w:val="0"/>
          <w:lang w:val="en-US"/>
          <w14:ligatures w14:val="none"/>
        </w:rPr>
      </w:pPr>
    </w:p>
    <w:p w14:paraId="517C4DC1" w14:textId="77777777" w:rsidR="00F250A6" w:rsidRDefault="00F250A6" w:rsidP="004861A6">
      <w:pPr>
        <w:spacing w:after="160" w:line="259" w:lineRule="auto"/>
        <w:rPr>
          <w:rFonts w:ascii="Times New Roman" w:eastAsia="Times New Roman" w:hAnsi="Times New Roman" w:cs="Times New Roman"/>
          <w:b/>
          <w:bCs/>
          <w:color w:val="000000"/>
          <w:kern w:val="0"/>
          <w:lang w:val="en-US"/>
          <w14:ligatures w14:val="none"/>
        </w:rPr>
      </w:pPr>
    </w:p>
    <w:p w14:paraId="5FFEDD73" w14:textId="77777777" w:rsidR="00F250A6" w:rsidRDefault="00F250A6" w:rsidP="004861A6">
      <w:pPr>
        <w:spacing w:after="160" w:line="259" w:lineRule="auto"/>
        <w:rPr>
          <w:rFonts w:ascii="Times New Roman" w:eastAsia="Times New Roman" w:hAnsi="Times New Roman" w:cs="Times New Roman"/>
          <w:b/>
          <w:bCs/>
          <w:color w:val="000000"/>
          <w:kern w:val="0"/>
          <w:lang w:val="en-US"/>
          <w14:ligatures w14:val="none"/>
        </w:rPr>
      </w:pPr>
    </w:p>
    <w:p w14:paraId="5740E766" w14:textId="77777777" w:rsidR="00F250A6" w:rsidRPr="004861A6" w:rsidRDefault="00F250A6" w:rsidP="004861A6">
      <w:pPr>
        <w:spacing w:after="160" w:line="259" w:lineRule="auto"/>
        <w:rPr>
          <w:rFonts w:ascii="Times New Roman" w:eastAsia="Times New Roman" w:hAnsi="Times New Roman" w:cs="Times New Roman"/>
          <w:b/>
          <w:bCs/>
          <w:color w:val="000000"/>
          <w:kern w:val="0"/>
          <w:lang w:val="en-US"/>
          <w14:ligatures w14:val="none"/>
        </w:rPr>
      </w:pPr>
    </w:p>
    <w:p w14:paraId="058D0BCC" w14:textId="1AFA2032" w:rsidR="004861A6" w:rsidRPr="004861A6" w:rsidRDefault="004861A6" w:rsidP="004861A6">
      <w:pPr>
        <w:spacing w:after="160" w:line="259" w:lineRule="auto"/>
        <w:jc w:val="right"/>
        <w:rPr>
          <w:rFonts w:ascii="Times New Roman" w:eastAsia="Times New Roman" w:hAnsi="Times New Roman" w:cs="Times New Roman"/>
          <w:b/>
          <w:bCs/>
          <w:color w:val="000000"/>
          <w:kern w:val="0"/>
          <w:lang w:val="en-US"/>
          <w14:ligatures w14:val="none"/>
        </w:rPr>
      </w:pPr>
      <w:r w:rsidRPr="004861A6">
        <w:rPr>
          <w:rFonts w:ascii="Times New Roman" w:eastAsia="Times New Roman" w:hAnsi="Times New Roman" w:cs="Times New Roman"/>
          <w:b/>
          <w:bCs/>
          <w:color w:val="000000"/>
          <w:kern w:val="0"/>
          <w:lang w:val="en-US"/>
          <w14:ligatures w14:val="none"/>
        </w:rPr>
        <w:t>Module code: LCBB</w:t>
      </w:r>
      <w:r>
        <w:rPr>
          <w:rFonts w:ascii="Times New Roman" w:eastAsia="Times New Roman" w:hAnsi="Times New Roman" w:cs="Times New Roman"/>
          <w:b/>
          <w:bCs/>
          <w:color w:val="000000"/>
          <w:kern w:val="0"/>
          <w:lang w:val="en-US"/>
          <w14:ligatures w14:val="none"/>
        </w:rPr>
        <w:t>6</w:t>
      </w:r>
      <w:r w:rsidRPr="004861A6">
        <w:rPr>
          <w:rFonts w:ascii="Times New Roman" w:eastAsia="Times New Roman" w:hAnsi="Times New Roman" w:cs="Times New Roman"/>
          <w:b/>
          <w:bCs/>
          <w:color w:val="000000"/>
          <w:kern w:val="0"/>
          <w:lang w:val="en-US"/>
          <w14:ligatures w14:val="none"/>
        </w:rPr>
        <w:t>001</w:t>
      </w:r>
    </w:p>
    <w:p w14:paraId="0F0A5347" w14:textId="0E28AEDE" w:rsidR="004861A6" w:rsidRPr="004861A6" w:rsidRDefault="004861A6" w:rsidP="004861A6">
      <w:pPr>
        <w:spacing w:after="160" w:line="259" w:lineRule="auto"/>
        <w:jc w:val="right"/>
        <w:rPr>
          <w:rFonts w:ascii="Times New Roman" w:eastAsia="Times New Roman" w:hAnsi="Times New Roman" w:cs="Times New Roman"/>
          <w:b/>
          <w:bCs/>
          <w:color w:val="000000"/>
          <w:kern w:val="0"/>
          <w:lang w:val="en-US"/>
          <w14:ligatures w14:val="none"/>
        </w:rPr>
      </w:pPr>
      <w:r w:rsidRPr="004861A6">
        <w:rPr>
          <w:rFonts w:ascii="Times New Roman" w:eastAsia="Times New Roman" w:hAnsi="Times New Roman" w:cs="Times New Roman"/>
          <w:b/>
          <w:bCs/>
          <w:color w:val="000000"/>
          <w:kern w:val="0"/>
          <w:lang w:val="en-US"/>
          <w14:ligatures w14:val="none"/>
        </w:rPr>
        <w:t xml:space="preserve">Lecturer: </w:t>
      </w:r>
      <w:r>
        <w:rPr>
          <w:rFonts w:ascii="Times New Roman" w:eastAsia="Times New Roman" w:hAnsi="Times New Roman" w:cs="Times New Roman"/>
          <w:b/>
          <w:bCs/>
          <w:color w:val="000000"/>
          <w:kern w:val="0"/>
          <w:lang w:val="en-US"/>
          <w14:ligatures w14:val="none"/>
        </w:rPr>
        <w:t>Charles Nwaogwugwu</w:t>
      </w:r>
    </w:p>
    <w:p w14:paraId="1A297531" w14:textId="77777777" w:rsidR="004861A6" w:rsidRPr="004861A6" w:rsidRDefault="004861A6" w:rsidP="004861A6">
      <w:pPr>
        <w:spacing w:after="160" w:line="259" w:lineRule="auto"/>
        <w:jc w:val="right"/>
        <w:rPr>
          <w:rFonts w:ascii="Times New Roman" w:eastAsia="Times New Roman" w:hAnsi="Times New Roman" w:cs="Times New Roman"/>
          <w:b/>
          <w:bCs/>
          <w:color w:val="000000"/>
          <w:kern w:val="0"/>
          <w:lang w:val="en-US"/>
          <w14:ligatures w14:val="none"/>
        </w:rPr>
      </w:pPr>
      <w:r w:rsidRPr="004861A6">
        <w:rPr>
          <w:rFonts w:ascii="Times New Roman" w:eastAsia="Times New Roman" w:hAnsi="Times New Roman" w:cs="Times New Roman"/>
          <w:b/>
          <w:bCs/>
          <w:color w:val="000000"/>
          <w:kern w:val="0"/>
          <w:lang w:val="en-US"/>
          <w14:ligatures w14:val="none"/>
        </w:rPr>
        <w:t>Written by: Deyvid Krumov</w:t>
      </w:r>
    </w:p>
    <w:p w14:paraId="1E8D7DD7" w14:textId="6FFA0AE5" w:rsidR="00F250A6" w:rsidRDefault="004861A6" w:rsidP="00F250A6">
      <w:pPr>
        <w:spacing w:after="160" w:line="259" w:lineRule="auto"/>
        <w:jc w:val="right"/>
        <w:rPr>
          <w:rFonts w:ascii="Times New Roman" w:eastAsia="Times New Roman" w:hAnsi="Times New Roman" w:cs="Times New Roman"/>
          <w:b/>
          <w:bCs/>
          <w:color w:val="000000"/>
          <w:kern w:val="0"/>
          <w:lang w:val="en-US"/>
          <w14:ligatures w14:val="none"/>
        </w:rPr>
      </w:pPr>
      <w:r w:rsidRPr="004861A6">
        <w:rPr>
          <w:rFonts w:ascii="Times New Roman" w:eastAsia="Times New Roman" w:hAnsi="Times New Roman" w:cs="Times New Roman"/>
          <w:b/>
          <w:bCs/>
          <w:color w:val="000000"/>
          <w:kern w:val="0"/>
          <w:lang w:val="en-US"/>
          <w14:ligatures w14:val="none"/>
        </w:rPr>
        <w:t>Student number: 2125371</w:t>
      </w:r>
    </w:p>
    <w:p w14:paraId="7945FB0B" w14:textId="77777777" w:rsidR="00F250A6" w:rsidRPr="00F250A6" w:rsidRDefault="00F250A6" w:rsidP="00F250A6">
      <w:pPr>
        <w:spacing w:after="160" w:line="259" w:lineRule="auto"/>
        <w:jc w:val="right"/>
        <w:rPr>
          <w:rFonts w:ascii="Times New Roman" w:eastAsia="Times New Roman" w:hAnsi="Times New Roman" w:cs="Times New Roman"/>
          <w:b/>
          <w:bCs/>
          <w:color w:val="000000"/>
          <w:kern w:val="0"/>
          <w:lang w:val="en-US"/>
          <w14:ligatures w14:val="none"/>
        </w:rPr>
      </w:pPr>
    </w:p>
    <w:p w14:paraId="5AE4A7BB" w14:textId="77777777" w:rsidR="00F250A6" w:rsidRDefault="00F250A6" w:rsidP="004861A6">
      <w:pPr>
        <w:spacing w:after="160" w:line="259" w:lineRule="auto"/>
        <w:rPr>
          <w:rFonts w:ascii="Calibri" w:eastAsia="Calibri" w:hAnsi="Calibri" w:cs="Times New Roman"/>
          <w:kern w:val="0"/>
          <w:sz w:val="22"/>
          <w:szCs w:val="22"/>
          <w:lang w:val="en-US"/>
          <w14:ligatures w14:val="none"/>
        </w:rPr>
      </w:pPr>
    </w:p>
    <w:p w14:paraId="7F588CC5" w14:textId="77777777" w:rsidR="004861A6" w:rsidRPr="004861A6" w:rsidRDefault="004861A6" w:rsidP="004861A6">
      <w:pPr>
        <w:spacing w:after="160" w:line="259" w:lineRule="auto"/>
        <w:rPr>
          <w:rFonts w:ascii="Calibri" w:eastAsia="Calibri" w:hAnsi="Calibri" w:cs="Times New Roman"/>
          <w:kern w:val="0"/>
          <w:sz w:val="22"/>
          <w:szCs w:val="22"/>
          <w:lang w:val="en-US"/>
          <w14:ligatures w14:val="none"/>
        </w:rPr>
      </w:pPr>
    </w:p>
    <w:p w14:paraId="43ECFCCB" w14:textId="77777777" w:rsidR="004861A6" w:rsidRPr="004861A6" w:rsidRDefault="004861A6" w:rsidP="004861A6">
      <w:pPr>
        <w:tabs>
          <w:tab w:val="left" w:pos="2685"/>
        </w:tabs>
        <w:spacing w:after="160" w:line="259" w:lineRule="auto"/>
        <w:jc w:val="center"/>
        <w:rPr>
          <w:rFonts w:ascii="Calibri" w:eastAsia="Calibri" w:hAnsi="Calibri" w:cs="Times New Roman"/>
          <w:b/>
          <w:bCs/>
          <w:kern w:val="0"/>
          <w:sz w:val="32"/>
          <w:szCs w:val="32"/>
          <w:lang w:val="en-US"/>
          <w14:ligatures w14:val="none"/>
        </w:rPr>
      </w:pPr>
      <w:r w:rsidRPr="004861A6">
        <w:rPr>
          <w:rFonts w:ascii="Calibri" w:eastAsia="Calibri" w:hAnsi="Calibri" w:cs="Times New Roman"/>
          <w:b/>
          <w:bCs/>
          <w:kern w:val="0"/>
          <w:sz w:val="36"/>
          <w:szCs w:val="36"/>
          <w:lang w:val="en-US"/>
          <w14:ligatures w14:val="none"/>
        </w:rPr>
        <w:t>Table of content</w:t>
      </w:r>
    </w:p>
    <w:p w14:paraId="75AADEEB" w14:textId="77777777" w:rsidR="004861A6" w:rsidRPr="004861A6" w:rsidRDefault="004861A6" w:rsidP="004861A6">
      <w:pPr>
        <w:tabs>
          <w:tab w:val="left" w:pos="2685"/>
        </w:tabs>
        <w:spacing w:after="160" w:line="259" w:lineRule="auto"/>
        <w:rPr>
          <w:rFonts w:ascii="Calibri" w:eastAsia="Calibri" w:hAnsi="Calibri" w:cs="Times New Roman"/>
          <w:b/>
          <w:bCs/>
          <w:kern w:val="0"/>
          <w:sz w:val="32"/>
          <w:szCs w:val="32"/>
          <w:lang w:val="en-US"/>
          <w14:ligatures w14:val="none"/>
        </w:rPr>
      </w:pPr>
    </w:p>
    <w:p w14:paraId="3736E225" w14:textId="092307A6" w:rsidR="004861A6" w:rsidRP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sidRPr="004861A6">
        <w:rPr>
          <w:rFonts w:ascii="Calibri" w:eastAsia="Calibri" w:hAnsi="Calibri" w:cs="Times New Roman"/>
          <w:sz w:val="28"/>
          <w:szCs w:val="28"/>
          <w14:ligatures w14:val="none"/>
        </w:rPr>
        <w:t>Introduction………</w:t>
      </w:r>
      <w:r>
        <w:rPr>
          <w:rFonts w:ascii="Calibri" w:eastAsia="Calibri" w:hAnsi="Calibri" w:cs="Times New Roman"/>
          <w:sz w:val="28"/>
          <w:szCs w:val="28"/>
          <w14:ligatures w14:val="none"/>
        </w:rPr>
        <w:t>…………………………………………………………………….</w:t>
      </w:r>
      <w:r w:rsidRPr="004861A6">
        <w:rPr>
          <w:rFonts w:ascii="Calibri" w:eastAsia="Calibri" w:hAnsi="Calibri" w:cs="Times New Roman"/>
          <w:sz w:val="28"/>
          <w:szCs w:val="28"/>
          <w14:ligatures w14:val="none"/>
        </w:rPr>
        <w:t>……</w:t>
      </w:r>
      <w:proofErr w:type="gramStart"/>
      <w:r w:rsidRPr="004861A6">
        <w:rPr>
          <w:rFonts w:ascii="Calibri" w:eastAsia="Calibri" w:hAnsi="Calibri" w:cs="Times New Roman"/>
          <w:sz w:val="28"/>
          <w:szCs w:val="28"/>
          <w14:ligatures w14:val="none"/>
        </w:rPr>
        <w:t>…..</w:t>
      </w:r>
      <w:proofErr w:type="gramEnd"/>
      <w:r w:rsidRPr="004861A6">
        <w:rPr>
          <w:rFonts w:ascii="Calibri" w:eastAsia="Calibri" w:hAnsi="Calibri" w:cs="Times New Roman"/>
          <w:sz w:val="28"/>
          <w:szCs w:val="28"/>
          <w14:ligatures w14:val="none"/>
        </w:rPr>
        <w:t>3</w:t>
      </w:r>
    </w:p>
    <w:p w14:paraId="4F8E7A2F" w14:textId="6EA06152" w:rsidR="004861A6" w:rsidRP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Pr>
          <w:rFonts w:ascii="Calibri" w:eastAsia="Calibri" w:hAnsi="Calibri" w:cs="Times New Roman"/>
          <w:sz w:val="28"/>
          <w:szCs w:val="28"/>
          <w14:ligatures w14:val="none"/>
        </w:rPr>
        <w:t>The company</w:t>
      </w:r>
      <w:r w:rsidRPr="004861A6">
        <w:rPr>
          <w:rFonts w:ascii="Calibri" w:eastAsia="Calibri" w:hAnsi="Calibri" w:cs="Times New Roman"/>
          <w:sz w:val="28"/>
          <w:szCs w:val="28"/>
          <w14:ligatures w14:val="none"/>
        </w:rPr>
        <w:t xml:space="preserve"> ……………….……………………………………….………</w:t>
      </w:r>
      <w:r>
        <w:rPr>
          <w:rFonts w:ascii="Calibri" w:eastAsia="Calibri" w:hAnsi="Calibri" w:cs="Times New Roman"/>
          <w:sz w:val="28"/>
          <w:szCs w:val="28"/>
          <w14:ligatures w14:val="none"/>
        </w:rPr>
        <w:t>…………….</w:t>
      </w:r>
      <w:r w:rsidRPr="004861A6">
        <w:rPr>
          <w:rFonts w:ascii="Calibri" w:eastAsia="Calibri" w:hAnsi="Calibri" w:cs="Times New Roman"/>
          <w:sz w:val="28"/>
          <w:szCs w:val="28"/>
          <w14:ligatures w14:val="none"/>
        </w:rPr>
        <w:t>……</w:t>
      </w:r>
      <w:r w:rsidR="004C0DE8">
        <w:rPr>
          <w:rFonts w:ascii="Calibri" w:eastAsia="Calibri" w:hAnsi="Calibri" w:cs="Times New Roman"/>
          <w:sz w:val="28"/>
          <w:szCs w:val="28"/>
          <w14:ligatures w14:val="none"/>
        </w:rPr>
        <w:t>3</w:t>
      </w:r>
    </w:p>
    <w:p w14:paraId="27F247A0" w14:textId="55713F13" w:rsidR="004861A6" w:rsidRP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Pr>
          <w:rFonts w:ascii="Calibri" w:eastAsia="Calibri" w:hAnsi="Calibri" w:cs="Times New Roman"/>
          <w:sz w:val="28"/>
          <w:szCs w:val="28"/>
          <w14:ligatures w14:val="none"/>
        </w:rPr>
        <w:t xml:space="preserve">Evaluation of the two EU countries (France and Spain) </w:t>
      </w:r>
      <w:r w:rsidRPr="004861A6">
        <w:rPr>
          <w:rFonts w:ascii="Calibri" w:eastAsia="Calibri" w:hAnsi="Calibri" w:cs="Times New Roman"/>
          <w:sz w:val="28"/>
          <w:szCs w:val="28"/>
          <w14:ligatures w14:val="none"/>
        </w:rPr>
        <w:t>………</w:t>
      </w:r>
      <w:proofErr w:type="gramStart"/>
      <w:r w:rsidRPr="004861A6">
        <w:rPr>
          <w:rFonts w:ascii="Calibri" w:eastAsia="Calibri" w:hAnsi="Calibri" w:cs="Times New Roman"/>
          <w:sz w:val="28"/>
          <w:szCs w:val="28"/>
          <w14:ligatures w14:val="none"/>
        </w:rPr>
        <w:t>…..</w:t>
      </w:r>
      <w:proofErr w:type="gramEnd"/>
      <w:r w:rsidRPr="004861A6">
        <w:rPr>
          <w:rFonts w:ascii="Calibri" w:eastAsia="Calibri" w:hAnsi="Calibri" w:cs="Times New Roman"/>
          <w:sz w:val="28"/>
          <w:szCs w:val="28"/>
          <w14:ligatures w14:val="none"/>
        </w:rPr>
        <w:t>…………</w:t>
      </w:r>
      <w:r w:rsidR="004C0DE8">
        <w:rPr>
          <w:rFonts w:ascii="Calibri" w:eastAsia="Calibri" w:hAnsi="Calibri" w:cs="Times New Roman"/>
          <w:sz w:val="28"/>
          <w:szCs w:val="28"/>
          <w14:ligatures w14:val="none"/>
        </w:rPr>
        <w:t>3</w:t>
      </w:r>
    </w:p>
    <w:p w14:paraId="14B283D8" w14:textId="79E9A6D6" w:rsid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Pr>
          <w:rFonts w:ascii="Calibri" w:eastAsia="Calibri" w:hAnsi="Calibri" w:cs="Times New Roman"/>
          <w:sz w:val="28"/>
          <w:szCs w:val="28"/>
          <w14:ligatures w14:val="none"/>
        </w:rPr>
        <w:t>Communication Barriers ………………………………</w:t>
      </w:r>
      <w:r w:rsidRPr="004861A6">
        <w:rPr>
          <w:rFonts w:ascii="Calibri" w:eastAsia="Calibri" w:hAnsi="Calibri" w:cs="Times New Roman"/>
          <w:sz w:val="28"/>
          <w:szCs w:val="28"/>
          <w14:ligatures w14:val="none"/>
        </w:rPr>
        <w:t xml:space="preserve"> </w:t>
      </w:r>
      <w:r w:rsidRPr="004861A6">
        <w:rPr>
          <w:rFonts w:ascii="Calibri" w:eastAsia="Calibri" w:hAnsi="Calibri" w:cs="Times New Roman"/>
          <w:sz w:val="28"/>
          <w:szCs w:val="28"/>
          <w14:ligatures w14:val="none"/>
        </w:rPr>
        <w:t>………………………………</w:t>
      </w:r>
      <w:proofErr w:type="gramStart"/>
      <w:r w:rsidRPr="004861A6">
        <w:rPr>
          <w:rFonts w:ascii="Calibri" w:eastAsia="Calibri" w:hAnsi="Calibri" w:cs="Times New Roman"/>
          <w:sz w:val="28"/>
          <w:szCs w:val="28"/>
          <w14:ligatures w14:val="none"/>
        </w:rPr>
        <w:t>…..</w:t>
      </w:r>
      <w:proofErr w:type="gramEnd"/>
      <w:r w:rsidR="004C0DE8">
        <w:rPr>
          <w:rFonts w:ascii="Calibri" w:eastAsia="Calibri" w:hAnsi="Calibri" w:cs="Times New Roman"/>
          <w:sz w:val="28"/>
          <w:szCs w:val="28"/>
          <w14:ligatures w14:val="none"/>
        </w:rPr>
        <w:t>5</w:t>
      </w:r>
    </w:p>
    <w:p w14:paraId="28774DC4" w14:textId="38C413E1" w:rsid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Pr>
          <w:rFonts w:ascii="Calibri" w:eastAsia="Calibri" w:hAnsi="Calibri" w:cs="Times New Roman"/>
          <w:sz w:val="28"/>
          <w:szCs w:val="28"/>
          <w14:ligatures w14:val="none"/>
        </w:rPr>
        <w:t>Hofstede</w:t>
      </w:r>
      <w:r w:rsidR="00C31E3E">
        <w:rPr>
          <w:rFonts w:ascii="Calibri" w:eastAsia="Calibri" w:hAnsi="Calibri" w:cs="Times New Roman"/>
          <w:sz w:val="28"/>
          <w:szCs w:val="28"/>
          <w14:ligatures w14:val="none"/>
        </w:rPr>
        <w:t>’s Cultural Dimensions</w:t>
      </w:r>
      <w:r>
        <w:rPr>
          <w:rFonts w:ascii="Calibri" w:eastAsia="Calibri" w:hAnsi="Calibri" w:cs="Times New Roman"/>
          <w:sz w:val="28"/>
          <w:szCs w:val="28"/>
          <w14:ligatures w14:val="none"/>
        </w:rPr>
        <w:t>…………………………………………………………6</w:t>
      </w:r>
    </w:p>
    <w:p w14:paraId="160F93E0" w14:textId="5B0E1B77" w:rsidR="004C0DE8" w:rsidRPr="004861A6" w:rsidRDefault="004C0DE8"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Pr>
          <w:rFonts w:ascii="Calibri" w:eastAsia="Calibri" w:hAnsi="Calibri" w:cs="Times New Roman"/>
          <w:sz w:val="28"/>
          <w:szCs w:val="28"/>
          <w14:ligatures w14:val="none"/>
        </w:rPr>
        <w:t>Recommendations…………………………………………………………………………….8</w:t>
      </w:r>
    </w:p>
    <w:p w14:paraId="1F78AA38" w14:textId="13A98241" w:rsidR="004861A6" w:rsidRP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sidRPr="004861A6">
        <w:rPr>
          <w:rFonts w:ascii="Calibri" w:eastAsia="Calibri" w:hAnsi="Calibri" w:cs="Times New Roman"/>
          <w:sz w:val="28"/>
          <w:szCs w:val="28"/>
          <w14:ligatures w14:val="none"/>
        </w:rPr>
        <w:t>Conclusion………………………………………………….………….………………….………</w:t>
      </w:r>
      <w:r w:rsidR="004C0DE8">
        <w:rPr>
          <w:rFonts w:ascii="Calibri" w:eastAsia="Calibri" w:hAnsi="Calibri" w:cs="Times New Roman"/>
          <w:sz w:val="28"/>
          <w:szCs w:val="28"/>
          <w14:ligatures w14:val="none"/>
        </w:rPr>
        <w:t>8</w:t>
      </w:r>
    </w:p>
    <w:p w14:paraId="7326FB62" w14:textId="3A186E6A" w:rsidR="004861A6" w:rsidRPr="004861A6" w:rsidRDefault="004861A6" w:rsidP="004861A6">
      <w:pPr>
        <w:numPr>
          <w:ilvl w:val="0"/>
          <w:numId w:val="1"/>
        </w:numPr>
        <w:tabs>
          <w:tab w:val="left" w:pos="2685"/>
        </w:tabs>
        <w:spacing w:after="160" w:line="259" w:lineRule="auto"/>
        <w:contextualSpacing/>
        <w:rPr>
          <w:rFonts w:ascii="Calibri" w:eastAsia="Calibri" w:hAnsi="Calibri" w:cs="Times New Roman"/>
          <w:sz w:val="28"/>
          <w:szCs w:val="28"/>
          <w14:ligatures w14:val="none"/>
        </w:rPr>
      </w:pPr>
      <w:r w:rsidRPr="004861A6">
        <w:rPr>
          <w:rFonts w:ascii="Calibri" w:eastAsia="Calibri" w:hAnsi="Calibri" w:cs="Times New Roman"/>
          <w:sz w:val="28"/>
          <w:szCs w:val="28"/>
          <w14:ligatures w14:val="none"/>
        </w:rPr>
        <w:t>References…………………………………………………….…………………….…</w:t>
      </w:r>
      <w:proofErr w:type="gramStart"/>
      <w:r w:rsidRPr="004861A6">
        <w:rPr>
          <w:rFonts w:ascii="Calibri" w:eastAsia="Calibri" w:hAnsi="Calibri" w:cs="Times New Roman"/>
          <w:sz w:val="28"/>
          <w:szCs w:val="28"/>
          <w14:ligatures w14:val="none"/>
        </w:rPr>
        <w:t>….…..</w:t>
      </w:r>
      <w:proofErr w:type="gramEnd"/>
      <w:r w:rsidRPr="004861A6">
        <w:rPr>
          <w:rFonts w:ascii="Calibri" w:eastAsia="Calibri" w:hAnsi="Calibri" w:cs="Times New Roman"/>
          <w:sz w:val="28"/>
          <w:szCs w:val="28"/>
          <w14:ligatures w14:val="none"/>
        </w:rPr>
        <w:t>….</w:t>
      </w:r>
      <w:r w:rsidR="004C0DE8">
        <w:rPr>
          <w:rFonts w:ascii="Calibri" w:eastAsia="Calibri" w:hAnsi="Calibri" w:cs="Times New Roman"/>
          <w:sz w:val="28"/>
          <w:szCs w:val="28"/>
          <w14:ligatures w14:val="none"/>
        </w:rPr>
        <w:t>10</w:t>
      </w:r>
    </w:p>
    <w:p w14:paraId="3986E506"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070CEBC7"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15BDE78B"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31688674"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11FAEA82"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620332F3"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2FC6772F"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6BD716EB"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35973533"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04E0BABA"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3C6812D7"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7FA78E74"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5A10FBDD"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589B3390"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5515F2D4"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46118ED9"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2AA200E3"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2408C714"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7FCA1018" w14:textId="77777777" w:rsidR="004861A6" w:rsidRPr="004861A6" w:rsidRDefault="004861A6" w:rsidP="004861A6">
      <w:pPr>
        <w:spacing w:after="160" w:line="259" w:lineRule="auto"/>
        <w:rPr>
          <w:rFonts w:ascii="Calibri" w:eastAsia="Calibri" w:hAnsi="Calibri" w:cs="Times New Roman"/>
          <w:kern w:val="0"/>
          <w:sz w:val="21"/>
          <w:szCs w:val="21"/>
          <w:lang w:val="en-US"/>
          <w14:ligatures w14:val="none"/>
        </w:rPr>
      </w:pPr>
    </w:p>
    <w:p w14:paraId="2C343C61" w14:textId="77777777" w:rsidR="004861A6" w:rsidRDefault="004861A6" w:rsidP="004861A6">
      <w:pPr>
        <w:spacing w:after="160" w:line="259" w:lineRule="auto"/>
        <w:rPr>
          <w:rFonts w:ascii="Calibri" w:eastAsia="Calibri" w:hAnsi="Calibri" w:cs="Times New Roman"/>
          <w:kern w:val="0"/>
          <w:sz w:val="21"/>
          <w:szCs w:val="21"/>
          <w:lang w:val="en-US"/>
          <w14:ligatures w14:val="none"/>
        </w:rPr>
      </w:pPr>
    </w:p>
    <w:p w14:paraId="5DC148CF" w14:textId="77777777" w:rsidR="00F250A6" w:rsidRPr="004861A6" w:rsidRDefault="00F250A6" w:rsidP="004861A6">
      <w:pPr>
        <w:spacing w:after="160" w:line="259" w:lineRule="auto"/>
        <w:rPr>
          <w:rFonts w:ascii="Calibri" w:eastAsia="Calibri" w:hAnsi="Calibri" w:cs="Times New Roman"/>
          <w:kern w:val="0"/>
          <w:lang w:val="en-US"/>
          <w14:ligatures w14:val="none"/>
        </w:rPr>
      </w:pPr>
    </w:p>
    <w:p w14:paraId="48509D6C" w14:textId="77777777" w:rsidR="00B360D4" w:rsidRPr="004861A6" w:rsidRDefault="00B360D4" w:rsidP="004861A6">
      <w:pPr>
        <w:spacing w:after="160" w:line="259" w:lineRule="auto"/>
        <w:rPr>
          <w:rFonts w:ascii="Calibri" w:eastAsia="Calibri" w:hAnsi="Calibri" w:cs="Times New Roman"/>
          <w:kern w:val="0"/>
          <w:lang w:val="en-US"/>
          <w14:ligatures w14:val="none"/>
        </w:rPr>
      </w:pPr>
    </w:p>
    <w:p w14:paraId="321AB518" w14:textId="7DDBD6E8" w:rsidR="00B360D4" w:rsidRDefault="00B360D4" w:rsidP="00B360D4">
      <w:pPr>
        <w:spacing w:after="160" w:line="259" w:lineRule="auto"/>
        <w:rPr>
          <w:rFonts w:ascii="Calibri" w:eastAsia="Calibri" w:hAnsi="Calibri" w:cs="Times New Roman"/>
          <w:b/>
          <w:bCs/>
          <w:kern w:val="0"/>
          <w:sz w:val="36"/>
          <w:szCs w:val="36"/>
          <w:lang w:val="en-US"/>
          <w14:ligatures w14:val="none"/>
        </w:rPr>
      </w:pPr>
      <w:r>
        <w:rPr>
          <w:rFonts w:ascii="Calibri" w:eastAsia="Calibri" w:hAnsi="Calibri" w:cs="Times New Roman"/>
          <w:b/>
          <w:bCs/>
          <w:kern w:val="0"/>
          <w:sz w:val="36"/>
          <w:szCs w:val="36"/>
          <w:lang w:val="en-US"/>
          <w14:ligatures w14:val="none"/>
        </w:rPr>
        <w:t>Introduction</w:t>
      </w:r>
    </w:p>
    <w:p w14:paraId="5BCB6B8B" w14:textId="0985374F" w:rsidR="00B360D4" w:rsidRDefault="00B360D4" w:rsidP="00B360D4">
      <w:pPr>
        <w:spacing w:after="160" w:line="259" w:lineRule="auto"/>
        <w:rPr>
          <w:rFonts w:ascii="Calibri" w:eastAsia="Calibri" w:hAnsi="Calibri" w:cs="Times New Roman"/>
          <w:kern w:val="0"/>
          <w:sz w:val="28"/>
          <w:szCs w:val="28"/>
          <w:lang w:val="en-US"/>
          <w14:ligatures w14:val="none"/>
        </w:rPr>
      </w:pPr>
      <w:r w:rsidRPr="00B360D4">
        <w:rPr>
          <w:rFonts w:ascii="Calibri" w:eastAsia="Calibri" w:hAnsi="Calibri" w:cs="Times New Roman"/>
          <w:kern w:val="0"/>
          <w:sz w:val="28"/>
          <w:szCs w:val="28"/>
          <w:lang w:val="en-US"/>
          <w14:ligatures w14:val="none"/>
        </w:rPr>
        <w:t>Growing a business can be challenging, but sometimes it is essential. In order to expand abroad and reach new customers</w:t>
      </w:r>
      <w:r>
        <w:rPr>
          <w:rFonts w:ascii="Calibri" w:eastAsia="Calibri" w:hAnsi="Calibri" w:cs="Times New Roman"/>
          <w:kern w:val="0"/>
          <w:sz w:val="28"/>
          <w:szCs w:val="28"/>
          <w:lang w:val="en-US"/>
          <w14:ligatures w14:val="none"/>
        </w:rPr>
        <w:t xml:space="preserve">, </w:t>
      </w:r>
      <w:r w:rsidRPr="00B360D4">
        <w:rPr>
          <w:rFonts w:ascii="Calibri" w:eastAsia="Calibri" w:hAnsi="Calibri" w:cs="Times New Roman"/>
          <w:kern w:val="0"/>
          <w:sz w:val="28"/>
          <w:szCs w:val="28"/>
          <w:lang w:val="en-US"/>
          <w14:ligatures w14:val="none"/>
        </w:rPr>
        <w:t xml:space="preserve">you need to apply </w:t>
      </w:r>
      <w:r>
        <w:rPr>
          <w:rFonts w:ascii="Calibri" w:eastAsia="Calibri" w:hAnsi="Calibri" w:cs="Times New Roman"/>
          <w:kern w:val="0"/>
          <w:sz w:val="28"/>
          <w:szCs w:val="28"/>
          <w:lang w:val="en-US"/>
          <w14:ligatures w14:val="none"/>
        </w:rPr>
        <w:t xml:space="preserve">your international business communication skills. This is the process of developing strategies, designing and operating systems, and working with people around the world to ensure sustained competitive advantage. However, sometimes expanding in a different country could be tricky, </w:t>
      </w:r>
      <w:r w:rsidR="003C435F">
        <w:rPr>
          <w:rFonts w:ascii="Calibri" w:eastAsia="Calibri" w:hAnsi="Calibri" w:cs="Times New Roman"/>
          <w:kern w:val="0"/>
          <w:sz w:val="28"/>
          <w:szCs w:val="28"/>
          <w:lang w:val="en-US"/>
          <w14:ligatures w14:val="none"/>
        </w:rPr>
        <w:t xml:space="preserve">because of their culture and many other obstacles that may occur. In this essay we will be looking at how to overcome those obstacles and expand our British company “Ted Baker” into France and Spain. </w:t>
      </w:r>
    </w:p>
    <w:p w14:paraId="73650440" w14:textId="77777777" w:rsidR="003C435F" w:rsidRDefault="003C435F" w:rsidP="00B360D4">
      <w:pPr>
        <w:spacing w:after="160" w:line="259" w:lineRule="auto"/>
        <w:rPr>
          <w:rFonts w:ascii="Calibri" w:eastAsia="Calibri" w:hAnsi="Calibri" w:cs="Times New Roman"/>
          <w:kern w:val="0"/>
          <w:sz w:val="28"/>
          <w:szCs w:val="28"/>
          <w:lang w:val="en-US"/>
          <w14:ligatures w14:val="none"/>
        </w:rPr>
      </w:pPr>
    </w:p>
    <w:p w14:paraId="75212868" w14:textId="11C26D99" w:rsidR="003C435F" w:rsidRDefault="003C435F" w:rsidP="00B360D4">
      <w:pPr>
        <w:spacing w:after="160" w:line="259" w:lineRule="auto"/>
        <w:rPr>
          <w:rFonts w:ascii="Calibri" w:eastAsia="Calibri" w:hAnsi="Calibri" w:cs="Times New Roman"/>
          <w:b/>
          <w:bCs/>
          <w:kern w:val="0"/>
          <w:sz w:val="36"/>
          <w:szCs w:val="36"/>
          <w:lang w:val="en-US"/>
          <w14:ligatures w14:val="none"/>
        </w:rPr>
      </w:pPr>
      <w:r>
        <w:rPr>
          <w:rFonts w:ascii="Calibri" w:eastAsia="Calibri" w:hAnsi="Calibri" w:cs="Times New Roman"/>
          <w:b/>
          <w:bCs/>
          <w:kern w:val="0"/>
          <w:sz w:val="36"/>
          <w:szCs w:val="36"/>
          <w:lang w:val="en-US"/>
          <w14:ligatures w14:val="none"/>
        </w:rPr>
        <w:t>The company</w:t>
      </w:r>
    </w:p>
    <w:p w14:paraId="61F53548" w14:textId="084FB71F" w:rsidR="00233A57" w:rsidRDefault="00E63E40" w:rsidP="00B360D4">
      <w:pPr>
        <w:spacing w:after="160" w:line="259" w:lineRule="auto"/>
        <w:rPr>
          <w:rFonts w:ascii="Calibri" w:eastAsia="Calibri" w:hAnsi="Calibri" w:cs="Times New Roman"/>
          <w:kern w:val="0"/>
          <w:sz w:val="28"/>
          <w:szCs w:val="28"/>
          <w:lang w:val="en-US"/>
          <w14:ligatures w14:val="none"/>
        </w:rPr>
      </w:pPr>
      <w:r>
        <w:rPr>
          <w:rFonts w:ascii="Calibri" w:eastAsia="Calibri" w:hAnsi="Calibri" w:cs="Times New Roman"/>
          <w:kern w:val="0"/>
          <w:sz w:val="28"/>
          <w:szCs w:val="28"/>
          <w:lang w:val="en-US"/>
          <w14:ligatures w14:val="none"/>
        </w:rPr>
        <w:t xml:space="preserve">“Ted Baker” is a British fashion and retail company, established in 1987 by Ted Baker in Glasgow. It started as a male’s fashion company, selling mostly dress shirts and providing free washing for them. Nowadays, Ted Baker’s portfolio is so large, and you can see them in the leading department stores, also with their own shops. They sell </w:t>
      </w:r>
      <w:r w:rsidR="00233A57">
        <w:rPr>
          <w:rFonts w:ascii="Calibri" w:eastAsia="Calibri" w:hAnsi="Calibri" w:cs="Times New Roman"/>
          <w:kern w:val="0"/>
          <w:sz w:val="28"/>
          <w:szCs w:val="28"/>
          <w:lang w:val="en-US"/>
          <w14:ligatures w14:val="none"/>
        </w:rPr>
        <w:t>both men and women’s clothes, shoes, skincare products, toiletries and they even have kid’s departments. Their shops are mostly located in the UK and USA, but they also have some shops in Asian countries. Their number of employees for 2022 is more than 2200.</w:t>
      </w:r>
    </w:p>
    <w:p w14:paraId="7D40174A" w14:textId="2E4C11DB" w:rsidR="00233A57" w:rsidRDefault="00233A57" w:rsidP="00B360D4">
      <w:pPr>
        <w:spacing w:after="160" w:line="259" w:lineRule="auto"/>
        <w:rPr>
          <w:rFonts w:ascii="Calibri" w:eastAsia="Calibri" w:hAnsi="Calibri" w:cs="Times New Roman"/>
          <w:kern w:val="0"/>
          <w:sz w:val="28"/>
          <w:szCs w:val="28"/>
          <w:lang w:val="en-US"/>
          <w14:ligatures w14:val="none"/>
        </w:rPr>
      </w:pPr>
      <w:r>
        <w:rPr>
          <w:rFonts w:ascii="Calibri" w:eastAsia="Calibri" w:hAnsi="Calibri" w:cs="Times New Roman"/>
          <w:kern w:val="0"/>
          <w:sz w:val="28"/>
          <w:szCs w:val="28"/>
          <w:lang w:val="en-US"/>
          <w14:ligatures w14:val="none"/>
        </w:rPr>
        <w:t>As we are trying to expand the company in more EU countries, we will look more into the culture of those countries, and in fact France and Spain.</w:t>
      </w:r>
    </w:p>
    <w:p w14:paraId="73A92F3B" w14:textId="77777777" w:rsidR="00233A57" w:rsidRDefault="00233A57" w:rsidP="00B360D4">
      <w:pPr>
        <w:spacing w:after="160" w:line="259" w:lineRule="auto"/>
        <w:rPr>
          <w:rFonts w:ascii="Calibri" w:eastAsia="Calibri" w:hAnsi="Calibri" w:cs="Times New Roman"/>
          <w:kern w:val="0"/>
          <w:sz w:val="28"/>
          <w:szCs w:val="28"/>
          <w:lang w:val="en-US"/>
          <w14:ligatures w14:val="none"/>
        </w:rPr>
      </w:pPr>
    </w:p>
    <w:p w14:paraId="79089B10" w14:textId="50D4A1EA" w:rsidR="00233A57" w:rsidRDefault="00233A57" w:rsidP="00B360D4">
      <w:pPr>
        <w:spacing w:after="160" w:line="259" w:lineRule="auto"/>
        <w:rPr>
          <w:rFonts w:ascii="Calibri" w:eastAsia="Calibri" w:hAnsi="Calibri" w:cs="Times New Roman"/>
          <w:b/>
          <w:bCs/>
          <w:kern w:val="0"/>
          <w:sz w:val="36"/>
          <w:szCs w:val="36"/>
          <w:lang w:val="en-US"/>
          <w14:ligatures w14:val="none"/>
        </w:rPr>
      </w:pPr>
      <w:r w:rsidRPr="00233A57">
        <w:rPr>
          <w:rFonts w:ascii="Calibri" w:eastAsia="Calibri" w:hAnsi="Calibri" w:cs="Times New Roman"/>
          <w:b/>
          <w:bCs/>
          <w:kern w:val="0"/>
          <w:sz w:val="36"/>
          <w:szCs w:val="36"/>
          <w:lang w:val="en-US"/>
          <w14:ligatures w14:val="none"/>
        </w:rPr>
        <w:t xml:space="preserve">Evaluation of the two EU countries </w:t>
      </w:r>
      <w:r>
        <w:rPr>
          <w:rFonts w:ascii="Calibri" w:eastAsia="Calibri" w:hAnsi="Calibri" w:cs="Times New Roman"/>
          <w:b/>
          <w:bCs/>
          <w:kern w:val="0"/>
          <w:sz w:val="36"/>
          <w:szCs w:val="36"/>
          <w:lang w:val="en-US"/>
          <w14:ligatures w14:val="none"/>
        </w:rPr>
        <w:t xml:space="preserve">- </w:t>
      </w:r>
      <w:r w:rsidRPr="00233A57">
        <w:rPr>
          <w:rFonts w:ascii="Calibri" w:eastAsia="Calibri" w:hAnsi="Calibri" w:cs="Times New Roman"/>
          <w:b/>
          <w:bCs/>
          <w:kern w:val="0"/>
          <w:sz w:val="36"/>
          <w:szCs w:val="36"/>
          <w:lang w:val="en-US"/>
          <w14:ligatures w14:val="none"/>
        </w:rPr>
        <w:t>France and Spain</w:t>
      </w:r>
    </w:p>
    <w:p w14:paraId="274C3696" w14:textId="6D9EDF62" w:rsidR="00233A57" w:rsidRDefault="00233A57" w:rsidP="00B360D4">
      <w:pPr>
        <w:spacing w:after="160" w:line="259" w:lineRule="auto"/>
        <w:rPr>
          <w:rFonts w:ascii="Calibri" w:eastAsia="Calibri" w:hAnsi="Calibri" w:cs="Times New Roman"/>
          <w:kern w:val="0"/>
          <w:sz w:val="28"/>
          <w:szCs w:val="28"/>
          <w:lang w:val="en-US"/>
          <w14:ligatures w14:val="none"/>
        </w:rPr>
      </w:pPr>
      <w:r w:rsidRPr="00233A57">
        <w:rPr>
          <w:rFonts w:ascii="Calibri" w:eastAsia="Calibri" w:hAnsi="Calibri" w:cs="Times New Roman"/>
          <w:kern w:val="0"/>
          <w:sz w:val="28"/>
          <w:szCs w:val="28"/>
          <w:lang w:val="en-US"/>
          <w14:ligatures w14:val="none"/>
        </w:rPr>
        <w:t>As Ted Baker looks to expand its presence within the European Union, both France and Spain present attractive opportunities. Each country has unique cultural, social, and economic factors that can impact the success of the expansion. This evaluation will compare France and Spain using country facts, cultural differences, social contexts, and the Hofstede cultural dimensions model. The analysis will focus on language, possible risks, labor outlook, and workforce diversity to determine the best fit for Ted Baker’s strategic goals.</w:t>
      </w:r>
    </w:p>
    <w:p w14:paraId="0DD53616" w14:textId="77777777" w:rsidR="0047220A" w:rsidRDefault="0047220A" w:rsidP="00B360D4">
      <w:pPr>
        <w:spacing w:after="160" w:line="259" w:lineRule="auto"/>
        <w:rPr>
          <w:rFonts w:ascii="Calibri" w:eastAsia="Calibri" w:hAnsi="Calibri" w:cs="Times New Roman"/>
          <w:kern w:val="0"/>
          <w:sz w:val="28"/>
          <w:szCs w:val="28"/>
          <w:lang w:val="en-US"/>
          <w14:ligatures w14:val="none"/>
        </w:rPr>
      </w:pPr>
    </w:p>
    <w:p w14:paraId="7529882C" w14:textId="332D0582" w:rsidR="00233A57" w:rsidRPr="0047220A" w:rsidRDefault="0047220A" w:rsidP="00B360D4">
      <w:pPr>
        <w:spacing w:after="160" w:line="259" w:lineRule="auto"/>
        <w:rPr>
          <w:rFonts w:ascii="Calibri" w:eastAsia="Calibri" w:hAnsi="Calibri" w:cs="Times New Roman"/>
          <w:b/>
          <w:bCs/>
          <w:i/>
          <w:iCs/>
          <w:kern w:val="0"/>
          <w:sz w:val="32"/>
          <w:szCs w:val="32"/>
          <w:lang w:val="en-US"/>
          <w14:ligatures w14:val="none"/>
        </w:rPr>
      </w:pPr>
      <w:r w:rsidRPr="0047220A">
        <w:rPr>
          <w:rFonts w:ascii="Calibri" w:eastAsia="Calibri" w:hAnsi="Calibri" w:cs="Times New Roman"/>
          <w:b/>
          <w:bCs/>
          <w:i/>
          <w:iCs/>
          <w:kern w:val="0"/>
          <w:sz w:val="32"/>
          <w:szCs w:val="32"/>
          <w:lang w:val="en-US"/>
          <w14:ligatures w14:val="none"/>
        </w:rPr>
        <w:t>France</w:t>
      </w:r>
    </w:p>
    <w:p w14:paraId="5072C232" w14:textId="77777777" w:rsidR="0047220A" w:rsidRPr="0047220A" w:rsidRDefault="0047220A" w:rsidP="0047220A">
      <w:pPr>
        <w:spacing w:after="160" w:line="259" w:lineRule="auto"/>
        <w:rPr>
          <w:rFonts w:ascii="Calibri" w:eastAsia="Calibri" w:hAnsi="Calibri" w:cs="Times New Roman"/>
          <w:kern w:val="0"/>
          <w:sz w:val="28"/>
          <w:szCs w:val="28"/>
          <w:lang w:val="en-US"/>
          <w14:ligatures w14:val="none"/>
        </w:rPr>
      </w:pPr>
      <w:r w:rsidRPr="0047220A">
        <w:rPr>
          <w:rFonts w:ascii="Calibri" w:eastAsia="Calibri" w:hAnsi="Calibri" w:cs="Times New Roman"/>
          <w:kern w:val="0"/>
          <w:sz w:val="28"/>
          <w:szCs w:val="28"/>
          <w:lang w:val="en-US"/>
          <w14:ligatures w14:val="none"/>
        </w:rPr>
        <w:t>France is a country deeply rooted in tradition, with a strong emphasis on fashion and cultural sophistication. French consumers place high value on quality, heritage, and brand prestige, aligning well with Ted Baker's brand identity. However, the French market is known for its selectivity, with consumers maintaining high expectations for both quality and service.</w:t>
      </w:r>
    </w:p>
    <w:p w14:paraId="194AF13A" w14:textId="77777777" w:rsidR="0047220A" w:rsidRPr="0047220A" w:rsidRDefault="0047220A" w:rsidP="0047220A">
      <w:pPr>
        <w:spacing w:after="160" w:line="259" w:lineRule="auto"/>
        <w:rPr>
          <w:rFonts w:ascii="Calibri" w:eastAsia="Calibri" w:hAnsi="Calibri" w:cs="Times New Roman"/>
          <w:kern w:val="0"/>
          <w:sz w:val="28"/>
          <w:szCs w:val="28"/>
          <w:lang w:val="en-US"/>
          <w14:ligatures w14:val="none"/>
        </w:rPr>
      </w:pPr>
      <w:r w:rsidRPr="0047220A">
        <w:rPr>
          <w:rFonts w:ascii="Calibri" w:eastAsia="Calibri" w:hAnsi="Calibri" w:cs="Times New Roman"/>
          <w:kern w:val="0"/>
          <w:sz w:val="28"/>
          <w:szCs w:val="28"/>
          <w:lang w:val="en-US"/>
          <w14:ligatures w14:val="none"/>
        </w:rPr>
        <w:t>The official language, French, plays a critical role in business, as localizing marketing efforts and customer service in French is essential for building trust and loyalty. While many business professionals in France do speak English, demonstrating respect for the French language and culture is key to establishing a strong brand presence.</w:t>
      </w:r>
    </w:p>
    <w:p w14:paraId="1DA5D7FB" w14:textId="77777777" w:rsidR="0047220A" w:rsidRPr="0047220A" w:rsidRDefault="0047220A" w:rsidP="0047220A">
      <w:pPr>
        <w:spacing w:after="160" w:line="259" w:lineRule="auto"/>
        <w:rPr>
          <w:rFonts w:ascii="Calibri" w:eastAsia="Calibri" w:hAnsi="Calibri" w:cs="Times New Roman"/>
          <w:kern w:val="0"/>
          <w:sz w:val="28"/>
          <w:szCs w:val="28"/>
          <w:lang w:val="en-US"/>
          <w14:ligatures w14:val="none"/>
        </w:rPr>
      </w:pPr>
      <w:r w:rsidRPr="0047220A">
        <w:rPr>
          <w:rFonts w:ascii="Calibri" w:eastAsia="Calibri" w:hAnsi="Calibri" w:cs="Times New Roman"/>
          <w:kern w:val="0"/>
          <w:sz w:val="28"/>
          <w:szCs w:val="28"/>
          <w:lang w:val="en-US"/>
          <w14:ligatures w14:val="none"/>
        </w:rPr>
        <w:t>Despite its attractive market, France presents certain challenges, particularly for foreign companies. The business environment is highly regulated, with strict labor laws that can complicate operations. Additionally, France's relatively high tax burden may affect profitability. The market can also be resistant to foreign brands, especially in the luxury and fashion sectors, where local competition is fierce.</w:t>
      </w:r>
    </w:p>
    <w:p w14:paraId="46A7990B" w14:textId="5B5239E0" w:rsidR="00B360D4" w:rsidRPr="0047220A" w:rsidRDefault="0047220A" w:rsidP="0047220A">
      <w:pPr>
        <w:spacing w:after="160" w:line="259" w:lineRule="auto"/>
        <w:rPr>
          <w:rFonts w:ascii="Calibri" w:eastAsia="Calibri" w:hAnsi="Calibri" w:cs="Times New Roman"/>
          <w:kern w:val="0"/>
          <w:sz w:val="28"/>
          <w:szCs w:val="28"/>
          <w:lang w:val="en-US"/>
          <w14:ligatures w14:val="none"/>
        </w:rPr>
      </w:pPr>
      <w:r w:rsidRPr="0047220A">
        <w:rPr>
          <w:rFonts w:ascii="Calibri" w:eastAsia="Calibri" w:hAnsi="Calibri" w:cs="Times New Roman"/>
          <w:kern w:val="0"/>
          <w:sz w:val="28"/>
          <w:szCs w:val="28"/>
          <w:lang w:val="en-US"/>
          <w14:ligatures w14:val="none"/>
        </w:rPr>
        <w:t>On the positive side, France offers a highly skilled and diverse workforce, underpinned by a strong emphasis on education and professional development. However, the labor market is characterized by stringent employment laws and high levels of job protection, which can limit flexibility and increase operational costs. The country also faces a relatively high unemployment rate, especially among young people, which could impact the availability of talent.</w:t>
      </w:r>
    </w:p>
    <w:p w14:paraId="27CA986C" w14:textId="0AB3BE01" w:rsidR="0047220A" w:rsidRPr="0047220A" w:rsidRDefault="0047220A" w:rsidP="0047220A">
      <w:pPr>
        <w:spacing w:after="160" w:line="259" w:lineRule="auto"/>
        <w:rPr>
          <w:rFonts w:ascii="Calibri" w:eastAsia="Calibri" w:hAnsi="Calibri" w:cs="Times New Roman"/>
          <w:b/>
          <w:bCs/>
          <w:i/>
          <w:iCs/>
          <w:kern w:val="0"/>
          <w:sz w:val="32"/>
          <w:szCs w:val="32"/>
          <w:lang w:val="en-US"/>
          <w14:ligatures w14:val="none"/>
        </w:rPr>
      </w:pPr>
      <w:r w:rsidRPr="0047220A">
        <w:rPr>
          <w:rFonts w:ascii="Calibri" w:eastAsia="Calibri" w:hAnsi="Calibri" w:cs="Times New Roman"/>
          <w:b/>
          <w:bCs/>
          <w:i/>
          <w:iCs/>
          <w:kern w:val="0"/>
          <w:sz w:val="32"/>
          <w:szCs w:val="32"/>
          <w:lang w:val="en-US"/>
          <w14:ligatures w14:val="none"/>
        </w:rPr>
        <w:t>Spain</w:t>
      </w:r>
    </w:p>
    <w:p w14:paraId="2FF23375"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Spain is characterized by its vibrant culture, strong family ties, and relaxed lifestyle, all of which contribute to a market that is highly fashion-conscious. Spanish consumers have a keen interest in both local and international brands, making the country an appealing market for fashion retailers like Ted Baker. However, Spain's regional diversity, with distinct cultural identities in areas such as Catalonia and the Basque Country, may necessitate tailored marketing strategies to effectively reach different segments of the population.</w:t>
      </w:r>
    </w:p>
    <w:p w14:paraId="79ACE13F"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lastRenderedPageBreak/>
        <w:t>The official language is Spanish, but regional languages like Catalan and Basque are also widely spoken. Unlike France, where English is more commonly used in business settings, fewer Spaniards speak English fluently, making localized marketing and customer interactions in Spanish even more crucial for success.</w:t>
      </w:r>
    </w:p>
    <w:p w14:paraId="784A349B"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Despite its appeal, Spain does present certain risks. The country’s economic recovery following the financial crisis has been slower compared to other EU nations, resulting in economic disparities and varying levels of consumer spending power across regions. Additionally, the political climate, particularly concerning regional independence movements, can pose risks to market stability.</w:t>
      </w:r>
    </w:p>
    <w:p w14:paraId="51D10EC6" w14:textId="456D446C"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 xml:space="preserve">On the </w:t>
      </w:r>
      <w:r w:rsidRPr="00C31E3E">
        <w:rPr>
          <w:rFonts w:ascii="Calibri" w:eastAsia="Calibri" w:hAnsi="Calibri" w:cs="Times New Roman"/>
          <w:kern w:val="0"/>
          <w:sz w:val="28"/>
          <w:szCs w:val="28"/>
          <w14:ligatures w14:val="none"/>
        </w:rPr>
        <w:t>labour</w:t>
      </w:r>
      <w:r w:rsidRPr="00C31E3E">
        <w:rPr>
          <w:rFonts w:ascii="Calibri" w:eastAsia="Calibri" w:hAnsi="Calibri" w:cs="Times New Roman"/>
          <w:kern w:val="0"/>
          <w:sz w:val="28"/>
          <w:szCs w:val="28"/>
          <w14:ligatures w14:val="none"/>
        </w:rPr>
        <w:t xml:space="preserve"> front, Spain offers a young and diverse workforce, though high youth unemployment rates present challenges. While </w:t>
      </w:r>
      <w:r w:rsidRPr="00C31E3E">
        <w:rPr>
          <w:rFonts w:ascii="Calibri" w:eastAsia="Calibri" w:hAnsi="Calibri" w:cs="Times New Roman"/>
          <w:kern w:val="0"/>
          <w:sz w:val="28"/>
          <w:szCs w:val="28"/>
          <w14:ligatures w14:val="none"/>
        </w:rPr>
        <w:t>labour</w:t>
      </w:r>
      <w:r w:rsidRPr="00C31E3E">
        <w:rPr>
          <w:rFonts w:ascii="Calibri" w:eastAsia="Calibri" w:hAnsi="Calibri" w:cs="Times New Roman"/>
          <w:kern w:val="0"/>
          <w:sz w:val="28"/>
          <w:szCs w:val="28"/>
          <w14:ligatures w14:val="none"/>
        </w:rPr>
        <w:t xml:space="preserve"> laws in Spain are relatively flexible compared to those in France, making it easier to adapt to changing business needs, the competitive job market means that companies may face difficulties in attracting and retaining top talent.</w:t>
      </w:r>
    </w:p>
    <w:p w14:paraId="64EBC11A" w14:textId="77777777" w:rsidR="0047220A" w:rsidRPr="0047220A" w:rsidRDefault="0047220A" w:rsidP="0047220A">
      <w:pPr>
        <w:spacing w:after="160" w:line="259" w:lineRule="auto"/>
        <w:rPr>
          <w:rFonts w:ascii="Calibri" w:eastAsia="Calibri" w:hAnsi="Calibri" w:cs="Times New Roman"/>
          <w:kern w:val="0"/>
          <w:sz w:val="28"/>
          <w:szCs w:val="28"/>
          <w:lang w:val="en-US"/>
          <w14:ligatures w14:val="none"/>
        </w:rPr>
      </w:pPr>
    </w:p>
    <w:p w14:paraId="73D13C29" w14:textId="0B238BBE" w:rsidR="00B360D4" w:rsidRDefault="00C31E3E" w:rsidP="00C31E3E">
      <w:pPr>
        <w:spacing w:after="160" w:line="259" w:lineRule="auto"/>
        <w:rPr>
          <w:rFonts w:ascii="Calibri" w:eastAsia="Calibri" w:hAnsi="Calibri" w:cs="Times New Roman"/>
          <w:b/>
          <w:bCs/>
          <w:kern w:val="0"/>
          <w:sz w:val="36"/>
          <w:szCs w:val="36"/>
          <w:lang w:val="en-US"/>
          <w14:ligatures w14:val="none"/>
        </w:rPr>
      </w:pPr>
      <w:r>
        <w:rPr>
          <w:rFonts w:ascii="Calibri" w:eastAsia="Calibri" w:hAnsi="Calibri" w:cs="Times New Roman"/>
          <w:b/>
          <w:bCs/>
          <w:kern w:val="0"/>
          <w:sz w:val="36"/>
          <w:szCs w:val="36"/>
          <w:lang w:val="en-US"/>
          <w14:ligatures w14:val="none"/>
        </w:rPr>
        <w:t>Communication Barriers</w:t>
      </w:r>
    </w:p>
    <w:p w14:paraId="7A756993"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When expanding into France and Spain, a British business like Ted Baker may face several communication barriers that could affect its market entry and operations.</w:t>
      </w:r>
    </w:p>
    <w:p w14:paraId="05602351"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In France, although many professionals speak English, there is a strong cultural attachment to the French language, especially in business settings. Using French in communications, marketing, and customer service is often seen as a sign of respect and commitment. Failure to prioritize French could lead to misunderstandings or perceptions of cultural insensitivity. Additionally, the formal and hierarchical communication style in France may clash with the UK's more direct and informal approach, complicating negotiations and relationship-building.</w:t>
      </w:r>
    </w:p>
    <w:p w14:paraId="54379817"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 xml:space="preserve">In Spain, the language barrier can be more significant, with English proficiency generally lower than in France. Spanish is the dominant language, but regional languages like Catalan and Basque are also important, particularly in areas with strong cultural identities. Ignoring these linguistic differences in marketing and communication could alienate potential customers. Spain's communication style is typically more expressive and personal, which may challenge British </w:t>
      </w:r>
      <w:r w:rsidRPr="00C31E3E">
        <w:rPr>
          <w:rFonts w:ascii="Calibri" w:eastAsia="Calibri" w:hAnsi="Calibri" w:cs="Times New Roman"/>
          <w:kern w:val="0"/>
          <w:sz w:val="28"/>
          <w:szCs w:val="28"/>
          <w14:ligatures w14:val="none"/>
        </w:rPr>
        <w:lastRenderedPageBreak/>
        <w:t>businesses used to a more reserved approach, especially in building trust with local partners and consumers.</w:t>
      </w:r>
    </w:p>
    <w:p w14:paraId="73D29700" w14:textId="77777777" w:rsidR="00C31E3E" w:rsidRP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Both countries also present challenges related to non-verbal communication, business etiquette, and negotiation styles. In France, subtle non-verbal cues are important, while in Spain, more direct and expressive body language is common. Misunderstanding these cultural differences could hinder effective communication.</w:t>
      </w:r>
    </w:p>
    <w:p w14:paraId="70F7C35F" w14:textId="77777777" w:rsidR="00C31E3E" w:rsidRDefault="00C31E3E" w:rsidP="00C31E3E">
      <w:pPr>
        <w:spacing w:after="160" w:line="259" w:lineRule="auto"/>
        <w:rPr>
          <w:rFonts w:ascii="Calibri" w:eastAsia="Calibri" w:hAnsi="Calibri" w:cs="Times New Roman"/>
          <w:kern w:val="0"/>
          <w:sz w:val="28"/>
          <w:szCs w:val="28"/>
          <w14:ligatures w14:val="none"/>
        </w:rPr>
      </w:pPr>
      <w:r w:rsidRPr="00C31E3E">
        <w:rPr>
          <w:rFonts w:ascii="Calibri" w:eastAsia="Calibri" w:hAnsi="Calibri" w:cs="Times New Roman"/>
          <w:kern w:val="0"/>
          <w:sz w:val="28"/>
          <w:szCs w:val="28"/>
          <w14:ligatures w14:val="none"/>
        </w:rPr>
        <w:t>Overall, the communication barriers in France and Spain arise from language differences, cultural nuances, and distinct communication styles. To succeed, Ted Baker will need to develop a deep understanding of local languages, be sensitive to cultural expectations, and adapt its communication strategies to resonate with French and Spanish consumers.</w:t>
      </w:r>
    </w:p>
    <w:p w14:paraId="629766AE" w14:textId="77777777" w:rsidR="004C0DE8" w:rsidRPr="00C31E3E" w:rsidRDefault="004C0DE8" w:rsidP="00C31E3E">
      <w:pPr>
        <w:spacing w:after="160" w:line="259" w:lineRule="auto"/>
        <w:rPr>
          <w:rFonts w:ascii="Calibri" w:eastAsia="Calibri" w:hAnsi="Calibri" w:cs="Times New Roman"/>
          <w:kern w:val="0"/>
          <w:sz w:val="28"/>
          <w:szCs w:val="28"/>
          <w14:ligatures w14:val="none"/>
        </w:rPr>
      </w:pPr>
    </w:p>
    <w:p w14:paraId="455DF39B" w14:textId="629D66A0" w:rsidR="00C31E3E" w:rsidRDefault="00C31E3E" w:rsidP="00C31E3E">
      <w:pPr>
        <w:spacing w:after="160" w:line="259" w:lineRule="auto"/>
        <w:rPr>
          <w:rFonts w:ascii="Calibri" w:eastAsia="Calibri" w:hAnsi="Calibri" w:cs="Times New Roman"/>
          <w:b/>
          <w:bCs/>
          <w:kern w:val="0"/>
          <w:sz w:val="36"/>
          <w:szCs w:val="36"/>
          <w14:ligatures w14:val="none"/>
        </w:rPr>
      </w:pPr>
      <w:r w:rsidRPr="00C31E3E">
        <w:rPr>
          <w:rFonts w:ascii="Calibri" w:eastAsia="Calibri" w:hAnsi="Calibri" w:cs="Times New Roman"/>
          <w:b/>
          <w:bCs/>
          <w:kern w:val="0"/>
          <w:sz w:val="36"/>
          <w:szCs w:val="36"/>
          <w14:ligatures w14:val="none"/>
        </w:rPr>
        <w:t>Hofstede</w:t>
      </w:r>
      <w:r>
        <w:rPr>
          <w:rFonts w:ascii="Calibri" w:eastAsia="Calibri" w:hAnsi="Calibri" w:cs="Times New Roman"/>
          <w:b/>
          <w:bCs/>
          <w:kern w:val="0"/>
          <w:sz w:val="36"/>
          <w:szCs w:val="36"/>
          <w14:ligatures w14:val="none"/>
        </w:rPr>
        <w:t>’s</w:t>
      </w:r>
      <w:r w:rsidRPr="00C31E3E">
        <w:rPr>
          <w:rFonts w:ascii="Calibri" w:eastAsia="Calibri" w:hAnsi="Calibri" w:cs="Times New Roman"/>
          <w:b/>
          <w:bCs/>
          <w:kern w:val="0"/>
          <w:sz w:val="36"/>
          <w:szCs w:val="36"/>
          <w14:ligatures w14:val="none"/>
        </w:rPr>
        <w:t xml:space="preserve"> cultural Dimensions</w:t>
      </w:r>
    </w:p>
    <w:p w14:paraId="74213DC5"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Hofstede’s cultural values or dimensions provide a framework through which sociologists can describe the effects of culture on the values of its members and how these values relate to the behaviour of people who live within a culture. (Nickerson, 2023)</w:t>
      </w:r>
    </w:p>
    <w:p w14:paraId="2DF6F235" w14:textId="0F2179AD" w:rsidR="004C0DE8" w:rsidRPr="004C0DE8" w:rsidRDefault="004C0DE8" w:rsidP="00C31E3E">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The Dutch management researcher Geert Hofstede created the cultural dimensions theory in 1980 (Hofstede, 1980).</w:t>
      </w:r>
    </w:p>
    <w:p w14:paraId="093926F6" w14:textId="20EB7354" w:rsidR="004C0DE8" w:rsidRPr="004C0DE8" w:rsidRDefault="004C0DE8" w:rsidP="00C31E3E">
      <w:pPr>
        <w:spacing w:after="160" w:line="259" w:lineRule="auto"/>
        <w:rPr>
          <w:rFonts w:ascii="Calibri" w:eastAsia="Calibri" w:hAnsi="Calibri" w:cs="Times New Roman"/>
          <w:b/>
          <w:bCs/>
          <w:i/>
          <w:iCs/>
          <w:kern w:val="0"/>
          <w:sz w:val="32"/>
          <w:szCs w:val="32"/>
          <w14:ligatures w14:val="none"/>
        </w:rPr>
      </w:pPr>
      <w:r w:rsidRPr="004C0DE8">
        <w:rPr>
          <w:rFonts w:ascii="Calibri" w:eastAsia="Calibri" w:hAnsi="Calibri" w:cs="Times New Roman"/>
          <w:b/>
          <w:bCs/>
          <w:i/>
          <w:iCs/>
          <w:kern w:val="0"/>
          <w:sz w:val="32"/>
          <w:szCs w:val="32"/>
          <w14:ligatures w14:val="none"/>
        </w:rPr>
        <w:t>France</w:t>
      </w:r>
    </w:p>
    <w:p w14:paraId="60B315EF" w14:textId="3691A433"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 xml:space="preserve">France exhibits a relatively </w:t>
      </w:r>
      <w:r w:rsidRPr="004C0DE8">
        <w:rPr>
          <w:rFonts w:ascii="Calibri" w:eastAsia="Calibri" w:hAnsi="Calibri" w:cs="Times New Roman"/>
          <w:kern w:val="0"/>
          <w:sz w:val="28"/>
          <w:szCs w:val="28"/>
          <w14:ligatures w14:val="none"/>
        </w:rPr>
        <w:t>high-power</w:t>
      </w:r>
      <w:r w:rsidRPr="004C0DE8">
        <w:rPr>
          <w:rFonts w:ascii="Calibri" w:eastAsia="Calibri" w:hAnsi="Calibri" w:cs="Times New Roman"/>
          <w:kern w:val="0"/>
          <w:sz w:val="28"/>
          <w:szCs w:val="28"/>
          <w14:ligatures w14:val="none"/>
        </w:rPr>
        <w:t xml:space="preserve"> distance, indicating a society where hierarchical structures and centralized decision-making are the norms. Authority is generally respected, and organizational structures tend to be formal. In contrast, the UK has a somewhat lower power distance, reflecting a more egalitarian approach where hierarchies are less </w:t>
      </w:r>
      <w:r w:rsidRPr="004C0DE8">
        <w:rPr>
          <w:rFonts w:ascii="Calibri" w:eastAsia="Calibri" w:hAnsi="Calibri" w:cs="Times New Roman"/>
          <w:kern w:val="0"/>
          <w:sz w:val="28"/>
          <w:szCs w:val="28"/>
          <w14:ligatures w14:val="none"/>
        </w:rPr>
        <w:t>pronounced,</w:t>
      </w:r>
      <w:r w:rsidRPr="004C0DE8">
        <w:rPr>
          <w:rFonts w:ascii="Calibri" w:eastAsia="Calibri" w:hAnsi="Calibri" w:cs="Times New Roman"/>
          <w:kern w:val="0"/>
          <w:sz w:val="28"/>
          <w:szCs w:val="28"/>
          <w14:ligatures w14:val="none"/>
        </w:rPr>
        <w:t xml:space="preserve"> and decision-making may be more decentralized.</w:t>
      </w:r>
    </w:p>
    <w:p w14:paraId="515D5F12"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French culture places a strong emphasis on individualism, where personal achievements and individual rights are highly valued, aligning well with Ted Baker’s focus on individuality and personal expression. Similarly, the UK also scores high on individualism, fostering an environment that celebrates personal success and self-reliance.</w:t>
      </w:r>
    </w:p>
    <w:p w14:paraId="061508F0" w14:textId="28057F3F"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lastRenderedPageBreak/>
        <w:t xml:space="preserve">With a high score in uncertainty avoidance, France </w:t>
      </w:r>
      <w:r w:rsidRPr="004C0DE8">
        <w:rPr>
          <w:rFonts w:ascii="Calibri" w:eastAsia="Calibri" w:hAnsi="Calibri" w:cs="Times New Roman"/>
          <w:kern w:val="0"/>
          <w:sz w:val="28"/>
          <w:szCs w:val="28"/>
          <w14:ligatures w14:val="none"/>
        </w:rPr>
        <w:t>favours</w:t>
      </w:r>
      <w:r w:rsidRPr="004C0DE8">
        <w:rPr>
          <w:rFonts w:ascii="Calibri" w:eastAsia="Calibri" w:hAnsi="Calibri" w:cs="Times New Roman"/>
          <w:kern w:val="0"/>
          <w:sz w:val="28"/>
          <w:szCs w:val="28"/>
          <w14:ligatures w14:val="none"/>
        </w:rPr>
        <w:t xml:space="preserve"> clear rules, stability, and established brands, as French consumers tend to be more </w:t>
      </w:r>
      <w:proofErr w:type="gramStart"/>
      <w:r w:rsidRPr="004C0DE8">
        <w:rPr>
          <w:rFonts w:ascii="Calibri" w:eastAsia="Calibri" w:hAnsi="Calibri" w:cs="Times New Roman"/>
          <w:kern w:val="0"/>
          <w:sz w:val="28"/>
          <w:szCs w:val="28"/>
          <w14:ligatures w14:val="none"/>
        </w:rPr>
        <w:t>risk-averse</w:t>
      </w:r>
      <w:proofErr w:type="gramEnd"/>
      <w:r w:rsidRPr="004C0DE8">
        <w:rPr>
          <w:rFonts w:ascii="Calibri" w:eastAsia="Calibri" w:hAnsi="Calibri" w:cs="Times New Roman"/>
          <w:kern w:val="0"/>
          <w:sz w:val="28"/>
          <w:szCs w:val="28"/>
          <w14:ligatures w14:val="none"/>
        </w:rPr>
        <w:t>. This cultural trait makes the market particularly receptive to brands with a solid reputation. The UK, while also valuing stability, tends to be slightly more open to innovation and change, though it similarly respects established brands.</w:t>
      </w:r>
    </w:p>
    <w:p w14:paraId="70049908"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France scores low on masculinity, indicating a preference for quality of life, work-life balance, and consensus, which aligns with Ted Baker’s emphasis on lifestyle and inclusive branding. The UK, with a moderately higher score on masculinity, tends to emphasize competitiveness and achievement more strongly, though not to an extreme degree.</w:t>
      </w:r>
    </w:p>
    <w:p w14:paraId="7B6FAA6F"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In terms of long-term orientation, France adopts a pragmatic approach, valuing enduring relationships and long-term investments, which is advantageous for a brand like Ted Baker that seeks to build lasting customer connections. The UK also values long-term planning but often balances it with a readiness to adapt and innovate.</w:t>
      </w:r>
    </w:p>
    <w:p w14:paraId="05EA5F23" w14:textId="56A8C3BD"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 xml:space="preserve">Finally, France exhibits a moderate level of indulgence, balancing enjoyment with restraint. Marketing strategies that emphasize quality and selective indulgence are likely to resonate well with French consumers. The UK, </w:t>
      </w:r>
      <w:r w:rsidRPr="004C0DE8">
        <w:rPr>
          <w:rFonts w:ascii="Calibri" w:eastAsia="Calibri" w:hAnsi="Calibri" w:cs="Times New Roman"/>
          <w:kern w:val="0"/>
          <w:sz w:val="28"/>
          <w:szCs w:val="28"/>
          <w14:ligatures w14:val="none"/>
        </w:rPr>
        <w:t>similarly,</w:t>
      </w:r>
      <w:r w:rsidRPr="004C0DE8">
        <w:rPr>
          <w:rFonts w:ascii="Calibri" w:eastAsia="Calibri" w:hAnsi="Calibri" w:cs="Times New Roman"/>
          <w:kern w:val="0"/>
          <w:sz w:val="28"/>
          <w:szCs w:val="28"/>
          <w14:ligatures w14:val="none"/>
        </w:rPr>
        <w:t xml:space="preserve"> moderate, leans slightly more towards indulgence, reflecting a culture that enjoys reward and pleasure without excessive excess.</w:t>
      </w:r>
    </w:p>
    <w:p w14:paraId="3B46B3E0" w14:textId="77777777" w:rsidR="004C0DE8" w:rsidRPr="004C0DE8" w:rsidRDefault="004C0DE8" w:rsidP="00C31E3E">
      <w:pPr>
        <w:spacing w:after="160" w:line="259" w:lineRule="auto"/>
        <w:rPr>
          <w:rFonts w:ascii="Calibri" w:eastAsia="Calibri" w:hAnsi="Calibri" w:cs="Times New Roman"/>
          <w:b/>
          <w:bCs/>
          <w:i/>
          <w:iCs/>
          <w:kern w:val="0"/>
          <w:sz w:val="32"/>
          <w:szCs w:val="32"/>
          <w14:ligatures w14:val="none"/>
        </w:rPr>
      </w:pPr>
      <w:r w:rsidRPr="004C0DE8">
        <w:rPr>
          <w:rFonts w:ascii="Calibri" w:eastAsia="Calibri" w:hAnsi="Calibri" w:cs="Times New Roman"/>
          <w:b/>
          <w:bCs/>
          <w:i/>
          <w:iCs/>
          <w:kern w:val="0"/>
          <w:sz w:val="32"/>
          <w:szCs w:val="32"/>
          <w14:ligatures w14:val="none"/>
        </w:rPr>
        <w:t>Spain</w:t>
      </w:r>
    </w:p>
    <w:p w14:paraId="558DF3A8" w14:textId="75440EBD" w:rsidR="004C0DE8" w:rsidRPr="004C0DE8" w:rsidRDefault="004C0DE8" w:rsidP="004C0DE8">
      <w:pPr>
        <w:spacing w:after="160" w:line="259" w:lineRule="auto"/>
        <w:rPr>
          <w:rFonts w:ascii="Calibri" w:eastAsia="Calibri" w:hAnsi="Calibri" w:cs="Times New Roman"/>
          <w:kern w:val="0"/>
          <w:sz w:val="28"/>
          <w:szCs w:val="28"/>
          <w:lang w:val="en-US"/>
          <w14:ligatures w14:val="none"/>
        </w:rPr>
      </w:pPr>
      <w:r w:rsidRPr="004C0DE8">
        <w:rPr>
          <w:rFonts w:ascii="Calibri" w:eastAsia="Calibri" w:hAnsi="Calibri" w:cs="Times New Roman"/>
          <w:kern w:val="0"/>
          <w:sz w:val="28"/>
          <w:szCs w:val="28"/>
          <w14:ligatures w14:val="none"/>
        </w:rPr>
        <w:t xml:space="preserve">Spain's cultural profile shows a moderate power distance (57), where hierarchies exist but collaboration and flatter structures are more common compared to France. Unlike the more individualistic UK, Spain scores lower on individualism (51), emphasizing group loyalty and collective well-being. This suggests that Ted Baker might benefit from a community-oriented marketing approach in Spain. With a high uncertainty avoidance (86), </w:t>
      </w:r>
      <w:proofErr w:type="gramStart"/>
      <w:r w:rsidRPr="004C0DE8">
        <w:rPr>
          <w:rFonts w:ascii="Calibri" w:eastAsia="Calibri" w:hAnsi="Calibri" w:cs="Times New Roman"/>
          <w:kern w:val="0"/>
          <w:sz w:val="28"/>
          <w:szCs w:val="28"/>
          <w14:ligatures w14:val="none"/>
        </w:rPr>
        <w:t>similar to</w:t>
      </w:r>
      <w:proofErr w:type="gramEnd"/>
      <w:r w:rsidRPr="004C0DE8">
        <w:rPr>
          <w:rFonts w:ascii="Calibri" w:eastAsia="Calibri" w:hAnsi="Calibri" w:cs="Times New Roman"/>
          <w:kern w:val="0"/>
          <w:sz w:val="28"/>
          <w:szCs w:val="28"/>
          <w14:ligatures w14:val="none"/>
        </w:rPr>
        <w:t xml:space="preserve"> both France and the UK, Spanish consumers prefer stability and well-established brands. Spain’s low masculinity score (42) reflects a society that values relationships, quality of life, and work-life balance, which aligns well with Ted Baker’s ethos. Additionally, Spain’s short-term orientation (48) indicates that marketing focused on immediate results and trends may resonate more effectively. Finally, with a balanced indulgence score (44), Spanish consumers appreciate pleasure but maintain restraint, so marketing that highlights enjoyment without excess is likely to appeal</w:t>
      </w:r>
      <w:r>
        <w:rPr>
          <w:rFonts w:ascii="Calibri" w:eastAsia="Calibri" w:hAnsi="Calibri" w:cs="Times New Roman"/>
          <w:kern w:val="0"/>
          <w:sz w:val="28"/>
          <w:szCs w:val="28"/>
          <w14:ligatures w14:val="none"/>
        </w:rPr>
        <w:t>.</w:t>
      </w:r>
    </w:p>
    <w:p w14:paraId="6685EA19" w14:textId="3C25E741" w:rsidR="004C0DE8" w:rsidRDefault="004C0DE8" w:rsidP="004C0DE8">
      <w:pPr>
        <w:spacing w:after="160" w:line="259" w:lineRule="auto"/>
        <w:rPr>
          <w:rFonts w:ascii="Calibri" w:eastAsia="Calibri" w:hAnsi="Calibri" w:cs="Times New Roman"/>
          <w:b/>
          <w:bCs/>
          <w:kern w:val="0"/>
          <w:sz w:val="36"/>
          <w:szCs w:val="36"/>
          <w:lang w:val="en-US"/>
          <w14:ligatures w14:val="none"/>
        </w:rPr>
      </w:pPr>
      <w:r>
        <w:rPr>
          <w:rFonts w:ascii="Calibri" w:eastAsia="Calibri" w:hAnsi="Calibri" w:cs="Times New Roman"/>
          <w:b/>
          <w:bCs/>
          <w:kern w:val="0"/>
          <w:sz w:val="36"/>
          <w:szCs w:val="36"/>
          <w:lang w:val="en-US"/>
          <w14:ligatures w14:val="none"/>
        </w:rPr>
        <w:lastRenderedPageBreak/>
        <w:t>Recommendations</w:t>
      </w:r>
    </w:p>
    <w:p w14:paraId="1FCC972E"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Given the analysis of cultural dimensions, France emerges as the more strategic choice for Ted Baker's expansion, particularly due to its proximity to the UK, which offers logistical advantages and easier management of operations. While Spain presents a more collective-oriented society, France's similarities to the UK in certain areas, such as uncertainty avoidance, make it a familiar environment where Ted Baker can leverage its established brand reputation effectively.</w:t>
      </w:r>
    </w:p>
    <w:p w14:paraId="06D07F54"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To overcome communication challenges in France, Ted Baker should adopt a more formal and hierarchical communication style, which aligns with French cultural norms. Respect for professional titles and clear, concise messaging will be crucial. Highlighting the brand’s heritage, commitment to quality, and long-standing reputation in marketing campaigns will resonate well with French consumers, who appreciate stability and tradition. Additionally, the focus on well-established brands in France provides Ted Baker with a unique opportunity to position itself as a premium, reliable option in the fashion market.</w:t>
      </w:r>
    </w:p>
    <w:p w14:paraId="07B1752A" w14:textId="77777777" w:rsidR="004C0DE8" w:rsidRP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Training and development will be essential to ensure smooth interactions between UK-based employees and their French counterparts. Cross-cultural training should cover French business etiquette, communication styles, and language support. Encouraging employees to learn French will not only enhance communication but also demonstrate respect for the local culture, fostering stronger relationships with French partners and customers.</w:t>
      </w:r>
    </w:p>
    <w:p w14:paraId="3DE86FD9" w14:textId="77777777" w:rsidR="004C0DE8" w:rsidRDefault="004C0DE8" w:rsidP="004C0DE8">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Moreover, Ted Baker should establish partnerships with local French businesses and influencers who understand the market dynamics. Engaging with the local community through events and collaborations that emphasize the brand’s commitment to quality and excellence will help build a positive reputation and foster loyalty among French consumers.</w:t>
      </w:r>
    </w:p>
    <w:p w14:paraId="30EB0B4A" w14:textId="77777777" w:rsidR="004C0DE8" w:rsidRDefault="004C0DE8" w:rsidP="004C0DE8">
      <w:pPr>
        <w:spacing w:after="160" w:line="259" w:lineRule="auto"/>
        <w:rPr>
          <w:rFonts w:ascii="Calibri" w:eastAsia="Calibri" w:hAnsi="Calibri" w:cs="Times New Roman"/>
          <w:kern w:val="0"/>
          <w:sz w:val="28"/>
          <w:szCs w:val="28"/>
          <w14:ligatures w14:val="none"/>
        </w:rPr>
      </w:pPr>
    </w:p>
    <w:p w14:paraId="58BBB86D" w14:textId="2B6F7EF2" w:rsidR="004C0DE8" w:rsidRPr="004C0DE8" w:rsidRDefault="004C0DE8" w:rsidP="004C0DE8">
      <w:pPr>
        <w:spacing w:after="160" w:line="259" w:lineRule="auto"/>
        <w:rPr>
          <w:rFonts w:ascii="Calibri" w:eastAsia="Calibri" w:hAnsi="Calibri" w:cs="Times New Roman"/>
          <w:b/>
          <w:bCs/>
          <w:kern w:val="0"/>
          <w:sz w:val="36"/>
          <w:szCs w:val="36"/>
          <w14:ligatures w14:val="none"/>
        </w:rPr>
      </w:pPr>
      <w:r w:rsidRPr="004C0DE8">
        <w:rPr>
          <w:rFonts w:ascii="Calibri" w:eastAsia="Calibri" w:hAnsi="Calibri" w:cs="Times New Roman"/>
          <w:b/>
          <w:bCs/>
          <w:kern w:val="0"/>
          <w:sz w:val="36"/>
          <w:szCs w:val="36"/>
          <w14:ligatures w14:val="none"/>
        </w:rPr>
        <w:t>Conclusion</w:t>
      </w:r>
    </w:p>
    <w:p w14:paraId="5AF7BAE2" w14:textId="441CE36F" w:rsidR="00B360D4" w:rsidRPr="004C0DE8" w:rsidRDefault="004C0DE8" w:rsidP="00C31E3E">
      <w:pPr>
        <w:spacing w:after="160" w:line="259" w:lineRule="auto"/>
        <w:rPr>
          <w:rFonts w:ascii="Calibri" w:eastAsia="Calibri" w:hAnsi="Calibri" w:cs="Times New Roman"/>
          <w:kern w:val="0"/>
          <w:sz w:val="28"/>
          <w:szCs w:val="28"/>
          <w14:ligatures w14:val="none"/>
        </w:rPr>
      </w:pPr>
      <w:r w:rsidRPr="004C0DE8">
        <w:rPr>
          <w:rFonts w:ascii="Calibri" w:eastAsia="Calibri" w:hAnsi="Calibri" w:cs="Times New Roman"/>
          <w:kern w:val="0"/>
          <w:sz w:val="28"/>
          <w:szCs w:val="28"/>
          <w14:ligatures w14:val="none"/>
        </w:rPr>
        <w:t xml:space="preserve">In conclusion, expanding into France offers Ted Baker the advantage of proximity, allowing for more manageable logistics and operations. By adapting to the local communication styles and leveraging its established brand </w:t>
      </w:r>
      <w:r w:rsidRPr="004C0DE8">
        <w:rPr>
          <w:rFonts w:ascii="Calibri" w:eastAsia="Calibri" w:hAnsi="Calibri" w:cs="Times New Roman"/>
          <w:kern w:val="0"/>
          <w:sz w:val="28"/>
          <w:szCs w:val="28"/>
          <w14:ligatures w14:val="none"/>
        </w:rPr>
        <w:lastRenderedPageBreak/>
        <w:t>reputation, Ted Baker can successfully navigate the French market and create a positive environment for growth and success.</w:t>
      </w:r>
    </w:p>
    <w:p w14:paraId="0103F5C7"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4DEF32E0"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75BE7E6C"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626DCE3E"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4803E55C"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2FB0ED85"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356985E8"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1C050AA8"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466DDBE8"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57EFF960"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7B3D5645"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206FBAD0"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00738410"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4CFD7B38"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74F67431"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49EB5807"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6F659A48"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58EE15B5"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2BC9627C" w14:textId="77777777" w:rsidR="004C0DE8" w:rsidRDefault="004C0DE8" w:rsidP="004861A6">
      <w:pPr>
        <w:spacing w:after="160" w:line="259" w:lineRule="auto"/>
        <w:jc w:val="center"/>
        <w:rPr>
          <w:rFonts w:ascii="Calibri" w:eastAsia="Calibri" w:hAnsi="Calibri" w:cs="Times New Roman"/>
          <w:b/>
          <w:bCs/>
          <w:kern w:val="0"/>
          <w:sz w:val="36"/>
          <w:szCs w:val="36"/>
          <w:lang w:val="en-US"/>
          <w14:ligatures w14:val="none"/>
        </w:rPr>
      </w:pPr>
    </w:p>
    <w:p w14:paraId="3B39AF3B" w14:textId="77777777" w:rsidR="00B360D4" w:rsidRDefault="00B360D4" w:rsidP="004861A6">
      <w:pPr>
        <w:spacing w:after="160" w:line="259" w:lineRule="auto"/>
        <w:jc w:val="center"/>
        <w:rPr>
          <w:rFonts w:ascii="Calibri" w:eastAsia="Calibri" w:hAnsi="Calibri" w:cs="Times New Roman"/>
          <w:b/>
          <w:bCs/>
          <w:kern w:val="0"/>
          <w:sz w:val="36"/>
          <w:szCs w:val="36"/>
          <w:lang w:val="en-US"/>
          <w14:ligatures w14:val="none"/>
        </w:rPr>
      </w:pPr>
    </w:p>
    <w:p w14:paraId="2EBC67C7" w14:textId="521C663A" w:rsidR="007C0C33" w:rsidRDefault="004861A6" w:rsidP="007C0C33">
      <w:pPr>
        <w:spacing w:after="160" w:line="259" w:lineRule="auto"/>
        <w:rPr>
          <w:rFonts w:ascii="Calibri" w:eastAsia="Calibri" w:hAnsi="Calibri" w:cs="Times New Roman"/>
          <w:b/>
          <w:bCs/>
          <w:kern w:val="0"/>
          <w:sz w:val="36"/>
          <w:szCs w:val="36"/>
          <w:lang w:val="en-US"/>
          <w14:ligatures w14:val="none"/>
        </w:rPr>
      </w:pPr>
      <w:r w:rsidRPr="004861A6">
        <w:rPr>
          <w:rFonts w:ascii="Calibri" w:eastAsia="Calibri" w:hAnsi="Calibri" w:cs="Times New Roman"/>
          <w:b/>
          <w:bCs/>
          <w:kern w:val="0"/>
          <w:sz w:val="36"/>
          <w:szCs w:val="36"/>
          <w:lang w:val="en-US"/>
          <w14:ligatures w14:val="none"/>
        </w:rPr>
        <w:lastRenderedPageBreak/>
        <w:t>References</w:t>
      </w:r>
    </w:p>
    <w:p w14:paraId="31A26B94" w14:textId="77777777" w:rsidR="007C0C33" w:rsidRPr="007C0C33" w:rsidRDefault="007C0C33" w:rsidP="007C0C33">
      <w:pPr>
        <w:spacing w:after="160" w:line="259" w:lineRule="auto"/>
        <w:rPr>
          <w:rFonts w:ascii="Calibri" w:eastAsia="Calibri" w:hAnsi="Calibri" w:cs="Times New Roman"/>
          <w:b/>
          <w:bCs/>
          <w:kern w:val="0"/>
          <w:sz w:val="36"/>
          <w:szCs w:val="36"/>
          <w:lang w:val="en-US"/>
          <w14:ligatures w14:val="none"/>
        </w:rPr>
      </w:pPr>
    </w:p>
    <w:p w14:paraId="0CE60561" w14:textId="77777777" w:rsidR="007C0C33" w:rsidRPr="007C0C33" w:rsidRDefault="007C0C33" w:rsidP="007C0C33">
      <w:pPr>
        <w:numPr>
          <w:ilvl w:val="0"/>
          <w:numId w:val="4"/>
        </w:numPr>
        <w:spacing w:before="100" w:beforeAutospacing="1" w:after="100" w:afterAutospacing="1"/>
        <w:rPr>
          <w:rFonts w:ascii="Calibri" w:eastAsia="Calibri" w:hAnsi="Calibri" w:cs="Calibri"/>
          <w:color w:val="000000"/>
          <w:kern w:val="0"/>
          <w:sz w:val="28"/>
          <w:szCs w:val="28"/>
          <w14:ligatures w14:val="none"/>
        </w:rPr>
      </w:pPr>
      <w:r w:rsidRPr="007C0C33">
        <w:rPr>
          <w:rFonts w:ascii="Calibri" w:eastAsia="Calibri" w:hAnsi="Calibri" w:cs="Calibri"/>
          <w:color w:val="000000"/>
          <w:kern w:val="0"/>
          <w:sz w:val="28"/>
          <w:szCs w:val="28"/>
          <w14:ligatures w14:val="none"/>
        </w:rPr>
        <w:fldChar w:fldCharType="begin"/>
      </w:r>
      <w:r w:rsidRPr="007C0C33">
        <w:rPr>
          <w:rFonts w:ascii="Calibri" w:eastAsia="Calibri" w:hAnsi="Calibri" w:cs="Calibri"/>
          <w:color w:val="000000"/>
          <w:kern w:val="0"/>
          <w:sz w:val="28"/>
          <w:szCs w:val="28"/>
          <w14:ligatures w14:val="none"/>
        </w:rPr>
        <w:instrText>HYPERLINK "https://www.macrotrends.net/stocks/charts/TBAKF/ted-baker/number-of-employees"</w:instrText>
      </w:r>
      <w:r w:rsidRPr="007C0C33">
        <w:rPr>
          <w:rFonts w:ascii="Calibri" w:eastAsia="Calibri" w:hAnsi="Calibri" w:cs="Calibri"/>
          <w:color w:val="000000"/>
          <w:kern w:val="0"/>
          <w:sz w:val="28"/>
          <w:szCs w:val="28"/>
          <w14:ligatures w14:val="none"/>
        </w:rPr>
      </w:r>
      <w:r w:rsidRPr="007C0C33">
        <w:rPr>
          <w:rFonts w:ascii="Calibri" w:eastAsia="Calibri" w:hAnsi="Calibri" w:cs="Calibri"/>
          <w:color w:val="000000"/>
          <w:kern w:val="0"/>
          <w:sz w:val="28"/>
          <w:szCs w:val="28"/>
          <w14:ligatures w14:val="none"/>
        </w:rPr>
        <w:fldChar w:fldCharType="separate"/>
      </w:r>
      <w:r w:rsidRPr="007C0C33">
        <w:rPr>
          <w:rStyle w:val="Hyperlink"/>
          <w:rFonts w:ascii="Calibri" w:eastAsia="Calibri" w:hAnsi="Calibri" w:cs="Calibri"/>
          <w:kern w:val="0"/>
          <w:sz w:val="28"/>
          <w:szCs w:val="28"/>
          <w14:ligatures w14:val="none"/>
        </w:rPr>
        <w:t>https://www.macrot</w:t>
      </w:r>
      <w:r w:rsidRPr="007C0C33">
        <w:rPr>
          <w:rStyle w:val="Hyperlink"/>
          <w:rFonts w:ascii="Calibri" w:eastAsia="Calibri" w:hAnsi="Calibri" w:cs="Calibri"/>
          <w:kern w:val="0"/>
          <w:sz w:val="28"/>
          <w:szCs w:val="28"/>
          <w14:ligatures w14:val="none"/>
        </w:rPr>
        <w:t>r</w:t>
      </w:r>
      <w:r w:rsidRPr="007C0C33">
        <w:rPr>
          <w:rStyle w:val="Hyperlink"/>
          <w:rFonts w:ascii="Calibri" w:eastAsia="Calibri" w:hAnsi="Calibri" w:cs="Calibri"/>
          <w:kern w:val="0"/>
          <w:sz w:val="28"/>
          <w:szCs w:val="28"/>
          <w14:ligatures w14:val="none"/>
        </w:rPr>
        <w:t>ends.net/stocks/charts/TBAKF/ted-baker/number-of-employees</w:t>
      </w:r>
      <w:r w:rsidRPr="007C0C33">
        <w:rPr>
          <w:rFonts w:ascii="Calibri" w:eastAsia="Calibri" w:hAnsi="Calibri" w:cs="Calibri"/>
          <w:color w:val="000000"/>
          <w:kern w:val="0"/>
          <w:sz w:val="28"/>
          <w:szCs w:val="28"/>
          <w:lang w:val="en-US"/>
          <w14:ligatures w14:val="none"/>
        </w:rPr>
        <w:fldChar w:fldCharType="end"/>
      </w:r>
    </w:p>
    <w:p w14:paraId="6F6903AC" w14:textId="77777777" w:rsidR="007C0C33" w:rsidRPr="007C0C33" w:rsidRDefault="007C0C33" w:rsidP="007C0C33">
      <w:pPr>
        <w:numPr>
          <w:ilvl w:val="0"/>
          <w:numId w:val="4"/>
        </w:numPr>
        <w:spacing w:before="100" w:beforeAutospacing="1" w:after="100" w:afterAutospacing="1"/>
        <w:rPr>
          <w:rFonts w:ascii="Calibri" w:eastAsia="Calibri" w:hAnsi="Calibri" w:cs="Calibri"/>
          <w:color w:val="000000"/>
          <w:kern w:val="0"/>
          <w:sz w:val="28"/>
          <w:szCs w:val="28"/>
          <w14:ligatures w14:val="none"/>
        </w:rPr>
      </w:pPr>
      <w:r w:rsidRPr="007C0C33">
        <w:rPr>
          <w:rFonts w:ascii="Calibri" w:eastAsia="Calibri" w:hAnsi="Calibri" w:cs="Calibri"/>
          <w:color w:val="000000"/>
          <w:kern w:val="0"/>
          <w:sz w:val="28"/>
          <w:szCs w:val="28"/>
          <w14:ligatures w14:val="none"/>
        </w:rPr>
        <w:t>Ibanez, F., 2022. International Business. Global Business Insights, [online] 21 January.</w:t>
      </w:r>
    </w:p>
    <w:p w14:paraId="6149F005" w14:textId="6C89E527" w:rsidR="007C0C33" w:rsidRPr="007C0C33" w:rsidRDefault="007C0C33" w:rsidP="007C0C33">
      <w:pPr>
        <w:numPr>
          <w:ilvl w:val="0"/>
          <w:numId w:val="4"/>
        </w:numPr>
        <w:spacing w:before="100" w:beforeAutospacing="1" w:after="100" w:afterAutospacing="1"/>
        <w:rPr>
          <w:rFonts w:ascii="Calibri" w:eastAsia="Calibri" w:hAnsi="Calibri" w:cs="Calibri"/>
          <w:color w:val="000000"/>
          <w:kern w:val="0"/>
          <w:sz w:val="28"/>
          <w:szCs w:val="28"/>
          <w14:ligatures w14:val="none"/>
        </w:rPr>
      </w:pPr>
      <w:hyperlink r:id="rId6" w:history="1">
        <w:r w:rsidRPr="007C0C33">
          <w:rPr>
            <w:rStyle w:val="Hyperlink"/>
            <w:rFonts w:ascii="Calibri" w:eastAsia="Calibri" w:hAnsi="Calibri" w:cs="Calibri"/>
            <w:kern w:val="0"/>
            <w:sz w:val="28"/>
            <w:szCs w:val="28"/>
            <w14:ligatures w14:val="none"/>
          </w:rPr>
          <w:t>https://www.tedbaker.com/uk/info/about-ted</w:t>
        </w:r>
      </w:hyperlink>
    </w:p>
    <w:p w14:paraId="2ABEC87C" w14:textId="77777777" w:rsidR="007C0C33" w:rsidRPr="007C0C33" w:rsidRDefault="007C0C33" w:rsidP="007C0C33">
      <w:pPr>
        <w:numPr>
          <w:ilvl w:val="0"/>
          <w:numId w:val="4"/>
        </w:numPr>
        <w:spacing w:before="100" w:beforeAutospacing="1" w:after="100" w:afterAutospacing="1"/>
        <w:rPr>
          <w:rFonts w:ascii="Calibri" w:eastAsia="Calibri" w:hAnsi="Calibri" w:cs="Calibri"/>
          <w:color w:val="000000"/>
          <w:kern w:val="0"/>
          <w:sz w:val="28"/>
          <w:szCs w:val="28"/>
          <w14:ligatures w14:val="none"/>
        </w:rPr>
      </w:pPr>
      <w:proofErr w:type="spellStart"/>
      <w:r w:rsidRPr="007C0C33">
        <w:rPr>
          <w:rFonts w:ascii="Calibri" w:eastAsia="Calibri" w:hAnsi="Calibri" w:cs="Calibri"/>
          <w:color w:val="000000"/>
          <w:kern w:val="0"/>
          <w:sz w:val="28"/>
          <w:szCs w:val="28"/>
          <w14:ligatures w14:val="none"/>
        </w:rPr>
        <w:t>Expatrio</w:t>
      </w:r>
      <w:proofErr w:type="spellEnd"/>
      <w:r w:rsidRPr="007C0C33">
        <w:rPr>
          <w:rFonts w:ascii="Calibri" w:eastAsia="Calibri" w:hAnsi="Calibri" w:cs="Calibri"/>
          <w:color w:val="000000"/>
          <w:kern w:val="0"/>
          <w:sz w:val="28"/>
          <w:szCs w:val="28"/>
          <w14:ligatures w14:val="none"/>
        </w:rPr>
        <w:t xml:space="preserve">, 2024. German Business Culture. </w:t>
      </w:r>
      <w:proofErr w:type="spellStart"/>
      <w:r w:rsidRPr="007C0C33">
        <w:rPr>
          <w:rFonts w:ascii="Calibri" w:eastAsia="Calibri" w:hAnsi="Calibri" w:cs="Calibri"/>
          <w:color w:val="000000"/>
          <w:kern w:val="0"/>
          <w:sz w:val="28"/>
          <w:szCs w:val="28"/>
          <w14:ligatures w14:val="none"/>
        </w:rPr>
        <w:t>Expatrio</w:t>
      </w:r>
      <w:proofErr w:type="spellEnd"/>
      <w:r w:rsidRPr="007C0C33">
        <w:rPr>
          <w:rFonts w:ascii="Calibri" w:eastAsia="Calibri" w:hAnsi="Calibri" w:cs="Calibri"/>
          <w:color w:val="000000"/>
          <w:kern w:val="0"/>
          <w:sz w:val="28"/>
          <w:szCs w:val="28"/>
          <w14:ligatures w14:val="none"/>
        </w:rPr>
        <w:t>, [online] 19 February.</w:t>
      </w:r>
    </w:p>
    <w:p w14:paraId="741DFF35" w14:textId="77777777" w:rsidR="007C0C33" w:rsidRPr="007C0C33" w:rsidRDefault="007C0C33" w:rsidP="007C0C33">
      <w:pPr>
        <w:numPr>
          <w:ilvl w:val="0"/>
          <w:numId w:val="4"/>
        </w:numPr>
        <w:spacing w:before="100" w:beforeAutospacing="1" w:after="100" w:afterAutospacing="1"/>
        <w:rPr>
          <w:rFonts w:ascii="Calibri" w:eastAsia="Calibri" w:hAnsi="Calibri" w:cs="Calibri"/>
          <w:color w:val="000000"/>
          <w:kern w:val="0"/>
          <w:sz w:val="28"/>
          <w:szCs w:val="28"/>
          <w14:ligatures w14:val="none"/>
        </w:rPr>
      </w:pPr>
      <w:r w:rsidRPr="007C0C33">
        <w:rPr>
          <w:rFonts w:ascii="Calibri" w:eastAsia="Calibri" w:hAnsi="Calibri" w:cs="Calibri"/>
          <w:color w:val="000000"/>
          <w:kern w:val="0"/>
          <w:sz w:val="28"/>
          <w:szCs w:val="28"/>
          <w14:ligatures w14:val="none"/>
        </w:rPr>
        <w:t>Nickerson, C., 2023. Hofstede’s Cultural Dimensions Theory &amp; Examples. Simply Psychology, [online] 24 October.</w:t>
      </w:r>
    </w:p>
    <w:p w14:paraId="3DD47D01" w14:textId="77777777" w:rsidR="007C0C33" w:rsidRPr="007C0C33" w:rsidRDefault="007C0C33" w:rsidP="007C0C33">
      <w:pPr>
        <w:numPr>
          <w:ilvl w:val="0"/>
          <w:numId w:val="4"/>
        </w:numPr>
        <w:spacing w:before="100" w:beforeAutospacing="1" w:after="100" w:afterAutospacing="1"/>
        <w:rPr>
          <w:rFonts w:ascii="Calibri" w:eastAsia="Calibri" w:hAnsi="Calibri" w:cs="Calibri"/>
          <w:color w:val="000000"/>
          <w:kern w:val="0"/>
          <w:sz w:val="28"/>
          <w:szCs w:val="28"/>
          <w14:ligatures w14:val="none"/>
        </w:rPr>
      </w:pPr>
      <w:r w:rsidRPr="007C0C33">
        <w:rPr>
          <w:rFonts w:ascii="Calibri" w:eastAsia="Calibri" w:hAnsi="Calibri" w:cs="Calibri"/>
          <w:color w:val="000000"/>
          <w:kern w:val="0"/>
          <w:sz w:val="28"/>
          <w:szCs w:val="28"/>
          <w14:ligatures w14:val="none"/>
        </w:rPr>
        <w:t>Hofstede, G., 1980. Culture's Consequences: International Differences in Work-Related Values. Beverly Hills, CA: Sage Publications.</w:t>
      </w:r>
    </w:p>
    <w:p w14:paraId="2042A058" w14:textId="77777777" w:rsidR="007C0C33" w:rsidRPr="007C0C33" w:rsidRDefault="007C0C33" w:rsidP="007C0C33">
      <w:pPr>
        <w:pStyle w:val="ListParagraph"/>
        <w:numPr>
          <w:ilvl w:val="0"/>
          <w:numId w:val="4"/>
        </w:numPr>
        <w:spacing w:before="100" w:beforeAutospacing="1" w:after="100" w:afterAutospacing="1"/>
        <w:rPr>
          <w:rFonts w:ascii="Calibri" w:eastAsia="Calibri" w:hAnsi="Calibri" w:cs="Calibri"/>
          <w:color w:val="000000"/>
          <w:kern w:val="0"/>
          <w:sz w:val="28"/>
          <w:szCs w:val="28"/>
          <w14:ligatures w14:val="none"/>
        </w:rPr>
      </w:pPr>
      <w:r w:rsidRPr="007C0C33">
        <w:rPr>
          <w:rFonts w:ascii="Calibri" w:eastAsia="Calibri" w:hAnsi="Calibri" w:cs="Calibri"/>
          <w:color w:val="000000"/>
          <w:kern w:val="0"/>
          <w:sz w:val="28"/>
          <w:szCs w:val="28"/>
          <w14:ligatures w14:val="none"/>
        </w:rPr>
        <w:t>Hofstede Insights. (n.d.). </w:t>
      </w:r>
      <w:r w:rsidRPr="007C0C33">
        <w:rPr>
          <w:rFonts w:ascii="Calibri" w:eastAsia="Calibri" w:hAnsi="Calibri" w:cs="Calibri"/>
          <w:i/>
          <w:iCs/>
          <w:color w:val="000000"/>
          <w:kern w:val="0"/>
          <w:sz w:val="28"/>
          <w:szCs w:val="28"/>
          <w14:ligatures w14:val="none"/>
        </w:rPr>
        <w:t>Country Comparison: France, Spain</w:t>
      </w:r>
      <w:r w:rsidRPr="007C0C33">
        <w:rPr>
          <w:rFonts w:ascii="Calibri" w:eastAsia="Calibri" w:hAnsi="Calibri" w:cs="Calibri"/>
          <w:color w:val="000000"/>
          <w:kern w:val="0"/>
          <w:sz w:val="28"/>
          <w:szCs w:val="28"/>
          <w14:ligatures w14:val="none"/>
        </w:rPr>
        <w:t>. Available at: </w:t>
      </w:r>
      <w:hyperlink r:id="rId7" w:tgtFrame="_new" w:history="1">
        <w:r w:rsidRPr="007C0C33">
          <w:rPr>
            <w:rStyle w:val="Hyperlink"/>
            <w:rFonts w:ascii="Calibri" w:eastAsia="Calibri" w:hAnsi="Calibri" w:cs="Calibri"/>
            <w:kern w:val="0"/>
            <w:sz w:val="28"/>
            <w:szCs w:val="28"/>
            <w14:ligatures w14:val="none"/>
          </w:rPr>
          <w:t>https://www.hofstede-insights.com</w:t>
        </w:r>
      </w:hyperlink>
    </w:p>
    <w:p w14:paraId="370E1D5F" w14:textId="77777777" w:rsidR="007C0C33" w:rsidRPr="007C0C33" w:rsidRDefault="007C0C33" w:rsidP="007C0C33">
      <w:pPr>
        <w:pStyle w:val="ListParagraph"/>
        <w:numPr>
          <w:ilvl w:val="0"/>
          <w:numId w:val="4"/>
        </w:numPr>
        <w:spacing w:before="100" w:beforeAutospacing="1" w:after="100" w:afterAutospacing="1"/>
        <w:rPr>
          <w:rFonts w:ascii="Calibri" w:eastAsia="Calibri" w:hAnsi="Calibri" w:cs="Calibri"/>
          <w:color w:val="000000"/>
          <w:kern w:val="0"/>
          <w:sz w:val="28"/>
          <w:szCs w:val="28"/>
          <w14:ligatures w14:val="none"/>
        </w:rPr>
      </w:pPr>
      <w:proofErr w:type="gramStart"/>
      <w:r w:rsidRPr="007C0C33">
        <w:rPr>
          <w:rFonts w:ascii="Calibri" w:eastAsia="Calibri" w:hAnsi="Calibri" w:cs="Calibri"/>
          <w:color w:val="000000"/>
          <w:kern w:val="0"/>
          <w:sz w:val="28"/>
          <w:szCs w:val="28"/>
          <w14:ligatures w14:val="none"/>
        </w:rPr>
        <w:t>  European</w:t>
      </w:r>
      <w:proofErr w:type="gramEnd"/>
      <w:r w:rsidRPr="007C0C33">
        <w:rPr>
          <w:rFonts w:ascii="Calibri" w:eastAsia="Calibri" w:hAnsi="Calibri" w:cs="Calibri"/>
          <w:color w:val="000000"/>
          <w:kern w:val="0"/>
          <w:sz w:val="28"/>
          <w:szCs w:val="28"/>
          <w14:ligatures w14:val="none"/>
        </w:rPr>
        <w:t xml:space="preserve"> Commission. (2023). </w:t>
      </w:r>
      <w:r w:rsidRPr="007C0C33">
        <w:rPr>
          <w:rFonts w:ascii="Calibri" w:eastAsia="Calibri" w:hAnsi="Calibri" w:cs="Calibri"/>
          <w:i/>
          <w:iCs/>
          <w:color w:val="000000"/>
          <w:kern w:val="0"/>
          <w:sz w:val="28"/>
          <w:szCs w:val="28"/>
          <w14:ligatures w14:val="none"/>
        </w:rPr>
        <w:t>Labour Market Information: France and Spain</w:t>
      </w:r>
      <w:r w:rsidRPr="007C0C33">
        <w:rPr>
          <w:rFonts w:ascii="Calibri" w:eastAsia="Calibri" w:hAnsi="Calibri" w:cs="Calibri"/>
          <w:color w:val="000000"/>
          <w:kern w:val="0"/>
          <w:sz w:val="28"/>
          <w:szCs w:val="28"/>
          <w14:ligatures w14:val="none"/>
        </w:rPr>
        <w:t>. Available at: </w:t>
      </w:r>
      <w:hyperlink r:id="rId8" w:tgtFrame="_new" w:history="1">
        <w:r w:rsidRPr="007C0C33">
          <w:rPr>
            <w:rStyle w:val="Hyperlink"/>
            <w:rFonts w:ascii="Calibri" w:eastAsia="Calibri" w:hAnsi="Calibri" w:cs="Calibri"/>
            <w:kern w:val="0"/>
            <w:sz w:val="28"/>
            <w:szCs w:val="28"/>
            <w14:ligatures w14:val="none"/>
          </w:rPr>
          <w:t>https://ec.europa.eu</w:t>
        </w:r>
      </w:hyperlink>
    </w:p>
    <w:p w14:paraId="33899157" w14:textId="77777777" w:rsidR="007C0C33" w:rsidRPr="007C0C33" w:rsidRDefault="007C0C33" w:rsidP="007C0C33">
      <w:pPr>
        <w:pStyle w:val="ListParagraph"/>
        <w:numPr>
          <w:ilvl w:val="0"/>
          <w:numId w:val="4"/>
        </w:numPr>
        <w:spacing w:before="100" w:beforeAutospacing="1" w:after="100" w:afterAutospacing="1"/>
        <w:rPr>
          <w:rFonts w:ascii="Calibri" w:eastAsia="Calibri" w:hAnsi="Calibri" w:cs="Calibri"/>
          <w:color w:val="000000"/>
          <w:kern w:val="0"/>
          <w:sz w:val="28"/>
          <w:szCs w:val="28"/>
          <w14:ligatures w14:val="none"/>
        </w:rPr>
      </w:pPr>
      <w:proofErr w:type="gramStart"/>
      <w:r w:rsidRPr="007C0C33">
        <w:rPr>
          <w:rFonts w:ascii="Calibri" w:eastAsia="Calibri" w:hAnsi="Calibri" w:cs="Calibri"/>
          <w:color w:val="000000"/>
          <w:kern w:val="0"/>
          <w:sz w:val="28"/>
          <w:szCs w:val="28"/>
          <w14:ligatures w14:val="none"/>
        </w:rPr>
        <w:t>  OECD</w:t>
      </w:r>
      <w:proofErr w:type="gramEnd"/>
      <w:r w:rsidRPr="007C0C33">
        <w:rPr>
          <w:rFonts w:ascii="Calibri" w:eastAsia="Calibri" w:hAnsi="Calibri" w:cs="Calibri"/>
          <w:color w:val="000000"/>
          <w:kern w:val="0"/>
          <w:sz w:val="28"/>
          <w:szCs w:val="28"/>
          <w14:ligatures w14:val="none"/>
        </w:rPr>
        <w:t>. (2023). </w:t>
      </w:r>
      <w:r w:rsidRPr="007C0C33">
        <w:rPr>
          <w:rFonts w:ascii="Calibri" w:eastAsia="Calibri" w:hAnsi="Calibri" w:cs="Calibri"/>
          <w:i/>
          <w:iCs/>
          <w:color w:val="000000"/>
          <w:kern w:val="0"/>
          <w:sz w:val="28"/>
          <w:szCs w:val="28"/>
          <w14:ligatures w14:val="none"/>
        </w:rPr>
        <w:t>Economic Outlook for France and Spain</w:t>
      </w:r>
      <w:r w:rsidRPr="007C0C33">
        <w:rPr>
          <w:rFonts w:ascii="Calibri" w:eastAsia="Calibri" w:hAnsi="Calibri" w:cs="Calibri"/>
          <w:color w:val="000000"/>
          <w:kern w:val="0"/>
          <w:sz w:val="28"/>
          <w:szCs w:val="28"/>
          <w14:ligatures w14:val="none"/>
        </w:rPr>
        <w:t>. Available at: </w:t>
      </w:r>
      <w:hyperlink r:id="rId9" w:tgtFrame="_new" w:history="1">
        <w:r w:rsidRPr="007C0C33">
          <w:rPr>
            <w:rStyle w:val="Hyperlink"/>
            <w:rFonts w:ascii="Calibri" w:eastAsia="Calibri" w:hAnsi="Calibri" w:cs="Calibri"/>
            <w:kern w:val="0"/>
            <w:sz w:val="28"/>
            <w:szCs w:val="28"/>
            <w14:ligatures w14:val="none"/>
          </w:rPr>
          <w:t>https://www.oecd.org</w:t>
        </w:r>
      </w:hyperlink>
      <w:r w:rsidRPr="007C0C33">
        <w:rPr>
          <w:rFonts w:ascii="Calibri" w:eastAsia="Calibri" w:hAnsi="Calibri" w:cs="Calibri"/>
          <w:color w:val="000000"/>
          <w:kern w:val="0"/>
          <w:sz w:val="28"/>
          <w:szCs w:val="28"/>
          <w14:ligatures w14:val="none"/>
        </w:rPr>
        <w:t> </w:t>
      </w:r>
    </w:p>
    <w:p w14:paraId="5AD2ACBE" w14:textId="77777777" w:rsidR="007C0C33" w:rsidRPr="007C0C33" w:rsidRDefault="007C0C33" w:rsidP="007C0C33">
      <w:pPr>
        <w:pStyle w:val="ListParagraph"/>
        <w:numPr>
          <w:ilvl w:val="0"/>
          <w:numId w:val="4"/>
        </w:numPr>
        <w:spacing w:before="100" w:beforeAutospacing="1" w:after="100" w:afterAutospacing="1"/>
        <w:rPr>
          <w:rFonts w:ascii="Calibri" w:eastAsia="Calibri" w:hAnsi="Calibri" w:cs="Calibri"/>
          <w:color w:val="000000"/>
          <w:kern w:val="0"/>
          <w:sz w:val="28"/>
          <w:szCs w:val="28"/>
          <w14:ligatures w14:val="none"/>
        </w:rPr>
      </w:pPr>
      <w:proofErr w:type="gramStart"/>
      <w:r w:rsidRPr="007C0C33">
        <w:rPr>
          <w:rFonts w:ascii="Calibri" w:eastAsia="Calibri" w:hAnsi="Calibri" w:cs="Calibri"/>
          <w:color w:val="000000"/>
          <w:kern w:val="0"/>
          <w:sz w:val="28"/>
          <w:szCs w:val="28"/>
          <w14:ligatures w14:val="none"/>
        </w:rPr>
        <w:t>  World</w:t>
      </w:r>
      <w:proofErr w:type="gramEnd"/>
      <w:r w:rsidRPr="007C0C33">
        <w:rPr>
          <w:rFonts w:ascii="Calibri" w:eastAsia="Calibri" w:hAnsi="Calibri" w:cs="Calibri"/>
          <w:color w:val="000000"/>
          <w:kern w:val="0"/>
          <w:sz w:val="28"/>
          <w:szCs w:val="28"/>
          <w14:ligatures w14:val="none"/>
        </w:rPr>
        <w:t xml:space="preserve"> Bank. (2023). </w:t>
      </w:r>
      <w:r w:rsidRPr="007C0C33">
        <w:rPr>
          <w:rFonts w:ascii="Calibri" w:eastAsia="Calibri" w:hAnsi="Calibri" w:cs="Calibri"/>
          <w:i/>
          <w:iCs/>
          <w:color w:val="000000"/>
          <w:kern w:val="0"/>
          <w:sz w:val="28"/>
          <w:szCs w:val="28"/>
          <w14:ligatures w14:val="none"/>
        </w:rPr>
        <w:t>Data on France and Spain</w:t>
      </w:r>
      <w:r w:rsidRPr="007C0C33">
        <w:rPr>
          <w:rFonts w:ascii="Calibri" w:eastAsia="Calibri" w:hAnsi="Calibri" w:cs="Calibri"/>
          <w:color w:val="000000"/>
          <w:kern w:val="0"/>
          <w:sz w:val="28"/>
          <w:szCs w:val="28"/>
          <w14:ligatures w14:val="none"/>
        </w:rPr>
        <w:t xml:space="preserve">. Available </w:t>
      </w:r>
    </w:p>
    <w:p w14:paraId="5C8A39B4" w14:textId="3D065D3A" w:rsidR="007C0C33" w:rsidRPr="007C0C33" w:rsidRDefault="007C0C33" w:rsidP="007C0C33">
      <w:pPr>
        <w:pStyle w:val="ListParagraph"/>
        <w:spacing w:before="100" w:beforeAutospacing="1" w:after="100" w:afterAutospacing="1"/>
        <w:rPr>
          <w:rFonts w:ascii="Calibri" w:eastAsia="Calibri" w:hAnsi="Calibri" w:cs="Calibri"/>
          <w:color w:val="000000"/>
          <w:kern w:val="0"/>
          <w:sz w:val="28"/>
          <w:szCs w:val="28"/>
          <w14:ligatures w14:val="none"/>
        </w:rPr>
      </w:pPr>
      <w:r w:rsidRPr="007C0C33">
        <w:rPr>
          <w:rFonts w:ascii="Calibri" w:eastAsia="Calibri" w:hAnsi="Calibri" w:cs="Calibri"/>
          <w:color w:val="000000"/>
          <w:kern w:val="0"/>
          <w:sz w:val="28"/>
          <w:szCs w:val="28"/>
          <w14:ligatures w14:val="none"/>
        </w:rPr>
        <w:t>at: </w:t>
      </w:r>
      <w:hyperlink r:id="rId10" w:tgtFrame="_new" w:history="1">
        <w:r w:rsidRPr="007C0C33">
          <w:rPr>
            <w:rStyle w:val="Hyperlink"/>
            <w:rFonts w:ascii="Calibri" w:eastAsia="Calibri" w:hAnsi="Calibri" w:cs="Calibri"/>
            <w:kern w:val="0"/>
            <w:sz w:val="28"/>
            <w:szCs w:val="28"/>
            <w14:ligatures w14:val="none"/>
          </w:rPr>
          <w:t>https://data.worldbank.org</w:t>
        </w:r>
      </w:hyperlink>
      <w:r w:rsidRPr="007C0C33">
        <w:rPr>
          <w:rFonts w:ascii="Calibri" w:eastAsia="Calibri" w:hAnsi="Calibri" w:cs="Calibri"/>
          <w:color w:val="000000"/>
          <w:kern w:val="0"/>
          <w:sz w:val="28"/>
          <w:szCs w:val="28"/>
          <w14:ligatures w14:val="none"/>
        </w:rPr>
        <w:t> </w:t>
      </w:r>
    </w:p>
    <w:p w14:paraId="1F1FAE2A" w14:textId="6C268431" w:rsidR="007C0C33" w:rsidRPr="007C0C33" w:rsidRDefault="007C0C33" w:rsidP="007C0C33">
      <w:pPr>
        <w:pStyle w:val="ListParagraph"/>
        <w:spacing w:before="100" w:beforeAutospacing="1" w:after="100" w:afterAutospacing="1"/>
        <w:rPr>
          <w:rFonts w:ascii="Calibri" w:eastAsia="Calibri" w:hAnsi="Calibri" w:cs="Times New Roman"/>
          <w:color w:val="000000"/>
          <w:kern w:val="0"/>
          <w14:ligatures w14:val="none"/>
        </w:rPr>
      </w:pPr>
    </w:p>
    <w:p w14:paraId="2B26214F" w14:textId="77777777" w:rsidR="007C0C33" w:rsidRPr="004861A6" w:rsidRDefault="007C0C33" w:rsidP="007C0C33">
      <w:pPr>
        <w:spacing w:before="100" w:beforeAutospacing="1" w:after="100" w:afterAutospacing="1"/>
        <w:rPr>
          <w:rFonts w:ascii="Calibri" w:eastAsia="Calibri" w:hAnsi="Calibri" w:cs="Times New Roman"/>
          <w:color w:val="000000"/>
          <w:kern w:val="0"/>
          <w:lang w:val="en-US"/>
          <w14:ligatures w14:val="none"/>
        </w:rPr>
      </w:pPr>
    </w:p>
    <w:p w14:paraId="0906C6A7" w14:textId="77777777" w:rsidR="004861A6" w:rsidRPr="004861A6" w:rsidRDefault="004861A6" w:rsidP="004861A6">
      <w:pPr>
        <w:spacing w:before="100" w:beforeAutospacing="1" w:after="100" w:afterAutospacing="1"/>
        <w:rPr>
          <w:rFonts w:ascii="Calibri" w:eastAsia="Calibri" w:hAnsi="Calibri" w:cs="Times New Roman"/>
          <w:color w:val="000000"/>
          <w:kern w:val="0"/>
          <w:lang w:val="en-US"/>
          <w14:ligatures w14:val="none"/>
        </w:rPr>
      </w:pPr>
    </w:p>
    <w:p w14:paraId="63FFB5EE" w14:textId="77777777" w:rsidR="004861A6" w:rsidRPr="004861A6" w:rsidRDefault="004861A6" w:rsidP="004861A6">
      <w:pPr>
        <w:spacing w:before="100" w:beforeAutospacing="1" w:after="100" w:afterAutospacing="1"/>
        <w:rPr>
          <w:rFonts w:ascii="Calibri" w:eastAsia="Calibri" w:hAnsi="Calibri" w:cs="Times New Roman"/>
          <w:color w:val="000000"/>
          <w:kern w:val="0"/>
          <w:lang w:val="en-US"/>
          <w14:ligatures w14:val="none"/>
        </w:rPr>
      </w:pPr>
    </w:p>
    <w:p w14:paraId="63F34D51" w14:textId="77777777" w:rsidR="004861A6" w:rsidRPr="004861A6" w:rsidRDefault="004861A6" w:rsidP="004861A6">
      <w:pPr>
        <w:spacing w:before="100" w:beforeAutospacing="1" w:after="100" w:afterAutospacing="1"/>
        <w:rPr>
          <w:rFonts w:ascii="Calibri" w:eastAsia="Calibri" w:hAnsi="Calibri" w:cs="Times New Roman"/>
          <w:color w:val="000000"/>
          <w:kern w:val="0"/>
          <w:lang w:val="en-US"/>
          <w14:ligatures w14:val="none"/>
        </w:rPr>
      </w:pPr>
    </w:p>
    <w:p w14:paraId="07E9FECF" w14:textId="77777777" w:rsidR="004861A6" w:rsidRPr="004861A6" w:rsidRDefault="004861A6" w:rsidP="004861A6">
      <w:pPr>
        <w:spacing w:before="100" w:beforeAutospacing="1" w:after="100" w:afterAutospacing="1"/>
        <w:rPr>
          <w:rFonts w:ascii="Calibri" w:eastAsia="Calibri" w:hAnsi="Calibri" w:cs="Times New Roman"/>
          <w:color w:val="000000"/>
          <w:kern w:val="0"/>
          <w:lang w:val="en-US"/>
          <w14:ligatures w14:val="none"/>
        </w:rPr>
      </w:pPr>
    </w:p>
    <w:p w14:paraId="7E808C0B" w14:textId="77777777" w:rsidR="00C220C6" w:rsidRDefault="00C220C6"/>
    <w:sectPr w:rsidR="00C22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CC"/>
    <w:family w:val="swiss"/>
    <w:pitch w:val="variable"/>
    <w:sig w:usb0="E0002A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694CEB"/>
    <w:multiLevelType w:val="hybridMultilevel"/>
    <w:tmpl w:val="2E1E8F8E"/>
    <w:lvl w:ilvl="0" w:tplc="DB062152">
      <w:start w:val="1"/>
      <w:numFmt w:val="decimal"/>
      <w:lvlText w:val="%1."/>
      <w:lvlJc w:val="left"/>
      <w:pPr>
        <w:tabs>
          <w:tab w:val="num" w:pos="720"/>
        </w:tabs>
        <w:ind w:left="720" w:hanging="360"/>
      </w:pPr>
    </w:lvl>
    <w:lvl w:ilvl="1" w:tplc="94B0A7DE" w:tentative="1">
      <w:start w:val="1"/>
      <w:numFmt w:val="decimal"/>
      <w:lvlText w:val="%2."/>
      <w:lvlJc w:val="left"/>
      <w:pPr>
        <w:tabs>
          <w:tab w:val="num" w:pos="1440"/>
        </w:tabs>
        <w:ind w:left="1440" w:hanging="360"/>
      </w:pPr>
    </w:lvl>
    <w:lvl w:ilvl="2" w:tplc="70F4AAF6" w:tentative="1">
      <w:start w:val="1"/>
      <w:numFmt w:val="decimal"/>
      <w:lvlText w:val="%3."/>
      <w:lvlJc w:val="left"/>
      <w:pPr>
        <w:tabs>
          <w:tab w:val="num" w:pos="2160"/>
        </w:tabs>
        <w:ind w:left="2160" w:hanging="360"/>
      </w:pPr>
    </w:lvl>
    <w:lvl w:ilvl="3" w:tplc="35EAC2D6" w:tentative="1">
      <w:start w:val="1"/>
      <w:numFmt w:val="decimal"/>
      <w:lvlText w:val="%4."/>
      <w:lvlJc w:val="left"/>
      <w:pPr>
        <w:tabs>
          <w:tab w:val="num" w:pos="2880"/>
        </w:tabs>
        <w:ind w:left="2880" w:hanging="360"/>
      </w:pPr>
    </w:lvl>
    <w:lvl w:ilvl="4" w:tplc="05527094" w:tentative="1">
      <w:start w:val="1"/>
      <w:numFmt w:val="decimal"/>
      <w:lvlText w:val="%5."/>
      <w:lvlJc w:val="left"/>
      <w:pPr>
        <w:tabs>
          <w:tab w:val="num" w:pos="3600"/>
        </w:tabs>
        <w:ind w:left="3600" w:hanging="360"/>
      </w:pPr>
    </w:lvl>
    <w:lvl w:ilvl="5" w:tplc="721AE3FA" w:tentative="1">
      <w:start w:val="1"/>
      <w:numFmt w:val="decimal"/>
      <w:lvlText w:val="%6."/>
      <w:lvlJc w:val="left"/>
      <w:pPr>
        <w:tabs>
          <w:tab w:val="num" w:pos="4320"/>
        </w:tabs>
        <w:ind w:left="4320" w:hanging="360"/>
      </w:pPr>
    </w:lvl>
    <w:lvl w:ilvl="6" w:tplc="7A105326" w:tentative="1">
      <w:start w:val="1"/>
      <w:numFmt w:val="decimal"/>
      <w:lvlText w:val="%7."/>
      <w:lvlJc w:val="left"/>
      <w:pPr>
        <w:tabs>
          <w:tab w:val="num" w:pos="5040"/>
        </w:tabs>
        <w:ind w:left="5040" w:hanging="360"/>
      </w:pPr>
    </w:lvl>
    <w:lvl w:ilvl="7" w:tplc="52E23560" w:tentative="1">
      <w:start w:val="1"/>
      <w:numFmt w:val="decimal"/>
      <w:lvlText w:val="%8."/>
      <w:lvlJc w:val="left"/>
      <w:pPr>
        <w:tabs>
          <w:tab w:val="num" w:pos="5760"/>
        </w:tabs>
        <w:ind w:left="5760" w:hanging="360"/>
      </w:pPr>
    </w:lvl>
    <w:lvl w:ilvl="8" w:tplc="1E60B240" w:tentative="1">
      <w:start w:val="1"/>
      <w:numFmt w:val="decimal"/>
      <w:lvlText w:val="%9."/>
      <w:lvlJc w:val="left"/>
      <w:pPr>
        <w:tabs>
          <w:tab w:val="num" w:pos="6480"/>
        </w:tabs>
        <w:ind w:left="6480" w:hanging="360"/>
      </w:pPr>
    </w:lvl>
  </w:abstractNum>
  <w:abstractNum w:abstractNumId="1" w15:restartNumberingAfterBreak="0">
    <w:nsid w:val="630746F4"/>
    <w:multiLevelType w:val="hybridMultilevel"/>
    <w:tmpl w:val="73CE0684"/>
    <w:lvl w:ilvl="0" w:tplc="59E651D4">
      <w:start w:val="1"/>
      <w:numFmt w:val="decimal"/>
      <w:lvlText w:val="%1."/>
      <w:lvlJc w:val="left"/>
      <w:pPr>
        <w:tabs>
          <w:tab w:val="num" w:pos="720"/>
        </w:tabs>
        <w:ind w:left="720" w:hanging="360"/>
      </w:pPr>
    </w:lvl>
    <w:lvl w:ilvl="1" w:tplc="B054F398" w:tentative="1">
      <w:start w:val="1"/>
      <w:numFmt w:val="decimal"/>
      <w:lvlText w:val="%2."/>
      <w:lvlJc w:val="left"/>
      <w:pPr>
        <w:tabs>
          <w:tab w:val="num" w:pos="1440"/>
        </w:tabs>
        <w:ind w:left="1440" w:hanging="360"/>
      </w:pPr>
    </w:lvl>
    <w:lvl w:ilvl="2" w:tplc="C114D6DE" w:tentative="1">
      <w:start w:val="1"/>
      <w:numFmt w:val="decimal"/>
      <w:lvlText w:val="%3."/>
      <w:lvlJc w:val="left"/>
      <w:pPr>
        <w:tabs>
          <w:tab w:val="num" w:pos="2160"/>
        </w:tabs>
        <w:ind w:left="2160" w:hanging="360"/>
      </w:pPr>
    </w:lvl>
    <w:lvl w:ilvl="3" w:tplc="B290E6DE" w:tentative="1">
      <w:start w:val="1"/>
      <w:numFmt w:val="decimal"/>
      <w:lvlText w:val="%4."/>
      <w:lvlJc w:val="left"/>
      <w:pPr>
        <w:tabs>
          <w:tab w:val="num" w:pos="2880"/>
        </w:tabs>
        <w:ind w:left="2880" w:hanging="360"/>
      </w:pPr>
    </w:lvl>
    <w:lvl w:ilvl="4" w:tplc="778A4898" w:tentative="1">
      <w:start w:val="1"/>
      <w:numFmt w:val="decimal"/>
      <w:lvlText w:val="%5."/>
      <w:lvlJc w:val="left"/>
      <w:pPr>
        <w:tabs>
          <w:tab w:val="num" w:pos="3600"/>
        </w:tabs>
        <w:ind w:left="3600" w:hanging="360"/>
      </w:pPr>
    </w:lvl>
    <w:lvl w:ilvl="5" w:tplc="82BE3CE6" w:tentative="1">
      <w:start w:val="1"/>
      <w:numFmt w:val="decimal"/>
      <w:lvlText w:val="%6."/>
      <w:lvlJc w:val="left"/>
      <w:pPr>
        <w:tabs>
          <w:tab w:val="num" w:pos="4320"/>
        </w:tabs>
        <w:ind w:left="4320" w:hanging="360"/>
      </w:pPr>
    </w:lvl>
    <w:lvl w:ilvl="6" w:tplc="BECC17D6" w:tentative="1">
      <w:start w:val="1"/>
      <w:numFmt w:val="decimal"/>
      <w:lvlText w:val="%7."/>
      <w:lvlJc w:val="left"/>
      <w:pPr>
        <w:tabs>
          <w:tab w:val="num" w:pos="5040"/>
        </w:tabs>
        <w:ind w:left="5040" w:hanging="360"/>
      </w:pPr>
    </w:lvl>
    <w:lvl w:ilvl="7" w:tplc="B7CA3898" w:tentative="1">
      <w:start w:val="1"/>
      <w:numFmt w:val="decimal"/>
      <w:lvlText w:val="%8."/>
      <w:lvlJc w:val="left"/>
      <w:pPr>
        <w:tabs>
          <w:tab w:val="num" w:pos="5760"/>
        </w:tabs>
        <w:ind w:left="5760" w:hanging="360"/>
      </w:pPr>
    </w:lvl>
    <w:lvl w:ilvl="8" w:tplc="97145DF0" w:tentative="1">
      <w:start w:val="1"/>
      <w:numFmt w:val="decimal"/>
      <w:lvlText w:val="%9."/>
      <w:lvlJc w:val="left"/>
      <w:pPr>
        <w:tabs>
          <w:tab w:val="num" w:pos="6480"/>
        </w:tabs>
        <w:ind w:left="6480" w:hanging="360"/>
      </w:pPr>
    </w:lvl>
  </w:abstractNum>
  <w:abstractNum w:abstractNumId="2" w15:restartNumberingAfterBreak="0">
    <w:nsid w:val="6AA80703"/>
    <w:multiLevelType w:val="multilevel"/>
    <w:tmpl w:val="27DC9854"/>
    <w:lvl w:ilvl="0">
      <w:start w:val="1"/>
      <w:numFmt w:val="decimal"/>
      <w:lvlText w:val="%1."/>
      <w:lvlJc w:val="left"/>
      <w:pPr>
        <w:ind w:left="720" w:hanging="360"/>
      </w:pPr>
      <w:rPr>
        <w:rFonts w:hint="default"/>
      </w:rPr>
    </w:lvl>
    <w:lvl w:ilvl="1">
      <w:start w:val="1"/>
      <w:numFmt w:val="decimal"/>
      <w:isLgl/>
      <w:lvlText w:val="%1.%2."/>
      <w:lvlJc w:val="left"/>
      <w:pPr>
        <w:ind w:left="1287"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3" w15:restartNumberingAfterBreak="0">
    <w:nsid w:val="7E431EA8"/>
    <w:multiLevelType w:val="hybridMultilevel"/>
    <w:tmpl w:val="B19E7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214117">
    <w:abstractNumId w:val="2"/>
  </w:num>
  <w:num w:numId="2" w16cid:durableId="1227258796">
    <w:abstractNumId w:val="3"/>
  </w:num>
  <w:num w:numId="3" w16cid:durableId="1802579066">
    <w:abstractNumId w:val="0"/>
  </w:num>
  <w:num w:numId="4" w16cid:durableId="588000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1A6"/>
    <w:rsid w:val="000F1CA1"/>
    <w:rsid w:val="0022055A"/>
    <w:rsid w:val="00233A57"/>
    <w:rsid w:val="002F5480"/>
    <w:rsid w:val="003C435F"/>
    <w:rsid w:val="0047220A"/>
    <w:rsid w:val="004861A6"/>
    <w:rsid w:val="004C0DE8"/>
    <w:rsid w:val="007C0C33"/>
    <w:rsid w:val="00AF6F3A"/>
    <w:rsid w:val="00B360D4"/>
    <w:rsid w:val="00C220C6"/>
    <w:rsid w:val="00C31E3E"/>
    <w:rsid w:val="00DE4D1E"/>
    <w:rsid w:val="00E63E40"/>
    <w:rsid w:val="00F2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67C779"/>
  <w15:chartTrackingRefBased/>
  <w15:docId w15:val="{9A7108C1-EE79-4044-A127-0D820FE14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6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61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61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61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61A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61A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61A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61A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6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6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6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6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6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6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6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61A6"/>
    <w:rPr>
      <w:rFonts w:eastAsiaTheme="majorEastAsia" w:cstheme="majorBidi"/>
      <w:color w:val="272727" w:themeColor="text1" w:themeTint="D8"/>
    </w:rPr>
  </w:style>
  <w:style w:type="paragraph" w:styleId="Title">
    <w:name w:val="Title"/>
    <w:basedOn w:val="Normal"/>
    <w:next w:val="Normal"/>
    <w:link w:val="TitleChar"/>
    <w:uiPriority w:val="10"/>
    <w:qFormat/>
    <w:rsid w:val="004861A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1A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61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861A6"/>
    <w:rPr>
      <w:i/>
      <w:iCs/>
      <w:color w:val="404040" w:themeColor="text1" w:themeTint="BF"/>
    </w:rPr>
  </w:style>
  <w:style w:type="paragraph" w:styleId="ListParagraph">
    <w:name w:val="List Paragraph"/>
    <w:basedOn w:val="Normal"/>
    <w:uiPriority w:val="34"/>
    <w:qFormat/>
    <w:rsid w:val="004861A6"/>
    <w:pPr>
      <w:ind w:left="720"/>
      <w:contextualSpacing/>
    </w:pPr>
  </w:style>
  <w:style w:type="character" w:styleId="IntenseEmphasis">
    <w:name w:val="Intense Emphasis"/>
    <w:basedOn w:val="DefaultParagraphFont"/>
    <w:uiPriority w:val="21"/>
    <w:qFormat/>
    <w:rsid w:val="004861A6"/>
    <w:rPr>
      <w:i/>
      <w:iCs/>
      <w:color w:val="0F4761" w:themeColor="accent1" w:themeShade="BF"/>
    </w:rPr>
  </w:style>
  <w:style w:type="paragraph" w:styleId="IntenseQuote">
    <w:name w:val="Intense Quote"/>
    <w:basedOn w:val="Normal"/>
    <w:next w:val="Normal"/>
    <w:link w:val="IntenseQuoteChar"/>
    <w:uiPriority w:val="30"/>
    <w:qFormat/>
    <w:rsid w:val="00486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61A6"/>
    <w:rPr>
      <w:i/>
      <w:iCs/>
      <w:color w:val="0F4761" w:themeColor="accent1" w:themeShade="BF"/>
    </w:rPr>
  </w:style>
  <w:style w:type="character" w:styleId="IntenseReference">
    <w:name w:val="Intense Reference"/>
    <w:basedOn w:val="DefaultParagraphFont"/>
    <w:uiPriority w:val="32"/>
    <w:qFormat/>
    <w:rsid w:val="004861A6"/>
    <w:rPr>
      <w:b/>
      <w:bCs/>
      <w:smallCaps/>
      <w:color w:val="0F4761" w:themeColor="accent1" w:themeShade="BF"/>
      <w:spacing w:val="5"/>
    </w:rPr>
  </w:style>
  <w:style w:type="character" w:styleId="Hyperlink">
    <w:name w:val="Hyperlink"/>
    <w:basedOn w:val="DefaultParagraphFont"/>
    <w:uiPriority w:val="99"/>
    <w:unhideWhenUsed/>
    <w:rsid w:val="007C0C33"/>
    <w:rPr>
      <w:color w:val="467886" w:themeColor="hyperlink"/>
      <w:u w:val="single"/>
    </w:rPr>
  </w:style>
  <w:style w:type="character" w:styleId="UnresolvedMention">
    <w:name w:val="Unresolved Mention"/>
    <w:basedOn w:val="DefaultParagraphFont"/>
    <w:uiPriority w:val="99"/>
    <w:semiHidden/>
    <w:unhideWhenUsed/>
    <w:rsid w:val="007C0C33"/>
    <w:rPr>
      <w:color w:val="605E5C"/>
      <w:shd w:val="clear" w:color="auto" w:fill="E1DFDD"/>
    </w:rPr>
  </w:style>
  <w:style w:type="character" w:styleId="FollowedHyperlink">
    <w:name w:val="FollowedHyperlink"/>
    <w:basedOn w:val="DefaultParagraphFont"/>
    <w:uiPriority w:val="99"/>
    <w:semiHidden/>
    <w:unhideWhenUsed/>
    <w:rsid w:val="007C0C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7189">
      <w:bodyDiv w:val="1"/>
      <w:marLeft w:val="0"/>
      <w:marRight w:val="0"/>
      <w:marTop w:val="0"/>
      <w:marBottom w:val="0"/>
      <w:divBdr>
        <w:top w:val="none" w:sz="0" w:space="0" w:color="auto"/>
        <w:left w:val="none" w:sz="0" w:space="0" w:color="auto"/>
        <w:bottom w:val="none" w:sz="0" w:space="0" w:color="auto"/>
        <w:right w:val="none" w:sz="0" w:space="0" w:color="auto"/>
      </w:divBdr>
    </w:div>
    <w:div w:id="224338801">
      <w:bodyDiv w:val="1"/>
      <w:marLeft w:val="0"/>
      <w:marRight w:val="0"/>
      <w:marTop w:val="0"/>
      <w:marBottom w:val="0"/>
      <w:divBdr>
        <w:top w:val="none" w:sz="0" w:space="0" w:color="auto"/>
        <w:left w:val="none" w:sz="0" w:space="0" w:color="auto"/>
        <w:bottom w:val="none" w:sz="0" w:space="0" w:color="auto"/>
        <w:right w:val="none" w:sz="0" w:space="0" w:color="auto"/>
      </w:divBdr>
    </w:div>
    <w:div w:id="419986096">
      <w:bodyDiv w:val="1"/>
      <w:marLeft w:val="0"/>
      <w:marRight w:val="0"/>
      <w:marTop w:val="0"/>
      <w:marBottom w:val="0"/>
      <w:divBdr>
        <w:top w:val="none" w:sz="0" w:space="0" w:color="auto"/>
        <w:left w:val="none" w:sz="0" w:space="0" w:color="auto"/>
        <w:bottom w:val="none" w:sz="0" w:space="0" w:color="auto"/>
        <w:right w:val="none" w:sz="0" w:space="0" w:color="auto"/>
      </w:divBdr>
    </w:div>
    <w:div w:id="466363209">
      <w:bodyDiv w:val="1"/>
      <w:marLeft w:val="0"/>
      <w:marRight w:val="0"/>
      <w:marTop w:val="0"/>
      <w:marBottom w:val="0"/>
      <w:divBdr>
        <w:top w:val="none" w:sz="0" w:space="0" w:color="auto"/>
        <w:left w:val="none" w:sz="0" w:space="0" w:color="auto"/>
        <w:bottom w:val="none" w:sz="0" w:space="0" w:color="auto"/>
        <w:right w:val="none" w:sz="0" w:space="0" w:color="auto"/>
      </w:divBdr>
      <w:divsChild>
        <w:div w:id="342586368">
          <w:marLeft w:val="547"/>
          <w:marRight w:val="0"/>
          <w:marTop w:val="240"/>
          <w:marBottom w:val="0"/>
          <w:divBdr>
            <w:top w:val="none" w:sz="0" w:space="0" w:color="auto"/>
            <w:left w:val="none" w:sz="0" w:space="0" w:color="auto"/>
            <w:bottom w:val="none" w:sz="0" w:space="0" w:color="auto"/>
            <w:right w:val="none" w:sz="0" w:space="0" w:color="auto"/>
          </w:divBdr>
        </w:div>
        <w:div w:id="1815567220">
          <w:marLeft w:val="547"/>
          <w:marRight w:val="0"/>
          <w:marTop w:val="240"/>
          <w:marBottom w:val="0"/>
          <w:divBdr>
            <w:top w:val="none" w:sz="0" w:space="0" w:color="auto"/>
            <w:left w:val="none" w:sz="0" w:space="0" w:color="auto"/>
            <w:bottom w:val="none" w:sz="0" w:space="0" w:color="auto"/>
            <w:right w:val="none" w:sz="0" w:space="0" w:color="auto"/>
          </w:divBdr>
        </w:div>
        <w:div w:id="633216914">
          <w:marLeft w:val="547"/>
          <w:marRight w:val="0"/>
          <w:marTop w:val="240"/>
          <w:marBottom w:val="0"/>
          <w:divBdr>
            <w:top w:val="none" w:sz="0" w:space="0" w:color="auto"/>
            <w:left w:val="none" w:sz="0" w:space="0" w:color="auto"/>
            <w:bottom w:val="none" w:sz="0" w:space="0" w:color="auto"/>
            <w:right w:val="none" w:sz="0" w:space="0" w:color="auto"/>
          </w:divBdr>
        </w:div>
        <w:div w:id="398477755">
          <w:marLeft w:val="547"/>
          <w:marRight w:val="0"/>
          <w:marTop w:val="240"/>
          <w:marBottom w:val="0"/>
          <w:divBdr>
            <w:top w:val="none" w:sz="0" w:space="0" w:color="auto"/>
            <w:left w:val="none" w:sz="0" w:space="0" w:color="auto"/>
            <w:bottom w:val="none" w:sz="0" w:space="0" w:color="auto"/>
            <w:right w:val="none" w:sz="0" w:space="0" w:color="auto"/>
          </w:divBdr>
        </w:div>
        <w:div w:id="984119700">
          <w:marLeft w:val="547"/>
          <w:marRight w:val="0"/>
          <w:marTop w:val="240"/>
          <w:marBottom w:val="0"/>
          <w:divBdr>
            <w:top w:val="none" w:sz="0" w:space="0" w:color="auto"/>
            <w:left w:val="none" w:sz="0" w:space="0" w:color="auto"/>
            <w:bottom w:val="none" w:sz="0" w:space="0" w:color="auto"/>
            <w:right w:val="none" w:sz="0" w:space="0" w:color="auto"/>
          </w:divBdr>
        </w:div>
        <w:div w:id="365525338">
          <w:marLeft w:val="547"/>
          <w:marRight w:val="0"/>
          <w:marTop w:val="240"/>
          <w:marBottom w:val="0"/>
          <w:divBdr>
            <w:top w:val="none" w:sz="0" w:space="0" w:color="auto"/>
            <w:left w:val="none" w:sz="0" w:space="0" w:color="auto"/>
            <w:bottom w:val="none" w:sz="0" w:space="0" w:color="auto"/>
            <w:right w:val="none" w:sz="0" w:space="0" w:color="auto"/>
          </w:divBdr>
        </w:div>
      </w:divsChild>
    </w:div>
    <w:div w:id="497237258">
      <w:bodyDiv w:val="1"/>
      <w:marLeft w:val="0"/>
      <w:marRight w:val="0"/>
      <w:marTop w:val="0"/>
      <w:marBottom w:val="0"/>
      <w:divBdr>
        <w:top w:val="none" w:sz="0" w:space="0" w:color="auto"/>
        <w:left w:val="none" w:sz="0" w:space="0" w:color="auto"/>
        <w:bottom w:val="none" w:sz="0" w:space="0" w:color="auto"/>
        <w:right w:val="none" w:sz="0" w:space="0" w:color="auto"/>
      </w:divBdr>
    </w:div>
    <w:div w:id="539510561">
      <w:bodyDiv w:val="1"/>
      <w:marLeft w:val="0"/>
      <w:marRight w:val="0"/>
      <w:marTop w:val="0"/>
      <w:marBottom w:val="0"/>
      <w:divBdr>
        <w:top w:val="none" w:sz="0" w:space="0" w:color="auto"/>
        <w:left w:val="none" w:sz="0" w:space="0" w:color="auto"/>
        <w:bottom w:val="none" w:sz="0" w:space="0" w:color="auto"/>
        <w:right w:val="none" w:sz="0" w:space="0" w:color="auto"/>
      </w:divBdr>
    </w:div>
    <w:div w:id="543374118">
      <w:bodyDiv w:val="1"/>
      <w:marLeft w:val="0"/>
      <w:marRight w:val="0"/>
      <w:marTop w:val="0"/>
      <w:marBottom w:val="0"/>
      <w:divBdr>
        <w:top w:val="none" w:sz="0" w:space="0" w:color="auto"/>
        <w:left w:val="none" w:sz="0" w:space="0" w:color="auto"/>
        <w:bottom w:val="none" w:sz="0" w:space="0" w:color="auto"/>
        <w:right w:val="none" w:sz="0" w:space="0" w:color="auto"/>
      </w:divBdr>
    </w:div>
    <w:div w:id="984745796">
      <w:bodyDiv w:val="1"/>
      <w:marLeft w:val="0"/>
      <w:marRight w:val="0"/>
      <w:marTop w:val="0"/>
      <w:marBottom w:val="0"/>
      <w:divBdr>
        <w:top w:val="none" w:sz="0" w:space="0" w:color="auto"/>
        <w:left w:val="none" w:sz="0" w:space="0" w:color="auto"/>
        <w:bottom w:val="none" w:sz="0" w:space="0" w:color="auto"/>
        <w:right w:val="none" w:sz="0" w:space="0" w:color="auto"/>
      </w:divBdr>
    </w:div>
    <w:div w:id="1014041172">
      <w:bodyDiv w:val="1"/>
      <w:marLeft w:val="0"/>
      <w:marRight w:val="0"/>
      <w:marTop w:val="0"/>
      <w:marBottom w:val="0"/>
      <w:divBdr>
        <w:top w:val="none" w:sz="0" w:space="0" w:color="auto"/>
        <w:left w:val="none" w:sz="0" w:space="0" w:color="auto"/>
        <w:bottom w:val="none" w:sz="0" w:space="0" w:color="auto"/>
        <w:right w:val="none" w:sz="0" w:space="0" w:color="auto"/>
      </w:divBdr>
    </w:div>
    <w:div w:id="1045327931">
      <w:bodyDiv w:val="1"/>
      <w:marLeft w:val="0"/>
      <w:marRight w:val="0"/>
      <w:marTop w:val="0"/>
      <w:marBottom w:val="0"/>
      <w:divBdr>
        <w:top w:val="none" w:sz="0" w:space="0" w:color="auto"/>
        <w:left w:val="none" w:sz="0" w:space="0" w:color="auto"/>
        <w:bottom w:val="none" w:sz="0" w:space="0" w:color="auto"/>
        <w:right w:val="none" w:sz="0" w:space="0" w:color="auto"/>
      </w:divBdr>
    </w:div>
    <w:div w:id="1350060587">
      <w:bodyDiv w:val="1"/>
      <w:marLeft w:val="0"/>
      <w:marRight w:val="0"/>
      <w:marTop w:val="0"/>
      <w:marBottom w:val="0"/>
      <w:divBdr>
        <w:top w:val="none" w:sz="0" w:space="0" w:color="auto"/>
        <w:left w:val="none" w:sz="0" w:space="0" w:color="auto"/>
        <w:bottom w:val="none" w:sz="0" w:space="0" w:color="auto"/>
        <w:right w:val="none" w:sz="0" w:space="0" w:color="auto"/>
      </w:divBdr>
      <w:divsChild>
        <w:div w:id="1347563771">
          <w:marLeft w:val="547"/>
          <w:marRight w:val="0"/>
          <w:marTop w:val="240"/>
          <w:marBottom w:val="0"/>
          <w:divBdr>
            <w:top w:val="none" w:sz="0" w:space="0" w:color="auto"/>
            <w:left w:val="none" w:sz="0" w:space="0" w:color="auto"/>
            <w:bottom w:val="none" w:sz="0" w:space="0" w:color="auto"/>
            <w:right w:val="none" w:sz="0" w:space="0" w:color="auto"/>
          </w:divBdr>
        </w:div>
        <w:div w:id="977959726">
          <w:marLeft w:val="547"/>
          <w:marRight w:val="0"/>
          <w:marTop w:val="240"/>
          <w:marBottom w:val="0"/>
          <w:divBdr>
            <w:top w:val="none" w:sz="0" w:space="0" w:color="auto"/>
            <w:left w:val="none" w:sz="0" w:space="0" w:color="auto"/>
            <w:bottom w:val="none" w:sz="0" w:space="0" w:color="auto"/>
            <w:right w:val="none" w:sz="0" w:space="0" w:color="auto"/>
          </w:divBdr>
        </w:div>
        <w:div w:id="176047866">
          <w:marLeft w:val="547"/>
          <w:marRight w:val="0"/>
          <w:marTop w:val="240"/>
          <w:marBottom w:val="0"/>
          <w:divBdr>
            <w:top w:val="none" w:sz="0" w:space="0" w:color="auto"/>
            <w:left w:val="none" w:sz="0" w:space="0" w:color="auto"/>
            <w:bottom w:val="none" w:sz="0" w:space="0" w:color="auto"/>
            <w:right w:val="none" w:sz="0" w:space="0" w:color="auto"/>
          </w:divBdr>
        </w:div>
        <w:div w:id="374938024">
          <w:marLeft w:val="547"/>
          <w:marRight w:val="0"/>
          <w:marTop w:val="240"/>
          <w:marBottom w:val="0"/>
          <w:divBdr>
            <w:top w:val="none" w:sz="0" w:space="0" w:color="auto"/>
            <w:left w:val="none" w:sz="0" w:space="0" w:color="auto"/>
            <w:bottom w:val="none" w:sz="0" w:space="0" w:color="auto"/>
            <w:right w:val="none" w:sz="0" w:space="0" w:color="auto"/>
          </w:divBdr>
        </w:div>
        <w:div w:id="528181790">
          <w:marLeft w:val="547"/>
          <w:marRight w:val="0"/>
          <w:marTop w:val="240"/>
          <w:marBottom w:val="0"/>
          <w:divBdr>
            <w:top w:val="none" w:sz="0" w:space="0" w:color="auto"/>
            <w:left w:val="none" w:sz="0" w:space="0" w:color="auto"/>
            <w:bottom w:val="none" w:sz="0" w:space="0" w:color="auto"/>
            <w:right w:val="none" w:sz="0" w:space="0" w:color="auto"/>
          </w:divBdr>
        </w:div>
        <w:div w:id="1153377975">
          <w:marLeft w:val="547"/>
          <w:marRight w:val="0"/>
          <w:marTop w:val="240"/>
          <w:marBottom w:val="0"/>
          <w:divBdr>
            <w:top w:val="none" w:sz="0" w:space="0" w:color="auto"/>
            <w:left w:val="none" w:sz="0" w:space="0" w:color="auto"/>
            <w:bottom w:val="none" w:sz="0" w:space="0" w:color="auto"/>
            <w:right w:val="none" w:sz="0" w:space="0" w:color="auto"/>
          </w:divBdr>
        </w:div>
      </w:divsChild>
    </w:div>
    <w:div w:id="1433667316">
      <w:bodyDiv w:val="1"/>
      <w:marLeft w:val="0"/>
      <w:marRight w:val="0"/>
      <w:marTop w:val="0"/>
      <w:marBottom w:val="0"/>
      <w:divBdr>
        <w:top w:val="none" w:sz="0" w:space="0" w:color="auto"/>
        <w:left w:val="none" w:sz="0" w:space="0" w:color="auto"/>
        <w:bottom w:val="none" w:sz="0" w:space="0" w:color="auto"/>
        <w:right w:val="none" w:sz="0" w:space="0" w:color="auto"/>
      </w:divBdr>
    </w:div>
    <w:div w:id="1437483803">
      <w:bodyDiv w:val="1"/>
      <w:marLeft w:val="0"/>
      <w:marRight w:val="0"/>
      <w:marTop w:val="0"/>
      <w:marBottom w:val="0"/>
      <w:divBdr>
        <w:top w:val="none" w:sz="0" w:space="0" w:color="auto"/>
        <w:left w:val="none" w:sz="0" w:space="0" w:color="auto"/>
        <w:bottom w:val="none" w:sz="0" w:space="0" w:color="auto"/>
        <w:right w:val="none" w:sz="0" w:space="0" w:color="auto"/>
      </w:divBdr>
      <w:divsChild>
        <w:div w:id="691685287">
          <w:marLeft w:val="547"/>
          <w:marRight w:val="0"/>
          <w:marTop w:val="240"/>
          <w:marBottom w:val="0"/>
          <w:divBdr>
            <w:top w:val="none" w:sz="0" w:space="0" w:color="auto"/>
            <w:left w:val="none" w:sz="0" w:space="0" w:color="auto"/>
            <w:bottom w:val="none" w:sz="0" w:space="0" w:color="auto"/>
            <w:right w:val="none" w:sz="0" w:space="0" w:color="auto"/>
          </w:divBdr>
        </w:div>
        <w:div w:id="1805349610">
          <w:marLeft w:val="547"/>
          <w:marRight w:val="0"/>
          <w:marTop w:val="240"/>
          <w:marBottom w:val="0"/>
          <w:divBdr>
            <w:top w:val="none" w:sz="0" w:space="0" w:color="auto"/>
            <w:left w:val="none" w:sz="0" w:space="0" w:color="auto"/>
            <w:bottom w:val="none" w:sz="0" w:space="0" w:color="auto"/>
            <w:right w:val="none" w:sz="0" w:space="0" w:color="auto"/>
          </w:divBdr>
        </w:div>
        <w:div w:id="815686425">
          <w:marLeft w:val="547"/>
          <w:marRight w:val="0"/>
          <w:marTop w:val="240"/>
          <w:marBottom w:val="0"/>
          <w:divBdr>
            <w:top w:val="none" w:sz="0" w:space="0" w:color="auto"/>
            <w:left w:val="none" w:sz="0" w:space="0" w:color="auto"/>
            <w:bottom w:val="none" w:sz="0" w:space="0" w:color="auto"/>
            <w:right w:val="none" w:sz="0" w:space="0" w:color="auto"/>
          </w:divBdr>
        </w:div>
        <w:div w:id="724521618">
          <w:marLeft w:val="547"/>
          <w:marRight w:val="0"/>
          <w:marTop w:val="240"/>
          <w:marBottom w:val="0"/>
          <w:divBdr>
            <w:top w:val="none" w:sz="0" w:space="0" w:color="auto"/>
            <w:left w:val="none" w:sz="0" w:space="0" w:color="auto"/>
            <w:bottom w:val="none" w:sz="0" w:space="0" w:color="auto"/>
            <w:right w:val="none" w:sz="0" w:space="0" w:color="auto"/>
          </w:divBdr>
        </w:div>
        <w:div w:id="1871144457">
          <w:marLeft w:val="547"/>
          <w:marRight w:val="0"/>
          <w:marTop w:val="240"/>
          <w:marBottom w:val="0"/>
          <w:divBdr>
            <w:top w:val="none" w:sz="0" w:space="0" w:color="auto"/>
            <w:left w:val="none" w:sz="0" w:space="0" w:color="auto"/>
            <w:bottom w:val="none" w:sz="0" w:space="0" w:color="auto"/>
            <w:right w:val="none" w:sz="0" w:space="0" w:color="auto"/>
          </w:divBdr>
        </w:div>
        <w:div w:id="373040720">
          <w:marLeft w:val="547"/>
          <w:marRight w:val="0"/>
          <w:marTop w:val="240"/>
          <w:marBottom w:val="0"/>
          <w:divBdr>
            <w:top w:val="none" w:sz="0" w:space="0" w:color="auto"/>
            <w:left w:val="none" w:sz="0" w:space="0" w:color="auto"/>
            <w:bottom w:val="none" w:sz="0" w:space="0" w:color="auto"/>
            <w:right w:val="none" w:sz="0" w:space="0" w:color="auto"/>
          </w:divBdr>
        </w:div>
      </w:divsChild>
    </w:div>
    <w:div w:id="1495143584">
      <w:bodyDiv w:val="1"/>
      <w:marLeft w:val="0"/>
      <w:marRight w:val="0"/>
      <w:marTop w:val="0"/>
      <w:marBottom w:val="0"/>
      <w:divBdr>
        <w:top w:val="none" w:sz="0" w:space="0" w:color="auto"/>
        <w:left w:val="none" w:sz="0" w:space="0" w:color="auto"/>
        <w:bottom w:val="none" w:sz="0" w:space="0" w:color="auto"/>
        <w:right w:val="none" w:sz="0" w:space="0" w:color="auto"/>
      </w:divBdr>
    </w:div>
    <w:div w:id="1607498700">
      <w:bodyDiv w:val="1"/>
      <w:marLeft w:val="0"/>
      <w:marRight w:val="0"/>
      <w:marTop w:val="0"/>
      <w:marBottom w:val="0"/>
      <w:divBdr>
        <w:top w:val="none" w:sz="0" w:space="0" w:color="auto"/>
        <w:left w:val="none" w:sz="0" w:space="0" w:color="auto"/>
        <w:bottom w:val="none" w:sz="0" w:space="0" w:color="auto"/>
        <w:right w:val="none" w:sz="0" w:space="0" w:color="auto"/>
      </w:divBdr>
    </w:div>
    <w:div w:id="1819956808">
      <w:bodyDiv w:val="1"/>
      <w:marLeft w:val="0"/>
      <w:marRight w:val="0"/>
      <w:marTop w:val="0"/>
      <w:marBottom w:val="0"/>
      <w:divBdr>
        <w:top w:val="none" w:sz="0" w:space="0" w:color="auto"/>
        <w:left w:val="none" w:sz="0" w:space="0" w:color="auto"/>
        <w:bottom w:val="none" w:sz="0" w:space="0" w:color="auto"/>
        <w:right w:val="none" w:sz="0" w:space="0" w:color="auto"/>
      </w:divBdr>
    </w:div>
    <w:div w:id="1846750158">
      <w:bodyDiv w:val="1"/>
      <w:marLeft w:val="0"/>
      <w:marRight w:val="0"/>
      <w:marTop w:val="0"/>
      <w:marBottom w:val="0"/>
      <w:divBdr>
        <w:top w:val="none" w:sz="0" w:space="0" w:color="auto"/>
        <w:left w:val="none" w:sz="0" w:space="0" w:color="auto"/>
        <w:bottom w:val="none" w:sz="0" w:space="0" w:color="auto"/>
        <w:right w:val="none" w:sz="0" w:space="0" w:color="auto"/>
      </w:divBdr>
      <w:divsChild>
        <w:div w:id="1362702704">
          <w:marLeft w:val="547"/>
          <w:marRight w:val="0"/>
          <w:marTop w:val="240"/>
          <w:marBottom w:val="0"/>
          <w:divBdr>
            <w:top w:val="none" w:sz="0" w:space="0" w:color="auto"/>
            <w:left w:val="none" w:sz="0" w:space="0" w:color="auto"/>
            <w:bottom w:val="none" w:sz="0" w:space="0" w:color="auto"/>
            <w:right w:val="none" w:sz="0" w:space="0" w:color="auto"/>
          </w:divBdr>
        </w:div>
        <w:div w:id="1276133557">
          <w:marLeft w:val="547"/>
          <w:marRight w:val="0"/>
          <w:marTop w:val="240"/>
          <w:marBottom w:val="0"/>
          <w:divBdr>
            <w:top w:val="none" w:sz="0" w:space="0" w:color="auto"/>
            <w:left w:val="none" w:sz="0" w:space="0" w:color="auto"/>
            <w:bottom w:val="none" w:sz="0" w:space="0" w:color="auto"/>
            <w:right w:val="none" w:sz="0" w:space="0" w:color="auto"/>
          </w:divBdr>
        </w:div>
        <w:div w:id="754473699">
          <w:marLeft w:val="547"/>
          <w:marRight w:val="0"/>
          <w:marTop w:val="240"/>
          <w:marBottom w:val="0"/>
          <w:divBdr>
            <w:top w:val="none" w:sz="0" w:space="0" w:color="auto"/>
            <w:left w:val="none" w:sz="0" w:space="0" w:color="auto"/>
            <w:bottom w:val="none" w:sz="0" w:space="0" w:color="auto"/>
            <w:right w:val="none" w:sz="0" w:space="0" w:color="auto"/>
          </w:divBdr>
        </w:div>
        <w:div w:id="747386542">
          <w:marLeft w:val="547"/>
          <w:marRight w:val="0"/>
          <w:marTop w:val="240"/>
          <w:marBottom w:val="0"/>
          <w:divBdr>
            <w:top w:val="none" w:sz="0" w:space="0" w:color="auto"/>
            <w:left w:val="none" w:sz="0" w:space="0" w:color="auto"/>
            <w:bottom w:val="none" w:sz="0" w:space="0" w:color="auto"/>
            <w:right w:val="none" w:sz="0" w:space="0" w:color="auto"/>
          </w:divBdr>
        </w:div>
        <w:div w:id="648676366">
          <w:marLeft w:val="547"/>
          <w:marRight w:val="0"/>
          <w:marTop w:val="240"/>
          <w:marBottom w:val="0"/>
          <w:divBdr>
            <w:top w:val="none" w:sz="0" w:space="0" w:color="auto"/>
            <w:left w:val="none" w:sz="0" w:space="0" w:color="auto"/>
            <w:bottom w:val="none" w:sz="0" w:space="0" w:color="auto"/>
            <w:right w:val="none" w:sz="0" w:space="0" w:color="auto"/>
          </w:divBdr>
        </w:div>
        <w:div w:id="1523781089">
          <w:marLeft w:val="547"/>
          <w:marRight w:val="0"/>
          <w:marTop w:val="240"/>
          <w:marBottom w:val="0"/>
          <w:divBdr>
            <w:top w:val="none" w:sz="0" w:space="0" w:color="auto"/>
            <w:left w:val="none" w:sz="0" w:space="0" w:color="auto"/>
            <w:bottom w:val="none" w:sz="0" w:space="0" w:color="auto"/>
            <w:right w:val="none" w:sz="0" w:space="0" w:color="auto"/>
          </w:divBdr>
        </w:div>
      </w:divsChild>
    </w:div>
    <w:div w:id="1886601220">
      <w:bodyDiv w:val="1"/>
      <w:marLeft w:val="0"/>
      <w:marRight w:val="0"/>
      <w:marTop w:val="0"/>
      <w:marBottom w:val="0"/>
      <w:divBdr>
        <w:top w:val="none" w:sz="0" w:space="0" w:color="auto"/>
        <w:left w:val="none" w:sz="0" w:space="0" w:color="auto"/>
        <w:bottom w:val="none" w:sz="0" w:space="0" w:color="auto"/>
        <w:right w:val="none" w:sz="0" w:space="0" w:color="auto"/>
      </w:divBdr>
    </w:div>
    <w:div w:id="1940529438">
      <w:bodyDiv w:val="1"/>
      <w:marLeft w:val="0"/>
      <w:marRight w:val="0"/>
      <w:marTop w:val="0"/>
      <w:marBottom w:val="0"/>
      <w:divBdr>
        <w:top w:val="none" w:sz="0" w:space="0" w:color="auto"/>
        <w:left w:val="none" w:sz="0" w:space="0" w:color="auto"/>
        <w:bottom w:val="none" w:sz="0" w:space="0" w:color="auto"/>
        <w:right w:val="none" w:sz="0" w:space="0" w:color="auto"/>
      </w:divBdr>
    </w:div>
    <w:div w:id="1971544401">
      <w:bodyDiv w:val="1"/>
      <w:marLeft w:val="0"/>
      <w:marRight w:val="0"/>
      <w:marTop w:val="0"/>
      <w:marBottom w:val="0"/>
      <w:divBdr>
        <w:top w:val="none" w:sz="0" w:space="0" w:color="auto"/>
        <w:left w:val="none" w:sz="0" w:space="0" w:color="auto"/>
        <w:bottom w:val="none" w:sz="0" w:space="0" w:color="auto"/>
        <w:right w:val="none" w:sz="0" w:space="0" w:color="auto"/>
      </w:divBdr>
      <w:divsChild>
        <w:div w:id="1505124989">
          <w:marLeft w:val="547"/>
          <w:marRight w:val="0"/>
          <w:marTop w:val="240"/>
          <w:marBottom w:val="0"/>
          <w:divBdr>
            <w:top w:val="none" w:sz="0" w:space="0" w:color="auto"/>
            <w:left w:val="none" w:sz="0" w:space="0" w:color="auto"/>
            <w:bottom w:val="none" w:sz="0" w:space="0" w:color="auto"/>
            <w:right w:val="none" w:sz="0" w:space="0" w:color="auto"/>
          </w:divBdr>
        </w:div>
        <w:div w:id="495220973">
          <w:marLeft w:val="547"/>
          <w:marRight w:val="0"/>
          <w:marTop w:val="240"/>
          <w:marBottom w:val="0"/>
          <w:divBdr>
            <w:top w:val="none" w:sz="0" w:space="0" w:color="auto"/>
            <w:left w:val="none" w:sz="0" w:space="0" w:color="auto"/>
            <w:bottom w:val="none" w:sz="0" w:space="0" w:color="auto"/>
            <w:right w:val="none" w:sz="0" w:space="0" w:color="auto"/>
          </w:divBdr>
        </w:div>
        <w:div w:id="903953499">
          <w:marLeft w:val="547"/>
          <w:marRight w:val="0"/>
          <w:marTop w:val="240"/>
          <w:marBottom w:val="0"/>
          <w:divBdr>
            <w:top w:val="none" w:sz="0" w:space="0" w:color="auto"/>
            <w:left w:val="none" w:sz="0" w:space="0" w:color="auto"/>
            <w:bottom w:val="none" w:sz="0" w:space="0" w:color="auto"/>
            <w:right w:val="none" w:sz="0" w:space="0" w:color="auto"/>
          </w:divBdr>
        </w:div>
        <w:div w:id="1766340163">
          <w:marLeft w:val="547"/>
          <w:marRight w:val="0"/>
          <w:marTop w:val="240"/>
          <w:marBottom w:val="0"/>
          <w:divBdr>
            <w:top w:val="none" w:sz="0" w:space="0" w:color="auto"/>
            <w:left w:val="none" w:sz="0" w:space="0" w:color="auto"/>
            <w:bottom w:val="none" w:sz="0" w:space="0" w:color="auto"/>
            <w:right w:val="none" w:sz="0" w:space="0" w:color="auto"/>
          </w:divBdr>
        </w:div>
        <w:div w:id="17509163">
          <w:marLeft w:val="547"/>
          <w:marRight w:val="0"/>
          <w:marTop w:val="240"/>
          <w:marBottom w:val="0"/>
          <w:divBdr>
            <w:top w:val="none" w:sz="0" w:space="0" w:color="auto"/>
            <w:left w:val="none" w:sz="0" w:space="0" w:color="auto"/>
            <w:bottom w:val="none" w:sz="0" w:space="0" w:color="auto"/>
            <w:right w:val="none" w:sz="0" w:space="0" w:color="auto"/>
          </w:divBdr>
        </w:div>
        <w:div w:id="358821854">
          <w:marLeft w:val="547"/>
          <w:marRight w:val="0"/>
          <w:marTop w:val="240"/>
          <w:marBottom w:val="0"/>
          <w:divBdr>
            <w:top w:val="none" w:sz="0" w:space="0" w:color="auto"/>
            <w:left w:val="none" w:sz="0" w:space="0" w:color="auto"/>
            <w:bottom w:val="none" w:sz="0" w:space="0" w:color="auto"/>
            <w:right w:val="none" w:sz="0" w:space="0" w:color="auto"/>
          </w:divBdr>
        </w:div>
      </w:divsChild>
    </w:div>
    <w:div w:id="2056158579">
      <w:bodyDiv w:val="1"/>
      <w:marLeft w:val="0"/>
      <w:marRight w:val="0"/>
      <w:marTop w:val="0"/>
      <w:marBottom w:val="0"/>
      <w:divBdr>
        <w:top w:val="none" w:sz="0" w:space="0" w:color="auto"/>
        <w:left w:val="none" w:sz="0" w:space="0" w:color="auto"/>
        <w:bottom w:val="none" w:sz="0" w:space="0" w:color="auto"/>
        <w:right w:val="none" w:sz="0" w:space="0" w:color="auto"/>
      </w:divBdr>
    </w:div>
    <w:div w:id="2117360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 TargetMode="External"/><Relationship Id="rId3" Type="http://schemas.openxmlformats.org/officeDocument/2006/relationships/settings" Target="settings.xml"/><Relationship Id="rId7" Type="http://schemas.openxmlformats.org/officeDocument/2006/relationships/hyperlink" Target="https://www.hofstede-insights.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baker.com/uk/info/about-ted"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data.worldbank.org/" TargetMode="External"/><Relationship Id="rId4" Type="http://schemas.openxmlformats.org/officeDocument/2006/relationships/webSettings" Target="webSettings.xml"/><Relationship Id="rId9" Type="http://schemas.openxmlformats.org/officeDocument/2006/relationships/hyperlink" Target="https://www.oec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10</Pages>
  <Words>2250</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Deyvid Sashov Krumov (2125371)</dc:creator>
  <cp:keywords/>
  <dc:description/>
  <cp:lastModifiedBy>Deyvid Sashov Krumov (2125371)</cp:lastModifiedBy>
  <cp:revision>3</cp:revision>
  <dcterms:created xsi:type="dcterms:W3CDTF">2024-08-31T11:08:00Z</dcterms:created>
  <dcterms:modified xsi:type="dcterms:W3CDTF">2024-08-31T13:00:00Z</dcterms:modified>
</cp:coreProperties>
</file>