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ACABF9" w14:textId="76671593" w:rsidR="00374E66" w:rsidRPr="00374E66" w:rsidRDefault="00374E66">
      <w:pPr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第十、十一</w:t>
      </w:r>
      <w:r w:rsidR="00EA111A">
        <w:rPr>
          <w:rFonts w:hint="eastAsia"/>
          <w:sz w:val="28"/>
          <w:szCs w:val="28"/>
          <w:lang w:eastAsia="zh-TW"/>
        </w:rPr>
        <w:t>、十二</w:t>
      </w:r>
      <w:r w:rsidRPr="00374E66">
        <w:rPr>
          <w:rFonts w:hint="eastAsia"/>
          <w:sz w:val="28"/>
          <w:szCs w:val="28"/>
          <w:lang w:eastAsia="zh-TW"/>
        </w:rPr>
        <w:t>課補充資料</w:t>
      </w:r>
    </w:p>
    <w:p w14:paraId="254E38F7" w14:textId="77777777" w:rsidR="00374E66" w:rsidRPr="00374E66" w:rsidRDefault="00374E66">
      <w:pPr>
        <w:rPr>
          <w:sz w:val="28"/>
          <w:szCs w:val="28"/>
          <w:lang w:eastAsia="zh-TW"/>
        </w:rPr>
      </w:pPr>
    </w:p>
    <w:p w14:paraId="3A3089A8" w14:textId="77777777" w:rsidR="00EA111A" w:rsidRDefault="00EA111A">
      <w:pPr>
        <w:rPr>
          <w:sz w:val="28"/>
          <w:szCs w:val="28"/>
          <w:lang w:eastAsia="zh-TW"/>
        </w:rPr>
      </w:pPr>
    </w:p>
    <w:p w14:paraId="44EC1679" w14:textId="2386105C" w:rsidR="00374E66" w:rsidRPr="00EA111A" w:rsidRDefault="00374E66">
      <w:pPr>
        <w:rPr>
          <w:color w:val="FF0000"/>
          <w:sz w:val="28"/>
          <w:szCs w:val="28"/>
          <w:lang w:eastAsia="zh-TW"/>
        </w:rPr>
      </w:pPr>
      <w:r w:rsidRPr="00EA111A">
        <w:rPr>
          <w:rFonts w:hint="eastAsia"/>
          <w:color w:val="FF0000"/>
          <w:sz w:val="28"/>
          <w:szCs w:val="28"/>
          <w:lang w:eastAsia="zh-TW"/>
        </w:rPr>
        <w:t>第二</w:t>
      </w:r>
      <w:r w:rsidR="00EA111A" w:rsidRPr="00EA111A">
        <w:rPr>
          <w:rFonts w:hint="eastAsia"/>
          <w:color w:val="FF0000"/>
          <w:sz w:val="28"/>
          <w:szCs w:val="28"/>
          <w:lang w:eastAsia="zh-TW"/>
        </w:rPr>
        <w:t>篇</w:t>
      </w:r>
      <w:r w:rsidRPr="00EA111A">
        <w:rPr>
          <w:rFonts w:hint="eastAsia"/>
          <w:color w:val="FF0000"/>
          <w:sz w:val="28"/>
          <w:szCs w:val="28"/>
          <w:lang w:eastAsia="zh-TW"/>
        </w:rPr>
        <w:t>論語</w:t>
      </w:r>
      <w:r w:rsidR="00EA111A" w:rsidRPr="00EA111A">
        <w:rPr>
          <w:rFonts w:hint="eastAsia"/>
          <w:color w:val="FF0000"/>
          <w:sz w:val="28"/>
          <w:szCs w:val="28"/>
          <w:lang w:eastAsia="zh-TW"/>
        </w:rPr>
        <w:t>選</w:t>
      </w:r>
      <w:r w:rsidR="00EA111A" w:rsidRPr="00EA111A">
        <w:rPr>
          <w:rFonts w:hint="eastAsia"/>
          <w:color w:val="FF0000"/>
          <w:sz w:val="28"/>
          <w:szCs w:val="28"/>
          <w:lang w:eastAsia="zh-TW"/>
        </w:rPr>
        <w:t xml:space="preserve"> </w:t>
      </w:r>
      <w:r w:rsidR="00EA111A" w:rsidRPr="00EA111A">
        <w:rPr>
          <w:color w:val="FF0000"/>
          <w:sz w:val="28"/>
          <w:szCs w:val="28"/>
          <w:lang w:eastAsia="zh-TW"/>
        </w:rPr>
        <w:t xml:space="preserve"> </w:t>
      </w:r>
      <w:r w:rsidR="00EA111A" w:rsidRPr="00EA111A">
        <w:rPr>
          <w:rFonts w:hint="eastAsia"/>
          <w:color w:val="FF0000"/>
          <w:sz w:val="28"/>
          <w:szCs w:val="28"/>
          <w:lang w:eastAsia="zh-TW"/>
        </w:rPr>
        <w:t>第十課</w:t>
      </w:r>
    </w:p>
    <w:p w14:paraId="30270962" w14:textId="77777777" w:rsidR="00374E66" w:rsidRPr="00374E66" w:rsidRDefault="00374E66">
      <w:pPr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一、介紹歷史</w:t>
      </w:r>
      <w:r w:rsidRPr="00374E66">
        <w:rPr>
          <w:rFonts w:hint="eastAsia"/>
          <w:sz w:val="28"/>
          <w:szCs w:val="28"/>
          <w:lang w:eastAsia="zh-TW"/>
        </w:rPr>
        <w:t>-</w:t>
      </w:r>
      <w:r w:rsidRPr="00374E66">
        <w:rPr>
          <w:rFonts w:hint="eastAsia"/>
          <w:sz w:val="28"/>
          <w:szCs w:val="28"/>
          <w:lang w:eastAsia="zh-TW"/>
        </w:rPr>
        <w:t>略過</w:t>
      </w:r>
    </w:p>
    <w:p w14:paraId="649FBDE1" w14:textId="77777777" w:rsidR="00374E66" w:rsidRPr="00374E66" w:rsidRDefault="00374E66">
      <w:pPr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二、介紹《論語》</w:t>
      </w:r>
    </w:p>
    <w:p w14:paraId="26D880BF" w14:textId="77777777" w:rsidR="001A0516" w:rsidRDefault="001A0516" w:rsidP="00374E66">
      <w:pPr>
        <w:rPr>
          <w:rFonts w:ascii="DFKai-SB" w:hAnsi="DFKai-SB"/>
          <w:b/>
          <w:color w:val="FF0000"/>
          <w:sz w:val="28"/>
          <w:szCs w:val="28"/>
          <w:lang w:eastAsia="zh-TW"/>
        </w:rPr>
      </w:pPr>
    </w:p>
    <w:p w14:paraId="5F44534D" w14:textId="62B72377" w:rsidR="00374E66" w:rsidRPr="00374E66" w:rsidRDefault="00374E66" w:rsidP="00374E66">
      <w:pPr>
        <w:rPr>
          <w:color w:val="FF0000"/>
          <w:sz w:val="28"/>
          <w:szCs w:val="28"/>
          <w:lang w:eastAsia="zh-TW"/>
        </w:rPr>
      </w:pPr>
      <w:r w:rsidRPr="00374E66">
        <w:rPr>
          <w:rFonts w:ascii="DFKai-SB" w:hAnsi="DFKai-SB" w:hint="eastAsia"/>
          <w:b/>
          <w:color w:val="FF0000"/>
          <w:sz w:val="28"/>
          <w:szCs w:val="28"/>
          <w:lang w:eastAsia="zh-TW"/>
        </w:rPr>
        <w:t>課文資料</w:t>
      </w:r>
      <w:r w:rsidRPr="00374E66">
        <w:rPr>
          <w:rFonts w:ascii="DFKai-SB" w:hAnsi="DFKai-SB" w:hint="eastAsia"/>
          <w:b/>
          <w:color w:val="FF0000"/>
          <w:sz w:val="28"/>
          <w:szCs w:val="28"/>
          <w:lang w:eastAsia="zh-TW"/>
        </w:rPr>
        <w:t xml:space="preserve"> </w:t>
      </w:r>
      <w:r w:rsidRPr="00374E66">
        <w:rPr>
          <w:rFonts w:ascii="DFKai-SB" w:hAnsi="DFKai-SB" w:hint="eastAsia"/>
          <w:b/>
          <w:color w:val="FF0000"/>
          <w:sz w:val="28"/>
          <w:szCs w:val="28"/>
          <w:lang w:eastAsia="zh-TW"/>
        </w:rPr>
        <w:t>貳、作　者</w:t>
      </w:r>
      <w:r w:rsidRPr="00374E66">
        <w:rPr>
          <w:rFonts w:ascii="DFKai-SB" w:hAnsi="DFKai-SB" w:hint="eastAsia"/>
          <w:b/>
          <w:color w:val="FF0000"/>
          <w:sz w:val="28"/>
          <w:szCs w:val="28"/>
          <w:lang w:eastAsia="zh-TW"/>
        </w:rPr>
        <w:t xml:space="preserve"> </w:t>
      </w:r>
      <w:r w:rsidRPr="00374E66">
        <w:rPr>
          <w:rFonts w:ascii="DFKai-SB" w:hAnsi="DFKai-SB" w:hint="eastAsia"/>
          <w:b/>
          <w:color w:val="FF0000"/>
          <w:sz w:val="28"/>
          <w:szCs w:val="28"/>
          <w:lang w:eastAsia="zh-TW"/>
        </w:rPr>
        <w:t>（論語）</w:t>
      </w:r>
    </w:p>
    <w:p w14:paraId="5B3CA6C2" w14:textId="77777777" w:rsidR="00374E66" w:rsidRPr="00374E66" w:rsidRDefault="00374E66" w:rsidP="00374E66">
      <w:pPr>
        <w:autoSpaceDE w:val="0"/>
        <w:autoSpaceDN w:val="0"/>
        <w:snapToGrid w:val="0"/>
        <w:ind w:left="280" w:hangingChars="100" w:hanging="280"/>
        <w:jc w:val="both"/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論語是孔子與弟子、時人談論與應答的語錄，由孔子弟子及再傳弟子根據</w:t>
      </w:r>
    </w:p>
    <w:p w14:paraId="40D64EFF" w14:textId="77777777" w:rsidR="00374E66" w:rsidRPr="00374E66" w:rsidRDefault="00374E66" w:rsidP="00374E66">
      <w:pPr>
        <w:autoSpaceDE w:val="0"/>
        <w:autoSpaceDN w:val="0"/>
        <w:snapToGrid w:val="0"/>
        <w:ind w:left="280" w:hangingChars="100" w:hanging="280"/>
        <w:jc w:val="both"/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記述編輯而成。（</w:t>
      </w:r>
      <w:r w:rsidRPr="00374E66">
        <w:rPr>
          <w:rFonts w:ascii="PMingLiU" w:hAnsi="PMingLiU" w:hint="eastAsia"/>
          <w:sz w:val="28"/>
          <w:szCs w:val="28"/>
          <w:lang w:eastAsia="zh-TW"/>
        </w:rPr>
        <w:t>從書中尊稱孔子為「子」、「子曰」、「夫子」，可以證明並非孔子自己寫的</w:t>
      </w:r>
      <w:r w:rsidRPr="00374E66">
        <w:rPr>
          <w:rFonts w:hint="eastAsia"/>
          <w:sz w:val="28"/>
          <w:szCs w:val="28"/>
          <w:lang w:eastAsia="zh-TW"/>
        </w:rPr>
        <w:t>）</w:t>
      </w:r>
    </w:p>
    <w:p w14:paraId="70B63528" w14:textId="371AD223" w:rsidR="0027665B" w:rsidRDefault="00374E66" w:rsidP="001A0516">
      <w:pPr>
        <w:autoSpaceDE w:val="0"/>
        <w:autoSpaceDN w:val="0"/>
        <w:snapToGrid w:val="0"/>
        <w:ind w:left="280" w:hangingChars="100" w:hanging="280"/>
        <w:jc w:val="both"/>
        <w:rPr>
          <w:sz w:val="28"/>
          <w:szCs w:val="28"/>
          <w:lang w:eastAsia="zh-TW"/>
        </w:rPr>
      </w:pPr>
      <w:r w:rsidRPr="00374E66">
        <w:rPr>
          <w:rFonts w:hint="eastAsia"/>
          <w:sz w:val="28"/>
          <w:szCs w:val="28"/>
          <w:lang w:eastAsia="zh-TW"/>
        </w:rPr>
        <w:t>全書分為二十篇，每篇取篇首二或三字為名，成書時間約在春秋</w:t>
      </w:r>
      <w:r w:rsidRPr="00374E66">
        <w:rPr>
          <w:rFonts w:ascii="MS Gothic" w:eastAsia="MS Gothic" w:hAnsi="MS Gothic" w:cs="MS Gothic" w:hint="eastAsia"/>
          <w:sz w:val="28"/>
          <w:szCs w:val="28"/>
          <w:lang w:eastAsia="zh-TW"/>
        </w:rPr>
        <w:t> </w:t>
      </w:r>
      <w:r w:rsidRPr="00374E66">
        <w:rPr>
          <w:rFonts w:hint="eastAsia"/>
          <w:sz w:val="28"/>
          <w:szCs w:val="28"/>
          <w:lang w:eastAsia="zh-TW"/>
        </w:rPr>
        <w:t>戰國之交。</w:t>
      </w:r>
      <w:r w:rsidR="0027665B">
        <w:rPr>
          <w:rFonts w:hint="eastAsia"/>
          <w:sz w:val="28"/>
          <w:szCs w:val="28"/>
          <w:lang w:eastAsia="zh-TW"/>
        </w:rPr>
        <w:t>（</w:t>
      </w:r>
      <w:r w:rsidR="0027665B" w:rsidRPr="00CD4D65">
        <w:rPr>
          <w:rFonts w:hint="eastAsia"/>
          <w:sz w:val="28"/>
          <w:szCs w:val="28"/>
          <w:lang w:eastAsia="zh-TW"/>
        </w:rPr>
        <w:t>東周</w:t>
      </w:r>
      <w:r w:rsidR="0027665B">
        <w:rPr>
          <w:rFonts w:hint="eastAsia"/>
          <w:sz w:val="28"/>
          <w:szCs w:val="28"/>
          <w:lang w:eastAsia="zh-TW"/>
        </w:rPr>
        <w:t>：</w:t>
      </w:r>
      <w:r w:rsidR="0027665B" w:rsidRPr="00CD4D65">
        <w:rPr>
          <w:rFonts w:hint="eastAsia"/>
          <w:sz w:val="28"/>
          <w:szCs w:val="28"/>
          <w:lang w:eastAsia="zh-TW"/>
        </w:rPr>
        <w:t xml:space="preserve"> 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7</w:t>
      </w:r>
      <w:r w:rsidR="0027665B" w:rsidRPr="00CD4D65">
        <w:rPr>
          <w:sz w:val="28"/>
          <w:szCs w:val="28"/>
          <w:lang w:eastAsia="zh-TW"/>
        </w:rPr>
        <w:t>70-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2</w:t>
      </w:r>
      <w:r w:rsidR="0027665B" w:rsidRPr="00CD4D65">
        <w:rPr>
          <w:sz w:val="28"/>
          <w:szCs w:val="28"/>
          <w:lang w:eastAsia="zh-TW"/>
        </w:rPr>
        <w:t>56</w:t>
      </w:r>
      <w:r w:rsidR="0027665B">
        <w:rPr>
          <w:rFonts w:hint="eastAsia"/>
          <w:sz w:val="28"/>
          <w:szCs w:val="28"/>
          <w:lang w:eastAsia="zh-TW"/>
        </w:rPr>
        <w:t>，包括</w:t>
      </w:r>
      <w:r w:rsidR="0027665B" w:rsidRPr="00CD4D65">
        <w:rPr>
          <w:rFonts w:hint="eastAsia"/>
          <w:sz w:val="28"/>
          <w:szCs w:val="28"/>
          <w:lang w:eastAsia="zh-TW"/>
        </w:rPr>
        <w:t>春秋</w:t>
      </w:r>
      <w:r w:rsidR="0027665B" w:rsidRPr="00CD4D65">
        <w:rPr>
          <w:rFonts w:hint="eastAsia"/>
          <w:sz w:val="28"/>
          <w:szCs w:val="28"/>
          <w:lang w:eastAsia="zh-TW"/>
        </w:rPr>
        <w:t xml:space="preserve"> 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7</w:t>
      </w:r>
      <w:r w:rsidR="0027665B" w:rsidRPr="00CD4D65">
        <w:rPr>
          <w:sz w:val="28"/>
          <w:szCs w:val="28"/>
          <w:lang w:eastAsia="zh-TW"/>
        </w:rPr>
        <w:t>70-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4</w:t>
      </w:r>
      <w:r w:rsidR="0027665B" w:rsidRPr="00CD4D65">
        <w:rPr>
          <w:sz w:val="28"/>
          <w:szCs w:val="28"/>
          <w:lang w:eastAsia="zh-TW"/>
        </w:rPr>
        <w:t>76</w:t>
      </w:r>
      <w:r w:rsidR="0027665B">
        <w:rPr>
          <w:rFonts w:hint="eastAsia"/>
          <w:sz w:val="28"/>
          <w:szCs w:val="28"/>
          <w:lang w:eastAsia="zh-TW"/>
        </w:rPr>
        <w:t>和</w:t>
      </w:r>
      <w:r w:rsidR="0027665B" w:rsidRPr="00CD4D65">
        <w:rPr>
          <w:rFonts w:hint="eastAsia"/>
          <w:sz w:val="28"/>
          <w:szCs w:val="28"/>
          <w:lang w:eastAsia="zh-TW"/>
        </w:rPr>
        <w:t>戰國</w:t>
      </w:r>
      <w:r w:rsidR="0027665B" w:rsidRPr="00CD4D65">
        <w:rPr>
          <w:rFonts w:hint="eastAsia"/>
          <w:sz w:val="28"/>
          <w:szCs w:val="28"/>
          <w:lang w:eastAsia="zh-TW"/>
        </w:rPr>
        <w:t xml:space="preserve"> 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4</w:t>
      </w:r>
      <w:r w:rsidR="0027665B" w:rsidRPr="00CD4D65">
        <w:rPr>
          <w:sz w:val="28"/>
          <w:szCs w:val="28"/>
          <w:lang w:eastAsia="zh-TW"/>
        </w:rPr>
        <w:t>75-</w:t>
      </w:r>
      <w:r w:rsidR="0027665B" w:rsidRPr="00CD4D65">
        <w:rPr>
          <w:rFonts w:hint="eastAsia"/>
          <w:sz w:val="28"/>
          <w:szCs w:val="28"/>
          <w:lang w:eastAsia="zh-TW"/>
        </w:rPr>
        <w:t>前</w:t>
      </w:r>
      <w:r w:rsidR="0027665B" w:rsidRPr="00CD4D65">
        <w:rPr>
          <w:rFonts w:hint="eastAsia"/>
          <w:sz w:val="28"/>
          <w:szCs w:val="28"/>
          <w:lang w:eastAsia="zh-TW"/>
        </w:rPr>
        <w:t>2</w:t>
      </w:r>
      <w:r w:rsidR="0027665B" w:rsidRPr="00CD4D65">
        <w:rPr>
          <w:sz w:val="28"/>
          <w:szCs w:val="28"/>
          <w:lang w:eastAsia="zh-TW"/>
        </w:rPr>
        <w:t>21</w:t>
      </w:r>
      <w:r w:rsidR="0027665B">
        <w:rPr>
          <w:rFonts w:hint="eastAsia"/>
          <w:sz w:val="28"/>
          <w:szCs w:val="28"/>
          <w:lang w:eastAsia="zh-TW"/>
        </w:rPr>
        <w:t>）</w:t>
      </w:r>
    </w:p>
    <w:p w14:paraId="5F18B65C" w14:textId="77777777" w:rsidR="001A0516" w:rsidRDefault="001A0516">
      <w:pPr>
        <w:rPr>
          <w:b/>
          <w:color w:val="FF0000"/>
          <w:sz w:val="28"/>
          <w:szCs w:val="28"/>
          <w:lang w:eastAsia="zh-TW"/>
        </w:rPr>
      </w:pPr>
    </w:p>
    <w:p w14:paraId="6717FA0F" w14:textId="1AFC60C2" w:rsidR="00374E66" w:rsidRPr="00374E66" w:rsidRDefault="00374E66">
      <w:pPr>
        <w:rPr>
          <w:b/>
          <w:color w:val="FF0000"/>
          <w:sz w:val="28"/>
          <w:szCs w:val="28"/>
          <w:lang w:eastAsia="zh-TW"/>
        </w:rPr>
      </w:pPr>
      <w:r w:rsidRPr="00374E66">
        <w:rPr>
          <w:rFonts w:hint="eastAsia"/>
          <w:b/>
          <w:color w:val="FF0000"/>
          <w:sz w:val="28"/>
          <w:szCs w:val="28"/>
          <w:lang w:eastAsia="zh-TW"/>
        </w:rPr>
        <w:t>講義</w:t>
      </w:r>
      <w:r w:rsidRPr="00374E66">
        <w:rPr>
          <w:rFonts w:hint="eastAsia"/>
          <w:b/>
          <w:color w:val="FF0000"/>
          <w:sz w:val="28"/>
          <w:szCs w:val="28"/>
          <w:lang w:eastAsia="zh-TW"/>
        </w:rPr>
        <w:t xml:space="preserve"> P3</w:t>
      </w:r>
      <w:r w:rsidRPr="00374E66">
        <w:rPr>
          <w:b/>
          <w:color w:val="FF0000"/>
          <w:sz w:val="28"/>
          <w:szCs w:val="28"/>
          <w:lang w:eastAsia="zh-TW"/>
        </w:rPr>
        <w:t xml:space="preserve"> </w:t>
      </w:r>
      <w:r w:rsidRPr="00374E66">
        <w:rPr>
          <w:rFonts w:hint="eastAsia"/>
          <w:b/>
          <w:color w:val="FF0000"/>
          <w:sz w:val="28"/>
          <w:szCs w:val="28"/>
          <w:lang w:eastAsia="zh-TW"/>
        </w:rPr>
        <w:t>三、國學常識</w:t>
      </w:r>
    </w:p>
    <w:p w14:paraId="1DE10511" w14:textId="77777777" w:rsidR="00374E66" w:rsidRPr="00B11F90" w:rsidRDefault="00374E66" w:rsidP="00374E66">
      <w:pPr>
        <w:tabs>
          <w:tab w:val="num" w:pos="480"/>
        </w:tabs>
        <w:jc w:val="both"/>
        <w:textAlignment w:val="baseline"/>
        <w:rPr>
          <w:rFonts w:ascii="文鼎粗隸" w:eastAsia="文鼎粗隸"/>
          <w:sz w:val="32"/>
          <w:szCs w:val="32"/>
          <w:lang w:eastAsia="zh-TW"/>
        </w:rPr>
      </w:pPr>
      <w:r>
        <w:rPr>
          <w:rFonts w:ascii="DFKai-SB" w:eastAsia="DFKai-SB" w:hAnsi="DFKai-SB" w:hint="eastAsia"/>
          <w:b/>
          <w:sz w:val="28"/>
          <w:szCs w:val="28"/>
          <w:lang w:eastAsia="zh-TW"/>
        </w:rPr>
        <w:t>(一)四書簡介</w:t>
      </w:r>
    </w:p>
    <w:p w14:paraId="5C8C1B11" w14:textId="77777777" w:rsidR="00374E66" w:rsidRDefault="00374E66" w:rsidP="00374E66">
      <w:pPr>
        <w:autoSpaceDE w:val="0"/>
        <w:autoSpaceDN w:val="0"/>
        <w:ind w:firstLineChars="200" w:firstLine="480"/>
        <w:jc w:val="both"/>
        <w:rPr>
          <w:rFonts w:ascii="PMingLiU" w:hAnsi="PMingLiU"/>
          <w:lang w:eastAsia="zh-TW"/>
        </w:rPr>
      </w:pPr>
      <w:r>
        <w:rPr>
          <w:rFonts w:ascii="PMingLiU" w:hAnsi="PMingLiU" w:hint="eastAsia"/>
          <w:lang w:eastAsia="zh-TW"/>
        </w:rPr>
        <w:t>南宋朱熹合《論語》、《孟子》、《大學》、《中庸》為四書，並作集注。元、明、清以《四書章句集注》取士，故數百年學術政治深受影響。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149"/>
        <w:gridCol w:w="7733"/>
      </w:tblGrid>
      <w:tr w:rsidR="00374E66" w14:paraId="6A00930B" w14:textId="77777777" w:rsidTr="00A31ACC">
        <w:trPr>
          <w:trHeight w:val="397"/>
        </w:trPr>
        <w:tc>
          <w:tcPr>
            <w:tcW w:w="1276" w:type="dxa"/>
            <w:tcBorders>
              <w:bottom w:val="single" w:sz="12" w:space="0" w:color="000000"/>
            </w:tcBorders>
            <w:vAlign w:val="center"/>
          </w:tcPr>
          <w:p w14:paraId="05F7365E" w14:textId="77777777" w:rsidR="00374E66" w:rsidRPr="00DC0A4C" w:rsidRDefault="00374E66" w:rsidP="00A31ACC">
            <w:pPr>
              <w:jc w:val="center"/>
              <w:rPr>
                <w:rFonts w:ascii="PMingLiU" w:hAnsi="PMingLiU"/>
                <w:b/>
                <w:color w:val="000000"/>
              </w:rPr>
            </w:pPr>
            <w:r w:rsidRPr="00DC0A4C">
              <w:rPr>
                <w:rFonts w:ascii="PMingLiU" w:hAnsi="PMingLiU" w:hint="eastAsia"/>
                <w:b/>
                <w:color w:val="000000"/>
              </w:rPr>
              <w:t>四</w:t>
            </w:r>
            <w:r>
              <w:rPr>
                <w:rFonts w:ascii="PMingLiU" w:hAnsi="PMingLiU" w:hint="eastAsia"/>
                <w:b/>
                <w:color w:val="000000"/>
              </w:rPr>
              <w:t xml:space="preserve">　</w:t>
            </w:r>
            <w:r w:rsidRPr="00DC0A4C">
              <w:rPr>
                <w:rFonts w:ascii="PMingLiU" w:hAnsi="PMingLiU" w:hint="eastAsia"/>
                <w:b/>
                <w:color w:val="000000"/>
              </w:rPr>
              <w:t>書</w:t>
            </w:r>
          </w:p>
        </w:tc>
        <w:tc>
          <w:tcPr>
            <w:tcW w:w="8930" w:type="dxa"/>
            <w:tcBorders>
              <w:bottom w:val="single" w:sz="12" w:space="0" w:color="000000"/>
            </w:tcBorders>
            <w:vAlign w:val="center"/>
          </w:tcPr>
          <w:p w14:paraId="77ED69CB" w14:textId="77777777" w:rsidR="00374E66" w:rsidRPr="00DC0A4C" w:rsidRDefault="00374E66" w:rsidP="00A31ACC">
            <w:pPr>
              <w:jc w:val="center"/>
              <w:rPr>
                <w:rFonts w:ascii="PMingLiU" w:hAnsi="PMingLiU"/>
                <w:b/>
                <w:color w:val="000000"/>
              </w:rPr>
            </w:pPr>
            <w:r w:rsidRPr="00DC0A4C">
              <w:rPr>
                <w:rFonts w:ascii="PMingLiU" w:hAnsi="PMingLiU" w:hint="eastAsia"/>
                <w:b/>
                <w:color w:val="000000"/>
              </w:rPr>
              <w:t>簡　介</w:t>
            </w:r>
          </w:p>
        </w:tc>
      </w:tr>
      <w:tr w:rsidR="00374E66" w14:paraId="01E048B3" w14:textId="77777777" w:rsidTr="00A31ACC">
        <w:trPr>
          <w:trHeight w:val="397"/>
        </w:trPr>
        <w:tc>
          <w:tcPr>
            <w:tcW w:w="127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14:paraId="33160867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color w:val="000000"/>
                <w:sz w:val="26"/>
                <w:szCs w:val="26"/>
              </w:rPr>
              <w:t>論　語</w:t>
            </w:r>
          </w:p>
        </w:tc>
        <w:tc>
          <w:tcPr>
            <w:tcW w:w="893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14:paraId="6F4D3779" w14:textId="77777777" w:rsidR="00374E66" w:rsidRDefault="00374E66" w:rsidP="00A31ACC">
            <w:pPr>
              <w:ind w:left="240" w:hangingChars="100" w:hanging="240"/>
              <w:jc w:val="both"/>
              <w:rPr>
                <w:rFonts w:ascii="PMingLiU" w:hAnsi="PMingLiU"/>
                <w:color w:val="000000"/>
                <w:lang w:eastAsia="zh-TW"/>
              </w:rPr>
            </w:pPr>
            <w:r>
              <w:rPr>
                <w:rFonts w:ascii="PMingLiU" w:hAnsi="PMingLiU" w:hint="eastAsia"/>
                <w:color w:val="000000"/>
                <w:lang w:eastAsia="zh-TW"/>
              </w:rPr>
              <w:t>‧作者：孔子弟子及再傳弟子。</w:t>
            </w:r>
          </w:p>
          <w:p w14:paraId="005617EB" w14:textId="77777777" w:rsidR="00374E66" w:rsidRDefault="00374E66" w:rsidP="00A31ACC">
            <w:pPr>
              <w:jc w:val="both"/>
              <w:rPr>
                <w:rFonts w:ascii="PMingLiU" w:hAnsi="PMingLiU"/>
                <w:color w:val="000000"/>
                <w:lang w:eastAsia="zh-TW"/>
              </w:rPr>
            </w:pPr>
            <w:r>
              <w:rPr>
                <w:rFonts w:ascii="PMingLiU" w:hAnsi="PMingLiU" w:hint="eastAsia"/>
                <w:color w:val="000000"/>
                <w:lang w:eastAsia="zh-TW"/>
              </w:rPr>
              <w:t>‧孔子學說的代表文獻，以</w:t>
            </w:r>
            <w:r w:rsidRPr="00B743DD">
              <w:rPr>
                <w:rFonts w:ascii="PMingLiU" w:hAnsi="PMingLiU" w:hint="eastAsia"/>
                <w:b/>
                <w:color w:val="000000"/>
                <w:lang w:eastAsia="zh-TW"/>
              </w:rPr>
              <w:t xml:space="preserve">（　</w:t>
            </w:r>
            <w:r w:rsidRPr="00B743DD">
              <w:rPr>
                <w:rFonts w:ascii="PMingLiU" w:hAnsi="PMingLiU" w:hint="eastAsia"/>
                <w:b/>
                <w:color w:val="FF0000"/>
                <w:lang w:eastAsia="zh-TW"/>
              </w:rPr>
              <w:t xml:space="preserve">仁　</w:t>
            </w:r>
            <w:r w:rsidRPr="00B743DD">
              <w:rPr>
                <w:rFonts w:ascii="PMingLiU" w:hAnsi="PMingLiU" w:hint="eastAsia"/>
                <w:b/>
                <w:color w:val="000000"/>
                <w:lang w:eastAsia="zh-TW"/>
              </w:rPr>
              <w:t>）</w:t>
            </w:r>
            <w:r>
              <w:rPr>
                <w:rFonts w:ascii="PMingLiU" w:hAnsi="PMingLiU" w:hint="eastAsia"/>
                <w:color w:val="000000"/>
                <w:lang w:eastAsia="zh-TW"/>
              </w:rPr>
              <w:t>為中心思想。</w:t>
            </w:r>
          </w:p>
        </w:tc>
      </w:tr>
      <w:tr w:rsidR="00374E66" w14:paraId="53767CBC" w14:textId="77777777" w:rsidTr="00A31ACC">
        <w:trPr>
          <w:trHeight w:val="397"/>
        </w:trPr>
        <w:tc>
          <w:tcPr>
            <w:tcW w:w="1276" w:type="dxa"/>
            <w:tcBorders>
              <w:top w:val="single" w:sz="4" w:space="0" w:color="000000"/>
            </w:tcBorders>
            <w:vAlign w:val="center"/>
          </w:tcPr>
          <w:p w14:paraId="1451A298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color w:val="000000"/>
                <w:sz w:val="26"/>
                <w:szCs w:val="26"/>
              </w:rPr>
              <w:t>孟　子</w:t>
            </w:r>
          </w:p>
        </w:tc>
        <w:tc>
          <w:tcPr>
            <w:tcW w:w="8930" w:type="dxa"/>
            <w:tcBorders>
              <w:top w:val="single" w:sz="4" w:space="0" w:color="000000"/>
            </w:tcBorders>
            <w:vAlign w:val="center"/>
          </w:tcPr>
          <w:p w14:paraId="1AD75F7A" w14:textId="77777777" w:rsidR="00374E66" w:rsidRDefault="00374E66" w:rsidP="00A31ACC">
            <w:pPr>
              <w:ind w:left="240" w:hangingChars="100" w:hanging="240"/>
              <w:jc w:val="both"/>
              <w:rPr>
                <w:rFonts w:ascii="PMingLiU" w:hAnsi="PMingLiU"/>
                <w:color w:val="000000"/>
                <w:lang w:eastAsia="zh-TW"/>
              </w:rPr>
            </w:pPr>
            <w:r>
              <w:rPr>
                <w:rFonts w:ascii="PMingLiU" w:hAnsi="PMingLiU" w:hint="eastAsia"/>
                <w:color w:val="000000"/>
                <w:szCs w:val="32"/>
                <w:lang w:eastAsia="zh-TW"/>
              </w:rPr>
              <w:t>‧作者：孟子弟子筆記，孟子潤飾而成。</w:t>
            </w:r>
          </w:p>
        </w:tc>
      </w:tr>
      <w:tr w:rsidR="00374E66" w14:paraId="01FFE7F3" w14:textId="77777777" w:rsidTr="00A31ACC">
        <w:trPr>
          <w:trHeight w:val="397"/>
        </w:trPr>
        <w:tc>
          <w:tcPr>
            <w:tcW w:w="1276" w:type="dxa"/>
            <w:vAlign w:val="center"/>
          </w:tcPr>
          <w:p w14:paraId="039C1D57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color w:val="000000"/>
                <w:sz w:val="26"/>
                <w:szCs w:val="26"/>
              </w:rPr>
              <w:t>大　學</w:t>
            </w:r>
          </w:p>
        </w:tc>
        <w:tc>
          <w:tcPr>
            <w:tcW w:w="8930" w:type="dxa"/>
            <w:vAlign w:val="center"/>
          </w:tcPr>
          <w:p w14:paraId="171E5718" w14:textId="77777777" w:rsidR="00374E66" w:rsidRDefault="00374E66" w:rsidP="00A31ACC">
            <w:pPr>
              <w:jc w:val="both"/>
              <w:rPr>
                <w:rFonts w:ascii="PMingLiU" w:hAnsi="PMingLiU"/>
                <w:color w:val="000000"/>
                <w:lang w:eastAsia="zh-TW"/>
              </w:rPr>
            </w:pPr>
            <w:r>
              <w:rPr>
                <w:rFonts w:ascii="PMingLiU" w:hAnsi="PMingLiU" w:hint="eastAsia"/>
                <w:color w:val="000000"/>
                <w:szCs w:val="32"/>
                <w:lang w:eastAsia="zh-TW"/>
              </w:rPr>
              <w:t>‧本為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>（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 xml:space="preserve">  </w:t>
            </w:r>
            <w:r w:rsidRPr="00B743DD">
              <w:rPr>
                <w:rFonts w:ascii="PMingLiU" w:hAnsi="PMingLiU" w:hint="eastAsia"/>
                <w:b/>
                <w:color w:val="FF0000"/>
                <w:szCs w:val="32"/>
                <w:lang w:eastAsia="zh-TW"/>
              </w:rPr>
              <w:t>《</w:t>
            </w:r>
            <w:r w:rsidRPr="00B743DD">
              <w:rPr>
                <w:rFonts w:ascii="PMingLiU" w:hAnsi="PMingLiU" w:hint="eastAsia"/>
                <w:b/>
                <w:color w:val="FF0000"/>
                <w:lang w:eastAsia="zh-TW"/>
              </w:rPr>
              <w:t>禮記</w:t>
            </w:r>
            <w:r w:rsidRPr="00B743DD">
              <w:rPr>
                <w:rFonts w:ascii="PMingLiU" w:hAnsi="PMingLiU" w:hint="eastAsia"/>
                <w:b/>
                <w:color w:val="FF0000"/>
                <w:szCs w:val="32"/>
                <w:lang w:eastAsia="zh-TW"/>
              </w:rPr>
              <w:t>》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 xml:space="preserve">  </w:t>
            </w:r>
            <w:r w:rsidRPr="00B743DD">
              <w:rPr>
                <w:rFonts w:ascii="PMingLiU" w:hAnsi="PMingLiU" w:hint="eastAsia"/>
                <w:b/>
                <w:color w:val="000000"/>
                <w:lang w:eastAsia="zh-TW"/>
              </w:rPr>
              <w:t>）</w:t>
            </w:r>
            <w:r>
              <w:rPr>
                <w:rFonts w:ascii="PMingLiU" w:hAnsi="PMingLiU" w:hint="eastAsia"/>
                <w:color w:val="000000"/>
                <w:szCs w:val="32"/>
                <w:lang w:eastAsia="zh-TW"/>
              </w:rPr>
              <w:t>中之一篇。</w:t>
            </w:r>
          </w:p>
        </w:tc>
      </w:tr>
      <w:tr w:rsidR="00374E66" w14:paraId="53FD089B" w14:textId="77777777" w:rsidTr="00A31ACC">
        <w:trPr>
          <w:trHeight w:val="397"/>
        </w:trPr>
        <w:tc>
          <w:tcPr>
            <w:tcW w:w="1276" w:type="dxa"/>
            <w:vAlign w:val="center"/>
          </w:tcPr>
          <w:p w14:paraId="5171F98B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color w:val="000000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color w:val="000000"/>
                <w:sz w:val="26"/>
                <w:szCs w:val="26"/>
              </w:rPr>
              <w:t>中　庸</w:t>
            </w:r>
          </w:p>
        </w:tc>
        <w:tc>
          <w:tcPr>
            <w:tcW w:w="8930" w:type="dxa"/>
            <w:vAlign w:val="center"/>
          </w:tcPr>
          <w:p w14:paraId="1C7F200B" w14:textId="77777777" w:rsidR="00374E66" w:rsidRDefault="00374E66" w:rsidP="00A31ACC">
            <w:pPr>
              <w:jc w:val="both"/>
              <w:rPr>
                <w:rFonts w:ascii="PMingLiU" w:hAnsi="PMingLiU"/>
                <w:color w:val="000000"/>
                <w:szCs w:val="32"/>
                <w:lang w:eastAsia="zh-TW"/>
              </w:rPr>
            </w:pPr>
            <w:r>
              <w:rPr>
                <w:rFonts w:ascii="PMingLiU" w:hAnsi="PMingLiU" w:hint="eastAsia"/>
                <w:color w:val="000000"/>
                <w:szCs w:val="32"/>
                <w:lang w:eastAsia="zh-TW"/>
              </w:rPr>
              <w:t>‧本為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>（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 xml:space="preserve">  </w:t>
            </w:r>
            <w:r w:rsidRPr="00B743DD">
              <w:rPr>
                <w:rFonts w:ascii="PMingLiU" w:hAnsi="PMingLiU" w:hint="eastAsia"/>
                <w:b/>
                <w:color w:val="FF0000"/>
                <w:szCs w:val="32"/>
                <w:lang w:eastAsia="zh-TW"/>
              </w:rPr>
              <w:t>《</w:t>
            </w:r>
            <w:r w:rsidRPr="00B743DD">
              <w:rPr>
                <w:rFonts w:ascii="PMingLiU" w:hAnsi="PMingLiU" w:hint="eastAsia"/>
                <w:b/>
                <w:color w:val="FF0000"/>
                <w:lang w:eastAsia="zh-TW"/>
              </w:rPr>
              <w:t>禮記</w:t>
            </w:r>
            <w:r w:rsidRPr="00B743DD">
              <w:rPr>
                <w:rFonts w:ascii="PMingLiU" w:hAnsi="PMingLiU" w:hint="eastAsia"/>
                <w:b/>
                <w:color w:val="FF0000"/>
                <w:szCs w:val="32"/>
                <w:lang w:eastAsia="zh-TW"/>
              </w:rPr>
              <w:t>》</w:t>
            </w:r>
            <w:r w:rsidRPr="00B743DD">
              <w:rPr>
                <w:rFonts w:ascii="PMingLiU" w:hAnsi="PMingLiU" w:hint="eastAsia"/>
                <w:b/>
                <w:color w:val="000000"/>
                <w:szCs w:val="32"/>
                <w:lang w:eastAsia="zh-TW"/>
              </w:rPr>
              <w:t xml:space="preserve">  </w:t>
            </w:r>
            <w:r w:rsidRPr="00B743DD">
              <w:rPr>
                <w:rFonts w:ascii="PMingLiU" w:hAnsi="PMingLiU" w:hint="eastAsia"/>
                <w:b/>
                <w:color w:val="000000"/>
                <w:lang w:eastAsia="zh-TW"/>
              </w:rPr>
              <w:t>）</w:t>
            </w:r>
            <w:r>
              <w:rPr>
                <w:rFonts w:ascii="PMingLiU" w:hAnsi="PMingLiU" w:hint="eastAsia"/>
                <w:color w:val="000000"/>
                <w:szCs w:val="32"/>
                <w:lang w:eastAsia="zh-TW"/>
              </w:rPr>
              <w:t>中之一篇。</w:t>
            </w:r>
          </w:p>
        </w:tc>
      </w:tr>
    </w:tbl>
    <w:p w14:paraId="2D400E82" w14:textId="77777777" w:rsidR="00374E66" w:rsidRPr="00556FC7" w:rsidRDefault="00374E66" w:rsidP="00374E66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/>
          <w:b/>
          <w:sz w:val="16"/>
          <w:szCs w:val="16"/>
          <w:lang w:eastAsia="zh-TW"/>
        </w:rPr>
      </w:pPr>
    </w:p>
    <w:p w14:paraId="0D794FCC" w14:textId="77777777" w:rsidR="00374E66" w:rsidRDefault="00374E66" w:rsidP="00374E66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/>
          <w:b/>
          <w:sz w:val="28"/>
          <w:szCs w:val="28"/>
        </w:rPr>
      </w:pPr>
      <w:r>
        <w:rPr>
          <w:rFonts w:ascii="DFKai-SB" w:eastAsia="DFKai-SB" w:hAnsi="DFKai-SB" w:hint="eastAsia"/>
          <w:b/>
          <w:sz w:val="28"/>
          <w:szCs w:val="28"/>
        </w:rPr>
        <w:t>(二)十三經沿革</w:t>
      </w:r>
    </w:p>
    <w:tbl>
      <w:tblPr>
        <w:tblW w:w="10206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1260"/>
        <w:gridCol w:w="867"/>
        <w:gridCol w:w="8079"/>
      </w:tblGrid>
      <w:tr w:rsidR="00374E66" w14:paraId="2A00C5F8" w14:textId="77777777" w:rsidTr="00A31ACC">
        <w:trPr>
          <w:trHeight w:val="397"/>
        </w:trPr>
        <w:tc>
          <w:tcPr>
            <w:tcW w:w="1260" w:type="dxa"/>
            <w:tcBorders>
              <w:top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1F6EBED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先　秦</w:t>
            </w:r>
          </w:p>
        </w:tc>
        <w:tc>
          <w:tcPr>
            <w:tcW w:w="867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59A04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六經</w:t>
            </w:r>
          </w:p>
        </w:tc>
        <w:tc>
          <w:tcPr>
            <w:tcW w:w="8079" w:type="dxa"/>
            <w:tcBorders>
              <w:left w:val="single" w:sz="6" w:space="0" w:color="auto"/>
            </w:tcBorders>
            <w:vAlign w:val="center"/>
          </w:tcPr>
          <w:p w14:paraId="4FB29120" w14:textId="77777777" w:rsidR="00374E66" w:rsidRDefault="00374E66" w:rsidP="00A31ACC">
            <w:pPr>
              <w:jc w:val="both"/>
              <w:rPr>
                <w:rFonts w:ascii="PMingLiU" w:hAnsi="PMingLiU"/>
                <w:b/>
                <w:lang w:eastAsia="zh-TW"/>
              </w:rPr>
            </w:pP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詩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、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書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、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易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、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禮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、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樂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、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春秋</w:t>
            </w:r>
            <w:r>
              <w:rPr>
                <w:rFonts w:ascii="PMingLiU" w:hAnsi="PMingLiU" w:hint="eastAsia"/>
                <w:color w:val="FF0000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</w:p>
          <w:p w14:paraId="10766B58" w14:textId="77777777" w:rsidR="00374E66" w:rsidRPr="009215A2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 w:rsidRPr="009215A2">
              <w:rPr>
                <w:rFonts w:ascii="PMingLiU" w:hAnsi="PMingLiU" w:hint="eastAsia"/>
                <w:lang w:eastAsia="zh-TW"/>
              </w:rPr>
              <w:t>注：六經中的「禮」是「儀禮」</w:t>
            </w:r>
          </w:p>
        </w:tc>
      </w:tr>
      <w:tr w:rsidR="00374E66" w14:paraId="3520D918" w14:textId="77777777" w:rsidTr="00A31ACC">
        <w:trPr>
          <w:trHeight w:val="397"/>
        </w:trPr>
        <w:tc>
          <w:tcPr>
            <w:tcW w:w="126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AB77B01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西　漢</w:t>
            </w:r>
          </w:p>
        </w:tc>
        <w:tc>
          <w:tcPr>
            <w:tcW w:w="8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F6D33E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五經</w:t>
            </w:r>
          </w:p>
        </w:tc>
        <w:tc>
          <w:tcPr>
            <w:tcW w:w="8079" w:type="dxa"/>
            <w:tcBorders>
              <w:left w:val="single" w:sz="6" w:space="0" w:color="auto"/>
            </w:tcBorders>
            <w:vAlign w:val="center"/>
          </w:tcPr>
          <w:p w14:paraId="7712D15B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詩、書、易、禮、春秋</w:t>
            </w:r>
            <w:r w:rsidRPr="009215A2">
              <w:rPr>
                <w:rFonts w:ascii="PMingLiU" w:hAnsi="PMingLiU" w:hint="eastAsia"/>
                <w:lang w:eastAsia="zh-TW"/>
              </w:rPr>
              <w:t>（樂經因秦焚書、項羽火燒秦宮而失傳）</w:t>
            </w:r>
          </w:p>
          <w:p w14:paraId="27F67630" w14:textId="77777777" w:rsidR="00374E66" w:rsidRDefault="00374E66" w:rsidP="00A31ACC">
            <w:pPr>
              <w:jc w:val="both"/>
              <w:rPr>
                <w:rFonts w:ascii="PMingLiU" w:hAnsi="PMingLiU"/>
                <w:color w:val="0000FF"/>
                <w:lang w:eastAsia="zh-TW"/>
              </w:rPr>
            </w:pPr>
            <w:r w:rsidRPr="009215A2">
              <w:rPr>
                <w:rFonts w:ascii="PMingLiU" w:hAnsi="PMingLiU" w:hint="eastAsia"/>
                <w:lang w:eastAsia="zh-TW"/>
              </w:rPr>
              <w:t>注：五經中的「禮」也是「儀禮」</w:t>
            </w:r>
          </w:p>
        </w:tc>
      </w:tr>
      <w:tr w:rsidR="00374E66" w14:paraId="05F45ED2" w14:textId="77777777" w:rsidTr="00A31ACC">
        <w:trPr>
          <w:trHeight w:val="397"/>
        </w:trPr>
        <w:tc>
          <w:tcPr>
            <w:tcW w:w="126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8353666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南朝劉宋</w:t>
            </w:r>
          </w:p>
        </w:tc>
        <w:tc>
          <w:tcPr>
            <w:tcW w:w="8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74C83D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十經</w:t>
            </w:r>
          </w:p>
        </w:tc>
        <w:tc>
          <w:tcPr>
            <w:tcW w:w="8079" w:type="dxa"/>
            <w:tcBorders>
              <w:left w:val="single" w:sz="6" w:space="0" w:color="auto"/>
            </w:tcBorders>
            <w:vAlign w:val="center"/>
          </w:tcPr>
          <w:p w14:paraId="67329630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詩、書、易、儀禮、禮記、周禮（後三者合稱三禮）</w:t>
            </w:r>
          </w:p>
          <w:p w14:paraId="1AB89AF6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春秋左氏傳、公羊傳、穀梁傳（合為春秋三傳）</w:t>
            </w:r>
          </w:p>
          <w:p w14:paraId="371D9BF2" w14:textId="77777777" w:rsidR="00374E66" w:rsidRDefault="00374E66" w:rsidP="00A31ACC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論語併孝經</w:t>
            </w:r>
          </w:p>
        </w:tc>
      </w:tr>
      <w:tr w:rsidR="00374E66" w14:paraId="3263C315" w14:textId="77777777" w:rsidTr="00A31ACC">
        <w:trPr>
          <w:trHeight w:val="397"/>
        </w:trPr>
        <w:tc>
          <w:tcPr>
            <w:tcW w:w="126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AE651D8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唐　代</w:t>
            </w:r>
          </w:p>
        </w:tc>
        <w:tc>
          <w:tcPr>
            <w:tcW w:w="8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DE7DBF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十二經</w:t>
            </w:r>
          </w:p>
        </w:tc>
        <w:tc>
          <w:tcPr>
            <w:tcW w:w="8079" w:type="dxa"/>
            <w:tcBorders>
              <w:left w:val="single" w:sz="6" w:space="0" w:color="auto"/>
            </w:tcBorders>
            <w:vAlign w:val="center"/>
          </w:tcPr>
          <w:p w14:paraId="328ADDA8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十經中論語、孝經分開，加上爾雅</w:t>
            </w:r>
          </w:p>
          <w:p w14:paraId="146644A2" w14:textId="77777777" w:rsidR="00374E66" w:rsidRDefault="00374E66" w:rsidP="00A31ACC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>
              <w:rPr>
                <w:rFonts w:ascii="PMingLiU" w:hAnsi="PMingLiU" w:hint="eastAsia"/>
                <w:b/>
                <w:shd w:val="pct15" w:color="auto" w:fill="FFFFFF"/>
              </w:rPr>
              <w:t>唐文宗開成石經</w:t>
            </w:r>
            <w:r>
              <w:rPr>
                <w:rFonts w:ascii="PMingLiU" w:hAnsi="PMingLiU" w:hint="eastAsia"/>
              </w:rPr>
              <w:t>）</w:t>
            </w:r>
          </w:p>
        </w:tc>
      </w:tr>
      <w:tr w:rsidR="00374E66" w14:paraId="35BC9362" w14:textId="77777777" w:rsidTr="00A31ACC">
        <w:trPr>
          <w:trHeight w:val="397"/>
        </w:trPr>
        <w:tc>
          <w:tcPr>
            <w:tcW w:w="1260" w:type="dxa"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83FDA5D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lastRenderedPageBreak/>
              <w:t>南宋光宗</w:t>
            </w:r>
          </w:p>
          <w:p w14:paraId="04A9048B" w14:textId="77777777" w:rsidR="00374E66" w:rsidRDefault="00374E66" w:rsidP="00A31ACC">
            <w:pPr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淳熙年間</w:t>
            </w:r>
          </w:p>
        </w:tc>
        <w:tc>
          <w:tcPr>
            <w:tcW w:w="86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3200B68" w14:textId="77777777" w:rsidR="00374E66" w:rsidRDefault="00374E66" w:rsidP="00A31ACC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十三經</w:t>
            </w:r>
          </w:p>
        </w:tc>
        <w:tc>
          <w:tcPr>
            <w:tcW w:w="8079" w:type="dxa"/>
            <w:tcBorders>
              <w:left w:val="single" w:sz="6" w:space="0" w:color="auto"/>
            </w:tcBorders>
            <w:vAlign w:val="center"/>
          </w:tcPr>
          <w:p w14:paraId="5F62767C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五經中三部：詩、書、易</w:t>
            </w:r>
          </w:p>
          <w:p w14:paraId="5F686DDA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春秋</w:t>
            </w: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三傳</w:t>
            </w:r>
            <w:r>
              <w:rPr>
                <w:rFonts w:ascii="PMingLiU" w:hAnsi="PMingLiU" w:hint="eastAsia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：左傳、公羊、穀梁（春秋經合於三傳中）</w:t>
            </w:r>
          </w:p>
          <w:p w14:paraId="444B393C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b/>
                <w:lang w:eastAsia="zh-TW"/>
              </w:rPr>
              <w:t>（</w:t>
            </w:r>
            <w:r>
              <w:rPr>
                <w:rFonts w:ascii="PMingLiU" w:hAnsi="PMingLiU" w:hint="eastAsia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  <w:lang w:eastAsia="zh-TW"/>
              </w:rPr>
              <w:t>三禮</w:t>
            </w:r>
            <w:r>
              <w:rPr>
                <w:rFonts w:ascii="PMingLiU" w:hAnsi="PMingLiU" w:hint="eastAsia"/>
                <w:lang w:eastAsia="zh-TW"/>
              </w:rPr>
              <w:t xml:space="preserve">　</w:t>
            </w:r>
            <w:r>
              <w:rPr>
                <w:rFonts w:ascii="PMingLiU" w:hAnsi="PMingLiU" w:hint="eastAsia"/>
                <w:b/>
                <w:lang w:eastAsia="zh-TW"/>
              </w:rPr>
              <w:t>）</w:t>
            </w:r>
            <w:r>
              <w:rPr>
                <w:rFonts w:ascii="PMingLiU" w:hAnsi="PMingLiU" w:hint="eastAsia"/>
                <w:lang w:eastAsia="zh-TW"/>
              </w:rPr>
              <w:t>：儀禮、禮記、周禮（六經、五經中的「禮」是「儀禮」）</w:t>
            </w:r>
          </w:p>
          <w:p w14:paraId="14DF8200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論語、孝經、爾雅、孟子</w:t>
            </w:r>
          </w:p>
          <w:p w14:paraId="5D8AED40" w14:textId="77777777" w:rsidR="00374E66" w:rsidRDefault="00374E66" w:rsidP="00A31ACC">
            <w:pPr>
              <w:jc w:val="both"/>
              <w:rPr>
                <w:rFonts w:ascii="PMingLiU" w:hAnsi="PMingLiU"/>
                <w:lang w:eastAsia="zh-TW"/>
              </w:rPr>
            </w:pPr>
            <w:r>
              <w:rPr>
                <w:rFonts w:ascii="PMingLiU" w:hAnsi="PMingLiU" w:hint="eastAsia"/>
                <w:lang w:eastAsia="zh-TW"/>
              </w:rPr>
              <w:t>（</w:t>
            </w:r>
            <w:r>
              <w:rPr>
                <w:rFonts w:ascii="PMingLiU" w:hAnsi="PMingLiU" w:hint="eastAsia"/>
                <w:b/>
                <w:shd w:val="pct15" w:color="auto" w:fill="FFFFFF"/>
                <w:lang w:eastAsia="zh-TW"/>
              </w:rPr>
              <w:t>即開成石經十二部加上孟子一書</w:t>
            </w:r>
            <w:r>
              <w:rPr>
                <w:rFonts w:ascii="PMingLiU" w:hAnsi="PMingLiU" w:hint="eastAsia"/>
                <w:lang w:eastAsia="zh-TW"/>
              </w:rPr>
              <w:t>）</w:t>
            </w:r>
          </w:p>
        </w:tc>
      </w:tr>
    </w:tbl>
    <w:p w14:paraId="1E6ED5FE" w14:textId="77777777" w:rsidR="00374E66" w:rsidRPr="00DD3C02" w:rsidRDefault="00374E66" w:rsidP="00374E66">
      <w:pPr>
        <w:pStyle w:val="Salutation"/>
        <w:jc w:val="both"/>
        <w:rPr>
          <w:rFonts w:hAnsi="PMingLiU"/>
        </w:rPr>
      </w:pPr>
      <w:r>
        <w:rPr>
          <w:rFonts w:hAnsi="PMingLiU" w:hint="eastAsia"/>
        </w:rPr>
        <w:t>註：《四庫全書》中，經部除了十三經之外，另有四書類以及小學類（許慎•說文解字）。</w:t>
      </w:r>
    </w:p>
    <w:p w14:paraId="1D143E61" w14:textId="77777777" w:rsidR="00374E66" w:rsidRDefault="00374E66">
      <w:pPr>
        <w:rPr>
          <w:lang w:eastAsia="zh-TW"/>
        </w:rPr>
      </w:pPr>
    </w:p>
    <w:p w14:paraId="2CA9BF32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古代學子讀書次第（選自三字經）</w:t>
      </w:r>
    </w:p>
    <w:p w14:paraId="07189E3C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1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凡訓蒙 須講究 詳訓詁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明句讀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567B18B2" w14:textId="77777777" w:rsidR="00374E66" w:rsidRPr="00374E66" w:rsidRDefault="00374E66" w:rsidP="00374E66">
      <w:pPr>
        <w:autoSpaceDE w:val="0"/>
        <w:autoSpaceDN w:val="0"/>
        <w:adjustRightInd w:val="0"/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2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為學者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必有初 小學終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至四書</w:t>
      </w:r>
    </w:p>
    <w:p w14:paraId="4B6F47A5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3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論語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孟子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中庸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大學</w:t>
      </w:r>
    </w:p>
    <w:p w14:paraId="071C5CC3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4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孝經通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四書熟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如六經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始可讀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661F53D1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5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詩書易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禮春秋 號六經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當講求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5ADF74DB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6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經既明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方讀子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撮其要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記其事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4992E008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7.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經子通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讀諸史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考世系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知終始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22A97105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</w:p>
    <w:p w14:paraId="596185B0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1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凡訓蒙 須講究 詳訓詁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明句讀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0D52859C" w14:textId="77777777" w:rsidR="00374E66" w:rsidRPr="00374E66" w:rsidRDefault="00374E66" w:rsidP="00374E66">
      <w:pPr>
        <w:autoSpaceDE w:val="0"/>
        <w:autoSpaceDN w:val="0"/>
        <w:adjustRightInd w:val="0"/>
        <w:rPr>
          <w:rFonts w:ascii=".PingFang SC" w:eastAsia=".PingFang SC" w:hAnsi="AppleSystemUIFont" w:cs=".PingFang SC"/>
          <w:color w:val="353535"/>
          <w:sz w:val="28"/>
          <w:szCs w:val="28"/>
          <w:lang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eastAsia="zh-TW"/>
        </w:rPr>
        <w:t>古代凡是訓誨剛啟蒙的兒童讀書，都必須講解義理，考究事貫，並且詳細說明每個字的意思，引導明白文章那裡該一逗，那裡是一句，這樣才能深入了解文章所蘊含的意思。</w:t>
      </w:r>
    </w:p>
    <w:p w14:paraId="31DC6EE4" w14:textId="77777777" w:rsidR="00374E66" w:rsidRPr="00374E66" w:rsidRDefault="00374E66" w:rsidP="00374E66">
      <w:pPr>
        <w:autoSpaceDE w:val="0"/>
        <w:autoSpaceDN w:val="0"/>
        <w:adjustRightInd w:val="0"/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2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為學者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必有初 小學終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至四書</w:t>
      </w:r>
    </w:p>
    <w:p w14:paraId="7096E3A9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求學的人，剛開始的時候，要先讀小學，讀完再讀四書。</w:t>
      </w:r>
    </w:p>
    <w:p w14:paraId="67A8CB7E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小學是朱子著的一本書，裡面載明初學的蒙童所應該學習的項目。首先要學的是灑掃、應對、進退的禮節。</w:t>
      </w:r>
    </w:p>
    <w:p w14:paraId="51939FC7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3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論語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孟子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中庸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大學</w:t>
      </w:r>
    </w:p>
    <w:p w14:paraId="27656A90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4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孝經通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四書熟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如六經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始可讀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78B5E4E9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eastAsia="zh-TW"/>
        </w:rPr>
        <w:t>孝經講解通了，四書也已讀熟，才可以讀六經春秋。這是標明讀書的次第，應該由淺入深，由近及遠，由根本及於枝末。</w:t>
      </w:r>
    </w:p>
    <w:p w14:paraId="751BAD3C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5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詩書易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禮春秋 號六經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當講求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41D1DAE5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eastAsia="zh-TW"/>
        </w:rPr>
        <w:lastRenderedPageBreak/>
        <w:t>詩、書、易、禮、春秋稱作六經，每一個求學的人，都應該講解研求其中所包含的意思。</w:t>
      </w:r>
    </w:p>
    <w:p w14:paraId="2AC76606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6</w:t>
      </w: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經既明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方讀子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撮其要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記其事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3EA1BE0F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   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五子者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有荀揚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文中子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及老莊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5E052308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四書五經的義理明白了以後，才可以閱讀子書。諸子百家有那些值得研究呢？有五子，就是荀子、揚子、文中子、老子及莊子。</w:t>
      </w:r>
    </w:p>
    <w:p w14:paraId="061DE518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.PingFang SC" w:eastAsia=".PingFang SC" w:hAnsi="AppleSystemUIFont" w:cs=".PingFang SC"/>
          <w:color w:val="353535"/>
          <w:sz w:val="28"/>
          <w:szCs w:val="28"/>
          <w:lang w:val="en-US" w:eastAsia="zh-TW"/>
        </w:rPr>
        <w:t xml:space="preserve">7.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經子通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讀諸史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> 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考世系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.PingFang SC" w:eastAsia=".PingFang SC" w:hAnsi="AppleSystemUIFont" w:cs=".PingFang SC" w:hint="eastAsia"/>
          <w:color w:val="353535"/>
          <w:sz w:val="28"/>
          <w:szCs w:val="28"/>
          <w:lang w:val="en-US" w:eastAsia="zh-TW"/>
        </w:rPr>
        <w:t>知終始</w:t>
      </w:r>
      <w:r w:rsidRPr="00374E66"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  <w:t xml:space="preserve"> </w:t>
      </w:r>
    </w:p>
    <w:p w14:paraId="43EA6E82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經書、子書都通達文義了，然後可以讀諸史。史書是記載一國治亂興亡的事。君王的聖明或狂亂；臣子的賢能或奸佞，都是史書的內容。</w:t>
      </w:r>
    </w:p>
    <w:p w14:paraId="139E5230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讀史一定要考究世系的傳授，王位是如何傳的？都要弄明白。更要知道終結及開始的年歲，因為歷史是以君王的年歲來記載的。</w:t>
      </w:r>
    </w:p>
    <w:p w14:paraId="3BC3B090" w14:textId="77777777" w:rsidR="00374E66" w:rsidRP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sz w:val="28"/>
          <w:szCs w:val="28"/>
          <w:lang w:val="en-US" w:eastAsia="zh-TW"/>
        </w:rPr>
      </w:pP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 xml:space="preserve"> </w:t>
      </w:r>
      <w:r w:rsidRPr="00374E66">
        <w:rPr>
          <w:rFonts w:ascii="AppleSystemUIFont" w:eastAsia=".PingFang SC" w:hAnsi="AppleSystemUIFont" w:cs="AppleSystemUIFont" w:hint="eastAsia"/>
          <w:color w:val="353535"/>
          <w:sz w:val="28"/>
          <w:szCs w:val="28"/>
          <w:lang w:val="en-US" w:eastAsia="zh-TW"/>
        </w:rPr>
        <w:t>研究歷史就是要了解人、事、物的變化，由這裡來知道存亡興衰的因果關係，給自己一個警惕。好的典型，要模仿效法；不好的事例，更要自我反省，免得重蹈覆轍。這是歷史所能提供我們的寶貴經驗與教訓。</w:t>
      </w:r>
    </w:p>
    <w:p w14:paraId="5D5955D5" w14:textId="77777777" w:rsidR="00374E66" w:rsidRDefault="00374E66">
      <w:pPr>
        <w:rPr>
          <w:lang w:eastAsia="zh-TW"/>
        </w:rPr>
      </w:pPr>
    </w:p>
    <w:p w14:paraId="473EBE32" w14:textId="77777777" w:rsidR="00374E66" w:rsidRDefault="00374E66" w:rsidP="00374E66">
      <w:pPr>
        <w:autoSpaceDE w:val="0"/>
        <w:autoSpaceDN w:val="0"/>
        <w:adjustRightInd w:val="0"/>
        <w:rPr>
          <w:rFonts w:ascii=".PingFang SC" w:eastAsia=".PingFang SC" w:hAnsi="AppleSystemUIFont" w:cs=".PingFang SC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附：三字經原文</w:t>
      </w:r>
    </w:p>
    <w:p w14:paraId="4D135AA1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 w:rsidRPr="00F30B26">
        <w:rPr>
          <w:rFonts w:ascii=".PingFang SC" w:eastAsia=".PingFang SC" w:hAnsi="AppleSystemUIFont" w:cs=".PingFang SC" w:hint="eastAsia"/>
          <w:color w:val="353535"/>
          <w:lang w:val="en-US" w:eastAsia="zh-TW"/>
        </w:rPr>
        <w:t>凡訓蒙 須講究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 xml:space="preserve"> 詳訓詁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明句讀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7A88C3DA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為學者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必有初 小學終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至四書</w:t>
      </w:r>
    </w:p>
    <w:p w14:paraId="6BCE7B94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論語者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二十篇 群弟子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記善言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6B67C07E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孟子者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七篇止 講道德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說仁義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065098FD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作中庸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子思筆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中不偏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庸不易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5D09D516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作大學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乃曾子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自修齊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至平治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5D408927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孝經通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四書熟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如六經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始可讀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0FDA870B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詩書易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禮春秋 號六經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當講求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4D7B7DB9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有連山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有歸藏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有周易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三易詳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1592FC0D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有典謨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有訓誥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有誓命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書之奧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42DC2A08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我周公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作周禮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著六官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存治體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13454E4C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大小戴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註禮記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述聖言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禮樂備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64D987D5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曰國風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曰雅頌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號四詩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當諷詠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083CE880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詩既亡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春秋作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寓褒貶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別善惡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23B01C1E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三傳者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有公羊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有左氏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有穀梁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3633656B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lastRenderedPageBreak/>
        <w:t>經既明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方讀子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撮其要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記其事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6CC68E63" w14:textId="77777777" w:rsidR="00374E66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五子者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有荀揚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文中子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及老莊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185167F9" w14:textId="77777777" w:rsidR="00374E66" w:rsidRPr="00163CF0" w:rsidRDefault="00374E66" w:rsidP="00374E66">
      <w:pPr>
        <w:autoSpaceDE w:val="0"/>
        <w:autoSpaceDN w:val="0"/>
        <w:adjustRightInd w:val="0"/>
        <w:rPr>
          <w:rFonts w:ascii="AppleSystemUIFont" w:eastAsia=".PingFang SC" w:hAnsi="AppleSystemUIFont" w:cs="AppleSystemUIFont"/>
          <w:color w:val="353535"/>
          <w:lang w:val="en-US" w:eastAsia="zh-TW"/>
        </w:rPr>
      </w:pP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經子通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讀諸史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> 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考世系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  <w:r>
        <w:rPr>
          <w:rFonts w:ascii=".PingFang SC" w:eastAsia=".PingFang SC" w:hAnsi="AppleSystemUIFont" w:cs=".PingFang SC" w:hint="eastAsia"/>
          <w:color w:val="353535"/>
          <w:lang w:val="en-US" w:eastAsia="zh-TW"/>
        </w:rPr>
        <w:t>知終始</w:t>
      </w:r>
      <w:r>
        <w:rPr>
          <w:rFonts w:ascii="AppleSystemUIFont" w:eastAsia=".PingFang SC" w:hAnsi="AppleSystemUIFont" w:cs="AppleSystemUIFont"/>
          <w:color w:val="353535"/>
          <w:lang w:val="en-US" w:eastAsia="zh-TW"/>
        </w:rPr>
        <w:t xml:space="preserve"> </w:t>
      </w:r>
    </w:p>
    <w:p w14:paraId="060E869D" w14:textId="77777777" w:rsidR="00374E66" w:rsidRDefault="00374E66">
      <w:pPr>
        <w:rPr>
          <w:lang w:val="en-US" w:eastAsia="zh-TW"/>
        </w:rPr>
      </w:pPr>
    </w:p>
    <w:p w14:paraId="5BF84BA4" w14:textId="77777777" w:rsidR="0079763E" w:rsidRDefault="0079763E">
      <w:pPr>
        <w:rPr>
          <w:sz w:val="28"/>
          <w:szCs w:val="28"/>
          <w:lang w:val="en-US" w:eastAsia="zh-TW"/>
        </w:rPr>
      </w:pPr>
    </w:p>
    <w:p w14:paraId="20DDFBC8" w14:textId="658BAF65" w:rsidR="00EA111A" w:rsidRPr="00EA111A" w:rsidRDefault="00EA111A" w:rsidP="00EA111A">
      <w:pPr>
        <w:rPr>
          <w:color w:val="FF0000"/>
          <w:sz w:val="28"/>
          <w:szCs w:val="28"/>
          <w:lang w:eastAsia="zh-TW"/>
        </w:rPr>
      </w:pPr>
      <w:r w:rsidRPr="00EA111A">
        <w:rPr>
          <w:rFonts w:hint="eastAsia"/>
          <w:color w:val="FF0000"/>
          <w:sz w:val="28"/>
          <w:szCs w:val="28"/>
          <w:lang w:eastAsia="zh-TW"/>
        </w:rPr>
        <w:t>第二篇論語選</w:t>
      </w:r>
      <w:r w:rsidRPr="00EA111A">
        <w:rPr>
          <w:rFonts w:hint="eastAsia"/>
          <w:color w:val="FF0000"/>
          <w:sz w:val="28"/>
          <w:szCs w:val="28"/>
          <w:lang w:eastAsia="zh-TW"/>
        </w:rPr>
        <w:t xml:space="preserve"> </w:t>
      </w:r>
      <w:r w:rsidRPr="00EA111A">
        <w:rPr>
          <w:color w:val="FF0000"/>
          <w:sz w:val="28"/>
          <w:szCs w:val="28"/>
          <w:lang w:eastAsia="zh-TW"/>
        </w:rPr>
        <w:t xml:space="preserve"> </w:t>
      </w:r>
      <w:r w:rsidRPr="00EA111A">
        <w:rPr>
          <w:rFonts w:hint="eastAsia"/>
          <w:color w:val="FF0000"/>
          <w:sz w:val="28"/>
          <w:szCs w:val="28"/>
          <w:lang w:eastAsia="zh-TW"/>
        </w:rPr>
        <w:t>第十</w:t>
      </w:r>
      <w:r>
        <w:rPr>
          <w:rFonts w:hint="eastAsia"/>
          <w:color w:val="FF0000"/>
          <w:sz w:val="28"/>
          <w:szCs w:val="28"/>
          <w:lang w:eastAsia="zh-TW"/>
        </w:rPr>
        <w:t>一</w:t>
      </w:r>
      <w:r w:rsidRPr="00EA111A">
        <w:rPr>
          <w:rFonts w:hint="eastAsia"/>
          <w:color w:val="FF0000"/>
          <w:sz w:val="28"/>
          <w:szCs w:val="28"/>
          <w:lang w:eastAsia="zh-TW"/>
        </w:rPr>
        <w:t>課</w:t>
      </w:r>
    </w:p>
    <w:p w14:paraId="764EEFA0" w14:textId="588DA183" w:rsidR="00374E66" w:rsidRDefault="00E16B66">
      <w:pPr>
        <w:rPr>
          <w:sz w:val="28"/>
          <w:szCs w:val="28"/>
          <w:lang w:val="en-US" w:eastAsia="zh-TW"/>
        </w:rPr>
      </w:pPr>
      <w:r w:rsidRPr="00E16B66">
        <w:rPr>
          <w:rFonts w:hint="eastAsia"/>
          <w:sz w:val="28"/>
          <w:szCs w:val="28"/>
          <w:lang w:val="en-US" w:eastAsia="zh-TW"/>
        </w:rPr>
        <w:t>三、介紹孔老夫子</w:t>
      </w:r>
    </w:p>
    <w:p w14:paraId="4D4BCEFA" w14:textId="77777777" w:rsidR="00E16B66" w:rsidRPr="00E16B66" w:rsidRDefault="00E16B66" w:rsidP="00E16B66">
      <w:pPr>
        <w:rPr>
          <w:b/>
          <w:color w:val="FF0000"/>
          <w:sz w:val="28"/>
          <w:szCs w:val="28"/>
          <w:lang w:eastAsia="zh-TW"/>
        </w:rPr>
      </w:pPr>
      <w:r w:rsidRPr="00374E66">
        <w:rPr>
          <w:rFonts w:hint="eastAsia"/>
          <w:b/>
          <w:color w:val="FF0000"/>
          <w:sz w:val="28"/>
          <w:szCs w:val="28"/>
          <w:lang w:eastAsia="zh-TW"/>
        </w:rPr>
        <w:t>講義</w:t>
      </w:r>
      <w:r w:rsidRPr="00374E66">
        <w:rPr>
          <w:rFonts w:hint="eastAsia"/>
          <w:b/>
          <w:color w:val="FF0000"/>
          <w:sz w:val="28"/>
          <w:szCs w:val="28"/>
          <w:lang w:eastAsia="zh-TW"/>
        </w:rPr>
        <w:t xml:space="preserve"> P</w:t>
      </w:r>
      <w:r>
        <w:rPr>
          <w:b/>
          <w:color w:val="FF0000"/>
          <w:sz w:val="28"/>
          <w:szCs w:val="28"/>
          <w:lang w:eastAsia="zh-TW"/>
        </w:rPr>
        <w:t>2</w:t>
      </w:r>
      <w:r w:rsidRPr="00374E66">
        <w:rPr>
          <w:rFonts w:hint="eastAsia"/>
          <w:b/>
          <w:color w:val="FF0000"/>
          <w:sz w:val="28"/>
          <w:szCs w:val="28"/>
          <w:lang w:eastAsia="zh-TW"/>
        </w:rPr>
        <w:t>、</w:t>
      </w:r>
      <w:r>
        <w:rPr>
          <w:rFonts w:hint="eastAsia"/>
          <w:b/>
          <w:color w:val="FF0000"/>
          <w:sz w:val="28"/>
          <w:szCs w:val="28"/>
          <w:lang w:eastAsia="zh-TW"/>
        </w:rPr>
        <w:t>（二）孔子生平</w:t>
      </w:r>
    </w:p>
    <w:p w14:paraId="70501E6A" w14:textId="77777777" w:rsidR="00E16B66" w:rsidRDefault="00E16B66" w:rsidP="00E16B66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/>
          <w:b/>
          <w:sz w:val="28"/>
          <w:szCs w:val="28"/>
        </w:rPr>
      </w:pPr>
      <w:r>
        <w:rPr>
          <w:rFonts w:ascii="DFKai-SB" w:eastAsia="DFKai-SB" w:hAnsi="DFKai-SB" w:hint="eastAsia"/>
          <w:b/>
          <w:sz w:val="28"/>
          <w:szCs w:val="28"/>
        </w:rPr>
        <w:t>(二)孔子生平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91"/>
        <w:gridCol w:w="490"/>
        <w:gridCol w:w="7901"/>
      </w:tblGrid>
      <w:tr w:rsidR="00E16B66" w:rsidRPr="008319D8" w14:paraId="04728E9A" w14:textId="77777777" w:rsidTr="009F07C1">
        <w:tc>
          <w:tcPr>
            <w:tcW w:w="981" w:type="dxa"/>
            <w:gridSpan w:val="2"/>
            <w:vAlign w:val="center"/>
          </w:tcPr>
          <w:p w14:paraId="4CABC14B" w14:textId="77777777" w:rsidR="00E16B66" w:rsidRPr="008319D8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8319D8">
              <w:rPr>
                <w:rFonts w:ascii="PMingLiU" w:hAnsi="PMingLiU" w:cs="PMingLiU" w:hint="eastAsia"/>
                <w:b/>
              </w:rPr>
              <w:t>姓名出生</w:t>
            </w:r>
          </w:p>
        </w:tc>
        <w:tc>
          <w:tcPr>
            <w:tcW w:w="7901" w:type="dxa"/>
          </w:tcPr>
          <w:p w14:paraId="74232C97" w14:textId="32296256" w:rsidR="00E16B66" w:rsidRPr="00EA111A" w:rsidRDefault="00E16B66" w:rsidP="00EA111A">
            <w:pPr>
              <w:rPr>
                <w:lang w:eastAsia="zh-TW"/>
              </w:rPr>
            </w:pPr>
            <w:r w:rsidRPr="008319D8">
              <w:rPr>
                <w:rFonts w:ascii="PMingLiU" w:hAnsi="PMingLiU" w:cs="PMingLiU" w:hint="eastAsia"/>
                <w:lang w:eastAsia="zh-TW"/>
              </w:rPr>
              <w:t>孔子名丘，字仲尼，春秋魯國</w:t>
            </w:r>
            <w:r w:rsidRPr="00FF14DF">
              <w:rPr>
                <w:rFonts w:ascii="PMingLiU" w:hAnsi="PMingLiU" w:cs="PMingLiU" w:hint="eastAsia"/>
                <w:lang w:eastAsia="zh-TW"/>
              </w:rPr>
              <w:t>陬</w:t>
            </w:r>
            <w:r w:rsidRPr="008319D8">
              <w:rPr>
                <w:rFonts w:ascii="PMingLiU" w:hAnsi="PMingLiU" w:cs="PMingLiU" w:hint="eastAsia"/>
                <w:lang w:eastAsia="zh-TW"/>
              </w:rPr>
              <w:t>邑（今山東省曲阜市）人。生於魯襄公二十二年（西元前</w:t>
            </w:r>
            <w:r>
              <w:rPr>
                <w:rFonts w:ascii="PMingLiU" w:hAnsi="PMingLiU" w:cs="PMingLiU" w:hint="eastAsia"/>
                <w:lang w:eastAsia="zh-TW"/>
              </w:rPr>
              <w:t>五五一</w:t>
            </w:r>
            <w:r w:rsidRPr="008319D8">
              <w:rPr>
                <w:rFonts w:ascii="PMingLiU" w:hAnsi="PMingLiU" w:cs="PMingLiU" w:hint="eastAsia"/>
                <w:lang w:eastAsia="zh-TW"/>
              </w:rPr>
              <w:t>年），卒於魯哀公十六年（西元前</w:t>
            </w:r>
            <w:r>
              <w:rPr>
                <w:rFonts w:ascii="PMingLiU" w:hAnsi="PMingLiU" w:cs="PMingLiU" w:hint="eastAsia"/>
                <w:lang w:eastAsia="zh-TW"/>
              </w:rPr>
              <w:t>四七九</w:t>
            </w:r>
            <w:r w:rsidRPr="008319D8">
              <w:rPr>
                <w:rFonts w:ascii="PMingLiU" w:hAnsi="PMingLiU" w:cs="PMingLiU" w:hint="eastAsia"/>
                <w:lang w:eastAsia="zh-TW"/>
              </w:rPr>
              <w:t>年），</w:t>
            </w:r>
            <w:r>
              <w:rPr>
                <w:rFonts w:ascii="PMingLiU" w:hAnsi="PMingLiU" w:cs="PMingLiU" w:hint="eastAsia"/>
                <w:lang w:eastAsia="zh-TW"/>
              </w:rPr>
              <w:t>年</w:t>
            </w:r>
            <w:r w:rsidRPr="008319D8">
              <w:rPr>
                <w:rFonts w:ascii="PMingLiU" w:hAnsi="PMingLiU" w:cs="PMingLiU" w:hint="eastAsia"/>
                <w:lang w:eastAsia="zh-TW"/>
              </w:rPr>
              <w:t>七十三。</w:t>
            </w:r>
            <w:r w:rsidR="00AD0E4C">
              <w:fldChar w:fldCharType="begin"/>
            </w:r>
            <w:r w:rsidR="00AD0E4C">
              <w:rPr>
                <w:lang w:eastAsia="zh-TW"/>
              </w:rPr>
              <w:instrText xml:space="preserve"> INCLUDEPICTURE "/var/folders/07/hwgncg_16s9fcn2j2kz01wlm0000gn/T/com.microsoft.Word/WebArchiveCopyPasteTempFiles/page2image1720736" \* MERGEFORMATINET </w:instrText>
            </w:r>
            <w:r w:rsidR="00AD0E4C">
              <w:fldChar w:fldCharType="separate"/>
            </w:r>
            <w:r w:rsidR="00AD0E4C">
              <w:rPr>
                <w:noProof/>
              </w:rPr>
              <w:drawing>
                <wp:inline distT="0" distB="0" distL="0" distR="0" wp14:anchorId="28390805" wp14:editId="5079754C">
                  <wp:extent cx="4727643" cy="5673226"/>
                  <wp:effectExtent l="0" t="0" r="0" b="3810"/>
                  <wp:docPr id="1" name="Picture 1" descr="page2image17207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age2image1720736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426" t="6874" r="5988" b="15427"/>
                          <a:stretch/>
                        </pic:blipFill>
                        <pic:spPr bwMode="auto">
                          <a:xfrm>
                            <a:off x="0" y="0"/>
                            <a:ext cx="4736606" cy="56839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AD0E4C">
              <w:fldChar w:fldCharType="end"/>
            </w:r>
          </w:p>
        </w:tc>
      </w:tr>
      <w:tr w:rsidR="00E16B66" w:rsidRPr="008319D8" w14:paraId="77CDD321" w14:textId="77777777" w:rsidTr="009F07C1">
        <w:tc>
          <w:tcPr>
            <w:tcW w:w="981" w:type="dxa"/>
            <w:gridSpan w:val="2"/>
            <w:vAlign w:val="center"/>
          </w:tcPr>
          <w:p w14:paraId="39D5533B" w14:textId="77777777" w:rsidR="00E16B66" w:rsidRPr="008319D8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8319D8">
              <w:rPr>
                <w:rFonts w:ascii="PMingLiU" w:hAnsi="PMingLiU" w:cs="PMingLiU" w:hint="eastAsia"/>
                <w:b/>
              </w:rPr>
              <w:lastRenderedPageBreak/>
              <w:t>先祖雙親</w:t>
            </w:r>
          </w:p>
        </w:tc>
        <w:tc>
          <w:tcPr>
            <w:tcW w:w="7901" w:type="dxa"/>
          </w:tcPr>
          <w:p w14:paraId="47E6DB7F" w14:textId="77777777" w:rsidR="00E16B66" w:rsidRPr="008319D8" w:rsidRDefault="00E16B66" w:rsidP="00E16B66">
            <w:pPr>
              <w:widowControl w:val="0"/>
              <w:numPr>
                <w:ilvl w:val="0"/>
                <w:numId w:val="1"/>
              </w:numPr>
              <w:ind w:left="254" w:hanging="254"/>
              <w:jc w:val="both"/>
              <w:rPr>
                <w:rFonts w:ascii="PMingLiU" w:hAnsi="PMingLiU" w:cs="PMingLiU"/>
                <w:lang w:eastAsia="zh-TW"/>
              </w:rPr>
            </w:pPr>
            <w:r w:rsidRPr="008319D8">
              <w:rPr>
                <w:rFonts w:ascii="PMingLiU" w:hAnsi="PMingLiU" w:cs="PMingLiU" w:hint="eastAsia"/>
                <w:lang w:eastAsia="zh-TW"/>
              </w:rPr>
              <w:t>孔子祖先是宋國貴族，因宋國內亂而逃至魯國避禍，才成為魯國人。</w:t>
            </w:r>
          </w:p>
          <w:p w14:paraId="7E7F6189" w14:textId="77777777" w:rsidR="00E16B66" w:rsidRPr="008319D8" w:rsidRDefault="00E16B66" w:rsidP="00E16B66">
            <w:pPr>
              <w:widowControl w:val="0"/>
              <w:numPr>
                <w:ilvl w:val="0"/>
                <w:numId w:val="1"/>
              </w:numPr>
              <w:ind w:left="254" w:hanging="254"/>
              <w:jc w:val="both"/>
              <w:rPr>
                <w:rFonts w:ascii="PMingLiU" w:hAnsi="PMingLiU" w:cs="PMingLiU"/>
                <w:lang w:eastAsia="zh-TW"/>
              </w:rPr>
            </w:pPr>
            <w:r w:rsidRPr="008319D8">
              <w:rPr>
                <w:rFonts w:ascii="PMingLiU" w:hAnsi="PMingLiU" w:cs="PMingLiU" w:hint="eastAsia"/>
                <w:lang w:eastAsia="zh-TW"/>
              </w:rPr>
              <w:t>父親叔梁紇（叔梁是字，紇是名）是魯國</w:t>
            </w:r>
            <w:r>
              <w:rPr>
                <w:rFonts w:ascii="PMingLiU" w:hAnsi="PMingLiU" w:cs="PMingLiU" w:hint="eastAsia"/>
                <w:lang w:eastAsia="zh-TW"/>
              </w:rPr>
              <w:t>陬邑</w:t>
            </w:r>
            <w:r w:rsidRPr="008319D8">
              <w:rPr>
                <w:rFonts w:ascii="PMingLiU" w:hAnsi="PMingLiU" w:cs="PMingLiU" w:hint="eastAsia"/>
                <w:lang w:eastAsia="zh-TW"/>
              </w:rPr>
              <w:t>大夫，以勇力聞名，曾在攻打偪陽時奮力托起閘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AB66DE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ㄓㄚˊ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8319D8">
              <w:rPr>
                <w:rFonts w:ascii="PMingLiU" w:hAnsi="PMingLiU" w:cs="PMingLiU" w:hint="eastAsia"/>
                <w:lang w:eastAsia="zh-TW"/>
              </w:rPr>
              <w:t>門，讓進城的將士安全撤出。在孔子三歲時去世，靠母親顏徵在勤勞工作以維生。</w:t>
            </w:r>
          </w:p>
        </w:tc>
      </w:tr>
      <w:tr w:rsidR="00E16B66" w:rsidRPr="008319D8" w14:paraId="748BE10B" w14:textId="77777777" w:rsidTr="009F07C1">
        <w:tc>
          <w:tcPr>
            <w:tcW w:w="981" w:type="dxa"/>
            <w:gridSpan w:val="2"/>
            <w:vAlign w:val="center"/>
          </w:tcPr>
          <w:p w14:paraId="2E299DB0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t>少也賤，</w:t>
            </w:r>
          </w:p>
          <w:p w14:paraId="0D9336CB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t>長而好學</w:t>
            </w:r>
          </w:p>
        </w:tc>
        <w:tc>
          <w:tcPr>
            <w:tcW w:w="7901" w:type="dxa"/>
          </w:tcPr>
          <w:p w14:paraId="125334CA" w14:textId="77777777" w:rsidR="00D5761C" w:rsidRDefault="00E16B66" w:rsidP="00D5761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1.</w:t>
            </w:r>
            <w:r w:rsidRPr="001D251C">
              <w:rPr>
                <w:rFonts w:ascii="PMingLiU" w:hAnsi="PMingLiU" w:cs="PMingLiU" w:hint="eastAsia"/>
                <w:lang w:eastAsia="zh-TW"/>
              </w:rPr>
              <w:t>孔子年輕時做過「委吏」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1D251C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為貴族管理倉廩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1D251C">
              <w:rPr>
                <w:rFonts w:ascii="PMingLiU" w:hAnsi="PMingLiU" w:cs="PMingLiU" w:hint="eastAsia"/>
                <w:lang w:eastAsia="zh-TW"/>
              </w:rPr>
              <w:t>、「乘田」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1D251C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為貴族飼養牛羊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1D251C">
              <w:rPr>
                <w:rFonts w:ascii="PMingLiU" w:hAnsi="PMingLiU" w:cs="PMingLiU" w:hint="eastAsia"/>
                <w:lang w:eastAsia="zh-TW"/>
              </w:rPr>
              <w:t>等工作。成年後的孔子回憶這段生活時曾感慨地說：「吾少也賤，故多能鄙事。」（</w:t>
            </w:r>
            <w:r w:rsidRPr="008319D8">
              <w:rPr>
                <w:rFonts w:ascii="PMingLiU" w:hAnsi="PMingLiU" w:hint="eastAsia"/>
                <w:lang w:eastAsia="zh-TW"/>
              </w:rPr>
              <w:t>《</w:t>
            </w:r>
            <w:r w:rsidRPr="001D251C">
              <w:rPr>
                <w:rFonts w:ascii="PMingLiU" w:hAnsi="PMingLiU" w:cs="PMingLiU" w:hint="eastAsia"/>
                <w:lang w:eastAsia="zh-TW"/>
              </w:rPr>
              <w:t>論語•子罕</w:t>
            </w:r>
            <w:r w:rsidRPr="008319D8">
              <w:rPr>
                <w:rFonts w:ascii="PMingLiU" w:hAnsi="PMingLiU" w:hint="eastAsia"/>
                <w:lang w:eastAsia="zh-TW"/>
              </w:rPr>
              <w:t>》</w:t>
            </w:r>
            <w:r w:rsidRPr="001D251C">
              <w:rPr>
                <w:rFonts w:ascii="PMingLiU" w:hAnsi="PMingLiU" w:cs="PMingLiU" w:hint="eastAsia"/>
                <w:lang w:eastAsia="zh-TW"/>
              </w:rPr>
              <w:t>）</w:t>
            </w:r>
          </w:p>
          <w:p w14:paraId="42260185" w14:textId="47152C59" w:rsidR="00D5761C" w:rsidRPr="00D5761C" w:rsidRDefault="00D5761C" w:rsidP="00D5761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  <w:color w:val="FF0000"/>
                <w:lang w:eastAsia="zh-TW"/>
              </w:rPr>
            </w:pPr>
            <w:r w:rsidRPr="00D5761C">
              <w:rPr>
                <w:rFonts w:ascii="PMingLiU" w:hAnsi="PMingLiU" w:cs="PMingLiU" w:hint="eastAsia"/>
                <w:color w:val="FF0000"/>
                <w:lang w:eastAsia="zh-TW"/>
              </w:rPr>
              <w:t>孔夫子治学精神：</w:t>
            </w:r>
          </w:p>
          <w:p w14:paraId="3361804F" w14:textId="501C3AB3" w:rsidR="00E16B66" w:rsidRDefault="00E16B66" w:rsidP="00D5761C">
            <w:pPr>
              <w:autoSpaceDE w:val="0"/>
              <w:autoSpaceDN w:val="0"/>
              <w:adjustRightInd w:val="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2.</w:t>
            </w:r>
            <w:r w:rsidRPr="001D251C">
              <w:rPr>
                <w:rFonts w:ascii="PMingLiU" w:hAnsi="PMingLiU" w:cs="PMingLiU" w:hint="eastAsia"/>
                <w:lang w:eastAsia="zh-TW"/>
              </w:rPr>
              <w:t>孔子十五歲時就立志向學，曾專程到宋國考察殷商禮儀，到雒邑考察宗廟制度，到杞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1D251C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ㄑㄧˇ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1D251C">
              <w:rPr>
                <w:rFonts w:ascii="PMingLiU" w:hAnsi="PMingLiU" w:cs="PMingLiU" w:hint="eastAsia"/>
                <w:lang w:eastAsia="zh-TW"/>
              </w:rPr>
              <w:t>國考察夏禮……。</w:t>
            </w:r>
            <w:r w:rsidRPr="00AD0E4C">
              <w:rPr>
                <w:rFonts w:ascii="PMingLiU" w:hAnsi="PMingLiU" w:cs="PMingLiU" w:hint="eastAsia"/>
                <w:highlight w:val="yellow"/>
                <w:lang w:eastAsia="zh-TW"/>
              </w:rPr>
              <w:t>孔子曾向郯子學官制，向老子問禮，向師襄學琴，還向周大夫萇弘問樂，向齊太師學韶樂</w:t>
            </w:r>
            <w:r w:rsidRPr="001D251C">
              <w:rPr>
                <w:rFonts w:ascii="PMingLiU" w:hAnsi="PMingLiU" w:cs="PMingLiU" w:hint="eastAsia"/>
                <w:lang w:eastAsia="zh-TW"/>
              </w:rPr>
              <w:t>……。子貢曾說：「夫子焉不學，而亦何常師之有？」（</w:t>
            </w:r>
            <w:r w:rsidRPr="008319D8">
              <w:rPr>
                <w:rFonts w:ascii="PMingLiU" w:hAnsi="PMingLiU" w:hint="eastAsia"/>
                <w:lang w:eastAsia="zh-TW"/>
              </w:rPr>
              <w:t>《</w:t>
            </w:r>
            <w:r w:rsidRPr="001D251C">
              <w:rPr>
                <w:rFonts w:ascii="PMingLiU" w:hAnsi="PMingLiU" w:cs="PMingLiU" w:hint="eastAsia"/>
                <w:lang w:eastAsia="zh-TW"/>
              </w:rPr>
              <w:t>論語•子張</w:t>
            </w:r>
            <w:r w:rsidRPr="008319D8">
              <w:rPr>
                <w:rFonts w:ascii="PMingLiU" w:hAnsi="PMingLiU" w:hint="eastAsia"/>
                <w:lang w:eastAsia="zh-TW"/>
              </w:rPr>
              <w:t>》</w:t>
            </w:r>
            <w:r w:rsidRPr="001D251C">
              <w:rPr>
                <w:rFonts w:ascii="PMingLiU" w:hAnsi="PMingLiU" w:cs="PMingLiU" w:hint="eastAsia"/>
                <w:lang w:eastAsia="zh-TW"/>
              </w:rPr>
              <w:t>）</w:t>
            </w:r>
          </w:p>
          <w:p w14:paraId="709340AC" w14:textId="77777777" w:rsidR="00D01E48" w:rsidRDefault="00D01E48" w:rsidP="00D5761C">
            <w:pPr>
              <w:autoSpaceDE w:val="0"/>
              <w:autoSpaceDN w:val="0"/>
              <w:adjustRightInd w:val="0"/>
              <w:jc w:val="both"/>
              <w:rPr>
                <w:rFonts w:ascii="PMingLiU" w:hAnsi="PMingLiU" w:cs="PMingLiU"/>
                <w:lang w:eastAsia="zh-TW"/>
              </w:rPr>
            </w:pPr>
          </w:p>
          <w:p w14:paraId="6604CE27" w14:textId="5FCA57B2" w:rsidR="00CD76D5" w:rsidRDefault="00CD76D5" w:rsidP="00D5761C">
            <w:pPr>
              <w:autoSpaceDE w:val="0"/>
              <w:autoSpaceDN w:val="0"/>
              <w:adjustRightInd w:val="0"/>
              <w:jc w:val="both"/>
              <w:rPr>
                <w:rFonts w:ascii="PMingLiU" w:hAnsi="PMingLiU" w:cs="PMingLiU"/>
              </w:rPr>
            </w:pPr>
            <w:r w:rsidRPr="00CD76D5">
              <w:rPr>
                <w:rFonts w:ascii="PMingLiU" w:hAnsi="PMingLiU" w:cs="PMingLiU" w:hint="eastAsia"/>
              </w:rPr>
              <w:t>孔子学鼓琴师襄子，十日不进。师襄子曰：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可以益矣。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孔子曰：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丘已习其曲矣，未得其数也。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有间，曰：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已习其数，可以益矣。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孔子曰：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丘未得其志也。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有间，曰：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已习其志，可以益矣。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孔子曰：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丘未得其为人也。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有间，有所穆然深思焉，有所怡然高望而远志焉。曰：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丘得其为人，黯然而黑，几然而长，眼如望羊，如王四国，非文王其谁能为此也！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师襄子辟席再拜，曰：</w:t>
            </w:r>
            <w:r w:rsidRPr="00CD76D5">
              <w:rPr>
                <w:rFonts w:ascii="PMingLiU" w:hAnsi="PMingLiU" w:cs="PMingLiU" w:hint="eastAsia"/>
              </w:rPr>
              <w:t>"</w:t>
            </w:r>
            <w:r w:rsidRPr="00CD76D5">
              <w:rPr>
                <w:rFonts w:ascii="PMingLiU" w:hAnsi="PMingLiU" w:cs="PMingLiU" w:hint="eastAsia"/>
              </w:rPr>
              <w:t>师盖云《文王操》也。</w:t>
            </w:r>
            <w:r w:rsidRPr="00CD76D5">
              <w:rPr>
                <w:rFonts w:ascii="PMingLiU" w:hAnsi="PMingLiU" w:cs="PMingLiU" w:hint="eastAsia"/>
              </w:rPr>
              <w:t>"</w:t>
            </w:r>
          </w:p>
          <w:p w14:paraId="01F932BD" w14:textId="77777777" w:rsidR="00CD76D5" w:rsidRDefault="00CD76D5" w:rsidP="00E65446">
            <w:pPr>
              <w:autoSpaceDE w:val="0"/>
              <w:autoSpaceDN w:val="0"/>
              <w:adjustRightInd w:val="0"/>
              <w:jc w:val="both"/>
              <w:rPr>
                <w:rFonts w:ascii="PMingLiU" w:hAnsi="PMingLiU" w:cs="PMingLiU"/>
              </w:rPr>
            </w:pPr>
          </w:p>
          <w:p w14:paraId="46066428" w14:textId="0FAF119D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 xml:space="preserve">1. </w:t>
            </w:r>
            <w:r>
              <w:rPr>
                <w:rFonts w:ascii="PMingLiU" w:hAnsi="PMingLiU" w:cs="PMingLiU" w:hint="eastAsia"/>
              </w:rPr>
              <w:t>谦虚</w:t>
            </w:r>
            <w:r w:rsidRPr="00AD0E4C">
              <w:rPr>
                <w:rFonts w:ascii="PMingLiU" w:hAnsi="PMingLiU" w:cs="PMingLiU" w:hint="eastAsia"/>
              </w:rPr>
              <w:t>「述而不作，信而好古」。</w:t>
            </w:r>
          </w:p>
          <w:p w14:paraId="7E3D3DFA" w14:textId="03168923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 xml:space="preserve">2. </w:t>
            </w:r>
            <w:r w:rsidRPr="00AD0E4C">
              <w:rPr>
                <w:rFonts w:ascii="PMingLiU" w:hAnsi="PMingLiU" w:cs="PMingLiU" w:hint="eastAsia"/>
              </w:rPr>
              <w:t>立志。孔子是「吾十有五而志于学」，「三十而立，四十而不惑，五十而知天命，六十而耳顺，七十而从心所欲，不逾矩」</w:t>
            </w:r>
          </w:p>
          <w:p w14:paraId="0E7F8BCC" w14:textId="77777777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 xml:space="preserve">3. </w:t>
            </w:r>
            <w:r w:rsidRPr="00AD0E4C">
              <w:rPr>
                <w:rFonts w:ascii="PMingLiU" w:hAnsi="PMingLiU" w:cs="PMingLiU" w:hint="eastAsia"/>
              </w:rPr>
              <w:t>好学。「十室之邑，必有忠信如丘者焉，不如丘之好学也」。</w:t>
            </w:r>
          </w:p>
          <w:p w14:paraId="4E22BAD8" w14:textId="77777777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好学要有恒心。「譬如为山，未成一篑，止，吾止也；譬如平地，虽覆一篑，进，吾往也」</w:t>
            </w:r>
          </w:p>
          <w:p w14:paraId="14BC59A8" w14:textId="77777777" w:rsid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「知之者不如好之者，好之者不如乐之者」。乐此不疲、乐在其中，他这个好学的状态当然是不一样。</w:t>
            </w:r>
          </w:p>
          <w:p w14:paraId="5262399B" w14:textId="652F6A20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那格物</w:t>
            </w:r>
            <w:r>
              <w:rPr>
                <w:rFonts w:ascii="PMingLiU" w:hAnsi="PMingLiU" w:cs="PMingLiU" w:hint="eastAsia"/>
              </w:rPr>
              <w:t>，</w:t>
            </w:r>
            <w:r w:rsidRPr="00AD0E4C">
              <w:rPr>
                <w:rFonts w:ascii="PMingLiU" w:hAnsi="PMingLiU" w:cs="PMingLiU" w:hint="eastAsia"/>
              </w:rPr>
              <w:t>格除物欲。</w:t>
            </w:r>
          </w:p>
          <w:p w14:paraId="746BDEDC" w14:textId="1A8A1A7F" w:rsid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「君子食无求饱，居无求安，敏于事而慎于言，就有道而正焉，可谓好学也已」。</w:t>
            </w:r>
          </w:p>
          <w:p w14:paraId="66156ED2" w14:textId="77777777" w:rsidR="00AD0E4C" w:rsidRP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认真学。就是要依法为师，依经典为师，要深入经藏，才能智慧如海。</w:t>
            </w:r>
          </w:p>
          <w:p w14:paraId="5F49663F" w14:textId="78936FB6" w:rsidR="00AD0E4C" w:rsidRDefault="00AD0E4C" w:rsidP="00AD0E4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「学而不思则罔，思而不学则殆」。</w:t>
            </w:r>
          </w:p>
          <w:p w14:paraId="4918AD6F" w14:textId="77777777" w:rsidR="00D5761C" w:rsidRPr="00AD0E4C" w:rsidRDefault="00D5761C" w:rsidP="00D5761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「三人行，必有我师焉。择其善者而从之，其不善者而改之」</w:t>
            </w:r>
          </w:p>
          <w:p w14:paraId="52C24581" w14:textId="77777777" w:rsidR="00D5761C" w:rsidRPr="00AD0E4C" w:rsidRDefault="00D5761C" w:rsidP="00D5761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>这个学习态度就是一切时、一切处、一切人、一切事都是老师，只有自己是学生。我们假如不会学，善缘就搞情执，恶人就搞对立，顺境就搞贪着，逆境就搞退缩。会学的，「顺逆皆佳境，恶善咸良缘」。</w:t>
            </w:r>
          </w:p>
          <w:p w14:paraId="12E35AC0" w14:textId="3ED23B0C" w:rsidR="00AD0E4C" w:rsidRDefault="00D5761C" w:rsidP="00AD0E4C">
            <w:pPr>
              <w:autoSpaceDE w:val="0"/>
              <w:autoSpaceDN w:val="0"/>
              <w:adjustRightInd w:val="0"/>
              <w:jc w:val="both"/>
              <w:rPr>
                <w:rFonts w:ascii="PMingLiU" w:hAnsi="PMingLiU" w:cs="PMingLiU"/>
              </w:rPr>
            </w:pPr>
            <w:r>
              <w:rPr>
                <w:rFonts w:ascii="PMingLiU" w:hAnsi="PMingLiU" w:cs="PMingLiU"/>
              </w:rPr>
              <w:t xml:space="preserve">4 </w:t>
            </w:r>
            <w:r w:rsidR="00AD0E4C" w:rsidRPr="00AD0E4C">
              <w:rPr>
                <w:rFonts w:ascii="PMingLiU" w:hAnsi="PMingLiU" w:cs="PMingLiU" w:hint="eastAsia"/>
              </w:rPr>
              <w:t xml:space="preserve">. </w:t>
            </w:r>
            <w:r w:rsidR="00AD0E4C" w:rsidRPr="00AD0E4C">
              <w:rPr>
                <w:rFonts w:ascii="PMingLiU" w:hAnsi="PMingLiU" w:cs="PMingLiU" w:hint="eastAsia"/>
              </w:rPr>
              <w:t>力行</w:t>
            </w:r>
            <w:r w:rsidR="00AD0E4C" w:rsidRPr="00AD0E4C">
              <w:rPr>
                <w:rFonts w:ascii="PMingLiU" w:hAnsi="PMingLiU" w:cs="PMingLiU" w:hint="eastAsia"/>
              </w:rPr>
              <w:t xml:space="preserve">. </w:t>
            </w:r>
            <w:r w:rsidR="00AD0E4C" w:rsidRPr="00AD0E4C">
              <w:rPr>
                <w:rFonts w:ascii="PMingLiU" w:hAnsi="PMingLiU" w:cs="PMingLiU" w:hint="eastAsia"/>
              </w:rPr>
              <w:t>「述而第七」夫子讲到，「德之不修，学之不讲，闻义不能徙，不善不能改，是吾忧也」。</w:t>
            </w:r>
          </w:p>
          <w:p w14:paraId="0037B79E" w14:textId="26517DBD" w:rsidR="00AD0E4C" w:rsidRPr="001D251C" w:rsidRDefault="00AD0E4C" w:rsidP="00D5761C">
            <w:pPr>
              <w:autoSpaceDE w:val="0"/>
              <w:autoSpaceDN w:val="0"/>
              <w:adjustRightInd w:val="0"/>
              <w:ind w:left="240" w:hangingChars="100" w:hanging="240"/>
              <w:jc w:val="both"/>
              <w:rPr>
                <w:rFonts w:ascii="PMingLiU" w:hAnsi="PMingLiU" w:cs="PMingLiU"/>
              </w:rPr>
            </w:pPr>
            <w:r w:rsidRPr="00AD0E4C">
              <w:rPr>
                <w:rFonts w:ascii="PMingLiU" w:hAnsi="PMingLiU" w:cs="PMingLiU" w:hint="eastAsia"/>
              </w:rPr>
              <w:t xml:space="preserve">5. </w:t>
            </w:r>
            <w:r w:rsidRPr="00AD0E4C">
              <w:rPr>
                <w:rFonts w:ascii="PMingLiU" w:hAnsi="PMingLiU" w:cs="PMingLiU" w:hint="eastAsia"/>
              </w:rPr>
              <w:t>不自欺。「由，诲汝知之乎？知之为知之，不知为不知，是知也」。</w:t>
            </w:r>
          </w:p>
        </w:tc>
      </w:tr>
      <w:tr w:rsidR="00E16B66" w:rsidRPr="008319D8" w14:paraId="6469D1EE" w14:textId="77777777" w:rsidTr="009F07C1">
        <w:tc>
          <w:tcPr>
            <w:tcW w:w="981" w:type="dxa"/>
            <w:gridSpan w:val="2"/>
            <w:vAlign w:val="center"/>
          </w:tcPr>
          <w:p w14:paraId="35454920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t>有教無類</w:t>
            </w:r>
          </w:p>
        </w:tc>
        <w:tc>
          <w:tcPr>
            <w:tcW w:w="7901" w:type="dxa"/>
          </w:tcPr>
          <w:p w14:paraId="3E1328AB" w14:textId="77777777" w:rsidR="00E16B66" w:rsidRPr="001D251C" w:rsidRDefault="00E16B66" w:rsidP="00A31ACC">
            <w:pPr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1.</w:t>
            </w:r>
            <w:r w:rsidRPr="001D251C">
              <w:rPr>
                <w:rFonts w:ascii="PMingLiU" w:hAnsi="PMingLiU" w:cs="PMingLiU" w:hint="eastAsia"/>
                <w:lang w:eastAsia="zh-TW"/>
              </w:rPr>
              <w:t>孔子三十歲左右時，已學業有成，卓然自立，開始他的講學生涯。他是中國歷史上第一位辦私學的教育家，打破昔日只有貴族子弟才能求學的</w:t>
            </w:r>
            <w:r w:rsidRPr="001D251C">
              <w:rPr>
                <w:rFonts w:ascii="PMingLiU" w:hAnsi="PMingLiU" w:cs="PMingLiU" w:hint="eastAsia"/>
                <w:lang w:eastAsia="zh-TW"/>
              </w:rPr>
              <w:lastRenderedPageBreak/>
              <w:t>限制。提出「有教無類」的主張，學生來自社會各個階層：有貴族子弟，如孟懿子，有貧家子弟，如顏回。弟子分別來自魯、衛、吳、齊、陳、楚、秦、晉等國。可謂不分地域，不分貧富，聚天下之才而教之，為中國教育史開創光輝的一頁。</w:t>
            </w:r>
          </w:p>
          <w:p w14:paraId="6B65EDA3" w14:textId="77777777" w:rsidR="00E16B66" w:rsidRDefault="00E16B66" w:rsidP="00A31ACC">
            <w:pPr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2.</w:t>
            </w:r>
            <w:r w:rsidRPr="001D251C">
              <w:rPr>
                <w:rFonts w:ascii="PMingLiU" w:hAnsi="PMingLiU" w:cs="PMingLiU" w:hint="eastAsia"/>
                <w:lang w:eastAsia="zh-TW"/>
              </w:rPr>
              <w:t>孔子在洙水、泗水之間聚徒講學，後因以「洙泗」代稱孔子或儒家。</w:t>
            </w:r>
          </w:p>
          <w:p w14:paraId="53E7EB72" w14:textId="77777777" w:rsidR="00EA111A" w:rsidRDefault="00EA111A" w:rsidP="00D5761C">
            <w:pPr>
              <w:jc w:val="both"/>
              <w:rPr>
                <w:rFonts w:ascii="PMingLiU" w:hAnsi="PMingLiU" w:cs="PMingLiU"/>
                <w:color w:val="FF0000"/>
                <w:lang w:eastAsia="zh-TW"/>
              </w:rPr>
            </w:pPr>
          </w:p>
          <w:p w14:paraId="56BBD1A0" w14:textId="77777777" w:rsidR="00EA111A" w:rsidRDefault="00EA111A" w:rsidP="00D5761C">
            <w:pPr>
              <w:jc w:val="both"/>
              <w:rPr>
                <w:rFonts w:ascii="PMingLiU" w:hAnsi="PMingLiU" w:cs="PMingLiU"/>
                <w:color w:val="FF0000"/>
                <w:lang w:eastAsia="zh-TW"/>
              </w:rPr>
            </w:pPr>
          </w:p>
          <w:p w14:paraId="1AE2B13A" w14:textId="26503D01" w:rsidR="00EA111A" w:rsidRPr="00EA111A" w:rsidRDefault="00EA111A" w:rsidP="00EA111A">
            <w:pPr>
              <w:rPr>
                <w:color w:val="FF0000"/>
                <w:sz w:val="28"/>
                <w:szCs w:val="28"/>
                <w:lang w:eastAsia="zh-TW"/>
              </w:rPr>
            </w:pPr>
            <w:r w:rsidRPr="00EA111A">
              <w:rPr>
                <w:rFonts w:hint="eastAsia"/>
                <w:color w:val="FF0000"/>
                <w:sz w:val="28"/>
                <w:szCs w:val="28"/>
                <w:lang w:eastAsia="zh-TW"/>
              </w:rPr>
              <w:t>第二篇論語選</w:t>
            </w:r>
            <w:r w:rsidRPr="00EA111A">
              <w:rPr>
                <w:rFonts w:hint="eastAsia"/>
                <w:color w:val="FF0000"/>
                <w:sz w:val="28"/>
                <w:szCs w:val="28"/>
                <w:lang w:eastAsia="zh-TW"/>
              </w:rPr>
              <w:t xml:space="preserve"> </w:t>
            </w:r>
            <w:r w:rsidRPr="00EA111A">
              <w:rPr>
                <w:color w:val="FF0000"/>
                <w:sz w:val="28"/>
                <w:szCs w:val="28"/>
                <w:lang w:eastAsia="zh-TW"/>
              </w:rPr>
              <w:t xml:space="preserve"> </w:t>
            </w:r>
            <w:r w:rsidRPr="00EA111A">
              <w:rPr>
                <w:rFonts w:hint="eastAsia"/>
                <w:color w:val="FF0000"/>
                <w:sz w:val="28"/>
                <w:szCs w:val="28"/>
                <w:lang w:eastAsia="zh-TW"/>
              </w:rPr>
              <w:t>第十</w:t>
            </w:r>
            <w:r>
              <w:rPr>
                <w:rFonts w:hint="eastAsia"/>
                <w:color w:val="FF0000"/>
                <w:sz w:val="28"/>
                <w:szCs w:val="28"/>
                <w:lang w:eastAsia="zh-TW"/>
              </w:rPr>
              <w:t>二</w:t>
            </w:r>
            <w:r w:rsidRPr="00EA111A">
              <w:rPr>
                <w:rFonts w:hint="eastAsia"/>
                <w:color w:val="FF0000"/>
                <w:sz w:val="28"/>
                <w:szCs w:val="28"/>
                <w:lang w:eastAsia="zh-TW"/>
              </w:rPr>
              <w:t>課</w:t>
            </w:r>
          </w:p>
          <w:p w14:paraId="0BA7ED4D" w14:textId="7E65DA4A" w:rsidR="00D5761C" w:rsidRPr="00D5761C" w:rsidRDefault="00D5761C" w:rsidP="00D5761C">
            <w:pPr>
              <w:jc w:val="both"/>
              <w:rPr>
                <w:rFonts w:ascii="PMingLiU" w:hAnsi="PMingLiU" w:cs="PMingLiU"/>
                <w:color w:val="FF0000"/>
                <w:lang w:eastAsia="zh-TW"/>
              </w:rPr>
            </w:pPr>
            <w:r w:rsidRPr="00D5761C">
              <w:rPr>
                <w:rFonts w:ascii="PMingLiU" w:hAnsi="PMingLiU" w:cs="PMingLiU" w:hint="eastAsia"/>
                <w:color w:val="FF0000"/>
                <w:lang w:eastAsia="zh-TW"/>
              </w:rPr>
              <w:t>孔老夫子為師風範：</w:t>
            </w:r>
            <w:r>
              <w:rPr>
                <w:rFonts w:ascii="Microsoft YaHei" w:eastAsia="Microsoft YaHei" w:hAnsi="Microsoft YaHei" w:hint="eastAsia"/>
                <w:color w:val="323232"/>
                <w:spacing w:val="15"/>
                <w:lang w:eastAsia="zh-TW"/>
              </w:rPr>
              <w:t>智仁勇</w:t>
            </w:r>
          </w:p>
          <w:p w14:paraId="59F7EB8C" w14:textId="3F0F70A4" w:rsidR="00D5761C" w:rsidRPr="00D5761C" w:rsidRDefault="00D5761C" w:rsidP="00A31ACC">
            <w:pPr>
              <w:ind w:left="240" w:hangingChars="100" w:hanging="240"/>
              <w:jc w:val="both"/>
              <w:rPr>
                <w:rFonts w:ascii="PMingLiU" w:hAnsi="PMingLiU" w:cs="PMingLiU"/>
                <w:color w:val="FF0000"/>
              </w:rPr>
            </w:pPr>
            <w:r w:rsidRPr="00D5761C">
              <w:rPr>
                <w:rFonts w:ascii="PMingLiU" w:hAnsi="PMingLiU" w:cs="PMingLiU" w:hint="eastAsia"/>
                <w:color w:val="FF0000"/>
              </w:rPr>
              <w:t>智</w:t>
            </w:r>
          </w:p>
          <w:p w14:paraId="20D8F6F5" w14:textId="3FDAB12F" w:rsidR="00D5761C" w:rsidRPr="00D5761C" w:rsidRDefault="00D5761C" w:rsidP="00D5761C">
            <w:pPr>
              <w:rPr>
                <w:rFonts w:ascii="PMingLiU" w:hAnsi="PMingLiU" w:cs="PMingLiU"/>
              </w:rPr>
            </w:pPr>
            <w:r w:rsidRPr="00D5761C">
              <w:rPr>
                <w:rFonts w:ascii="PMingLiU" w:hAnsi="PMingLiU" w:cs="PMingLiU" w:hint="eastAsia"/>
              </w:rPr>
              <w:t>1</w:t>
            </w:r>
            <w:r w:rsidRPr="00D5761C">
              <w:rPr>
                <w:rFonts w:ascii="PMingLiU" w:hAnsi="PMingLiU" w:cs="PMingLiU"/>
              </w:rPr>
              <w:t>.</w:t>
            </w:r>
            <w:r w:rsidRPr="00D5761C">
              <w:rPr>
                <w:rFonts w:ascii="PMingLiU" w:hAnsi="PMingLiU" w:cs="PMingLiU" w:hint="eastAsia"/>
              </w:rPr>
              <w:t>因材施教。</w:t>
            </w:r>
          </w:p>
          <w:p w14:paraId="3E86D18C" w14:textId="540FE8F6" w:rsidR="00D5761C" w:rsidRPr="00D5761C" w:rsidRDefault="00D5761C" w:rsidP="00D5761C">
            <w:pPr>
              <w:pStyle w:val="NormalWeb"/>
              <w:spacing w:before="0" w:beforeAutospacing="0" w:after="0" w:afterAutospacing="0"/>
              <w:rPr>
                <w:rFonts w:ascii="PMingLiU" w:eastAsiaTheme="minorEastAsia" w:hAnsi="PMingLiU" w:cs="PMingLiU"/>
              </w:rPr>
            </w:pPr>
            <w:r w:rsidRPr="00D5761C">
              <w:rPr>
                <w:rFonts w:ascii="PMingLiU" w:eastAsiaTheme="minorEastAsia" w:hAnsi="PMingLiU" w:cs="PMingLiU" w:hint="eastAsia"/>
              </w:rPr>
              <w:t>2</w:t>
            </w:r>
            <w:r w:rsidRPr="00D5761C">
              <w:rPr>
                <w:rFonts w:ascii="PMingLiU" w:eastAsiaTheme="minorEastAsia" w:hAnsi="PMingLiU" w:cs="PMingLiU"/>
              </w:rPr>
              <w:t xml:space="preserve">. </w:t>
            </w:r>
            <w:r w:rsidRPr="00D5761C">
              <w:rPr>
                <w:rFonts w:ascii="PMingLiU" w:eastAsiaTheme="minorEastAsia" w:hAnsi="PMingLiU" w:cs="PMingLiU" w:hint="eastAsia"/>
              </w:rPr>
              <w:t>抓住机会教育。</w:t>
            </w:r>
          </w:p>
          <w:p w14:paraId="09B7D139" w14:textId="7079D0E3" w:rsidR="00D5761C" w:rsidRPr="00D5761C" w:rsidRDefault="00D5761C" w:rsidP="00D5761C">
            <w:pPr>
              <w:rPr>
                <w:rFonts w:ascii="PMingLiU" w:hAnsi="PMingLiU" w:cs="PMingLiU"/>
              </w:rPr>
            </w:pPr>
            <w:r w:rsidRPr="00D5761C">
              <w:rPr>
                <w:rFonts w:ascii="PMingLiU" w:hAnsi="PMingLiU" w:cs="PMingLiU" w:hint="eastAsia"/>
              </w:rPr>
              <w:t>冉求跟夫子讲，夫子，我不是不好乐你的教诲，「非不说子之道，力不足也」，我实在是能力还很不够。夫子告诉他，「力不足」，能力不够是什么？「中道而废」，走到一半走不下去了，没力气、没能力了。你现在还没走，「今女画」，你是画地自限，你不是能力不够。我们往往很多事还没做，「啊呀，不行、不能。」刚好冉求这个问题，夫子马上给他点出来。</w:t>
            </w:r>
          </w:p>
          <w:p w14:paraId="7FDF92C5" w14:textId="77777777" w:rsidR="00D5761C" w:rsidRDefault="00D5761C" w:rsidP="00D5761C">
            <w:pPr>
              <w:rPr>
                <w:rFonts w:ascii="PMingLiU" w:hAnsi="PMingLiU" w:cs="PMingLiU"/>
              </w:rPr>
            </w:pPr>
            <w:r w:rsidRPr="00D5761C">
              <w:rPr>
                <w:rFonts w:ascii="PMingLiU" w:hAnsi="PMingLiU" w:cs="PMingLiU"/>
              </w:rPr>
              <w:t>3.</w:t>
            </w:r>
            <w:r w:rsidRPr="00D5761C">
              <w:rPr>
                <w:rFonts w:ascii="PMingLiU" w:hAnsi="PMingLiU" w:cs="PMingLiU" w:hint="eastAsia"/>
              </w:rPr>
              <w:t>相观而善。「相观而善之谓摩」，所谓「道人善，即是善，人知之，愈思勉」。我们看《论语》里面，夫子赞叹尧帝、赞叹大禹、赞叹古人、赞叹管仲，让学生学习；赞叹今人，比方晏平仲，当时的圣贤人，让他们效法。</w:t>
            </w:r>
          </w:p>
          <w:p w14:paraId="7C37201F" w14:textId="77777777" w:rsidR="00D5761C" w:rsidRDefault="00D5761C" w:rsidP="00D5761C">
            <w:pPr>
              <w:rPr>
                <w:color w:val="FF0000"/>
              </w:rPr>
            </w:pPr>
            <w:r w:rsidRPr="00D5761C">
              <w:rPr>
                <w:rFonts w:hint="eastAsia"/>
                <w:color w:val="FF0000"/>
              </w:rPr>
              <w:t>仁</w:t>
            </w:r>
          </w:p>
          <w:p w14:paraId="6FBFDC4E" w14:textId="77777777" w:rsidR="00D5761C" w:rsidRPr="00D5761C" w:rsidRDefault="00D5761C" w:rsidP="00D5761C">
            <w:pPr>
              <w:rPr>
                <w:color w:val="FF0000"/>
              </w:rPr>
            </w:pPr>
            <w:r w:rsidRPr="00D5761C">
              <w:rPr>
                <w:rFonts w:hint="eastAsia"/>
                <w:color w:val="FF0000"/>
              </w:rPr>
              <w:t>三达德</w:t>
            </w:r>
            <w:r w:rsidRPr="00D5761C">
              <w:rPr>
                <w:rFonts w:hint="eastAsia"/>
                <w:color w:val="FF0000"/>
              </w:rPr>
              <w:t>--</w:t>
            </w:r>
            <w:r w:rsidRPr="00D5761C">
              <w:rPr>
                <w:rFonts w:hint="eastAsia"/>
                <w:color w:val="FF0000"/>
              </w:rPr>
              <w:t>仁：是仁德、仁心、仁术。</w:t>
            </w:r>
          </w:p>
          <w:p w14:paraId="2E7394F9" w14:textId="77777777" w:rsidR="00D5761C" w:rsidRDefault="00D5761C" w:rsidP="00D5761C">
            <w:r>
              <w:rPr>
                <w:rFonts w:hint="eastAsia"/>
              </w:rPr>
              <w:t>有仁心，接着做出来是利益天下苍生的事业，而且利益不是当世人而已，而是利益千秋万代。</w:t>
            </w:r>
          </w:p>
          <w:p w14:paraId="2326D905" w14:textId="77777777" w:rsidR="00D5761C" w:rsidRDefault="00D5761C" w:rsidP="00D5761C">
            <w:r>
              <w:rPr>
                <w:rFonts w:hint="eastAsia"/>
              </w:rPr>
              <w:t xml:space="preserve">1. </w:t>
            </w:r>
            <w:r>
              <w:rPr>
                <w:rFonts w:hint="eastAsia"/>
              </w:rPr>
              <w:t>以身作则</w:t>
            </w:r>
          </w:p>
          <w:p w14:paraId="24605003" w14:textId="77777777" w:rsidR="00D5761C" w:rsidRDefault="00D5761C" w:rsidP="00D5761C">
            <w:r>
              <w:rPr>
                <w:rFonts w:hint="eastAsia"/>
              </w:rPr>
              <w:t>「见人一善而忘其百非，是夫子之易事也」。「见人之善若己有之，是夫子之不争也」，「闻善必躬亲行之，然后道之，是夫子之能劳也」</w:t>
            </w:r>
          </w:p>
          <w:p w14:paraId="1DEA499A" w14:textId="77C87B6B" w:rsidR="00D5761C" w:rsidRDefault="00D5761C" w:rsidP="00D5761C">
            <w:r>
              <w:rPr>
                <w:rFonts w:hint="eastAsia"/>
              </w:rPr>
              <w:t xml:space="preserve">2. </w:t>
            </w:r>
            <w:r>
              <w:rPr>
                <w:rFonts w:hint="eastAsia"/>
              </w:rPr>
              <w:t>「耐性」。夫子在《论语》里展现的是「学而不厌，诲人不倦」。</w:t>
            </w:r>
          </w:p>
          <w:p w14:paraId="320E81F3" w14:textId="029903FC" w:rsidR="00D5761C" w:rsidRDefault="00D5761C" w:rsidP="00D5761C">
            <w:r>
              <w:rPr>
                <w:rFonts w:hint="eastAsia"/>
              </w:rPr>
              <w:t xml:space="preserve">3. </w:t>
            </w:r>
            <w:r>
              <w:rPr>
                <w:rFonts w:hint="eastAsia"/>
              </w:rPr>
              <w:t>有教无类。能展现夫子的仁德，只要肯学的都尽心尽力教。在《论语》当中有讲到，「自行束修以上，吾未尝无诲焉」。</w:t>
            </w:r>
          </w:p>
          <w:p w14:paraId="0EB4E1CE" w14:textId="297BE9AF" w:rsidR="00D5761C" w:rsidRDefault="00D5761C" w:rsidP="00D5761C">
            <w:r>
              <w:rPr>
                <w:rFonts w:hint="eastAsia"/>
              </w:rPr>
              <w:t xml:space="preserve">4. </w:t>
            </w:r>
            <w:r>
              <w:rPr>
                <w:rFonts w:hint="eastAsia"/>
              </w:rPr>
              <w:t>胸怀天下的苍生。我们看夫子在「礼运大同篇」：「大道之行也，天下为公。选贤与能，讲信修睦」，夫子一生就是往这个目标去努力。接着夫子讲，子路就请问了夫子的志向，</w:t>
            </w:r>
            <w:r w:rsidR="00EA111A">
              <w:rPr>
                <w:rFonts w:hint="eastAsia"/>
              </w:rPr>
              <w:t>子曰</w:t>
            </w:r>
            <w:r>
              <w:rPr>
                <w:rFonts w:hint="eastAsia"/>
              </w:rPr>
              <w:t>「老者安之，朋友信之，少者怀之」</w:t>
            </w:r>
            <w:r w:rsidR="00EA111A">
              <w:rPr>
                <w:rFonts w:hint="eastAsia"/>
              </w:rPr>
              <w:t>。</w:t>
            </w:r>
          </w:p>
          <w:p w14:paraId="4C47578E" w14:textId="77777777" w:rsidR="00D5761C" w:rsidRDefault="00D5761C" w:rsidP="00D5761C"/>
          <w:p w14:paraId="67F6B382" w14:textId="77777777" w:rsidR="00D5761C" w:rsidRPr="00D5761C" w:rsidRDefault="00D5761C" w:rsidP="00D5761C">
            <w:pPr>
              <w:rPr>
                <w:color w:val="FF0000"/>
              </w:rPr>
            </w:pPr>
            <w:r w:rsidRPr="00D5761C">
              <w:rPr>
                <w:rFonts w:hint="eastAsia"/>
                <w:color w:val="FF0000"/>
              </w:rPr>
              <w:t>三达德</w:t>
            </w:r>
            <w:r w:rsidRPr="00D5761C">
              <w:rPr>
                <w:rFonts w:hint="eastAsia"/>
                <w:color w:val="FF0000"/>
              </w:rPr>
              <w:t>---</w:t>
            </w:r>
            <w:r w:rsidRPr="00D5761C">
              <w:rPr>
                <w:rFonts w:hint="eastAsia"/>
                <w:color w:val="FF0000"/>
              </w:rPr>
              <w:t>勇</w:t>
            </w:r>
          </w:p>
          <w:p w14:paraId="7E5162A8" w14:textId="4F28BD7F" w:rsidR="00D5761C" w:rsidRDefault="00D5761C" w:rsidP="00D5761C">
            <w:r>
              <w:rPr>
                <w:rFonts w:hint="eastAsia"/>
              </w:rPr>
              <w:t xml:space="preserve">1. </w:t>
            </w:r>
            <w:r>
              <w:rPr>
                <w:rFonts w:hint="eastAsia"/>
              </w:rPr>
              <w:t>勇於改过。「过则勿惮改」。</w:t>
            </w:r>
          </w:p>
          <w:p w14:paraId="1342BE78" w14:textId="66122159" w:rsidR="00D5761C" w:rsidRDefault="00D5761C" w:rsidP="00D5761C">
            <w:r>
              <w:rPr>
                <w:rFonts w:hint="eastAsia"/>
              </w:rPr>
              <w:t xml:space="preserve">2. </w:t>
            </w:r>
            <w:r>
              <w:rPr>
                <w:rFonts w:hint="eastAsia"/>
              </w:rPr>
              <w:t xml:space="preserve">勇于承担。　</w:t>
            </w:r>
          </w:p>
          <w:p w14:paraId="000BEC03" w14:textId="254DBBC6" w:rsidR="0092734C" w:rsidRPr="00D5761C" w:rsidRDefault="00D5761C" w:rsidP="0092734C">
            <w:r>
              <w:rPr>
                <w:rFonts w:hint="eastAsia"/>
              </w:rPr>
              <w:t>而夫子在《论语》当中有说到，夫子遇到生命危难的时候，他都毫无畏惧，因为夫子知天命，「中华文化的道统要透过我传承下去，任何人都伤</w:t>
            </w:r>
            <w:r>
              <w:rPr>
                <w:rFonts w:hint="eastAsia"/>
              </w:rPr>
              <w:lastRenderedPageBreak/>
              <w:t>不了我」，有这个承担。所以经文里面讲，「</w:t>
            </w:r>
            <w:r w:rsidRPr="0092734C">
              <w:rPr>
                <w:rFonts w:hint="eastAsia"/>
                <w:highlight w:val="yellow"/>
              </w:rPr>
              <w:t>天之未丧斯文也</w:t>
            </w:r>
            <w:r>
              <w:rPr>
                <w:rFonts w:hint="eastAsia"/>
              </w:rPr>
              <w:t>」，这个文就是我们文化的道统，「</w:t>
            </w:r>
            <w:r w:rsidRPr="0092734C">
              <w:rPr>
                <w:rFonts w:hint="eastAsia"/>
                <w:highlight w:val="yellow"/>
              </w:rPr>
              <w:t>匡人其如予何</w:t>
            </w:r>
            <w:r>
              <w:rPr>
                <w:rFonts w:hint="eastAsia"/>
              </w:rPr>
              <w:t>」，匡人不可能伤得了我。</w:t>
            </w:r>
          </w:p>
        </w:tc>
      </w:tr>
      <w:tr w:rsidR="00E16B66" w:rsidRPr="008319D8" w14:paraId="0E232244" w14:textId="77777777" w:rsidTr="009F07C1">
        <w:tc>
          <w:tcPr>
            <w:tcW w:w="981" w:type="dxa"/>
            <w:gridSpan w:val="2"/>
            <w:vAlign w:val="center"/>
          </w:tcPr>
          <w:p w14:paraId="4AA7830F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lastRenderedPageBreak/>
              <w:t>在魯從政</w:t>
            </w:r>
          </w:p>
        </w:tc>
        <w:tc>
          <w:tcPr>
            <w:tcW w:w="7901" w:type="dxa"/>
          </w:tcPr>
          <w:p w14:paraId="175BB7A2" w14:textId="77777777" w:rsidR="00E16B66" w:rsidRPr="001D251C" w:rsidRDefault="00E16B66" w:rsidP="00A31ACC">
            <w:pPr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1.</w:t>
            </w:r>
            <w:r w:rsidRPr="001D251C">
              <w:rPr>
                <w:rFonts w:ascii="PMingLiU" w:hAnsi="PMingLiU" w:cs="PMingLiU" w:hint="eastAsia"/>
                <w:lang w:eastAsia="zh-TW"/>
              </w:rPr>
              <w:t>三十五歲時，由於魯卿季平子僭越專政，於是孔子離開魯國，前往齊國，希望有施展抱負的機會，可惜由於晏嬰的反對，只得黯然返魯，潛心治學，講學傳道，直到五十歲。</w:t>
            </w:r>
          </w:p>
          <w:p w14:paraId="34A08BE2" w14:textId="77777777" w:rsidR="00E16B66" w:rsidRPr="001D251C" w:rsidRDefault="00E16B66" w:rsidP="00A31ACC">
            <w:pPr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2.</w:t>
            </w:r>
            <w:r w:rsidRPr="001D251C">
              <w:rPr>
                <w:rFonts w:ascii="PMingLiU" w:hAnsi="PMingLiU" w:cs="PMingLiU" w:hint="eastAsia"/>
                <w:lang w:eastAsia="zh-TW"/>
              </w:rPr>
              <w:t>五十一歲時，孔子做了中都宰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1D251C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邑宰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1D251C">
              <w:rPr>
                <w:rFonts w:ascii="PMingLiU" w:hAnsi="PMingLiU" w:cs="PMingLiU" w:hint="eastAsia"/>
                <w:lang w:eastAsia="zh-TW"/>
              </w:rPr>
              <w:t>，因政績卓著，隨後升為司空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〔</w:t>
            </w:r>
            <w:r w:rsidRPr="001D251C"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掌管建築</w:t>
            </w:r>
            <w:r>
              <w:rPr>
                <w:rFonts w:ascii="DFKai-SB" w:eastAsia="DFKai-SB" w:hAnsi="DFKai-SB" w:cs="PMingLiU" w:hint="eastAsia"/>
                <w:sz w:val="20"/>
                <w:szCs w:val="20"/>
                <w:lang w:eastAsia="zh-TW"/>
              </w:rPr>
              <w:t>〕</w:t>
            </w:r>
            <w:r w:rsidRPr="001D251C">
              <w:rPr>
                <w:rFonts w:ascii="PMingLiU" w:hAnsi="PMingLiU" w:cs="PMingLiU" w:hint="eastAsia"/>
                <w:lang w:eastAsia="zh-TW"/>
              </w:rPr>
              <w:t>，接著升為大司寇，成為掌管國家司法、刑獄和社會治安的最高長官。此外孔子還代理相職三個月，從政期間，在外交、內政方面都頗有建樹。</w:t>
            </w:r>
          </w:p>
        </w:tc>
      </w:tr>
      <w:tr w:rsidR="00E16B66" w:rsidRPr="008319D8" w14:paraId="26261E6C" w14:textId="77777777" w:rsidTr="009F07C1">
        <w:tc>
          <w:tcPr>
            <w:tcW w:w="981" w:type="dxa"/>
            <w:gridSpan w:val="2"/>
            <w:vAlign w:val="center"/>
          </w:tcPr>
          <w:p w14:paraId="74E630EA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t>周遊列國</w:t>
            </w:r>
          </w:p>
        </w:tc>
        <w:tc>
          <w:tcPr>
            <w:tcW w:w="7901" w:type="dxa"/>
          </w:tcPr>
          <w:p w14:paraId="4E387C90" w14:textId="77777777" w:rsidR="00E16B66" w:rsidRDefault="00E16B66" w:rsidP="00A31ACC">
            <w:pPr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齊國深恐孔子執政後，魯國逐漸強大，會威脅齊國，便挑選八十名能歌善舞的美女及華麗的馬車三十輛，送給魯國。果然魯君及季桓子終日沉溺聲色，荒於朝政，孔子極為失望，於是帶著弟子離開魯國，從魯定公十三年（西元前</w:t>
            </w:r>
            <w:r>
              <w:rPr>
                <w:rFonts w:ascii="PMingLiU" w:hAnsi="PMingLiU" w:cs="PMingLiU" w:hint="eastAsia"/>
                <w:lang w:eastAsia="zh-TW"/>
              </w:rPr>
              <w:t>四九七</w:t>
            </w:r>
            <w:r w:rsidRPr="001D251C">
              <w:rPr>
                <w:rFonts w:ascii="PMingLiU" w:hAnsi="PMingLiU" w:cs="PMingLiU" w:hint="eastAsia"/>
                <w:lang w:eastAsia="zh-TW"/>
              </w:rPr>
              <w:t>年）開始，周遊列國十四年。孔子懷著強烈的救世之心，歷盡艱辛，四處遊說，宣揚自己的治國之道，結果處處碰壁，其政治理想始終未能實現。</w:t>
            </w:r>
          </w:p>
          <w:p w14:paraId="6FBF5794" w14:textId="77777777" w:rsidR="0059423D" w:rsidRDefault="0059423D" w:rsidP="0059423D">
            <w:pPr>
              <w:rPr>
                <w:lang w:eastAsia="zh-TW"/>
              </w:rPr>
            </w:pPr>
          </w:p>
          <w:p w14:paraId="680F71D5" w14:textId="09F74FDC" w:rsidR="0059423D" w:rsidRDefault="0059423D" w:rsidP="0059423D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路宿於石門。晨門曰：奚自。子路曰：自孔氏。曰：</w:t>
            </w:r>
            <w:r w:rsidRPr="0092734C">
              <w:rPr>
                <w:rFonts w:hint="eastAsia"/>
                <w:highlight w:val="yellow"/>
                <w:lang w:eastAsia="zh-TW"/>
              </w:rPr>
              <w:t>是知其不可而為之者與。</w:t>
            </w:r>
          </w:p>
          <w:p w14:paraId="338EEA32" w14:textId="77777777" w:rsidR="0059423D" w:rsidRDefault="0059423D" w:rsidP="0059423D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子路夜宿於石門，負責開閉石門的人問子路：「奚自」，從何處來？子路答，來自孔氏。晨門一聽，即知是孔子，便說，就是那位「知其不可而為之」的孔氏嗎？</w:t>
            </w:r>
          </w:p>
          <w:p w14:paraId="3DEF7346" w14:textId="0CBB56A3" w:rsidR="0059423D" w:rsidRPr="001D251C" w:rsidRDefault="0059423D" w:rsidP="0059423D">
            <w:pPr>
              <w:jc w:val="both"/>
              <w:rPr>
                <w:rFonts w:ascii="PMingLiU" w:hAnsi="PMingLiU" w:cs="PMingLiU"/>
                <w:lang w:eastAsia="zh-TW"/>
              </w:rPr>
            </w:pPr>
            <w:r>
              <w:rPr>
                <w:rFonts w:hint="eastAsia"/>
                <w:lang w:eastAsia="zh-TW"/>
              </w:rPr>
              <w:t>孔子雖知當世無道，仍然勉強周流四方，希望獲得行道的機緣，以資救世。此即是「知其不可為而仍為之」的孔聖人。晨門深知孔子。故如此問。</w:t>
            </w:r>
          </w:p>
        </w:tc>
      </w:tr>
      <w:tr w:rsidR="00E16B66" w:rsidRPr="008319D8" w14:paraId="0C0276C5" w14:textId="77777777" w:rsidTr="009F07C1">
        <w:tc>
          <w:tcPr>
            <w:tcW w:w="981" w:type="dxa"/>
            <w:gridSpan w:val="2"/>
            <w:vAlign w:val="center"/>
          </w:tcPr>
          <w:p w14:paraId="1F69CE7B" w14:textId="77777777" w:rsidR="00E16B66" w:rsidRPr="001D251C" w:rsidRDefault="00E16B66" w:rsidP="00A31ACC">
            <w:pPr>
              <w:jc w:val="center"/>
              <w:rPr>
                <w:rFonts w:ascii="PMingLiU" w:hAnsi="PMingLiU" w:cs="PMingLiU"/>
                <w:b/>
              </w:rPr>
            </w:pPr>
            <w:r w:rsidRPr="001D251C">
              <w:rPr>
                <w:rFonts w:ascii="PMingLiU" w:hAnsi="PMingLiU" w:cs="PMingLiU" w:hint="eastAsia"/>
                <w:b/>
              </w:rPr>
              <w:t>整理六經</w:t>
            </w:r>
          </w:p>
        </w:tc>
        <w:tc>
          <w:tcPr>
            <w:tcW w:w="7901" w:type="dxa"/>
          </w:tcPr>
          <w:p w14:paraId="392315D5" w14:textId="77777777" w:rsidR="00E16B66" w:rsidRPr="001D251C" w:rsidRDefault="00E16B66" w:rsidP="00A31ACC">
            <w:pPr>
              <w:ind w:left="240" w:hangingChars="100" w:hanging="240"/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1.</w:t>
            </w:r>
            <w:r w:rsidRPr="001D251C">
              <w:rPr>
                <w:rFonts w:ascii="PMingLiU" w:hAnsi="PMingLiU" w:cs="PMingLiU" w:hint="eastAsia"/>
                <w:lang w:eastAsia="zh-TW"/>
              </w:rPr>
              <w:t>六十八歲，孔子回到魯國，把精力投注在教育賢才與古文獻的整理工作上。孔子「刪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（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color w:val="FF0000"/>
                <w:lang w:eastAsia="zh-TW"/>
              </w:rPr>
              <w:t>詩書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）</w:t>
            </w:r>
            <w:r w:rsidRPr="001D251C">
              <w:rPr>
                <w:rFonts w:ascii="PMingLiU" w:hAnsi="PMingLiU" w:cs="PMingLiU" w:hint="eastAsia"/>
                <w:lang w:eastAsia="zh-TW"/>
              </w:rPr>
              <w:t>、</w:t>
            </w:r>
            <w:r>
              <w:rPr>
                <w:rFonts w:ascii="PMingLiU" w:hAnsi="PMingLiU" w:cs="PMingLiU" w:hint="eastAsia"/>
                <w:lang w:eastAsia="zh-TW"/>
              </w:rPr>
              <w:t>定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（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color w:val="FF0000"/>
                <w:lang w:eastAsia="zh-TW"/>
              </w:rPr>
              <w:t>禮樂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）</w:t>
            </w:r>
            <w:r w:rsidRPr="001D251C">
              <w:rPr>
                <w:rFonts w:ascii="PMingLiU" w:hAnsi="PMingLiU" w:cs="PMingLiU" w:hint="eastAsia"/>
                <w:lang w:eastAsia="zh-TW"/>
              </w:rPr>
              <w:t>、贊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（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color w:val="FF0000"/>
                <w:lang w:eastAsia="zh-TW"/>
              </w:rPr>
              <w:t>周易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）</w:t>
            </w:r>
            <w:r w:rsidRPr="001D251C">
              <w:rPr>
                <w:rFonts w:ascii="PMingLiU" w:hAnsi="PMingLiU" w:cs="PMingLiU" w:hint="eastAsia"/>
                <w:lang w:eastAsia="zh-TW"/>
              </w:rPr>
              <w:t>、修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（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color w:val="FF0000"/>
                <w:lang w:eastAsia="zh-TW"/>
              </w:rPr>
              <w:t>春秋</w:t>
            </w:r>
            <w:r w:rsidRPr="001D251C">
              <w:rPr>
                <w:rFonts w:ascii="PMingLiU" w:hAnsi="PMingLiU" w:cs="PMingLiU" w:hint="eastAsia"/>
                <w:lang w:eastAsia="zh-TW"/>
              </w:rPr>
              <w:t xml:space="preserve">　</w:t>
            </w:r>
            <w:r w:rsidRPr="001D251C">
              <w:rPr>
                <w:rFonts w:ascii="PMingLiU" w:hAnsi="PMingLiU" w:cs="PMingLiU" w:hint="eastAsia"/>
                <w:b/>
                <w:lang w:eastAsia="zh-TW"/>
              </w:rPr>
              <w:t>）」</w:t>
            </w:r>
            <w:r w:rsidRPr="001D251C">
              <w:rPr>
                <w:rFonts w:ascii="PMingLiU" w:hAnsi="PMingLiU" w:cs="PMingLiU" w:hint="eastAsia"/>
                <w:lang w:eastAsia="zh-TW"/>
              </w:rPr>
              <w:t>，對六經的整理，是孔子晚年對中華文化最大的貢獻。</w:t>
            </w:r>
          </w:p>
          <w:p w14:paraId="12095B5B" w14:textId="77777777" w:rsidR="00E16B66" w:rsidRPr="001D251C" w:rsidRDefault="00E16B66" w:rsidP="00A31ACC">
            <w:pPr>
              <w:jc w:val="both"/>
              <w:rPr>
                <w:rFonts w:ascii="PMingLiU" w:hAnsi="PMingLiU" w:cs="PMingLiU"/>
                <w:lang w:eastAsia="zh-TW"/>
              </w:rPr>
            </w:pPr>
            <w:r w:rsidRPr="001D251C">
              <w:rPr>
                <w:rFonts w:ascii="PMingLiU" w:hAnsi="PMingLiU" w:cs="PMingLiU" w:hint="eastAsia"/>
                <w:lang w:eastAsia="zh-TW"/>
              </w:rPr>
              <w:t>2.</w:t>
            </w:r>
            <w:r w:rsidRPr="001D251C">
              <w:rPr>
                <w:rFonts w:ascii="PMingLiU" w:hAnsi="PMingLiU" w:cs="PMingLiU" w:hint="eastAsia"/>
                <w:lang w:eastAsia="zh-TW"/>
              </w:rPr>
              <w:t>魯哀公十六年，諡孔子為「尼父」。</w:t>
            </w:r>
          </w:p>
        </w:tc>
      </w:tr>
      <w:tr w:rsidR="00E16B66" w:rsidRPr="008319D8" w14:paraId="2744D16B" w14:textId="77777777" w:rsidTr="009F07C1">
        <w:trPr>
          <w:cantSplit/>
        </w:trPr>
        <w:tc>
          <w:tcPr>
            <w:tcW w:w="491" w:type="dxa"/>
            <w:vMerge w:val="restart"/>
            <w:vAlign w:val="center"/>
          </w:tcPr>
          <w:p w14:paraId="55932CB2" w14:textId="77777777" w:rsidR="00E16B66" w:rsidRPr="008319D8" w:rsidRDefault="00E16B66" w:rsidP="00A31ACC">
            <w:pPr>
              <w:jc w:val="center"/>
              <w:rPr>
                <w:rFonts w:ascii="PMingLiU" w:hAnsi="PMingLiU"/>
                <w:b/>
                <w:bCs/>
              </w:rPr>
            </w:pPr>
            <w:r w:rsidRPr="008319D8">
              <w:rPr>
                <w:rFonts w:ascii="PMingLiU" w:hAnsi="PMingLiU" w:hint="eastAsia"/>
                <w:b/>
                <w:bCs/>
              </w:rPr>
              <w:t>孔子掌故</w:t>
            </w:r>
          </w:p>
        </w:tc>
        <w:tc>
          <w:tcPr>
            <w:tcW w:w="490" w:type="dxa"/>
            <w:vAlign w:val="center"/>
          </w:tcPr>
          <w:p w14:paraId="0A268D4C" w14:textId="77777777" w:rsidR="00E16B66" w:rsidRPr="008319D8" w:rsidRDefault="00E16B66" w:rsidP="00A31ACC">
            <w:pPr>
              <w:jc w:val="center"/>
              <w:rPr>
                <w:rFonts w:ascii="PMingLiU" w:hAnsi="PMingLiU"/>
                <w:b/>
                <w:bCs/>
              </w:rPr>
            </w:pPr>
            <w:r w:rsidRPr="008319D8">
              <w:rPr>
                <w:rFonts w:ascii="PMingLiU" w:hAnsi="PMingLiU" w:hint="eastAsia"/>
                <w:b/>
                <w:bCs/>
              </w:rPr>
              <w:t>夾谷之會</w:t>
            </w:r>
          </w:p>
        </w:tc>
        <w:tc>
          <w:tcPr>
            <w:tcW w:w="7901" w:type="dxa"/>
          </w:tcPr>
          <w:p w14:paraId="04074DEB" w14:textId="77777777" w:rsidR="00E16B66" w:rsidRPr="008319D8" w:rsidRDefault="00E16B66" w:rsidP="00A31ACC">
            <w:pPr>
              <w:autoSpaceDE w:val="0"/>
              <w:autoSpaceDN w:val="0"/>
              <w:adjustRightInd w:val="0"/>
              <w:jc w:val="both"/>
              <w:rPr>
                <w:rFonts w:ascii="PMingLiU" w:hAnsi="PMingLiU"/>
                <w:lang w:eastAsia="zh-TW"/>
              </w:rPr>
            </w:pPr>
            <w:r w:rsidRPr="008319D8">
              <w:rPr>
                <w:rFonts w:ascii="PMingLiU" w:hAnsi="PMingLiU" w:hint="eastAsia"/>
                <w:lang w:eastAsia="zh-TW"/>
              </w:rPr>
              <w:t>魯定公十年春</w:t>
            </w:r>
            <w:r>
              <w:rPr>
                <w:rFonts w:ascii="PMingLiU" w:hAnsi="PMingLiU" w:hint="eastAsia"/>
                <w:lang w:eastAsia="zh-TW"/>
              </w:rPr>
              <w:t>天</w:t>
            </w:r>
            <w:r w:rsidRPr="008319D8">
              <w:rPr>
                <w:rFonts w:ascii="PMingLiU" w:hAnsi="PMingLiU" w:hint="eastAsia"/>
                <w:lang w:eastAsia="zh-TW"/>
              </w:rPr>
              <w:t>，</w:t>
            </w:r>
            <w:r w:rsidRPr="0093742C">
              <w:rPr>
                <w:rFonts w:ascii="PMingLiU" w:hAnsi="PMingLiU" w:hint="eastAsia"/>
                <w:lang w:eastAsia="zh-TW"/>
              </w:rPr>
              <w:t>魯定公和齊景公</w:t>
            </w:r>
            <w:r w:rsidRPr="008319D8">
              <w:rPr>
                <w:rFonts w:ascii="PMingLiU" w:hAnsi="PMingLiU" w:hint="eastAsia"/>
                <w:lang w:eastAsia="zh-TW"/>
              </w:rPr>
              <w:t>在夾谷相會。孔子以大司寇身分參與。當彼此饋贈應酬儀式完畢後，齊國先後以持兵器的舞隊及喧譁的樂隊上前表演，分別被孔子正言斥退或下令處斬。齊景公回國之後非常害怕，告訴他的群臣說：「魯國是用君子的道理來輔佐他們的國君，而你們卻拿夷狄的辦法教我，使我得罪了魯君，這該怎麼辦呢？」大臣回答說：「君子有了過錯，就用實際行動謝罪；您如果痛心，就該用具體行動來表示道歉。」於是齊景公歸還了從前所侵奪的鄆、汶陽、龜陰土地，</w:t>
            </w:r>
            <w:r w:rsidRPr="0093742C">
              <w:rPr>
                <w:rFonts w:ascii="PMingLiU" w:hAnsi="PMingLiU" w:hint="eastAsia"/>
                <w:lang w:eastAsia="zh-TW"/>
              </w:rPr>
              <w:t>表示向魯國道歉</w:t>
            </w:r>
            <w:r w:rsidRPr="008319D8">
              <w:rPr>
                <w:rFonts w:ascii="PMingLiU" w:hAnsi="PMingLiU" w:hint="eastAsia"/>
                <w:lang w:eastAsia="zh-TW"/>
              </w:rPr>
              <w:t>（《史記‧孔子世家》）。</w:t>
            </w:r>
          </w:p>
        </w:tc>
      </w:tr>
      <w:tr w:rsidR="009F07C1" w:rsidRPr="008319D8" w14:paraId="484FAD16" w14:textId="77777777" w:rsidTr="009F07C1">
        <w:trPr>
          <w:gridAfter w:val="2"/>
          <w:wAfter w:w="8391" w:type="dxa"/>
          <w:cantSplit/>
          <w:trHeight w:val="312"/>
        </w:trPr>
        <w:tc>
          <w:tcPr>
            <w:tcW w:w="491" w:type="dxa"/>
            <w:vMerge/>
            <w:vAlign w:val="center"/>
          </w:tcPr>
          <w:p w14:paraId="1622AD52" w14:textId="77777777" w:rsidR="009F07C1" w:rsidRPr="008319D8" w:rsidRDefault="009F07C1" w:rsidP="00A31ACC">
            <w:pPr>
              <w:jc w:val="center"/>
              <w:rPr>
                <w:rFonts w:ascii="PMingLiU" w:hAnsi="PMingLiU"/>
                <w:b/>
                <w:bCs/>
                <w:lang w:eastAsia="zh-TW"/>
              </w:rPr>
            </w:pPr>
          </w:p>
        </w:tc>
      </w:tr>
    </w:tbl>
    <w:p w14:paraId="33AFF5EA" w14:textId="77777777" w:rsidR="00E16B66" w:rsidRDefault="00E16B66">
      <w:pPr>
        <w:rPr>
          <w:sz w:val="28"/>
          <w:szCs w:val="28"/>
          <w:lang w:val="en-US" w:eastAsia="zh-TW"/>
        </w:rPr>
      </w:pPr>
    </w:p>
    <w:p w14:paraId="17D96AE3" w14:textId="77777777" w:rsidR="00CA2B7F" w:rsidRPr="000227B4" w:rsidRDefault="00CA2B7F" w:rsidP="00CA2B7F">
      <w:pPr>
        <w:tabs>
          <w:tab w:val="right" w:pos="9638"/>
        </w:tabs>
        <w:jc w:val="both"/>
        <w:rPr>
          <w:rFonts w:ascii="PMingLiU" w:hAnsi="PMingLiU"/>
          <w:b/>
          <w:bCs/>
          <w:lang w:val="en-US" w:eastAsia="zh-TW"/>
        </w:rPr>
      </w:pPr>
      <w:bookmarkStart w:id="0" w:name="_GoBack"/>
      <w:bookmarkEnd w:id="0"/>
    </w:p>
    <w:sectPr w:rsidR="00CA2B7F" w:rsidRPr="000227B4" w:rsidSect="004E612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文鼎粗隸">
    <w:altName w:val="Microsoft JhengHei"/>
    <w:panose1 w:val="020B0604020202020204"/>
    <w:charset w:val="88"/>
    <w:family w:val="modern"/>
    <w:pitch w:val="fixed"/>
    <w:sig w:usb0="00000000" w:usb1="28880000" w:usb2="00000016" w:usb3="00000000" w:csb0="00100000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.PingFang SC">
    <w:altName w:val="Microsoft YaHei"/>
    <w:panose1 w:val="020B0604020202020204"/>
    <w:charset w:val="86"/>
    <w:family w:val="auto"/>
    <w:pitch w:val="default"/>
    <w:sig w:usb0="00002A87" w:usb1="080E0000" w:usb2="00000010" w:usb3="00000000" w:csb0="000401FF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274918"/>
    <w:multiLevelType w:val="hybridMultilevel"/>
    <w:tmpl w:val="24CE6072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4E66"/>
    <w:rsid w:val="000227B4"/>
    <w:rsid w:val="001A0516"/>
    <w:rsid w:val="001F2B77"/>
    <w:rsid w:val="0027665B"/>
    <w:rsid w:val="00374E66"/>
    <w:rsid w:val="004E612C"/>
    <w:rsid w:val="0059423D"/>
    <w:rsid w:val="0079763E"/>
    <w:rsid w:val="007B0421"/>
    <w:rsid w:val="0092734C"/>
    <w:rsid w:val="009B1412"/>
    <w:rsid w:val="009D7D64"/>
    <w:rsid w:val="009F07C1"/>
    <w:rsid w:val="00AD0E4C"/>
    <w:rsid w:val="00C262A3"/>
    <w:rsid w:val="00CA2B7F"/>
    <w:rsid w:val="00CD76D5"/>
    <w:rsid w:val="00D01E48"/>
    <w:rsid w:val="00D5761C"/>
    <w:rsid w:val="00E16B66"/>
    <w:rsid w:val="00E4200F"/>
    <w:rsid w:val="00E65446"/>
    <w:rsid w:val="00EA111A"/>
    <w:rsid w:val="00F36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955A2"/>
  <w15:chartTrackingRefBased/>
  <w15:docId w15:val="{96701E56-82CF-5049-894E-856EC8298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alutation">
    <w:name w:val="Salutation"/>
    <w:basedOn w:val="Normal"/>
    <w:next w:val="Normal"/>
    <w:link w:val="SalutationChar"/>
    <w:rsid w:val="00374E66"/>
    <w:pPr>
      <w:widowControl w:val="0"/>
    </w:pPr>
    <w:rPr>
      <w:rFonts w:ascii="PMingLiU" w:eastAsia="PMingLiU" w:hAnsi="Times New Roman" w:cs="Times New Roman"/>
      <w:kern w:val="2"/>
      <w:szCs w:val="20"/>
      <w:lang w:val="en-US" w:eastAsia="zh-TW"/>
    </w:rPr>
  </w:style>
  <w:style w:type="character" w:customStyle="1" w:styleId="SalutationChar">
    <w:name w:val="Salutation Char"/>
    <w:basedOn w:val="DefaultParagraphFont"/>
    <w:link w:val="Salutation"/>
    <w:rsid w:val="00374E66"/>
    <w:rPr>
      <w:rFonts w:ascii="PMingLiU" w:eastAsia="PMingLiU" w:hAnsi="Times New Roman" w:cs="Times New Roman"/>
      <w:kern w:val="2"/>
      <w:szCs w:val="20"/>
      <w:lang w:val="en-US" w:eastAsia="zh-TW"/>
    </w:rPr>
  </w:style>
  <w:style w:type="paragraph" w:styleId="NormalWeb">
    <w:name w:val="Normal (Web)"/>
    <w:basedOn w:val="Normal"/>
    <w:uiPriority w:val="99"/>
    <w:unhideWhenUsed/>
    <w:rsid w:val="00D5761C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67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41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20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4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2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4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7</Pages>
  <Words>770</Words>
  <Characters>4392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5</cp:revision>
  <cp:lastPrinted>2020-10-05T15:07:00Z</cp:lastPrinted>
  <dcterms:created xsi:type="dcterms:W3CDTF">2020-10-06T15:01:00Z</dcterms:created>
  <dcterms:modified xsi:type="dcterms:W3CDTF">2020-10-06T15:10:00Z</dcterms:modified>
</cp:coreProperties>
</file>