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739A74" w14:textId="77777777" w:rsidR="00D00042" w:rsidRDefault="009F3546" w:rsidP="009F3546">
      <w:pPr>
        <w:jc w:val="both"/>
        <w:rPr>
          <w:b/>
          <w:sz w:val="28"/>
          <w:szCs w:val="28"/>
          <w:lang w:val="cy-GB"/>
        </w:rPr>
      </w:pPr>
      <w:r w:rsidRPr="009F3546">
        <w:rPr>
          <w:b/>
          <w:sz w:val="28"/>
          <w:szCs w:val="28"/>
          <w:lang w:val="cy-GB"/>
        </w:rPr>
        <w:t>Gan ddefnyddio fframwaith Entrecomp, gwerthuswch yn feirniadol eich creadigrwydd a'ch menter eich hun ac ystyried sut y gallech chi ddatblygu sgiliau creadigol a mentrus dysgwyr cynradd trwy'ch addysgeg eich hun.</w:t>
      </w:r>
    </w:p>
    <w:p w14:paraId="13F94D74" w14:textId="77777777" w:rsidR="009F3546" w:rsidRDefault="009F3546" w:rsidP="009F3546">
      <w:pPr>
        <w:jc w:val="both"/>
        <w:rPr>
          <w:b/>
          <w:sz w:val="28"/>
          <w:szCs w:val="28"/>
          <w:lang w:val="cy-GB"/>
        </w:rPr>
      </w:pPr>
    </w:p>
    <w:p w14:paraId="621B7449" w14:textId="4AF562DF" w:rsidR="004C093B" w:rsidRPr="00CE3E41" w:rsidRDefault="002B2088" w:rsidP="00C721EB">
      <w:pPr>
        <w:spacing w:line="360" w:lineRule="auto"/>
        <w:jc w:val="both"/>
      </w:pPr>
      <w:r w:rsidRPr="002B2088">
        <w:t xml:space="preserve">I ddechrau’r aseiniad yma, trafodwyd beth yw wir ystyr creadigrwydd wrth gymharu’r amrywiaeth o ddiffiniadau gan nifer o athronwyr adnabyddus. Yn dilyn y drafodaeth yma, defnyddiwyd y fframwaith Entrecomp i asesu a gwerthuso creadigrwydd fy hun tu fewn a thu allan o’r ysgol. Awgrymwyd beth sydd angen wneud er mwyn wella fy nghreadigrwydd gan gyfeirio at amrywiaeth o ganfyddiadau. Yn ystod rhan dau o’r aseiniad, cyflwynwyd yr amryw o strategaethau sydd ar gael er mwyn sicrhau datblygiad creadigrwydd disgyblion. Ymchwiliwyd y nifer o resymau dros pam mae lefel creadigrwydd yn dueddol o ostwng wrth ddechrau ysgol yn hytrach na chynyddu. </w:t>
      </w:r>
      <w:r w:rsidR="000E5BE3" w:rsidRPr="000E5BE3">
        <w:t>Edrychwyd hefyd ar y wahanol amgylcheddau sydd yn hybu datblygiad creadigrwydd gan drafod arferion da o brofiadau dysgu a’i chymharu gyda chanfyddiadau athronwyr. Yn olaf, cyfeiriwyd at adroddiad Donaldson, wrth ddadansoddi sut fydd creadigrwydd yn chwarae rôl fwy pwysig yn y dyfodol.</w:t>
      </w:r>
    </w:p>
    <w:p w14:paraId="0CC7766A" w14:textId="77777777" w:rsidR="00032ED3" w:rsidRDefault="00032ED3" w:rsidP="009F3546">
      <w:pPr>
        <w:jc w:val="both"/>
        <w:rPr>
          <w:b/>
          <w:u w:val="single"/>
        </w:rPr>
      </w:pPr>
    </w:p>
    <w:p w14:paraId="5B167B40" w14:textId="28F964D6" w:rsidR="00032ED3" w:rsidRDefault="003265C8" w:rsidP="00E828E8">
      <w:pPr>
        <w:spacing w:line="360" w:lineRule="auto"/>
        <w:jc w:val="both"/>
      </w:pPr>
      <w:r w:rsidRPr="003265C8">
        <w:t xml:space="preserve">Mae creadigrwydd yn cael ei ddiffinio mewn amrywiaeth o ffyrdd. O ganlyniad i hyn, nid oes ddiffiniad unigryw i gael. Diffiniwyd creadigrwydd gan Oech (2008) fel ffordd o feddwl yn ddychmygol am bethau cyfarwydd mewn olau newydd. Gwelwyd diffiniad tebyg gan Csikzentmihalyi (2009) sy’n nodi bod creadigrwydd yn act, syniad neu gynnyrch sydd yn newid parth presennol mewn i un newydd. Awgrymir gan y ddau athronydd yma bod rhyw fath o syniad, neu gynnyrch yn hybu creadigrwydd ac nid yw’r syniad newydd felly yn hollol wreiddiol. Er hyn, diffiniwyd creadigrwydd gan May (1994) fel act o droi syniadau newydd a dychmygol i mewn i realiti. </w:t>
      </w:r>
      <w:r w:rsidR="00DE6E81">
        <w:t>Awgrymir gan May</w:t>
      </w:r>
      <w:r w:rsidR="0004038F">
        <w:t xml:space="preserve"> (1994)</w:t>
      </w:r>
      <w:r w:rsidR="00DE6E81">
        <w:t xml:space="preserve"> bod creadigrwydd yn creu syniadau hollol newydd, yn hytrach nag addasu syniad sydd ddim yn hollol wreiddiol. </w:t>
      </w:r>
      <w:r w:rsidR="00BB1775">
        <w:t>Credwyd yn gryf bod y ddau fath o ddiffiniad yn gywir. Mae creadigrwydd yn f</w:t>
      </w:r>
      <w:r w:rsidR="000B1FAC">
        <w:t>f</w:t>
      </w:r>
      <w:r w:rsidR="00BB1775">
        <w:t xml:space="preserve">ordd o feddwl am syniadau hollol newydd, ond hefyd ffordd o feddwl sy’n datblygu syniad rhywun arall ymhellach. </w:t>
      </w:r>
    </w:p>
    <w:p w14:paraId="7ADE2618" w14:textId="77777777" w:rsidR="00E828E8" w:rsidRDefault="00E828E8" w:rsidP="00E828E8">
      <w:pPr>
        <w:spacing w:line="360" w:lineRule="auto"/>
        <w:jc w:val="both"/>
      </w:pPr>
    </w:p>
    <w:p w14:paraId="66C3F890" w14:textId="171C5235" w:rsidR="00623D6B" w:rsidRDefault="004C14E3" w:rsidP="00E828E8">
      <w:pPr>
        <w:spacing w:line="360" w:lineRule="auto"/>
        <w:jc w:val="both"/>
      </w:pPr>
      <w:r w:rsidRPr="004C14E3">
        <w:t>Mae yna ddadl cryf bod gwybodaeth pwnc yn cael dylanwad enfawr ar ba mor greadigol yw’r unigolyn o fewn y maes yna. Pwysleisir gan Einstein (1929) mewn erthygl a chyflwynir gan Nilsson (2010) bod gwybodaeth pwnc yn gyfyngedig i bopeth yr ydym yn ei wybod ac yn ei ddeall tra bod creadigrwydd yn ymgorffori’r byd i gyd, a bob peth sydd ar gael i wybod ac i ddeall. Amlygir gan Einstein bod gwybodaeth pwnc yn rhwystro unigolyn rhag meddwl yn ehangach na’i gwybodaeth gyffredinol. Golyga hyn felly bod gormod o wybodaeth yn rhwystro unigolyn rhag meddwl yn greadigol am syniadau newydd ac ar</w:t>
      </w:r>
      <w:r w:rsidRPr="00C31EB6">
        <w:t xml:space="preserve">loesol. </w:t>
      </w:r>
      <w:r w:rsidR="003265C8" w:rsidRPr="00C31EB6">
        <w:t>Cytuna</w:t>
      </w:r>
      <w:r w:rsidR="00A60053" w:rsidRPr="00C31EB6">
        <w:t xml:space="preserve"> Naiman (2000, </w:t>
      </w:r>
      <w:r w:rsidR="00A60053" w:rsidRPr="00C31EB6">
        <w:lastRenderedPageBreak/>
        <w:t>t.20) wrth ddweud “Knowledge in many ways is the enemy of creativity, for once your brain finds what it thinks is the best solution, it stops looking”.</w:t>
      </w:r>
      <w:r w:rsidR="00BC64D3">
        <w:t xml:space="preserve"> </w:t>
      </w:r>
      <w:r w:rsidR="00DA0345" w:rsidRPr="00DA0345">
        <w:t>Cysyllta barn Naiman at ganfyddiad Einstein, bod pobl yn darganfod ateb yn gyflym wrth dangos gwybodaeth pwnc da, ac felly nid ydynt yn meddwl yn greadigol ac yn cynnig amrywiaeth o atebion posib. Anghytuna Heavenridge (2015) yn gryf gyda’r canfyddiadau yma, wrth bwysleisio bod gwybodaeth yn grymuso ein hymennydd ac yn ehangu ein dychymyg. Credwyd wrth edrych ar y ddau ganfyddiad, bod angen cydbwysedd. Mae gwybodaeth dda yn cynnig cyfleoedd i ddisgyblion meddwl am brofiadau, sefyllfaoedd, ac atebion gwahanol sydd efallai yn cynnig ateb creadigol at y broblem sydd angen ei ddatrys. Er hyn, yn aml bydd disgyblion yn aros gyda’r ateb cyntaf ac felly ni fydd yn dangos unrhyw greadigrwydd. Mae’n bwysig felly, bod athrawon yn pwysleisio’r broses o feddwl, ac yn ddigon bodlon i gymryd fwy nag un ateb.</w:t>
      </w:r>
    </w:p>
    <w:p w14:paraId="7A0F0A21" w14:textId="77777777" w:rsidR="00623D6B" w:rsidRDefault="00623D6B" w:rsidP="00E828E8">
      <w:pPr>
        <w:spacing w:line="360" w:lineRule="auto"/>
        <w:jc w:val="both"/>
      </w:pPr>
    </w:p>
    <w:p w14:paraId="23C0700C" w14:textId="1F9C8DEC" w:rsidR="00450205" w:rsidRDefault="00CE7024" w:rsidP="00E828E8">
      <w:pPr>
        <w:spacing w:line="360" w:lineRule="auto"/>
        <w:jc w:val="both"/>
      </w:pPr>
      <w:r w:rsidRPr="00CE7024">
        <w:t>Cysylltwyd pa mor greadigol yr ydych at eich sgiliau menter. Diffiniwyd menter gan Bridgewater (2017), yr allu i ddangos dyfeisgarwch wrth feddwl. Yn ogystal â hyn, diffiniwyd creadigrwydd a dyfeisgarwch gan Land (1992), fel yr un peth, yn y modd bod y ddau yn cynnwys y prosesau o</w:t>
      </w:r>
      <w:r w:rsidR="0096638A">
        <w:t xml:space="preserve"> “dealing skillfully and promptly with new situations and obstacles”. </w:t>
      </w:r>
      <w:r w:rsidR="00A706D2" w:rsidRPr="00A706D2">
        <w:t>Amlygir gan Land felly, bod eich creadigrwydd hefyd yn cael effaith ar eich menter, lle os mae un yn isel, mae’n debygol bydd y llall hefyd yn isel. Mae’r cwmni ‘Enabling Enterprise’ (2018) yn dadlau bod creadigrwydd yn disgyn fel un allan o wyth sgil penodol sy’n creu unigolyn o fenter uchel. Yn yr achos yma felly, nid yw creadigrwydd isel yn meddwl yn union fod eich menter hefyd yn isel.</w:t>
      </w:r>
    </w:p>
    <w:p w14:paraId="00AB1998" w14:textId="77777777" w:rsidR="0096638A" w:rsidRDefault="0096638A" w:rsidP="00E828E8">
      <w:pPr>
        <w:spacing w:line="360" w:lineRule="auto"/>
        <w:jc w:val="both"/>
      </w:pPr>
    </w:p>
    <w:p w14:paraId="078CC89D" w14:textId="77777777" w:rsidR="00626D9B" w:rsidRPr="00626D9B" w:rsidRDefault="00626D9B" w:rsidP="00626D9B">
      <w:pPr>
        <w:spacing w:line="360" w:lineRule="auto"/>
        <w:jc w:val="both"/>
      </w:pPr>
      <w:r w:rsidRPr="00626D9B">
        <w:t xml:space="preserve">Er mwyn allu werthuso creadigrwydd dy hun, mae’r fframwaith Entrecomp yn adnodd hanfodol ar gyfer ystyried y wahanol elfennau o greadigrwydd, a’r sgiliau penodol sydd yn creu’r lefelau er mwyn creu argraff synhwyrol o le yr ydych o ran bod yn greadigol. Pwrpas y fframwaith Entrecomp yw galluogi pobl i ddatblygu cymhwysedd entrepreneuriaeth ar gyfer cynorthwyo penderfyniadau dyddiol unigolion (Comisiwn Ewropeaidd, 2017). Mae’r fframwaith yn nodi un deg pum cymhwysedd ar draws tair ardal allweddol. Edrychwyd yn gyntaf ar yr ardal gweithredu o fewn y fframwaith. Y cymhwysedd a werthuswyd o fewn yr ardal yma yw, ymdopi ag amwysedd, ansicrwydd a risg. Mae’r fframwaith yn cynnwys lefelau o fewn y cymhwysedd sy’n cael ei phennu gan gyfres o sgiliau a chysylltwyd at allu'r unigolyn. </w:t>
      </w:r>
    </w:p>
    <w:p w14:paraId="092D3474" w14:textId="77777777" w:rsidR="00874934" w:rsidRDefault="00874934" w:rsidP="00E828E8">
      <w:pPr>
        <w:spacing w:line="360" w:lineRule="auto"/>
        <w:jc w:val="both"/>
      </w:pPr>
    </w:p>
    <w:p w14:paraId="13534281" w14:textId="11AAADB9" w:rsidR="005934AA" w:rsidRDefault="00970507" w:rsidP="0063306A">
      <w:pPr>
        <w:pStyle w:val="NormalWeb"/>
        <w:spacing w:line="360" w:lineRule="auto"/>
        <w:jc w:val="both"/>
      </w:pPr>
      <w:r w:rsidRPr="00970507">
        <w:t>Lefel pedwar yn yr achos yma yw’r lefel sy’n gyfatebol gyda gallu i. Ar y lefel yma, nodwyd y fframwaith fy mod yn unigolyn sydd yn medru chwilio, cymharu â chyferbynnu ffynonellau yn weithredol er mwyn leihau’r angen i ymdopi ag amwysedd, ansicrwydd a risg wrth wneud penderfyniadau (Bacigalupo et al. 2016). Gwelwyd hyn yn ddyddiol yn ystod profiad addysgu proffesiynol wrth gynllunio gwersi. Yn ystod y broses o gynllunio, adlewyrchwyd dros wersi blaenorol, a’r hyn sydd angen gwella yn ystod gynllunio i sicrhau gwersi mwy effeithiol. Er enghraifft, cynllunio digonedd o weithgareddau ychwanegol yn ogystal â gwahaniaethu’n berffaith er mwyn cyrraedd anghenion y dysgwyr. Nodir gan Flanagan (1954) bod cynllunio fel hyn yn greadigol, gan fod y broses o adlewyrchiad beirniadol yn digwydd. Ehangir gan Flanagan (1954) bod adlewyrchiad beirniadol yn allweddol ar gyfer amrywio dulliau ymchwilio, sydd yn y pendraw yn galluogi’r unigolyn i feddwl am amrywiaeth o weithgareddau yn hytrach na’r un gweithgaredd syml a chyffredin.</w:t>
      </w:r>
    </w:p>
    <w:p w14:paraId="507569FA" w14:textId="58D8D686" w:rsidR="00301BFA" w:rsidRDefault="0063306A" w:rsidP="00E828E8">
      <w:pPr>
        <w:spacing w:line="360" w:lineRule="auto"/>
        <w:jc w:val="both"/>
      </w:pPr>
      <w:r w:rsidRPr="0063306A">
        <w:t>Er bod y sgil yma yn ddefnyddiol iawn ac yn esiampl o greadigrwydd da, hoffwn fod ar lefel chwech o fewn y fframwaith. Mae’r lefel yma yn cynnwys yr un sgiliau angenrheidiol a lefel pedwar, ond defnyddiwyd y sgiliau mewn sefyllfa wahanol. Yn ôl y fframwaith, mae unigolyn o fewn y lefel yma yn medru cyfuno gwahanol safbwyntiau a syniadau er mwyn creu penderfyniadau gwybodus pan mae’r radd o ansicrwydd yn uchel (Bacigalupo et al. 2016). Y naid felly, yw’r gallu i fod yn greadigol pan mae sefyllfa o ansicrwydd a chymryd risg yn codi, yn hytrach na bod yn greadigol er mwyn sicrhau bod y fath yma o sefyllfa ddim yn codi.</w:t>
      </w:r>
    </w:p>
    <w:p w14:paraId="5BD739EB" w14:textId="77777777" w:rsidR="0063306A" w:rsidRDefault="0063306A" w:rsidP="00E828E8">
      <w:pPr>
        <w:spacing w:line="360" w:lineRule="auto"/>
        <w:jc w:val="both"/>
      </w:pPr>
    </w:p>
    <w:p w14:paraId="61022CD1" w14:textId="77777777" w:rsidR="006B765D" w:rsidRDefault="006B765D" w:rsidP="00CE5F4D">
      <w:pPr>
        <w:spacing w:line="360" w:lineRule="auto"/>
        <w:jc w:val="both"/>
      </w:pPr>
      <w:r w:rsidRPr="006B765D">
        <w:t xml:space="preserve">Unwaith eto, mae adlewyrchiad beirniadol yn allweddol. Pwysleisir gan Hickerson (2013) bod adlewyrchiad beirniadol yn ehangu gwybodaeth a dealltwriaeth unigolyn, ac felly’n hybu meddwl dargyfeiriol yn ogystal â meddwl cydgyfeiriol. Diffiniwyd meddwl dargyfeiriol gan Guilford (1967, t.12) fel ffordd o feddwl “in a way that would include all the possibilities to get a solution, giving creative ideas to make it work”. Canfyddid felly, bod adlewyrchiad beirniadol yn sicr yn hybu meddwl dargyfeiriol, gan ei fod yn ehangu gwybodaeth a dealltwriaeth unigolyn ac felly’n galluogi nhw i ychwanegu ystod o bosibiliadau ar gyfer ateb cwestiwn, neu yn yr achos yma, cynllunio gwers dda. </w:t>
      </w:r>
    </w:p>
    <w:p w14:paraId="23214C5C" w14:textId="77777777" w:rsidR="006B765D" w:rsidRDefault="006B765D" w:rsidP="00CE5F4D">
      <w:pPr>
        <w:spacing w:line="360" w:lineRule="auto"/>
        <w:jc w:val="both"/>
      </w:pPr>
    </w:p>
    <w:p w14:paraId="54729274" w14:textId="048C8C15" w:rsidR="008D5D79" w:rsidRPr="00CF2005" w:rsidRDefault="006B765D" w:rsidP="00CE5F4D">
      <w:pPr>
        <w:spacing w:line="360" w:lineRule="auto"/>
        <w:jc w:val="both"/>
      </w:pPr>
      <w:r w:rsidRPr="006B765D">
        <w:t>Diffinia Guilford (1967) meddwl cydgyfeiriol fel yr allu i ddarganfod un ateb cywir, heb unrhyw fewnbwn creadigol. Nodir gan Martin (2015), bod meddwl effeithiol yn cynnwys meddwl dargyfeiriol a chydgyfeiriol yn gweithio llaw yn llaw, wrth i syniadau newydd a chreadigol cael ei greu gan feddwl dargyfeiriol, ac yna’n cael ei leihau mewn i un ateb gan feddwl cydgyfeiriol sy’n systematig, manwl, ac yn amser effeithiol. Fel casgliad i’r elfen yma o’r fframwaith, credaf fy mod yn dangos creadigrwydd da yn ystod yr adeg o gynllunio, ac felly’n ddigon parod i ymdopi ag amwysedd, ansicrwydd a risg. Er mwyn cyrraedd lefel chwech o fewn y fframwaith, mae rhaid dangos ychydig yn fwy o feddwl dargyfeiriol wrth ddelio gydag amwysedd, ansicrwydd a risg. Ar hyn o bryd, nid oes llawer o risgiau yn cael ei chymryd gan fy mod yn sicrhau cynllunio manwl. Pwysleisir gan Hommel (2017) bod lleihad mewn cymryd risgiau yn cyfnerthu tueddiadau unigolyn i feddwl yn gydgyfeiriol. Ar gyfer gynyddu’r tebygolrwydd o feddwl yn ddargyfeiriol felly, mae’n allweddol fy mod yn cymryd mwy o risgiau tu fewn a thu allan o’r ystafell ddosbarth.</w:t>
      </w:r>
    </w:p>
    <w:p w14:paraId="74E60853" w14:textId="77777777" w:rsidR="00B43221" w:rsidRDefault="00B43221" w:rsidP="009F3546">
      <w:pPr>
        <w:jc w:val="both"/>
        <w:rPr>
          <w:b/>
          <w:u w:val="single"/>
        </w:rPr>
      </w:pPr>
    </w:p>
    <w:p w14:paraId="1166DF06" w14:textId="62D5D895" w:rsidR="00D63D2B" w:rsidRDefault="00583BAB" w:rsidP="00061E11">
      <w:pPr>
        <w:spacing w:line="360" w:lineRule="auto"/>
        <w:jc w:val="both"/>
      </w:pPr>
      <w:r w:rsidRPr="00583BAB">
        <w:t>Edrychwyd nesaf ar yr ardal, syniadau a chyfleoedd o fewn y fframwaith. Mae yna pum chymhwysedd o fewn yr ardal yma, ond yr un sy’n gyfatebol gydag anghenion i fwyaf yw, sylwi cyfleoedd. Rhoddwyd fy hun ar lefel dau y tro yma, sy’n nodi fy mod i weithiau yn sylwi os mae angen newid dull neu strategaeth sy’n effeithio ar fy natblygiad (Bacigalupo et al. 2016). Hoffwn i gyrraedd lefel wyth yn yr achos yma, lle nodir y fframwaith bod unigolyn yn cymryd mantais o gyfleoedd, yn yr achos yma, i asesu ei hun er mwyn monitor ei dilyniant ac yna gweithredu unrhyw strategaethau os oes angen (Bacigalupo et al. 2016).</w:t>
      </w:r>
    </w:p>
    <w:p w14:paraId="40E2BC12" w14:textId="77777777" w:rsidR="00583BAB" w:rsidRDefault="00583BAB" w:rsidP="00061E11">
      <w:pPr>
        <w:spacing w:line="360" w:lineRule="auto"/>
        <w:jc w:val="both"/>
      </w:pPr>
    </w:p>
    <w:p w14:paraId="73009602" w14:textId="41F12CCA" w:rsidR="00D63D2B" w:rsidRPr="00EE7F53" w:rsidRDefault="00D63D2B" w:rsidP="00061E11">
      <w:pPr>
        <w:spacing w:line="360" w:lineRule="auto"/>
        <w:jc w:val="both"/>
      </w:pPr>
      <w:r>
        <w:t xml:space="preserve">Mewn ysgolion, mae rhan fwyaf o athrawon yn dilyn y dull pedagogaidd o addysgu. Awgrymir gan </w:t>
      </w:r>
      <w:r w:rsidR="00156DD6" w:rsidRPr="00C31EB6">
        <w:t>Kormos</w:t>
      </w:r>
      <w:r w:rsidRPr="00C31EB6">
        <w:t xml:space="preserve"> (2012, t.13) bod y dull pedagogaidd yn cael ei hymarfer gan addysgwyr “who look to accompany learners, care for them, and bring them into life”. Er hyn, awgrymwyd </w:t>
      </w:r>
      <w:r w:rsidR="001748F5" w:rsidRPr="00C31EB6">
        <w:t xml:space="preserve">gan </w:t>
      </w:r>
      <w:r w:rsidRPr="00C31EB6">
        <w:t>Freire (1972, t.36) bod athrawon sy’n dilyn y dull pedagogaidd yn cael ei wthio tuag at “trying to drill learning into people”, lle mae athrawon yn adnabod disgyblion fel wrthrychau, fel pethau i weithredu arno yn hy</w:t>
      </w:r>
      <w:r w:rsidR="001748F5" w:rsidRPr="00C31EB6">
        <w:t>trach na chysylltu</w:t>
      </w:r>
      <w:r w:rsidR="001748F5">
        <w:t xml:space="preserve"> efo. </w:t>
      </w:r>
      <w:r w:rsidR="00583BAB" w:rsidRPr="00583BAB">
        <w:t>Cytuna Dewey (1963) gyda hyn, wrth bwysleisio bod addysgu pedagogaidd yn broses o helpu byw ond nid yw’n helpu’r disgyblion i fyw yn y dyfodol. Dyma’r rheswm felly, pam nid yw’r sgil o feddwl am gyfleoedd ar gyfer dilyniant yn uchel, gan nid yw’r dull pedagogaidd yn cynnig cyfleoedd i wneud hyn.</w:t>
      </w:r>
    </w:p>
    <w:p w14:paraId="50D8C331" w14:textId="77777777" w:rsidR="00032ED3" w:rsidRDefault="00032ED3" w:rsidP="009F3546">
      <w:pPr>
        <w:jc w:val="both"/>
        <w:rPr>
          <w:b/>
          <w:u w:val="single"/>
        </w:rPr>
      </w:pPr>
    </w:p>
    <w:p w14:paraId="26C4FE3A" w14:textId="5E9D3045" w:rsidR="00032ED3" w:rsidRDefault="00C51D99" w:rsidP="00D54C4B">
      <w:pPr>
        <w:spacing w:line="360" w:lineRule="auto"/>
        <w:jc w:val="both"/>
      </w:pPr>
      <w:r w:rsidRPr="00C51D99">
        <w:t>Er mwyn datblygu’r sgil dan sylw, mae rhaid ystyried gwahanol ddulliau o ddysgu ac addysgu. Credaf yn gryf bod yr ateb yn gorwedd o fewn y dull andragogaidd. Mae’r dull andragogaidd yn cael ei ddiffinio fel addysg i oedolion (Knowles, 1984). Pwysleisir gan Knowles (1984) bod oedolion yn dysgu’n wahanol i sut mae plant yn dysgu. Ehangir gan Knowles (1975), bod andragogaidd yn effeithiol gan fod y disgybl yn cyfrannu fwy at y ddysgu. Amlygwyd hyn bod y disgybl yn rhan o’r cynllunio a hefyd yr asesu. Os ydw i am fod ar lefel wyth y fframwaith, mae’n allweddol fy mod yn derbyn cyfleoedd i werthuso gwaith fy hun, er mwyn gwybod ble sydd angen gwella. Mae amrywiaeth fawr o bosibiliadau ar gael yn ystod addysgu’n androgogaidd i gymryd cyfleoedd. Awgrymir gan Knowles (1984) bod y dull androgogaidd mor llwyddiannus gan ei fod yn galluogi’r disgyblion i fod yn rhan o’r gynllunio. Creda Moberg (2006) yn gryf bod androgogaidd ond yn addas i oedolion. Er hyn, mae’n amlwg bod rhai elfennau yn addas ar gyfer defnyddio gyda disgyblion cynradd. Pwysleisiwyd gan Hughes (2006) bod nifer o fanteision i ychwanegu syniadau’r disgyblion at gynllunio. Mae’r manteision yma yn cynnwys sicrhau bod y gweithgareddau yn berthnasol i’r plant, a hefyd sicrhau bod cynnydd mewn hyder disgyblion wrth iddynt fod yn rhan o’r gwersi.</w:t>
      </w:r>
    </w:p>
    <w:p w14:paraId="46F331F7" w14:textId="77777777" w:rsidR="00D54C4B" w:rsidRDefault="00D54C4B" w:rsidP="00D54C4B">
      <w:pPr>
        <w:spacing w:line="360" w:lineRule="auto"/>
        <w:jc w:val="both"/>
      </w:pPr>
    </w:p>
    <w:p w14:paraId="7AD0AC5D" w14:textId="6BB014BD" w:rsidR="00D54C4B" w:rsidRPr="007C2E60" w:rsidRDefault="00AD39A9" w:rsidP="00D54C4B">
      <w:pPr>
        <w:spacing w:line="360" w:lineRule="auto"/>
        <w:jc w:val="both"/>
      </w:pPr>
      <w:r w:rsidRPr="00AD39A9">
        <w:t xml:space="preserve">Mae amryw o strategaethau ac amgylcheddau ar gael ar gyfer datblygiad disgyblion. Y strategaeth fwyaf eang ar gyfer datblygu creadigrwydd yw defnyddio’r dull heutagogy wrth addysgu. Diffiniwyd heutagogy gan Ford (1997) fel ffordd o ddysgu sy’n hunan-benderfynol. Yn debyg i’r dull andragogaidd, mae disgyblion yn edrych ar ddilyniant ei hun, ond pwysleisir gan Hase (2000) bod y disgyblion yn adlewyrchu dros ei waith yn barhaus. Fel y trafodwyd uchod, mae adlewyrchu dros weithgareddau yn rhoi cyfle i unigolyn feddwl am ffordd well i’w wneud. Ehangir gan Lacan (1977) wrth ddweud bod adlewyrchu dros brofiadau’r gorffennol yn annog archwiliad o syniadau a theimladau. </w:t>
      </w:r>
      <w:r w:rsidR="003637FA" w:rsidRPr="003637FA">
        <w:t>Mae’r canfyddiad yma hefyd yn gyd fynd gyda diffiniad Bernhard (2013) o feddwl dargyfeiriol, lle nodwyd Bernhard bod amrywiaeth o syniadau yn cael ei greu ar gyfer datrys un broblem. Dangoswyd hyn felly, bod y defnydd o heutagogy yn hytrach ba pedagogaidd yn ystod wersi, yn hybu meddwl dargyfeiriol disgyblion.</w:t>
      </w:r>
    </w:p>
    <w:p w14:paraId="6E59BF39" w14:textId="77777777" w:rsidR="00032ED3" w:rsidRDefault="00032ED3" w:rsidP="009F3546">
      <w:pPr>
        <w:jc w:val="both"/>
        <w:rPr>
          <w:b/>
          <w:u w:val="single"/>
        </w:rPr>
      </w:pPr>
    </w:p>
    <w:p w14:paraId="0409EAD7" w14:textId="5E86350F" w:rsidR="00032ED3" w:rsidRPr="002560E4" w:rsidRDefault="001B5920" w:rsidP="00B2372C">
      <w:pPr>
        <w:spacing w:line="360" w:lineRule="auto"/>
        <w:jc w:val="both"/>
      </w:pPr>
      <w:r w:rsidRPr="001B5920">
        <w:t xml:space="preserve">Mantais arall o ddefnyddio Heutagogy yw’r amgylchedd ymchwilio sy’n ymddangos o ganlyniad i weithgareddau hunan-benderfynol. Dywedir gan Hase (2000) bod y fantais yma yn helpu </w:t>
      </w:r>
      <w:r w:rsidRPr="00C31EB6">
        <w:t xml:space="preserve">disgyblion i edrych i’r dyfodol, lle fydd gwybod sut i ddysgu yn sgil sylfaenol. </w:t>
      </w:r>
      <w:r w:rsidR="00D43556" w:rsidRPr="00C31EB6">
        <w:t xml:space="preserve">Awgrymir gan Prentice (2000, t.154), “For creativity to flourish in an educational setting, it is necessary for learners to be actively involved in the process of their own learning”. </w:t>
      </w:r>
      <w:r w:rsidR="00976CD9" w:rsidRPr="00C31EB6">
        <w:t>Awgrymwyd gan Prentice bod disgyblion yn dangos</w:t>
      </w:r>
      <w:r w:rsidR="00976CD9" w:rsidRPr="00976CD9">
        <w:t xml:space="preserve"> lefelau uwch o greadigrwydd gan fod nhw’n gwneud ymchwil ac yn dysgu ei hun sut i ddarganfod gwybodaeth yn effeithiol. Pwysleisir gan Land (1992), bod pawb yn cael ei eni yn greadigol, a bod ymddygiad sydd ddim yn greadigol yn cael ei ddysgu. Drwy osod cyfleoedd i ddisgyblion arwain y dysgu, rhoddwyd cyfle iddynt ddefnyddio’i chreadigrwydd yn fwy aml yn hytrach na’i anghofio.</w:t>
      </w:r>
    </w:p>
    <w:p w14:paraId="0B82FAC6" w14:textId="77777777" w:rsidR="00032ED3" w:rsidRDefault="00032ED3" w:rsidP="009F3546">
      <w:pPr>
        <w:jc w:val="both"/>
        <w:rPr>
          <w:b/>
          <w:u w:val="single"/>
        </w:rPr>
      </w:pPr>
    </w:p>
    <w:p w14:paraId="3ADB280A" w14:textId="77777777" w:rsidR="00032ED3" w:rsidRDefault="00032ED3" w:rsidP="009F3546">
      <w:pPr>
        <w:jc w:val="both"/>
        <w:rPr>
          <w:b/>
          <w:u w:val="single"/>
        </w:rPr>
      </w:pPr>
    </w:p>
    <w:p w14:paraId="6D51FA0B" w14:textId="5263188F" w:rsidR="00D656FD" w:rsidRDefault="004E5748" w:rsidP="00D656FD">
      <w:pPr>
        <w:spacing w:line="360" w:lineRule="auto"/>
        <w:jc w:val="both"/>
      </w:pPr>
      <w:r>
        <w:t>Argymell arall yw bod</w:t>
      </w:r>
      <w:r w:rsidR="00E975EF">
        <w:t xml:space="preserve"> y technegau o fewn </w:t>
      </w:r>
      <w:r w:rsidR="00061207">
        <w:t xml:space="preserve">SCAMPER (DAWNSIO) </w:t>
      </w:r>
      <w:r w:rsidR="00E975EF">
        <w:t xml:space="preserve">yn cael ei hychwanegu at wersi yn fwy aml gan athrawon. </w:t>
      </w:r>
      <w:r w:rsidR="00061207">
        <w:t>Dyffiniwyd SCAMPER</w:t>
      </w:r>
      <w:r w:rsidR="005D73FA">
        <w:t xml:space="preserve"> </w:t>
      </w:r>
      <w:r w:rsidR="005D73FA" w:rsidRPr="00C31EB6">
        <w:t>gan Eberle (1996</w:t>
      </w:r>
      <w:r w:rsidR="00061207" w:rsidRPr="00C31EB6">
        <w:t>), fel</w:t>
      </w:r>
      <w:r w:rsidR="00061207">
        <w:t xml:space="preserve"> offeryn creadigrwydd sy’n cynnwys saith wahanol techneg ar gyfer hybbu meddwl creadigol yn yr ystafell ddosbarth. </w:t>
      </w:r>
      <w:r w:rsidR="005D15F6">
        <w:t xml:space="preserve">Un techneg o fewn SCAMPER yw, newid pwrpas. </w:t>
      </w:r>
      <w:r w:rsidR="00976CD9" w:rsidRPr="00976CD9">
        <w:t>Mae’r dechneg yma yn effeithiol gan ei fod yn galluogi’r athrawon i ofyn cwestiynau agored lle fydd rhaid i’r disgyblion meddwl yn ddargyfeiriol am amrywiaeth o atebion. Gwelwyd arfer dda o hyn yn ddiweddar mewn darlith, lle ofynnwyd gan y darlithydd os oedd mwy nag un swyddogaeth i esgid. Yn gyntaf, mae cwestiynau tebyg i hyn yn effeithiol gan fod sawl ateb posib, sy’n sicrhau bod meddwl dargyfeiriol yn digwydd.</w:t>
      </w:r>
    </w:p>
    <w:p w14:paraId="7C9B329D" w14:textId="77777777" w:rsidR="00D656FD" w:rsidRDefault="00D656FD" w:rsidP="00D656FD">
      <w:pPr>
        <w:spacing w:line="360" w:lineRule="auto"/>
        <w:jc w:val="both"/>
      </w:pPr>
    </w:p>
    <w:p w14:paraId="6EE8F3AA" w14:textId="2C52C830" w:rsidR="00F77C64" w:rsidRDefault="00A72938" w:rsidP="0027302E">
      <w:pPr>
        <w:spacing w:line="360" w:lineRule="auto"/>
        <w:jc w:val="both"/>
        <w:rPr>
          <w:rStyle w:val="apple-converted-space"/>
          <w:rFonts w:ascii="Georgia" w:eastAsia="Times New Roman" w:hAnsi="Georgia"/>
          <w:color w:val="222222"/>
          <w:shd w:val="clear" w:color="auto" w:fill="FFFFFF"/>
        </w:rPr>
      </w:pPr>
      <w:r>
        <w:t>Yr ail fantais o’r dechneg yma yw bod y disgyblion yn cael cyfle i ddatblygu ei sefydlogrwydd swyddogaethol</w:t>
      </w:r>
      <w:r w:rsidR="00D656FD">
        <w:t xml:space="preserve">. </w:t>
      </w:r>
      <w:r w:rsidR="0027302E">
        <w:t xml:space="preserve">Canfyddid </w:t>
      </w:r>
      <w:r w:rsidR="0027302E" w:rsidRPr="00C31EB6">
        <w:t>gan Dunker (1945, t.19)</w:t>
      </w:r>
      <w:r w:rsidR="0027302E">
        <w:t xml:space="preserve"> bod sefydlogrwydd swyddogaethol yn ymwneud a </w:t>
      </w:r>
      <w:r w:rsidR="0027302E" w:rsidRPr="00C62DAD">
        <w:t>“</w:t>
      </w:r>
      <w:r w:rsidR="00F77C64" w:rsidRPr="00C62DAD">
        <w:rPr>
          <w:rFonts w:eastAsia="Times New Roman"/>
          <w:color w:val="222222"/>
          <w:shd w:val="clear" w:color="auto" w:fill="FFFFFF"/>
        </w:rPr>
        <w:t>a person's inability to see an object as itself, free of the meaning it has in the greater scheme of things</w:t>
      </w:r>
      <w:r w:rsidR="0027302E" w:rsidRPr="00C62DAD">
        <w:rPr>
          <w:rFonts w:eastAsia="Times New Roman"/>
          <w:color w:val="222222"/>
          <w:shd w:val="clear" w:color="auto" w:fill="FFFFFF"/>
        </w:rPr>
        <w:t>”</w:t>
      </w:r>
      <w:r w:rsidR="00F77C64" w:rsidRPr="00C62DAD">
        <w:rPr>
          <w:rFonts w:eastAsia="Times New Roman"/>
          <w:color w:val="222222"/>
          <w:shd w:val="clear" w:color="auto" w:fill="FFFFFF"/>
        </w:rPr>
        <w:t>.</w:t>
      </w:r>
      <w:r w:rsidR="00F77C64" w:rsidRPr="00C62DAD">
        <w:rPr>
          <w:rStyle w:val="apple-converted-space"/>
          <w:rFonts w:eastAsia="Times New Roman"/>
          <w:color w:val="222222"/>
          <w:shd w:val="clear" w:color="auto" w:fill="FFFFFF"/>
        </w:rPr>
        <w:t> </w:t>
      </w:r>
      <w:r w:rsidR="00AA7935" w:rsidRPr="00C62DAD">
        <w:rPr>
          <w:rStyle w:val="apple-converted-space"/>
          <w:rFonts w:eastAsia="Times New Roman"/>
          <w:color w:val="222222"/>
          <w:shd w:val="clear" w:color="auto" w:fill="FFFFFF"/>
        </w:rPr>
        <w:t xml:space="preserve"> </w:t>
      </w:r>
      <w:r w:rsidR="00976CD9" w:rsidRPr="00976CD9">
        <w:rPr>
          <w:rStyle w:val="apple-converted-space"/>
          <w:rFonts w:eastAsia="Times New Roman"/>
          <w:color w:val="222222"/>
          <w:shd w:val="clear" w:color="auto" w:fill="FFFFFF"/>
        </w:rPr>
        <w:t>Amlygir gan Duncker (1945) bod sefydlogrwydd swyddogaethol yn ymwneud a phobl yn gweld gwrthrych yn aml ddefnyddiol, yn hytrach na’i ddefnydd gwreiddiol. Cynhaliwyd gan Duncker yr arbrawf cannwyll, er mwyn profi bod sefydlogrwydd swyddogaethol yn effeithio ar allu disgyblion i gwblhau tasgau. Roedd canlyniadau’r arbrawf yn dangos bod unigolion sy’n dangos sefydlogrwydd swyddogaethol, yn medru cwblhau’r tasgu llawer yng nghynt.</w:t>
      </w:r>
    </w:p>
    <w:p w14:paraId="68CD3A8D" w14:textId="77777777" w:rsidR="00430D78" w:rsidRDefault="00430D78" w:rsidP="0027302E">
      <w:pPr>
        <w:spacing w:line="360" w:lineRule="auto"/>
        <w:jc w:val="both"/>
        <w:rPr>
          <w:rStyle w:val="apple-converted-space"/>
          <w:rFonts w:ascii="Georgia" w:eastAsia="Times New Roman" w:hAnsi="Georgia"/>
          <w:color w:val="222222"/>
          <w:shd w:val="clear" w:color="auto" w:fill="FFFFFF"/>
        </w:rPr>
      </w:pPr>
    </w:p>
    <w:p w14:paraId="244C2EEE" w14:textId="09697AA4" w:rsidR="00430D78" w:rsidRDefault="00F47426" w:rsidP="0027302E">
      <w:pPr>
        <w:spacing w:line="360" w:lineRule="auto"/>
        <w:jc w:val="both"/>
        <w:rPr>
          <w:rStyle w:val="apple-converted-space"/>
          <w:rFonts w:eastAsia="Times New Roman"/>
          <w:color w:val="222222"/>
          <w:shd w:val="clear" w:color="auto" w:fill="FFFFFF"/>
        </w:rPr>
      </w:pPr>
      <w:r w:rsidRPr="00F47426">
        <w:rPr>
          <w:rStyle w:val="apple-converted-space"/>
          <w:rFonts w:eastAsia="Times New Roman"/>
          <w:color w:val="222222"/>
          <w:shd w:val="clear" w:color="auto" w:fill="FFFFFF"/>
        </w:rPr>
        <w:t>Nodwyd gan Arkell (2013) bod cysylltiad clir rhwng sefydlogrwydd swyddogaethol, a hefyd meddwl dargyfeiriol, gan fod amrywiaeth o atebion yn cael ei greu ac nid yw ateb yn cael ei hadnabod fel ateb anghywir. Pwysleisir gan Robinson (2006) bod disgyblion ond yn debygol i feddwl am syniadau gwreiddiol os maen nhw’n ddigon parod i fod yn anghywir. Wrth osod gweithgaredd agored yn seiliedig ar dechnegau o fewn SCAMPER, nid yw disgyblion yn becso am osod un ateb anghywir gan fod y dasg yn gofyn am amrywiaeth fawr o atebion posib. O ganlyniad felly, mae disgyblion yn fwy tebygol o feddwl yn ddargyfeiriol, sydd yn hybu syniadau creadigol.</w:t>
      </w:r>
    </w:p>
    <w:p w14:paraId="2E92A006" w14:textId="77777777" w:rsidR="00F47426" w:rsidRDefault="00F47426" w:rsidP="0027302E">
      <w:pPr>
        <w:spacing w:line="360" w:lineRule="auto"/>
        <w:jc w:val="both"/>
        <w:rPr>
          <w:rStyle w:val="apple-converted-space"/>
          <w:rFonts w:eastAsia="Times New Roman"/>
          <w:color w:val="222222"/>
          <w:shd w:val="clear" w:color="auto" w:fill="FFFFFF"/>
        </w:rPr>
      </w:pPr>
    </w:p>
    <w:p w14:paraId="4D180EBF" w14:textId="6E37784E" w:rsidR="008E574F" w:rsidRDefault="00B343F7" w:rsidP="0027302E">
      <w:pPr>
        <w:spacing w:line="360" w:lineRule="auto"/>
        <w:jc w:val="both"/>
        <w:rPr>
          <w:rStyle w:val="apple-converted-space"/>
          <w:rFonts w:eastAsia="Times New Roman"/>
          <w:color w:val="222222"/>
          <w:shd w:val="clear" w:color="auto" w:fill="FFFFFF"/>
        </w:rPr>
      </w:pPr>
      <w:r w:rsidRPr="00B343F7">
        <w:rPr>
          <w:rStyle w:val="apple-converted-space"/>
          <w:rFonts w:eastAsia="Times New Roman"/>
          <w:color w:val="222222"/>
          <w:shd w:val="clear" w:color="auto" w:fill="FFFFFF"/>
        </w:rPr>
        <w:t xml:space="preserve">Argymell arall yw sicrhau bod y thema yn apelio at y disgyblion. Fel y trafodwyd uchod, mae’r dull heutagogy o addysgu yn galluogi disgyblion i fod yn rhan o’r cynllunio, ac felly dewis thema sy’n apelgar. Mae’r broses yma bwysig gan ei fod yn osod cymhelliant i’r disgyblion yn syth i feddwl yn ddargyfeiriol. Mae thema sy’n apelio at y disgyblion, bendant yn codi chwilfrydedd y disgyblion i’w hastudio (Sommer, 2017). Mae’r canfyddiad yma hefyd yn gyd fynd gyda’r broses o feddwl yn ddargyfeiriol, gan fod chwilfrydedd yn un o wyth elfen meddwl yn ddargyfeiriol. </w:t>
      </w:r>
      <w:r w:rsidR="007E5FB7" w:rsidRPr="007E5FB7">
        <w:rPr>
          <w:rStyle w:val="apple-converted-space"/>
          <w:rFonts w:eastAsia="Times New Roman"/>
          <w:color w:val="222222"/>
          <w:shd w:val="clear" w:color="auto" w:fill="FFFFFF"/>
        </w:rPr>
        <w:t>Ehangir gan Sommer (1968) wrth ddweud bod atebion creadigol ddim yn cael ei wobrwyo gan farciau uchel yn y dosbarth. Amlygir gan Sommer bod y thema ei hun yn ddigon o gymhelliant, gan fod y disgyblion wir eisiau dysgu cymaint ag sy’n bosib. Cytunir gan Pink (2009), bod cymhelliant yn cael dylanwad enfawr ar sut mae disgyblion yn feddwl yn greadigol. Argymhellir gan Pink (2009) bod rhaid i ddisgyblion fod yn rhan o osod targedau ei hun gyda’r athrawon. Pwysleisir gan Pink (2009) bod disgyblion yn fwy tebygol o ymdrechi ar y gwaith os ydyn yn erlid y targed a chrëir ganddyn nhw a’r athrawon. Heb amheuaeth felly, dyma reswm arall pam mae’n allweddol i’r disgyblion a’r athrawon gweithio gyda’i gilydd yr ystod yr adeg gynllunio a gwerthuso.</w:t>
      </w:r>
    </w:p>
    <w:p w14:paraId="4E23A844" w14:textId="77777777" w:rsidR="00A07B45" w:rsidRDefault="00A07B45" w:rsidP="0027302E">
      <w:pPr>
        <w:spacing w:line="360" w:lineRule="auto"/>
        <w:jc w:val="both"/>
        <w:rPr>
          <w:rStyle w:val="apple-converted-space"/>
          <w:rFonts w:eastAsia="Times New Roman"/>
          <w:color w:val="222222"/>
          <w:shd w:val="clear" w:color="auto" w:fill="FFFFFF"/>
        </w:rPr>
      </w:pPr>
    </w:p>
    <w:p w14:paraId="48FB21FA" w14:textId="20088454" w:rsidR="00A07B45" w:rsidRDefault="00163045" w:rsidP="0027302E">
      <w:pPr>
        <w:spacing w:line="360" w:lineRule="auto"/>
        <w:jc w:val="both"/>
        <w:rPr>
          <w:rStyle w:val="apple-converted-space"/>
          <w:rFonts w:eastAsia="Times New Roman"/>
          <w:color w:val="222222"/>
          <w:shd w:val="clear" w:color="auto" w:fill="FFFFFF"/>
        </w:rPr>
      </w:pPr>
      <w:r w:rsidRPr="00163045">
        <w:rPr>
          <w:rStyle w:val="apple-converted-space"/>
          <w:rFonts w:eastAsia="Times New Roman"/>
          <w:color w:val="222222"/>
          <w:shd w:val="clear" w:color="auto" w:fill="FFFFFF"/>
        </w:rPr>
        <w:t xml:space="preserve">Argymhellir gan Clifford (2012) bod technoleg yn medru cael dylanwad enfawr ar greadigrwydd. Noda Clifford (2012) bod amryw o raglenni ar gael sy’n hyrwyddo creadigrwydd wrth i ddisgyblion dylunio atebion creadigol i amrywiaeth o broblemau. Un enghraifft o hyn yw’r rhaglen datrys problemau Osborn Parnes. Pwysleisir gan Parnes (1997) bod yr amrywiaeth o ddulliau ac offer yn creu amgylchedd lle mae creadigrwydd ac arloeseg yn llwyddo. Mae hefyd llawer o ymchwil sy’n awgrymu bod technoleg yn mynd i chwarae rôl enfawr mewn dyfodol y byd gwaith. </w:t>
      </w:r>
      <w:r w:rsidR="007B5098" w:rsidRPr="007B5098">
        <w:rPr>
          <w:rStyle w:val="apple-converted-space"/>
          <w:rFonts w:eastAsia="Times New Roman"/>
          <w:color w:val="222222"/>
          <w:shd w:val="clear" w:color="auto" w:fill="FFFFFF"/>
        </w:rPr>
        <w:t>Nodir gan Salim (2017), bydd hanner y swyddi ar draws y byd yn cael ei gwblhau gan ddarn o dechnoleg. O ganlyniad i hyn, dim ond pobl greadigol dros ben fydd yn derbyn gweddill y swyddi, gan fod yr elfen ddynol o greadigrwydd yn gryfach na chreadigrwydd technoleg. Dyma reswm felly, pam mae Donaldson (2015) yn nodi pam fod sgiliau creadigol a datrys problemau angen dangos fel dylanwad mawr yn y cwricwlwm.</w:t>
      </w:r>
    </w:p>
    <w:p w14:paraId="11020025" w14:textId="77777777" w:rsidR="00FB65A1" w:rsidRDefault="00FB65A1" w:rsidP="0027302E">
      <w:pPr>
        <w:spacing w:line="360" w:lineRule="auto"/>
        <w:jc w:val="both"/>
        <w:rPr>
          <w:rStyle w:val="apple-converted-space"/>
          <w:rFonts w:eastAsia="Times New Roman"/>
          <w:color w:val="222222"/>
          <w:shd w:val="clear" w:color="auto" w:fill="FFFFFF"/>
        </w:rPr>
      </w:pPr>
    </w:p>
    <w:p w14:paraId="5E062FD6" w14:textId="4D38A581" w:rsidR="001748F5" w:rsidRDefault="004128DA" w:rsidP="001748F5">
      <w:pPr>
        <w:spacing w:line="360" w:lineRule="auto"/>
        <w:jc w:val="both"/>
        <w:rPr>
          <w:rStyle w:val="apple-converted-space"/>
          <w:rFonts w:eastAsia="Times New Roman"/>
          <w:color w:val="222222"/>
          <w:shd w:val="clear" w:color="auto" w:fill="FFFFFF"/>
        </w:rPr>
      </w:pPr>
      <w:r w:rsidRPr="004128DA">
        <w:rPr>
          <w:rStyle w:val="apple-converted-space"/>
          <w:rFonts w:eastAsia="Times New Roman"/>
          <w:color w:val="222222"/>
          <w:shd w:val="clear" w:color="auto" w:fill="FFFFFF"/>
        </w:rPr>
        <w:t>Mae Costa a Kallick (1996) yn nodi bod disgyblion deallus yn gwybod sut i ddefnyddio gwybodaeth yn gywir, yn ogystal â gwybod y wybodaeth yn y lle cyntaf. Mae’r argymhellion uchod i gyd yn sicrhau bod disgyblion yn ehangu ei dealltwriaeth wrth adeiladu ar wybodaeth wreiddiol, neu hyd yn oed syniadau chyfoedion. Mae wyth deg pump a chant o’r swyddi fydd ar gael erbyn 2030, heb gael ei ddyfeisio eto (Tencer, 2017). Mae’r ffaith yma yn uwch oleuo’r pwysigrwydd o pam mae rhaid sicrhau bod disgyblion yn gwybod sut i’w ddysgu ei hun, gan adeiladu a rhoi gwybodaeth wreiddiol at ei gilydd er mwyn creu syniad neu ateb newydd.</w:t>
      </w:r>
    </w:p>
    <w:p w14:paraId="11322074" w14:textId="77777777" w:rsidR="004128DA" w:rsidRDefault="004128DA" w:rsidP="001748F5">
      <w:pPr>
        <w:spacing w:line="360" w:lineRule="auto"/>
        <w:jc w:val="both"/>
        <w:rPr>
          <w:rStyle w:val="apple-converted-space"/>
          <w:rFonts w:eastAsia="Times New Roman"/>
          <w:color w:val="222222"/>
          <w:shd w:val="clear" w:color="auto" w:fill="FFFFFF"/>
        </w:rPr>
      </w:pPr>
    </w:p>
    <w:p w14:paraId="4B13CCC5" w14:textId="77777777" w:rsidR="004128DA" w:rsidRDefault="004128DA" w:rsidP="001748F5">
      <w:pPr>
        <w:spacing w:line="360" w:lineRule="auto"/>
        <w:jc w:val="both"/>
        <w:rPr>
          <w:rStyle w:val="apple-converted-space"/>
          <w:rFonts w:eastAsia="Times New Roman"/>
          <w:color w:val="222222"/>
          <w:shd w:val="clear" w:color="auto" w:fill="FFFFFF"/>
        </w:rPr>
      </w:pPr>
    </w:p>
    <w:p w14:paraId="5C02F6F6" w14:textId="1E2CC7DA" w:rsidR="0004038F" w:rsidRPr="00EE6811" w:rsidRDefault="00EE6811" w:rsidP="001748F5">
      <w:pPr>
        <w:spacing w:line="360" w:lineRule="auto"/>
        <w:jc w:val="both"/>
        <w:rPr>
          <w:b/>
        </w:rPr>
      </w:pPr>
      <w:r>
        <w:rPr>
          <w:b/>
        </w:rPr>
        <w:t xml:space="preserve">Geiriau: </w:t>
      </w:r>
      <w:r w:rsidRPr="00EE6811">
        <w:t>2,963</w:t>
      </w:r>
      <w:bookmarkStart w:id="0" w:name="_GoBack"/>
      <w:bookmarkEnd w:id="0"/>
    </w:p>
    <w:p w14:paraId="78C92922" w14:textId="77777777" w:rsidR="0004038F" w:rsidRDefault="0004038F" w:rsidP="001748F5">
      <w:pPr>
        <w:spacing w:line="360" w:lineRule="auto"/>
        <w:jc w:val="both"/>
        <w:rPr>
          <w:b/>
          <w:u w:val="single"/>
        </w:rPr>
      </w:pPr>
    </w:p>
    <w:p w14:paraId="5FCF783C" w14:textId="767BA4C6" w:rsidR="00B27D14" w:rsidRPr="00EE6811" w:rsidRDefault="008D0E8B" w:rsidP="00131C2D">
      <w:pPr>
        <w:spacing w:line="360" w:lineRule="auto"/>
        <w:jc w:val="both"/>
        <w:rPr>
          <w:rFonts w:eastAsia="Times New Roman"/>
          <w:color w:val="222222"/>
          <w:sz w:val="28"/>
          <w:szCs w:val="28"/>
          <w:shd w:val="clear" w:color="auto" w:fill="FFFFFF"/>
        </w:rPr>
      </w:pPr>
      <w:r w:rsidRPr="00EE6811">
        <w:rPr>
          <w:b/>
          <w:sz w:val="28"/>
          <w:szCs w:val="28"/>
          <w:u w:val="single"/>
        </w:rPr>
        <w:t>Rhestr o gyfeiriadau</w:t>
      </w:r>
    </w:p>
    <w:p w14:paraId="35446E5D" w14:textId="77777777" w:rsidR="00B27D14" w:rsidRPr="00EE6811" w:rsidRDefault="00B27D14" w:rsidP="00B51470">
      <w:pPr>
        <w:pStyle w:val="Heading1"/>
        <w:rPr>
          <w:rFonts w:eastAsia="Times New Roman"/>
          <w:b w:val="0"/>
          <w:color w:val="000000" w:themeColor="text1"/>
          <w:sz w:val="24"/>
          <w:szCs w:val="24"/>
        </w:rPr>
      </w:pPr>
      <w:r w:rsidRPr="00EE6811">
        <w:rPr>
          <w:b w:val="0"/>
          <w:color w:val="000000" w:themeColor="text1"/>
          <w:sz w:val="24"/>
          <w:szCs w:val="24"/>
        </w:rPr>
        <w:t xml:space="preserve">Arkell, E. (2013). </w:t>
      </w:r>
      <w:hyperlink r:id="rId7" w:history="1">
        <w:r w:rsidRPr="00EE6811">
          <w:rPr>
            <w:rStyle w:val="Hyperlink"/>
            <w:rFonts w:eastAsia="Times New Roman"/>
            <w:b w:val="0"/>
            <w:i/>
            <w:color w:val="000000" w:themeColor="text1"/>
            <w:sz w:val="24"/>
            <w:szCs w:val="24"/>
            <w:u w:val="none"/>
          </w:rPr>
          <w:t>The experiment that led to the concept of "Thinking Outside the Box"</w:t>
        </w:r>
      </w:hyperlink>
      <w:r w:rsidRPr="00EE6811">
        <w:rPr>
          <w:rFonts w:eastAsia="Times New Roman"/>
          <w:b w:val="0"/>
          <w:i/>
          <w:color w:val="000000" w:themeColor="text1"/>
          <w:sz w:val="24"/>
          <w:szCs w:val="24"/>
        </w:rPr>
        <w:t xml:space="preserve">. </w:t>
      </w:r>
      <w:r w:rsidRPr="00EE6811">
        <w:rPr>
          <w:rFonts w:eastAsia="Times New Roman"/>
          <w:b w:val="0"/>
          <w:color w:val="000000" w:themeColor="text1"/>
          <w:sz w:val="24"/>
          <w:szCs w:val="24"/>
        </w:rPr>
        <w:t xml:space="preserve">PSYCHOLOGY. Available: </w:t>
      </w:r>
      <w:hyperlink r:id="rId8" w:history="1">
        <w:r w:rsidRPr="00EE6811">
          <w:rPr>
            <w:rStyle w:val="Hyperlink"/>
            <w:rFonts w:eastAsia="Times New Roman"/>
            <w:b w:val="0"/>
            <w:color w:val="000000" w:themeColor="text1"/>
            <w:sz w:val="24"/>
            <w:szCs w:val="24"/>
            <w:u w:val="none"/>
          </w:rPr>
          <w:t>https://io9.gizmodo.com/the-experiment-that-led-to-the-concept-of-thinking-out-1463883774</w:t>
        </w:r>
      </w:hyperlink>
      <w:r w:rsidRPr="00EE6811">
        <w:rPr>
          <w:rFonts w:eastAsia="Times New Roman"/>
          <w:b w:val="0"/>
          <w:color w:val="000000" w:themeColor="text1"/>
          <w:sz w:val="24"/>
          <w:szCs w:val="24"/>
        </w:rPr>
        <w:t xml:space="preserve"> [Last accessed 14 January 2019].</w:t>
      </w:r>
    </w:p>
    <w:p w14:paraId="1D4AB416" w14:textId="77777777" w:rsidR="00B27D14" w:rsidRPr="00EE6811" w:rsidRDefault="00B27D14" w:rsidP="005D383F">
      <w:pPr>
        <w:pStyle w:val="NormalWeb"/>
        <w:rPr>
          <w:color w:val="000000" w:themeColor="text1"/>
        </w:rPr>
      </w:pPr>
      <w:r w:rsidRPr="00EE6811">
        <w:rPr>
          <w:color w:val="000000" w:themeColor="text1"/>
        </w:rPr>
        <w:t xml:space="preserve">Bacigalupo, M., Kampylis, P., Punie, Y., Van den Brande, G. (2016). </w:t>
      </w:r>
      <w:r w:rsidRPr="00EE6811">
        <w:rPr>
          <w:i/>
          <w:color w:val="000000" w:themeColor="text1"/>
        </w:rPr>
        <w:t xml:space="preserve">EntreComp: The Entrepreneur- ship Competence Framework. </w:t>
      </w:r>
      <w:r w:rsidRPr="00EE6811">
        <w:rPr>
          <w:color w:val="000000" w:themeColor="text1"/>
        </w:rPr>
        <w:t xml:space="preserve">Luxembourg: Publication Office of the European Union </w:t>
      </w:r>
    </w:p>
    <w:p w14:paraId="55EB82B6" w14:textId="00E0F74E" w:rsidR="00B27D14" w:rsidRPr="00EE6811" w:rsidRDefault="00B27D14" w:rsidP="008D0E8B">
      <w:pPr>
        <w:rPr>
          <w:rFonts w:eastAsia="Times New Roman"/>
          <w:color w:val="000000" w:themeColor="text1"/>
        </w:rPr>
      </w:pPr>
      <w:r w:rsidRPr="00EE6811">
        <w:rPr>
          <w:rFonts w:eastAsia="Times New Roman"/>
          <w:color w:val="000000" w:themeColor="text1"/>
        </w:rPr>
        <w:t>Bridgewater (2017). </w:t>
      </w:r>
      <w:r w:rsidRPr="00EE6811">
        <w:rPr>
          <w:rFonts w:eastAsia="Times New Roman"/>
          <w:i/>
          <w:iCs/>
          <w:color w:val="000000" w:themeColor="text1"/>
        </w:rPr>
        <w:t>Enterprise skills: Wha</w:t>
      </w:r>
      <w:r w:rsidR="005F386F" w:rsidRPr="00EE6811">
        <w:rPr>
          <w:rFonts w:eastAsia="Times New Roman"/>
          <w:i/>
          <w:iCs/>
          <w:color w:val="000000" w:themeColor="text1"/>
        </w:rPr>
        <w:t>t are they and do you have them?</w:t>
      </w:r>
      <w:r w:rsidRPr="00EE6811">
        <w:rPr>
          <w:rFonts w:eastAsia="Times New Roman"/>
          <w:i/>
          <w:iCs/>
          <w:color w:val="000000" w:themeColor="text1"/>
        </w:rPr>
        <w:t>.</w:t>
      </w:r>
      <w:r w:rsidRPr="00EE6811">
        <w:rPr>
          <w:rFonts w:eastAsia="Times New Roman"/>
          <w:color w:val="000000" w:themeColor="text1"/>
        </w:rPr>
        <w:t> Available: https://www.bridgewateruk.com/2017/09/enterprise-skills/. [Last accessed 3rd Jan 2019].</w:t>
      </w:r>
    </w:p>
    <w:p w14:paraId="6BAF3870" w14:textId="77777777" w:rsidR="00131C2D" w:rsidRPr="00EE6811" w:rsidRDefault="00131C2D" w:rsidP="008D0E8B">
      <w:pPr>
        <w:rPr>
          <w:rFonts w:eastAsia="Times New Roman"/>
          <w:color w:val="000000" w:themeColor="text1"/>
        </w:rPr>
      </w:pPr>
    </w:p>
    <w:p w14:paraId="47026E56" w14:textId="77777777" w:rsidR="00B27D14" w:rsidRPr="00EE6811" w:rsidRDefault="00B27D14" w:rsidP="00A404F0">
      <w:pPr>
        <w:rPr>
          <w:rFonts w:eastAsia="Times New Roman"/>
          <w:color w:val="000000" w:themeColor="text1"/>
        </w:rPr>
      </w:pPr>
      <w:r w:rsidRPr="00EE6811">
        <w:rPr>
          <w:rFonts w:eastAsia="Times New Roman"/>
          <w:color w:val="000000" w:themeColor="text1"/>
        </w:rPr>
        <w:t>Clifford, M. (2012).</w:t>
      </w:r>
      <w:r w:rsidRPr="00EE6811">
        <w:rPr>
          <w:rStyle w:val="apple-converted-space"/>
          <w:rFonts w:eastAsia="Times New Roman"/>
          <w:color w:val="000000" w:themeColor="text1"/>
        </w:rPr>
        <w:t> </w:t>
      </w:r>
      <w:r w:rsidRPr="00EE6811">
        <w:rPr>
          <w:rFonts w:eastAsia="Times New Roman"/>
          <w:i/>
          <w:iCs/>
          <w:color w:val="000000" w:themeColor="text1"/>
        </w:rPr>
        <w:t>30 Things You Can Do To Promote Creativity.</w:t>
      </w:r>
      <w:r w:rsidRPr="00EE6811">
        <w:rPr>
          <w:rFonts w:eastAsia="Times New Roman"/>
          <w:color w:val="000000" w:themeColor="text1"/>
        </w:rPr>
        <w:t>Available: https://www.opencolleges.edu.au/informed/features/30-things-you-can-do-to-promote-creativity-in-your-classroom/. [Last accessed 16th Jan 2019].</w:t>
      </w:r>
    </w:p>
    <w:p w14:paraId="3BF2C653" w14:textId="77777777" w:rsidR="00131C2D" w:rsidRPr="00EE6811" w:rsidRDefault="00131C2D" w:rsidP="00A404F0">
      <w:pPr>
        <w:rPr>
          <w:rFonts w:eastAsia="Times New Roman"/>
          <w:color w:val="000000" w:themeColor="text1"/>
        </w:rPr>
      </w:pPr>
    </w:p>
    <w:p w14:paraId="434FBA80" w14:textId="77777777" w:rsidR="00B27D14" w:rsidRPr="00EE6811" w:rsidRDefault="00B27D14" w:rsidP="006D193C">
      <w:pPr>
        <w:rPr>
          <w:rFonts w:eastAsia="Times New Roman"/>
          <w:iCs/>
          <w:color w:val="000000" w:themeColor="text1"/>
          <w:shd w:val="clear" w:color="auto" w:fill="FFFFFF"/>
        </w:rPr>
      </w:pPr>
      <w:r w:rsidRPr="00EE6811">
        <w:rPr>
          <w:rFonts w:eastAsia="Times New Roman"/>
          <w:iCs/>
          <w:color w:val="000000" w:themeColor="text1"/>
          <w:shd w:val="clear" w:color="auto" w:fill="FFFFFF"/>
        </w:rPr>
        <w:t>Costa, A. &amp; Bena, K. (2008).</w:t>
      </w:r>
      <w:r w:rsidRPr="00EE6811">
        <w:rPr>
          <w:rFonts w:eastAsia="Times New Roman"/>
          <w:i/>
          <w:iCs/>
          <w:color w:val="000000" w:themeColor="text1"/>
          <w:shd w:val="clear" w:color="auto" w:fill="FFFFFF"/>
        </w:rPr>
        <w:t xml:space="preserve"> Learning and leading with habits of mind: 16 essential characteristics for success. </w:t>
      </w:r>
      <w:r w:rsidRPr="00EE6811">
        <w:rPr>
          <w:rFonts w:eastAsia="Times New Roman"/>
          <w:iCs/>
          <w:color w:val="000000" w:themeColor="text1"/>
          <w:shd w:val="clear" w:color="auto" w:fill="FFFFFF"/>
        </w:rPr>
        <w:t xml:space="preserve">Alexandria, VA:ASCD. </w:t>
      </w:r>
    </w:p>
    <w:p w14:paraId="52059A06" w14:textId="77777777" w:rsidR="00131C2D" w:rsidRPr="00EE6811" w:rsidRDefault="00131C2D" w:rsidP="006D193C">
      <w:pPr>
        <w:rPr>
          <w:rFonts w:eastAsia="Times New Roman"/>
          <w:color w:val="000000" w:themeColor="text1"/>
        </w:rPr>
      </w:pPr>
    </w:p>
    <w:p w14:paraId="64B2917F" w14:textId="77777777" w:rsidR="00B27D14" w:rsidRPr="00EE6811" w:rsidRDefault="00B27D14" w:rsidP="00A2404E">
      <w:pPr>
        <w:rPr>
          <w:rFonts w:eastAsia="Times New Roman"/>
          <w:color w:val="000000" w:themeColor="text1"/>
        </w:rPr>
      </w:pPr>
      <w:r w:rsidRPr="00EE6811">
        <w:rPr>
          <w:rFonts w:eastAsia="Times New Roman"/>
          <w:color w:val="000000" w:themeColor="text1"/>
        </w:rPr>
        <w:t>Csikzentmihalyi. (2009).</w:t>
      </w:r>
      <w:r w:rsidRPr="00EE6811">
        <w:rPr>
          <w:rStyle w:val="apple-converted-space"/>
          <w:rFonts w:eastAsia="Times New Roman"/>
          <w:color w:val="000000" w:themeColor="text1"/>
        </w:rPr>
        <w:t> </w:t>
      </w:r>
      <w:r w:rsidRPr="00EE6811">
        <w:rPr>
          <w:rFonts w:eastAsia="Times New Roman"/>
          <w:i/>
          <w:iCs/>
          <w:color w:val="000000" w:themeColor="text1"/>
        </w:rPr>
        <w:t>The Concept Of Flow</w:t>
      </w:r>
      <w:r w:rsidRPr="00EE6811">
        <w:rPr>
          <w:rFonts w:eastAsia="Times New Roman"/>
          <w:color w:val="000000" w:themeColor="text1"/>
        </w:rPr>
        <w:t>. Oxford: Oxford University Press.</w:t>
      </w:r>
    </w:p>
    <w:p w14:paraId="328922B7" w14:textId="77777777" w:rsidR="00131C2D" w:rsidRPr="00EE6811" w:rsidRDefault="00131C2D" w:rsidP="00A2404E">
      <w:pPr>
        <w:rPr>
          <w:rFonts w:eastAsia="Times New Roman"/>
          <w:color w:val="000000" w:themeColor="text1"/>
        </w:rPr>
      </w:pPr>
    </w:p>
    <w:p w14:paraId="31849C8A" w14:textId="77777777" w:rsidR="00B27D14" w:rsidRPr="00EE6811" w:rsidRDefault="00B27D14" w:rsidP="00403F7C">
      <w:pPr>
        <w:rPr>
          <w:rFonts w:eastAsia="Times New Roman"/>
          <w:color w:val="000000" w:themeColor="text1"/>
          <w:shd w:val="clear" w:color="auto" w:fill="FFFFFF"/>
        </w:rPr>
      </w:pPr>
      <w:r w:rsidRPr="00EE6811">
        <w:rPr>
          <w:rFonts w:eastAsia="Times New Roman"/>
          <w:color w:val="000000" w:themeColor="text1"/>
          <w:shd w:val="clear" w:color="auto" w:fill="FFFFFF"/>
        </w:rPr>
        <w:t xml:space="preserve">Dewey, J. (1963). </w:t>
      </w:r>
      <w:r w:rsidRPr="00EE6811">
        <w:rPr>
          <w:rFonts w:eastAsia="Times New Roman"/>
          <w:i/>
          <w:color w:val="000000" w:themeColor="text1"/>
          <w:shd w:val="clear" w:color="auto" w:fill="FFFFFF"/>
        </w:rPr>
        <w:t>Experience and Education. The Kappa Delta Pi Lecture Series</w:t>
      </w:r>
      <w:r w:rsidRPr="00EE6811">
        <w:rPr>
          <w:rFonts w:eastAsia="Times New Roman"/>
          <w:color w:val="000000" w:themeColor="text1"/>
          <w:shd w:val="clear" w:color="auto" w:fill="FFFFFF"/>
        </w:rPr>
        <w:t>. New York: Macmillan.</w:t>
      </w:r>
    </w:p>
    <w:p w14:paraId="3C151C2B" w14:textId="77777777" w:rsidR="00131C2D" w:rsidRPr="00EE6811" w:rsidRDefault="00131C2D" w:rsidP="00403F7C">
      <w:pPr>
        <w:rPr>
          <w:rFonts w:eastAsia="Times New Roman"/>
          <w:color w:val="000000" w:themeColor="text1"/>
        </w:rPr>
      </w:pPr>
    </w:p>
    <w:p w14:paraId="47762716" w14:textId="77777777" w:rsidR="00B27D14" w:rsidRPr="00EE6811" w:rsidRDefault="00B27D14" w:rsidP="006B5A56">
      <w:pPr>
        <w:rPr>
          <w:color w:val="000000" w:themeColor="text1"/>
          <w:lang w:val="en-GB"/>
        </w:rPr>
      </w:pPr>
      <w:r w:rsidRPr="00EE6811">
        <w:rPr>
          <w:color w:val="000000" w:themeColor="text1"/>
          <w:lang w:val="en-GB"/>
        </w:rPr>
        <w:t>Donaldson, G. (2015).</w:t>
      </w:r>
      <w:r w:rsidRPr="00EE6811">
        <w:rPr>
          <w:b/>
          <w:color w:val="000000" w:themeColor="text1"/>
          <w:lang w:val="en-GB"/>
        </w:rPr>
        <w:t xml:space="preserve"> </w:t>
      </w:r>
      <w:r w:rsidRPr="00EE6811">
        <w:rPr>
          <w:i/>
          <w:color w:val="000000" w:themeColor="text1"/>
          <w:lang w:val="en-GB"/>
        </w:rPr>
        <w:t xml:space="preserve">Dyfodol Llwyddiannus. Adolygiad Annibynnol o’r Cwricwlwm a’r Trefniadau Asesu yng Nghymru. </w:t>
      </w:r>
      <w:r w:rsidRPr="00EE6811">
        <w:rPr>
          <w:color w:val="000000" w:themeColor="text1"/>
          <w:lang w:val="en-GB"/>
        </w:rPr>
        <w:t>Caerdydd: Llywodraeth Cymru</w:t>
      </w:r>
    </w:p>
    <w:p w14:paraId="10E684A7" w14:textId="77777777" w:rsidR="00131C2D" w:rsidRPr="00EE6811" w:rsidRDefault="00131C2D" w:rsidP="006B5A56">
      <w:pPr>
        <w:rPr>
          <w:b/>
          <w:color w:val="000000" w:themeColor="text1"/>
          <w:lang w:val="en-GB"/>
        </w:rPr>
      </w:pPr>
    </w:p>
    <w:p w14:paraId="1AC63F60" w14:textId="77777777" w:rsidR="00B27D14" w:rsidRPr="00EE6811" w:rsidRDefault="00B27D14" w:rsidP="00F77C64">
      <w:pPr>
        <w:rPr>
          <w:rFonts w:eastAsia="Times New Roman"/>
          <w:color w:val="000000" w:themeColor="text1"/>
        </w:rPr>
      </w:pPr>
      <w:r w:rsidRPr="00EE6811">
        <w:rPr>
          <w:rFonts w:eastAsia="Times New Roman"/>
          <w:color w:val="000000" w:themeColor="text1"/>
          <w:shd w:val="clear" w:color="auto" w:fill="FFFFFF"/>
        </w:rPr>
        <w:t>Duncker, K. (1945). On problem-solving (L. S. Lees, Trans.).</w:t>
      </w:r>
      <w:r w:rsidRPr="00EE6811">
        <w:rPr>
          <w:rStyle w:val="apple-converted-space"/>
          <w:rFonts w:eastAsia="Times New Roman"/>
          <w:color w:val="000000" w:themeColor="text1"/>
          <w:shd w:val="clear" w:color="auto" w:fill="FFFFFF"/>
        </w:rPr>
        <w:t> </w:t>
      </w:r>
      <w:r w:rsidRPr="00EE6811">
        <w:rPr>
          <w:rStyle w:val="Emphasis"/>
          <w:rFonts w:eastAsia="Times New Roman"/>
          <w:color w:val="000000" w:themeColor="text1"/>
        </w:rPr>
        <w:t>Psychological Monographs</w:t>
      </w:r>
    </w:p>
    <w:p w14:paraId="427A0B2F" w14:textId="77777777" w:rsidR="00B27D14" w:rsidRPr="00EE6811" w:rsidRDefault="00B27D14" w:rsidP="005D73FA">
      <w:pPr>
        <w:spacing w:before="100" w:beforeAutospacing="1" w:after="100" w:afterAutospacing="1" w:line="390" w:lineRule="atLeast"/>
        <w:rPr>
          <w:rFonts w:eastAsia="Times New Roman"/>
          <w:color w:val="000000" w:themeColor="text1"/>
        </w:rPr>
      </w:pPr>
      <w:r w:rsidRPr="00EE6811">
        <w:rPr>
          <w:rFonts w:eastAsia="Times New Roman"/>
          <w:color w:val="000000" w:themeColor="text1"/>
        </w:rPr>
        <w:t>Eberle, B. (1996).</w:t>
      </w:r>
      <w:r w:rsidRPr="00EE6811">
        <w:rPr>
          <w:rStyle w:val="apple-converted-space"/>
          <w:rFonts w:eastAsia="Times New Roman"/>
          <w:color w:val="000000" w:themeColor="text1"/>
        </w:rPr>
        <w:t> </w:t>
      </w:r>
      <w:r w:rsidRPr="00EE6811">
        <w:rPr>
          <w:rStyle w:val="Emphasis"/>
          <w:rFonts w:eastAsia="Times New Roman"/>
          <w:color w:val="000000" w:themeColor="text1"/>
        </w:rPr>
        <w:t>Scamper: Games for Imagination Development</w:t>
      </w:r>
      <w:r w:rsidRPr="00EE6811">
        <w:rPr>
          <w:rFonts w:eastAsia="Times New Roman"/>
          <w:color w:val="000000" w:themeColor="text1"/>
        </w:rPr>
        <w:t>.</w:t>
      </w:r>
      <w:r w:rsidRPr="00EE6811">
        <w:rPr>
          <w:rStyle w:val="apple-converted-space"/>
          <w:rFonts w:eastAsia="Times New Roman"/>
          <w:color w:val="000000" w:themeColor="text1"/>
        </w:rPr>
        <w:t> </w:t>
      </w:r>
      <w:hyperlink r:id="rId9" w:tgtFrame="_blank" w:history="1">
        <w:r w:rsidRPr="00EE6811">
          <w:rPr>
            <w:rStyle w:val="Hyperlink"/>
            <w:rFonts w:eastAsia="Times New Roman"/>
            <w:color w:val="000000" w:themeColor="text1"/>
            <w:u w:val="none"/>
          </w:rPr>
          <w:t>Prufrock Press Inc</w:t>
        </w:r>
      </w:hyperlink>
      <w:r w:rsidRPr="00EE6811">
        <w:rPr>
          <w:rFonts w:eastAsia="Times New Roman"/>
          <w:color w:val="000000" w:themeColor="text1"/>
        </w:rPr>
        <w:t>.</w:t>
      </w:r>
    </w:p>
    <w:p w14:paraId="5F0BE496" w14:textId="77777777" w:rsidR="00B27D14" w:rsidRPr="00EE6811" w:rsidRDefault="00B27D14" w:rsidP="00903A3C">
      <w:pPr>
        <w:rPr>
          <w:rFonts w:eastAsia="Times New Roman"/>
          <w:color w:val="000000" w:themeColor="text1"/>
        </w:rPr>
      </w:pPr>
      <w:r w:rsidRPr="00EE6811">
        <w:rPr>
          <w:rFonts w:eastAsia="Times New Roman"/>
          <w:color w:val="000000" w:themeColor="text1"/>
        </w:rPr>
        <w:t>Enabling Enterprise. (2018).</w:t>
      </w:r>
      <w:r w:rsidRPr="00EE6811">
        <w:rPr>
          <w:rStyle w:val="apple-converted-space"/>
          <w:rFonts w:eastAsia="Times New Roman"/>
          <w:color w:val="000000" w:themeColor="text1"/>
        </w:rPr>
        <w:t> </w:t>
      </w:r>
      <w:r w:rsidRPr="00EE6811">
        <w:rPr>
          <w:rFonts w:eastAsia="Times New Roman"/>
          <w:i/>
          <w:iCs/>
          <w:color w:val="000000" w:themeColor="text1"/>
        </w:rPr>
        <w:t>The Enterprise Skills.</w:t>
      </w:r>
      <w:r w:rsidRPr="00EE6811">
        <w:rPr>
          <w:rStyle w:val="apple-converted-space"/>
          <w:rFonts w:eastAsia="Times New Roman"/>
          <w:color w:val="000000" w:themeColor="text1"/>
        </w:rPr>
        <w:t> </w:t>
      </w:r>
      <w:r w:rsidRPr="00EE6811">
        <w:rPr>
          <w:rFonts w:eastAsia="Times New Roman"/>
          <w:color w:val="000000" w:themeColor="text1"/>
        </w:rPr>
        <w:t>Available: http://enablingenterprise.org/about/skills. [Last accessed 15th Jan 2019].</w:t>
      </w:r>
    </w:p>
    <w:p w14:paraId="60D3A5B6" w14:textId="77777777" w:rsidR="00131C2D" w:rsidRPr="00EE6811" w:rsidRDefault="00131C2D" w:rsidP="00903A3C">
      <w:pPr>
        <w:rPr>
          <w:rFonts w:eastAsia="Times New Roman"/>
          <w:color w:val="000000" w:themeColor="text1"/>
        </w:rPr>
      </w:pPr>
    </w:p>
    <w:p w14:paraId="664D3884" w14:textId="77777777" w:rsidR="00B27D14" w:rsidRPr="00EE6811" w:rsidRDefault="00B27D14" w:rsidP="00875C2E">
      <w:pPr>
        <w:rPr>
          <w:rFonts w:eastAsia="Times New Roman"/>
          <w:color w:val="000000" w:themeColor="text1"/>
        </w:rPr>
      </w:pPr>
      <w:r w:rsidRPr="00EE6811">
        <w:rPr>
          <w:rFonts w:eastAsia="Times New Roman"/>
          <w:color w:val="000000" w:themeColor="text1"/>
        </w:rPr>
        <w:t>European Commission (2017).</w:t>
      </w:r>
      <w:r w:rsidRPr="00EE6811">
        <w:rPr>
          <w:rStyle w:val="apple-converted-space"/>
          <w:rFonts w:eastAsia="Times New Roman"/>
          <w:color w:val="000000" w:themeColor="text1"/>
        </w:rPr>
        <w:t> </w:t>
      </w:r>
      <w:r w:rsidRPr="00EE6811">
        <w:rPr>
          <w:rFonts w:eastAsia="Times New Roman"/>
          <w:i/>
          <w:iCs/>
          <w:color w:val="000000" w:themeColor="text1"/>
        </w:rPr>
        <w:t>The European Entrepreneurship Competence Framework.</w:t>
      </w:r>
      <w:r w:rsidRPr="00EE6811">
        <w:rPr>
          <w:rStyle w:val="apple-converted-space"/>
          <w:rFonts w:eastAsia="Times New Roman"/>
          <w:color w:val="000000" w:themeColor="text1"/>
        </w:rPr>
        <w:t> </w:t>
      </w:r>
      <w:r w:rsidRPr="00EE6811">
        <w:rPr>
          <w:rFonts w:eastAsia="Times New Roman"/>
          <w:color w:val="000000" w:themeColor="text1"/>
        </w:rPr>
        <w:t>Available: https://ec.europa.eu/social/main.jsp?catId=1317&amp;langId=en. [Last accessed 1st Jan 2019].</w:t>
      </w:r>
    </w:p>
    <w:p w14:paraId="67EF4269" w14:textId="77777777" w:rsidR="00131C2D" w:rsidRPr="00EE6811" w:rsidRDefault="00131C2D" w:rsidP="00875C2E">
      <w:pPr>
        <w:rPr>
          <w:rFonts w:eastAsia="Times New Roman"/>
          <w:color w:val="000000" w:themeColor="text1"/>
        </w:rPr>
      </w:pPr>
    </w:p>
    <w:p w14:paraId="3B7DFA9E" w14:textId="77777777" w:rsidR="00B27D14" w:rsidRPr="00EE6811" w:rsidRDefault="00B27D14" w:rsidP="00E04ECF">
      <w:pPr>
        <w:rPr>
          <w:rFonts w:eastAsia="Times New Roman"/>
          <w:color w:val="000000" w:themeColor="text1"/>
        </w:rPr>
      </w:pPr>
      <w:r w:rsidRPr="00EE6811">
        <w:rPr>
          <w:rFonts w:eastAsia="Times New Roman"/>
          <w:color w:val="000000" w:themeColor="text1"/>
        </w:rPr>
        <w:t xml:space="preserve">Flanagan, J. (1954). </w:t>
      </w:r>
      <w:r w:rsidRPr="00EE6811">
        <w:rPr>
          <w:rFonts w:eastAsia="Times New Roman"/>
          <w:i/>
          <w:color w:val="000000" w:themeColor="text1"/>
        </w:rPr>
        <w:t>THE CRITICAL INCIDENT TECHNIQUE.</w:t>
      </w:r>
      <w:r w:rsidRPr="00EE6811">
        <w:rPr>
          <w:rStyle w:val="apple-converted-space"/>
          <w:rFonts w:eastAsia="Times New Roman"/>
          <w:i/>
          <w:color w:val="000000" w:themeColor="text1"/>
        </w:rPr>
        <w:t> </w:t>
      </w:r>
      <w:r w:rsidRPr="00EE6811">
        <w:rPr>
          <w:rFonts w:eastAsia="Times New Roman"/>
          <w:iCs/>
          <w:color w:val="000000" w:themeColor="text1"/>
        </w:rPr>
        <w:t>Psychological Bulletin</w:t>
      </w:r>
      <w:r w:rsidRPr="00EE6811">
        <w:rPr>
          <w:rFonts w:eastAsia="Times New Roman"/>
          <w:color w:val="000000" w:themeColor="text1"/>
        </w:rPr>
        <w:t xml:space="preserve">. </w:t>
      </w:r>
    </w:p>
    <w:p w14:paraId="727AB143" w14:textId="77777777" w:rsidR="00131C2D" w:rsidRPr="00EE6811" w:rsidRDefault="00131C2D" w:rsidP="00E04ECF">
      <w:pPr>
        <w:rPr>
          <w:rFonts w:eastAsia="Times New Roman"/>
          <w:color w:val="000000" w:themeColor="text1"/>
        </w:rPr>
      </w:pPr>
    </w:p>
    <w:p w14:paraId="6B0450FE" w14:textId="77777777" w:rsidR="00B27D14" w:rsidRPr="00EE6811" w:rsidRDefault="00B27D14" w:rsidP="00E12BDC">
      <w:pPr>
        <w:rPr>
          <w:rStyle w:val="apple-converted-space"/>
          <w:rFonts w:eastAsia="Times New Roman"/>
          <w:color w:val="000000" w:themeColor="text1"/>
        </w:rPr>
      </w:pPr>
      <w:r w:rsidRPr="00EE6811">
        <w:rPr>
          <w:rFonts w:eastAsia="Times New Roman"/>
          <w:color w:val="000000" w:themeColor="text1"/>
        </w:rPr>
        <w:t>Freire, P. (1972).</w:t>
      </w:r>
      <w:r w:rsidRPr="00EE6811">
        <w:rPr>
          <w:rStyle w:val="apple-converted-space"/>
          <w:rFonts w:eastAsia="Times New Roman"/>
          <w:color w:val="000000" w:themeColor="text1"/>
        </w:rPr>
        <w:t> </w:t>
      </w:r>
      <w:r w:rsidRPr="00EE6811">
        <w:rPr>
          <w:rFonts w:eastAsia="Times New Roman"/>
          <w:i/>
          <w:iCs/>
          <w:color w:val="000000" w:themeColor="text1"/>
        </w:rPr>
        <w:t>Pedagogy Of The Opressed</w:t>
      </w:r>
      <w:r w:rsidRPr="00EE6811">
        <w:rPr>
          <w:rFonts w:eastAsia="Times New Roman"/>
          <w:color w:val="000000" w:themeColor="text1"/>
        </w:rPr>
        <w:t>. England: Harmondsworth, Eng. New York: Penguin Books.</w:t>
      </w:r>
      <w:r w:rsidRPr="00EE6811">
        <w:rPr>
          <w:rStyle w:val="apple-converted-space"/>
          <w:rFonts w:eastAsia="Times New Roman"/>
          <w:color w:val="000000" w:themeColor="text1"/>
        </w:rPr>
        <w:t> </w:t>
      </w:r>
    </w:p>
    <w:p w14:paraId="698D72D1" w14:textId="77777777" w:rsidR="00131C2D" w:rsidRPr="00EE6811" w:rsidRDefault="00131C2D" w:rsidP="00E12BDC">
      <w:pPr>
        <w:rPr>
          <w:rFonts w:eastAsia="Times New Roman"/>
          <w:color w:val="000000" w:themeColor="text1"/>
        </w:rPr>
      </w:pPr>
    </w:p>
    <w:p w14:paraId="1FA4190F" w14:textId="77777777" w:rsidR="00B27D14" w:rsidRPr="00EE6811" w:rsidRDefault="00B27D14" w:rsidP="00214BBB">
      <w:pPr>
        <w:rPr>
          <w:rFonts w:eastAsia="Times New Roman"/>
          <w:color w:val="000000" w:themeColor="text1"/>
          <w:shd w:val="clear" w:color="auto" w:fill="FFFFFF"/>
        </w:rPr>
      </w:pPr>
      <w:r w:rsidRPr="00EE6811">
        <w:rPr>
          <w:rFonts w:eastAsia="Times New Roman"/>
          <w:color w:val="000000" w:themeColor="text1"/>
          <w:shd w:val="clear" w:color="auto" w:fill="FFFFFF"/>
        </w:rPr>
        <w:t xml:space="preserve">Guilford, J. P. (1967). </w:t>
      </w:r>
      <w:r w:rsidRPr="00EE6811">
        <w:rPr>
          <w:rFonts w:eastAsia="Times New Roman"/>
          <w:i/>
          <w:color w:val="000000" w:themeColor="text1"/>
          <w:shd w:val="clear" w:color="auto" w:fill="FFFFFF"/>
        </w:rPr>
        <w:t>The nature of human intelligence</w:t>
      </w:r>
      <w:r w:rsidRPr="00EE6811">
        <w:rPr>
          <w:rFonts w:eastAsia="Times New Roman"/>
          <w:color w:val="000000" w:themeColor="text1"/>
          <w:shd w:val="clear" w:color="auto" w:fill="FFFFFF"/>
        </w:rPr>
        <w:t>. New York, NY: McGraw-Hill Book Co.</w:t>
      </w:r>
    </w:p>
    <w:p w14:paraId="08D8359D" w14:textId="77777777" w:rsidR="00131C2D" w:rsidRPr="00EE6811" w:rsidRDefault="00131C2D" w:rsidP="00214BBB">
      <w:pPr>
        <w:rPr>
          <w:rFonts w:eastAsia="Times New Roman"/>
          <w:color w:val="000000" w:themeColor="text1"/>
        </w:rPr>
      </w:pPr>
    </w:p>
    <w:p w14:paraId="756226CB" w14:textId="77777777" w:rsidR="00B27D14" w:rsidRPr="00EE6811" w:rsidRDefault="00B27D14" w:rsidP="008E503D">
      <w:pPr>
        <w:rPr>
          <w:rStyle w:val="apple-converted-space"/>
          <w:rFonts w:eastAsia="Times New Roman"/>
          <w:color w:val="000000" w:themeColor="text1"/>
          <w:shd w:val="clear" w:color="auto" w:fill="FFFFFF"/>
        </w:rPr>
      </w:pPr>
      <w:r w:rsidRPr="00EE6811">
        <w:rPr>
          <w:rFonts w:eastAsia="Times New Roman"/>
          <w:color w:val="000000" w:themeColor="text1"/>
          <w:shd w:val="clear" w:color="auto" w:fill="FFFFFF"/>
        </w:rPr>
        <w:t xml:space="preserve">Hase, S. and Kenyon, C. (2000). </w:t>
      </w:r>
      <w:r w:rsidRPr="00EE6811">
        <w:rPr>
          <w:rFonts w:eastAsia="Times New Roman"/>
          <w:i/>
          <w:color w:val="000000" w:themeColor="text1"/>
          <w:shd w:val="clear" w:color="auto" w:fill="FFFFFF"/>
        </w:rPr>
        <w:t>From andragogy to heutagogy</w:t>
      </w:r>
      <w:r w:rsidRPr="00EE6811">
        <w:rPr>
          <w:rFonts w:eastAsia="Times New Roman"/>
          <w:color w:val="000000" w:themeColor="text1"/>
          <w:shd w:val="clear" w:color="auto" w:fill="FFFFFF"/>
        </w:rPr>
        <w:t>. Ultibase: RMIT.</w:t>
      </w:r>
      <w:r w:rsidRPr="00EE6811">
        <w:rPr>
          <w:rStyle w:val="apple-converted-space"/>
          <w:rFonts w:eastAsia="Times New Roman"/>
          <w:color w:val="000000" w:themeColor="text1"/>
          <w:shd w:val="clear" w:color="auto" w:fill="FFFFFF"/>
        </w:rPr>
        <w:t> </w:t>
      </w:r>
    </w:p>
    <w:p w14:paraId="6C836C22" w14:textId="77777777" w:rsidR="00131C2D" w:rsidRPr="00EE6811" w:rsidRDefault="00131C2D" w:rsidP="008E503D">
      <w:pPr>
        <w:rPr>
          <w:rFonts w:eastAsia="Times New Roman"/>
          <w:color w:val="000000" w:themeColor="text1"/>
        </w:rPr>
      </w:pPr>
    </w:p>
    <w:p w14:paraId="51772B7D" w14:textId="77777777" w:rsidR="00B27D14" w:rsidRPr="00EE6811" w:rsidRDefault="00B27D14" w:rsidP="00EF70E1">
      <w:pPr>
        <w:rPr>
          <w:rFonts w:eastAsia="Times New Roman"/>
          <w:color w:val="000000" w:themeColor="text1"/>
        </w:rPr>
      </w:pPr>
      <w:r w:rsidRPr="00EE6811">
        <w:rPr>
          <w:rFonts w:eastAsia="Times New Roman"/>
          <w:color w:val="000000" w:themeColor="text1"/>
        </w:rPr>
        <w:t>Heavenridge, P. (2015).</w:t>
      </w:r>
      <w:r w:rsidRPr="00EE6811">
        <w:rPr>
          <w:rStyle w:val="apple-converted-space"/>
          <w:rFonts w:eastAsia="Times New Roman"/>
          <w:color w:val="000000" w:themeColor="text1"/>
        </w:rPr>
        <w:t> </w:t>
      </w:r>
      <w:r w:rsidRPr="00EE6811">
        <w:rPr>
          <w:rFonts w:eastAsia="Times New Roman"/>
          <w:i/>
          <w:iCs/>
          <w:color w:val="000000" w:themeColor="text1"/>
        </w:rPr>
        <w:t>Why Read? Reason #6: Knowledge is Power but Imagination is More Valuable..</w:t>
      </w:r>
      <w:r w:rsidRPr="00EE6811">
        <w:rPr>
          <w:rStyle w:val="apple-converted-space"/>
          <w:rFonts w:eastAsia="Times New Roman"/>
          <w:color w:val="000000" w:themeColor="text1"/>
        </w:rPr>
        <w:t> </w:t>
      </w:r>
      <w:r w:rsidRPr="00EE6811">
        <w:rPr>
          <w:rFonts w:eastAsia="Times New Roman"/>
          <w:color w:val="000000" w:themeColor="text1"/>
        </w:rPr>
        <w:t>Available: http://www.literacyworks.org/news/2015/5/20/why-read-reason-6-knowledge-is-power-but-imagination-is-more-valuable. [Last accessed 29th of January 2019].</w:t>
      </w:r>
    </w:p>
    <w:p w14:paraId="49C382F2" w14:textId="77777777" w:rsidR="00131C2D" w:rsidRPr="00EE6811" w:rsidRDefault="00131C2D" w:rsidP="00EF70E1">
      <w:pPr>
        <w:rPr>
          <w:rFonts w:eastAsia="Times New Roman"/>
          <w:color w:val="000000" w:themeColor="text1"/>
        </w:rPr>
      </w:pPr>
    </w:p>
    <w:p w14:paraId="63CC2A0F" w14:textId="77777777" w:rsidR="00B27D14" w:rsidRPr="00EE6811" w:rsidRDefault="00B27D14" w:rsidP="00E622EA">
      <w:pPr>
        <w:rPr>
          <w:rStyle w:val="apple-converted-space"/>
          <w:rFonts w:eastAsia="Times New Roman"/>
          <w:color w:val="000000" w:themeColor="text1"/>
        </w:rPr>
      </w:pPr>
      <w:r w:rsidRPr="00EE6811">
        <w:rPr>
          <w:rFonts w:eastAsia="Times New Roman"/>
          <w:color w:val="000000" w:themeColor="text1"/>
        </w:rPr>
        <w:t>Hickerson, B. (2013).</w:t>
      </w:r>
      <w:r w:rsidRPr="00EE6811">
        <w:rPr>
          <w:rStyle w:val="apple-converted-space"/>
          <w:rFonts w:eastAsia="Times New Roman"/>
          <w:color w:val="000000" w:themeColor="text1"/>
        </w:rPr>
        <w:t> </w:t>
      </w:r>
      <w:r w:rsidRPr="00EE6811">
        <w:rPr>
          <w:rFonts w:eastAsia="Times New Roman"/>
          <w:i/>
          <w:iCs/>
          <w:color w:val="000000" w:themeColor="text1"/>
        </w:rPr>
        <w:t>Critical and Creative Thinking: The Joy of Learning!</w:t>
      </w:r>
      <w:r w:rsidRPr="00EE6811">
        <w:rPr>
          <w:rFonts w:eastAsia="Times New Roman"/>
          <w:color w:val="000000" w:themeColor="text1"/>
        </w:rPr>
        <w:t>. 2nd ed. Texas: Texas Association of the Gifted and Talented.</w:t>
      </w:r>
      <w:r w:rsidRPr="00EE6811">
        <w:rPr>
          <w:rStyle w:val="apple-converted-space"/>
          <w:rFonts w:eastAsia="Times New Roman"/>
          <w:color w:val="000000" w:themeColor="text1"/>
        </w:rPr>
        <w:t> </w:t>
      </w:r>
    </w:p>
    <w:p w14:paraId="78C8C892" w14:textId="77777777" w:rsidR="00131C2D" w:rsidRPr="00EE6811" w:rsidRDefault="00131C2D" w:rsidP="00E622EA">
      <w:pPr>
        <w:rPr>
          <w:rFonts w:eastAsia="Times New Roman"/>
          <w:color w:val="000000" w:themeColor="text1"/>
        </w:rPr>
      </w:pPr>
    </w:p>
    <w:p w14:paraId="2A765E83" w14:textId="77777777" w:rsidR="00B27D14" w:rsidRPr="00EE6811" w:rsidRDefault="00B27D14" w:rsidP="00552A89">
      <w:pPr>
        <w:rPr>
          <w:rFonts w:eastAsia="Times New Roman"/>
          <w:color w:val="000000" w:themeColor="text1"/>
        </w:rPr>
      </w:pPr>
      <w:r w:rsidRPr="00EE6811">
        <w:rPr>
          <w:rFonts w:eastAsia="Times New Roman"/>
          <w:color w:val="000000" w:themeColor="text1"/>
        </w:rPr>
        <w:t>Hommel, B. (2017). Risk-Taking and Creativity: Convergent, but Not Divergent Thinking Is Better in Low-Risk Takers.</w:t>
      </w:r>
      <w:r w:rsidRPr="00EE6811">
        <w:rPr>
          <w:rStyle w:val="apple-converted-space"/>
          <w:rFonts w:eastAsia="Times New Roman"/>
          <w:color w:val="000000" w:themeColor="text1"/>
        </w:rPr>
        <w:t> </w:t>
      </w:r>
      <w:r w:rsidRPr="00EE6811">
        <w:rPr>
          <w:rFonts w:eastAsia="Times New Roman"/>
          <w:i/>
          <w:iCs/>
          <w:color w:val="000000" w:themeColor="text1"/>
        </w:rPr>
        <w:t>Creativity Research Journal</w:t>
      </w:r>
      <w:r w:rsidRPr="00EE6811">
        <w:rPr>
          <w:rFonts w:eastAsia="Times New Roman"/>
          <w:color w:val="000000" w:themeColor="text1"/>
        </w:rPr>
        <w:t xml:space="preserve">. </w:t>
      </w:r>
    </w:p>
    <w:p w14:paraId="28484D43" w14:textId="77777777" w:rsidR="00131C2D" w:rsidRPr="00EE6811" w:rsidRDefault="00131C2D" w:rsidP="00552A89">
      <w:pPr>
        <w:rPr>
          <w:rFonts w:eastAsia="Times New Roman"/>
          <w:color w:val="000000" w:themeColor="text1"/>
        </w:rPr>
      </w:pPr>
    </w:p>
    <w:p w14:paraId="1A1491FF" w14:textId="77777777" w:rsidR="00B27D14" w:rsidRPr="00EE6811" w:rsidRDefault="00B27D14" w:rsidP="003F1A66">
      <w:pPr>
        <w:rPr>
          <w:rFonts w:eastAsia="Times New Roman"/>
          <w:color w:val="000000" w:themeColor="text1"/>
          <w:shd w:val="clear" w:color="auto" w:fill="FFFFFF"/>
        </w:rPr>
      </w:pPr>
      <w:r w:rsidRPr="00EE6811">
        <w:rPr>
          <w:rFonts w:eastAsia="Times New Roman"/>
          <w:color w:val="000000" w:themeColor="text1"/>
          <w:shd w:val="clear" w:color="auto" w:fill="FFFFFF"/>
        </w:rPr>
        <w:t xml:space="preserve">Knowles, M. (1975). </w:t>
      </w:r>
      <w:r w:rsidRPr="00EE6811">
        <w:rPr>
          <w:rFonts w:eastAsia="Times New Roman"/>
          <w:i/>
          <w:color w:val="000000" w:themeColor="text1"/>
          <w:shd w:val="clear" w:color="auto" w:fill="FFFFFF"/>
        </w:rPr>
        <w:t>Self-Directed Learning: A Guide for Learners and Teachers.</w:t>
      </w:r>
      <w:r w:rsidRPr="00EE6811">
        <w:rPr>
          <w:rFonts w:eastAsia="Times New Roman"/>
          <w:color w:val="000000" w:themeColor="text1"/>
          <w:shd w:val="clear" w:color="auto" w:fill="FFFFFF"/>
        </w:rPr>
        <w:t xml:space="preserve"> Chicago, IL: Follett Publishing Company.</w:t>
      </w:r>
    </w:p>
    <w:p w14:paraId="25437766" w14:textId="77777777" w:rsidR="00131C2D" w:rsidRPr="00EE6811" w:rsidRDefault="00131C2D" w:rsidP="003F1A66">
      <w:pPr>
        <w:rPr>
          <w:rFonts w:eastAsia="Times New Roman"/>
          <w:color w:val="000000" w:themeColor="text1"/>
        </w:rPr>
      </w:pPr>
    </w:p>
    <w:p w14:paraId="2231A547" w14:textId="77777777" w:rsidR="00B27D14" w:rsidRPr="00EE6811" w:rsidRDefault="00B27D14" w:rsidP="00466011">
      <w:pPr>
        <w:rPr>
          <w:rFonts w:eastAsia="Times New Roman"/>
          <w:color w:val="000000" w:themeColor="text1"/>
        </w:rPr>
      </w:pPr>
      <w:r w:rsidRPr="00EE6811">
        <w:rPr>
          <w:rFonts w:eastAsia="Times New Roman"/>
          <w:color w:val="000000" w:themeColor="text1"/>
          <w:shd w:val="clear" w:color="auto" w:fill="FFFFFF"/>
        </w:rPr>
        <w:t xml:space="preserve">Knowles, M. et al. (1984). </w:t>
      </w:r>
      <w:r w:rsidRPr="00EE6811">
        <w:rPr>
          <w:rFonts w:eastAsia="Times New Roman"/>
          <w:i/>
          <w:color w:val="000000" w:themeColor="text1"/>
          <w:shd w:val="clear" w:color="auto" w:fill="FFFFFF"/>
        </w:rPr>
        <w:t>Andragogy in Action. Applying Modern Principles of Adult Education.</w:t>
      </w:r>
      <w:r w:rsidRPr="00EE6811">
        <w:rPr>
          <w:rFonts w:eastAsia="Times New Roman"/>
          <w:color w:val="000000" w:themeColor="text1"/>
          <w:shd w:val="clear" w:color="auto" w:fill="FFFFFF"/>
        </w:rPr>
        <w:t xml:space="preserve"> San Francisco: Jossey-Bass.</w:t>
      </w:r>
    </w:p>
    <w:p w14:paraId="659E4CC3" w14:textId="77777777" w:rsidR="00B27D14" w:rsidRPr="00EE6811" w:rsidRDefault="00B27D14" w:rsidP="00156DD6">
      <w:pPr>
        <w:pStyle w:val="NormalWeb"/>
        <w:rPr>
          <w:color w:val="000000" w:themeColor="text1"/>
        </w:rPr>
      </w:pPr>
      <w:r w:rsidRPr="00EE6811">
        <w:rPr>
          <w:bCs/>
          <w:color w:val="000000" w:themeColor="text1"/>
        </w:rPr>
        <w:t xml:space="preserve">Kormos, J. and Smith, A. M. (2012). </w:t>
      </w:r>
      <w:r w:rsidRPr="00EE6811">
        <w:rPr>
          <w:bCs/>
          <w:i/>
          <w:color w:val="000000" w:themeColor="text1"/>
        </w:rPr>
        <w:t>Teaching languages to students with specific learning differences.</w:t>
      </w:r>
      <w:r w:rsidRPr="00EE6811">
        <w:rPr>
          <w:bCs/>
          <w:color w:val="000000" w:themeColor="text1"/>
        </w:rPr>
        <w:t xml:space="preserve"> Bristol: Multilingual Matters. </w:t>
      </w:r>
    </w:p>
    <w:p w14:paraId="04F3C8FC" w14:textId="77777777" w:rsidR="00B27D14" w:rsidRPr="00EE6811" w:rsidRDefault="00B27D14" w:rsidP="006D7C93">
      <w:pPr>
        <w:pStyle w:val="NormalWeb"/>
        <w:rPr>
          <w:color w:val="000000" w:themeColor="text1"/>
        </w:rPr>
      </w:pPr>
      <w:r w:rsidRPr="00EE6811">
        <w:rPr>
          <w:color w:val="000000" w:themeColor="text1"/>
        </w:rPr>
        <w:t xml:space="preserve">Land, G &amp; Jarman B. (1992). </w:t>
      </w:r>
      <w:r w:rsidRPr="00EE6811">
        <w:rPr>
          <w:i/>
          <w:iCs/>
          <w:color w:val="000000" w:themeColor="text1"/>
        </w:rPr>
        <w:t xml:space="preserve">Breakpoint and Beyond: Mastering the Future Today. </w:t>
      </w:r>
      <w:r w:rsidRPr="00EE6811">
        <w:rPr>
          <w:iCs/>
          <w:color w:val="000000" w:themeColor="text1"/>
        </w:rPr>
        <w:t>San Francisco:</w:t>
      </w:r>
      <w:r w:rsidRPr="00EE6811">
        <w:rPr>
          <w:i/>
          <w:iCs/>
          <w:color w:val="000000" w:themeColor="text1"/>
        </w:rPr>
        <w:t xml:space="preserve"> </w:t>
      </w:r>
      <w:r w:rsidRPr="00EE6811">
        <w:rPr>
          <w:color w:val="000000" w:themeColor="text1"/>
        </w:rPr>
        <w:t xml:space="preserve">Harpercollins Publishers. </w:t>
      </w:r>
    </w:p>
    <w:p w14:paraId="17720D7E" w14:textId="77777777" w:rsidR="00B27D14" w:rsidRPr="00EE6811" w:rsidRDefault="00B27D14" w:rsidP="00207D9A">
      <w:pPr>
        <w:rPr>
          <w:rFonts w:eastAsia="Times New Roman"/>
          <w:color w:val="000000" w:themeColor="text1"/>
        </w:rPr>
      </w:pPr>
      <w:r w:rsidRPr="00EE6811">
        <w:rPr>
          <w:rFonts w:eastAsia="Times New Roman"/>
          <w:color w:val="000000" w:themeColor="text1"/>
        </w:rPr>
        <w:t>Martin. (2015).</w:t>
      </w:r>
      <w:r w:rsidRPr="00EE6811">
        <w:rPr>
          <w:rStyle w:val="apple-converted-space"/>
          <w:rFonts w:eastAsia="Times New Roman"/>
          <w:color w:val="000000" w:themeColor="text1"/>
        </w:rPr>
        <w:t> </w:t>
      </w:r>
      <w:r w:rsidRPr="00EE6811">
        <w:rPr>
          <w:rFonts w:eastAsia="Times New Roman"/>
          <w:i/>
          <w:iCs/>
          <w:color w:val="000000" w:themeColor="text1"/>
        </w:rPr>
        <w:t>Idea Generation: Divergent vs. Convergent Thinking.</w:t>
      </w:r>
      <w:r w:rsidRPr="00EE6811">
        <w:rPr>
          <w:rFonts w:eastAsia="Times New Roman"/>
          <w:color w:val="000000" w:themeColor="text1"/>
        </w:rPr>
        <w:t>Available: https://www.cleverism.com/idea-generation-divergent-vs-convergent-thinking/. [Last accessed 3rd Jan 2019].</w:t>
      </w:r>
    </w:p>
    <w:p w14:paraId="3E74E35F" w14:textId="77777777" w:rsidR="00131C2D" w:rsidRPr="00EE6811" w:rsidRDefault="00131C2D" w:rsidP="00207D9A">
      <w:pPr>
        <w:rPr>
          <w:rFonts w:eastAsia="Times New Roman"/>
          <w:color w:val="000000" w:themeColor="text1"/>
        </w:rPr>
      </w:pPr>
    </w:p>
    <w:p w14:paraId="0D7C591E" w14:textId="77777777" w:rsidR="00B27D14" w:rsidRPr="00EE6811" w:rsidRDefault="00B27D14" w:rsidP="00473D5E">
      <w:pPr>
        <w:rPr>
          <w:rFonts w:eastAsia="Times New Roman"/>
          <w:color w:val="000000" w:themeColor="text1"/>
        </w:rPr>
      </w:pPr>
      <w:r w:rsidRPr="00EE6811">
        <w:rPr>
          <w:rFonts w:eastAsia="Times New Roman"/>
          <w:color w:val="000000" w:themeColor="text1"/>
        </w:rPr>
        <w:t>May, R. (1994).</w:t>
      </w:r>
      <w:r w:rsidRPr="00EE6811">
        <w:rPr>
          <w:rStyle w:val="apple-converted-space"/>
          <w:rFonts w:eastAsia="Times New Roman"/>
          <w:color w:val="000000" w:themeColor="text1"/>
        </w:rPr>
        <w:t> </w:t>
      </w:r>
      <w:r w:rsidRPr="00EE6811">
        <w:rPr>
          <w:rFonts w:eastAsia="Times New Roman"/>
          <w:i/>
          <w:iCs/>
          <w:color w:val="000000" w:themeColor="text1"/>
        </w:rPr>
        <w:t>The Courage to Create</w:t>
      </w:r>
      <w:r w:rsidRPr="00EE6811">
        <w:rPr>
          <w:rFonts w:eastAsia="Times New Roman"/>
          <w:color w:val="000000" w:themeColor="text1"/>
        </w:rPr>
        <w:t>. London: Norton &amp; Company.</w:t>
      </w:r>
      <w:r w:rsidRPr="00EE6811">
        <w:rPr>
          <w:rStyle w:val="apple-converted-space"/>
          <w:rFonts w:eastAsia="Times New Roman"/>
          <w:color w:val="000000" w:themeColor="text1"/>
        </w:rPr>
        <w:t> </w:t>
      </w:r>
    </w:p>
    <w:p w14:paraId="76738C2B" w14:textId="77777777" w:rsidR="00B27D14" w:rsidRPr="00EE6811" w:rsidRDefault="00B27D14" w:rsidP="009F3546">
      <w:pPr>
        <w:jc w:val="both"/>
        <w:rPr>
          <w:color w:val="000000" w:themeColor="text1"/>
        </w:rPr>
      </w:pPr>
      <w:r w:rsidRPr="00EE6811">
        <w:rPr>
          <w:color w:val="000000" w:themeColor="text1"/>
        </w:rPr>
        <w:t xml:space="preserve">Moberg, E. (2016) </w:t>
      </w:r>
      <w:r w:rsidRPr="00EE6811">
        <w:rPr>
          <w:i/>
          <w:color w:val="000000" w:themeColor="text1"/>
        </w:rPr>
        <w:t>Pedagogy is for kids: Andragogy is for adults.</w:t>
      </w:r>
      <w:r w:rsidRPr="00EE6811">
        <w:rPr>
          <w:color w:val="000000" w:themeColor="text1"/>
        </w:rPr>
        <w:t xml:space="preserve"> Queensland</w:t>
      </w:r>
    </w:p>
    <w:p w14:paraId="49D53745" w14:textId="77777777" w:rsidR="00B27D14" w:rsidRPr="00EE6811" w:rsidRDefault="00B27D14" w:rsidP="00240743">
      <w:pPr>
        <w:pStyle w:val="NormalWeb"/>
        <w:rPr>
          <w:color w:val="000000" w:themeColor="text1"/>
        </w:rPr>
      </w:pPr>
      <w:r w:rsidRPr="00EE6811">
        <w:rPr>
          <w:color w:val="000000" w:themeColor="text1"/>
        </w:rPr>
        <w:t xml:space="preserve">Naiman, U. (2000}. </w:t>
      </w:r>
      <w:r w:rsidRPr="00EE6811">
        <w:rPr>
          <w:i/>
          <w:iCs/>
          <w:color w:val="000000" w:themeColor="text1"/>
        </w:rPr>
        <w:t xml:space="preserve">Creativity at Work. </w:t>
      </w:r>
      <w:r w:rsidRPr="00EE6811">
        <w:rPr>
          <w:color w:val="000000" w:themeColor="text1"/>
        </w:rPr>
        <w:t xml:space="preserve">Unde Nalrnan &amp; Associates rnc.. Vancouver BC, Canada </w:t>
      </w:r>
    </w:p>
    <w:p w14:paraId="13B63067" w14:textId="77777777" w:rsidR="00B27D14" w:rsidRPr="00EE6811" w:rsidRDefault="00B27D14" w:rsidP="00BA4CEA">
      <w:pPr>
        <w:rPr>
          <w:rFonts w:eastAsia="Times New Roman"/>
          <w:color w:val="000000" w:themeColor="text1"/>
        </w:rPr>
      </w:pPr>
      <w:r w:rsidRPr="00EE6811">
        <w:rPr>
          <w:rFonts w:eastAsia="Times New Roman"/>
          <w:color w:val="000000" w:themeColor="text1"/>
        </w:rPr>
        <w:t>Nilsson, J. (2010). Albert Einstein: “Imagination Is More Important Than Knowledge”.</w:t>
      </w:r>
      <w:r w:rsidRPr="00EE6811">
        <w:rPr>
          <w:rStyle w:val="apple-converted-space"/>
          <w:rFonts w:eastAsia="Times New Roman"/>
          <w:color w:val="000000" w:themeColor="text1"/>
        </w:rPr>
        <w:t> </w:t>
      </w:r>
      <w:r w:rsidRPr="00EE6811">
        <w:rPr>
          <w:rFonts w:eastAsia="Times New Roman"/>
          <w:i/>
          <w:iCs/>
          <w:color w:val="000000" w:themeColor="text1"/>
        </w:rPr>
        <w:t>The Saturday Evening Post</w:t>
      </w:r>
      <w:r w:rsidRPr="00EE6811">
        <w:rPr>
          <w:rFonts w:eastAsia="Times New Roman"/>
          <w:i/>
          <w:color w:val="000000" w:themeColor="text1"/>
        </w:rPr>
        <w:t>.</w:t>
      </w:r>
      <w:r w:rsidRPr="00EE6811">
        <w:rPr>
          <w:rStyle w:val="apple-converted-space"/>
          <w:rFonts w:eastAsia="Times New Roman"/>
          <w:i/>
          <w:color w:val="000000" w:themeColor="text1"/>
        </w:rPr>
        <w:t> </w:t>
      </w:r>
    </w:p>
    <w:p w14:paraId="4F6BAD31" w14:textId="77777777" w:rsidR="00B27D14" w:rsidRPr="00EE6811" w:rsidRDefault="00B27D14" w:rsidP="006D7C93">
      <w:pPr>
        <w:rPr>
          <w:rStyle w:val="apple-converted-space"/>
          <w:rFonts w:eastAsia="Times New Roman"/>
          <w:color w:val="000000" w:themeColor="text1"/>
        </w:rPr>
      </w:pPr>
      <w:r w:rsidRPr="00EE6811">
        <w:rPr>
          <w:rFonts w:eastAsia="Times New Roman"/>
          <w:color w:val="000000" w:themeColor="text1"/>
        </w:rPr>
        <w:t>Oech, V. (2008).</w:t>
      </w:r>
      <w:r w:rsidRPr="00EE6811">
        <w:rPr>
          <w:rStyle w:val="apple-converted-space"/>
          <w:rFonts w:eastAsia="Times New Roman"/>
          <w:color w:val="000000" w:themeColor="text1"/>
        </w:rPr>
        <w:t> </w:t>
      </w:r>
      <w:r w:rsidRPr="00EE6811">
        <w:rPr>
          <w:rFonts w:eastAsia="Times New Roman"/>
          <w:i/>
          <w:iCs/>
          <w:color w:val="000000" w:themeColor="text1"/>
        </w:rPr>
        <w:t>A Whack On The Side Of The Head</w:t>
      </w:r>
      <w:r w:rsidRPr="00EE6811">
        <w:rPr>
          <w:rFonts w:eastAsia="Times New Roman"/>
          <w:color w:val="000000" w:themeColor="text1"/>
        </w:rPr>
        <w:t>. New York: Little, Brown &amp; Company.</w:t>
      </w:r>
      <w:r w:rsidRPr="00EE6811">
        <w:rPr>
          <w:rStyle w:val="apple-converted-space"/>
          <w:rFonts w:eastAsia="Times New Roman"/>
          <w:color w:val="000000" w:themeColor="text1"/>
        </w:rPr>
        <w:t> </w:t>
      </w:r>
    </w:p>
    <w:p w14:paraId="70E01F78" w14:textId="77777777" w:rsidR="00B27D14" w:rsidRPr="00EE6811" w:rsidRDefault="00B27D14" w:rsidP="00A404F0">
      <w:pPr>
        <w:pStyle w:val="NormalWeb"/>
        <w:rPr>
          <w:color w:val="000000" w:themeColor="text1"/>
        </w:rPr>
      </w:pPr>
      <w:r w:rsidRPr="00EE6811">
        <w:rPr>
          <w:color w:val="000000" w:themeColor="text1"/>
        </w:rPr>
        <w:t xml:space="preserve">Parnes, S. (1997). </w:t>
      </w:r>
      <w:r w:rsidRPr="00EE6811">
        <w:rPr>
          <w:i/>
          <w:iCs/>
          <w:color w:val="000000" w:themeColor="text1"/>
        </w:rPr>
        <w:t xml:space="preserve">Optimize the magic of your mind. </w:t>
      </w:r>
      <w:r w:rsidRPr="00EE6811">
        <w:rPr>
          <w:color w:val="000000" w:themeColor="text1"/>
        </w:rPr>
        <w:t>Buffalo, NY: Bearly Limited.</w:t>
      </w:r>
    </w:p>
    <w:p w14:paraId="6124234C" w14:textId="77777777" w:rsidR="00B27D14" w:rsidRPr="00EE6811" w:rsidRDefault="00B27D14" w:rsidP="00126214">
      <w:pPr>
        <w:rPr>
          <w:rFonts w:eastAsia="Times New Roman"/>
          <w:color w:val="000000" w:themeColor="text1"/>
        </w:rPr>
      </w:pPr>
      <w:r w:rsidRPr="00EE6811">
        <w:rPr>
          <w:rFonts w:eastAsia="Times New Roman"/>
          <w:color w:val="000000" w:themeColor="text1"/>
          <w:shd w:val="clear" w:color="auto" w:fill="FFFFFF"/>
        </w:rPr>
        <w:t>Pink, D. H. (2009).</w:t>
      </w:r>
      <w:r w:rsidRPr="00EE6811">
        <w:rPr>
          <w:rStyle w:val="apple-converted-space"/>
          <w:rFonts w:eastAsia="Times New Roman"/>
          <w:color w:val="000000" w:themeColor="text1"/>
          <w:shd w:val="clear" w:color="auto" w:fill="FFFFFF"/>
        </w:rPr>
        <w:t> </w:t>
      </w:r>
      <w:r w:rsidRPr="00EE6811">
        <w:rPr>
          <w:rFonts w:eastAsia="Times New Roman"/>
          <w:i/>
          <w:iCs/>
          <w:color w:val="000000" w:themeColor="text1"/>
        </w:rPr>
        <w:t>Drive: The surprising truth about what motivates us</w:t>
      </w:r>
      <w:r w:rsidRPr="00EE6811">
        <w:rPr>
          <w:rFonts w:eastAsia="Times New Roman"/>
          <w:color w:val="000000" w:themeColor="text1"/>
          <w:shd w:val="clear" w:color="auto" w:fill="FFFFFF"/>
        </w:rPr>
        <w:t>. New York, NY: Riverhead Books.</w:t>
      </w:r>
    </w:p>
    <w:p w14:paraId="426AF93E" w14:textId="77777777" w:rsidR="00B27D14" w:rsidRPr="00EE6811" w:rsidRDefault="00B27D14" w:rsidP="007C48E6">
      <w:pPr>
        <w:pStyle w:val="NormalWeb"/>
        <w:rPr>
          <w:color w:val="000000" w:themeColor="text1"/>
        </w:rPr>
      </w:pPr>
      <w:r w:rsidRPr="00EE6811">
        <w:rPr>
          <w:color w:val="000000" w:themeColor="text1"/>
        </w:rPr>
        <w:t xml:space="preserve">Prentice, R. (2000). ‘Creativity: a reaffirmation of its place in early childhood education’, </w:t>
      </w:r>
      <w:r w:rsidRPr="00EE6811">
        <w:rPr>
          <w:i/>
          <w:iCs/>
          <w:color w:val="000000" w:themeColor="text1"/>
        </w:rPr>
        <w:t xml:space="preserve">Curriculum Journal. </w:t>
      </w:r>
    </w:p>
    <w:p w14:paraId="1CE8A92D" w14:textId="77777777" w:rsidR="00B27D14" w:rsidRPr="00EE6811" w:rsidRDefault="00B27D14" w:rsidP="004237BE">
      <w:pPr>
        <w:rPr>
          <w:rFonts w:eastAsia="Times New Roman"/>
          <w:color w:val="000000" w:themeColor="text1"/>
        </w:rPr>
      </w:pPr>
      <w:r w:rsidRPr="00EE6811">
        <w:rPr>
          <w:rFonts w:eastAsia="Times New Roman"/>
          <w:color w:val="000000" w:themeColor="text1"/>
        </w:rPr>
        <w:t>Robinson, K. (2006).</w:t>
      </w:r>
      <w:r w:rsidRPr="00EE6811">
        <w:rPr>
          <w:rStyle w:val="apple-converted-space"/>
          <w:rFonts w:eastAsia="Times New Roman"/>
          <w:color w:val="000000" w:themeColor="text1"/>
        </w:rPr>
        <w:t> </w:t>
      </w:r>
      <w:r w:rsidRPr="00EE6811">
        <w:rPr>
          <w:rFonts w:eastAsia="Times New Roman"/>
          <w:i/>
          <w:iCs/>
          <w:color w:val="000000" w:themeColor="text1"/>
        </w:rPr>
        <w:t xml:space="preserve">Do schools kill creativity?. </w:t>
      </w:r>
      <w:r w:rsidRPr="00EE6811">
        <w:rPr>
          <w:rFonts w:eastAsia="Times New Roman"/>
          <w:color w:val="000000" w:themeColor="text1"/>
        </w:rPr>
        <w:t>Available: https://www.ted.com/talks/ken_robinson_says_schools_kill_creativity?language=en. [Last accessed 3rd Jan 2019].</w:t>
      </w:r>
    </w:p>
    <w:p w14:paraId="1FC1B44B" w14:textId="77777777" w:rsidR="00131C2D" w:rsidRPr="00EE6811" w:rsidRDefault="00131C2D" w:rsidP="004237BE">
      <w:pPr>
        <w:rPr>
          <w:rFonts w:eastAsia="Times New Roman"/>
          <w:color w:val="000000" w:themeColor="text1"/>
        </w:rPr>
      </w:pPr>
    </w:p>
    <w:p w14:paraId="24AEDB2C" w14:textId="77777777" w:rsidR="00B27D14" w:rsidRPr="00EE6811" w:rsidRDefault="00B27D14" w:rsidP="00A404F0">
      <w:pPr>
        <w:rPr>
          <w:rFonts w:eastAsia="Times New Roman"/>
          <w:color w:val="000000" w:themeColor="text1"/>
        </w:rPr>
      </w:pPr>
      <w:r w:rsidRPr="00EE6811">
        <w:rPr>
          <w:rFonts w:eastAsia="Times New Roman"/>
          <w:color w:val="000000" w:themeColor="text1"/>
        </w:rPr>
        <w:t>Salim, A. (2017).</w:t>
      </w:r>
      <w:r w:rsidRPr="00EE6811">
        <w:rPr>
          <w:rStyle w:val="apple-converted-space"/>
          <w:rFonts w:eastAsia="Times New Roman"/>
          <w:color w:val="000000" w:themeColor="text1"/>
        </w:rPr>
        <w:t> </w:t>
      </w:r>
      <w:r w:rsidRPr="00EE6811">
        <w:rPr>
          <w:rFonts w:eastAsia="Times New Roman"/>
          <w:i/>
          <w:iCs/>
          <w:color w:val="000000" w:themeColor="text1"/>
        </w:rPr>
        <w:t>How will technology impact creativity?.</w:t>
      </w:r>
      <w:r w:rsidRPr="00EE6811">
        <w:rPr>
          <w:rStyle w:val="apple-converted-space"/>
          <w:rFonts w:eastAsia="Times New Roman"/>
          <w:color w:val="000000" w:themeColor="text1"/>
        </w:rPr>
        <w:t> </w:t>
      </w:r>
      <w:r w:rsidRPr="00EE6811">
        <w:rPr>
          <w:rFonts w:eastAsia="Times New Roman"/>
          <w:color w:val="000000" w:themeColor="text1"/>
        </w:rPr>
        <w:t>Available: https://www.thedrum.com/news/2017/07/17/how-will-technology-impact-creativity. [Last accessed 3rd Jan 2019].</w:t>
      </w:r>
    </w:p>
    <w:p w14:paraId="631AE6D2" w14:textId="77777777" w:rsidR="00B27D14" w:rsidRPr="00EE6811" w:rsidRDefault="00B27D14" w:rsidP="007B3A5E">
      <w:pPr>
        <w:pStyle w:val="NormalWeb"/>
        <w:rPr>
          <w:color w:val="000000" w:themeColor="text1"/>
        </w:rPr>
      </w:pPr>
      <w:r w:rsidRPr="00EE6811">
        <w:rPr>
          <w:color w:val="000000" w:themeColor="text1"/>
        </w:rPr>
        <w:t xml:space="preserve">Smith, M. K. (2012). ‘What is pedagogy?’, </w:t>
      </w:r>
      <w:r w:rsidRPr="00EE6811">
        <w:rPr>
          <w:i/>
          <w:iCs/>
          <w:color w:val="000000" w:themeColor="text1"/>
        </w:rPr>
        <w:t>the encyclopaedia of informal education</w:t>
      </w:r>
      <w:r w:rsidRPr="00EE6811">
        <w:rPr>
          <w:color w:val="000000" w:themeColor="text1"/>
        </w:rPr>
        <w:t xml:space="preserve">. Available: http://in- fed.org/mobi/what-is-pedagogy/. [Last accessed 11 January 2019] </w:t>
      </w:r>
    </w:p>
    <w:p w14:paraId="1A15FD34" w14:textId="77777777" w:rsidR="00B27D14" w:rsidRPr="00EE6811" w:rsidRDefault="00B27D14" w:rsidP="00B51470">
      <w:pPr>
        <w:pStyle w:val="Heading1"/>
        <w:rPr>
          <w:rFonts w:eastAsia="Times New Roman"/>
          <w:b w:val="0"/>
          <w:color w:val="000000" w:themeColor="text1"/>
          <w:sz w:val="24"/>
          <w:szCs w:val="24"/>
        </w:rPr>
      </w:pPr>
      <w:r w:rsidRPr="00EE6811">
        <w:rPr>
          <w:rFonts w:eastAsia="Times New Roman"/>
          <w:b w:val="0"/>
          <w:color w:val="000000" w:themeColor="text1"/>
          <w:sz w:val="24"/>
          <w:szCs w:val="24"/>
        </w:rPr>
        <w:t xml:space="preserve">Sommer, L. (2017) </w:t>
      </w:r>
      <w:r w:rsidRPr="00EE6811">
        <w:rPr>
          <w:rFonts w:eastAsia="Times New Roman"/>
          <w:b w:val="0"/>
          <w:i/>
          <w:color w:val="000000" w:themeColor="text1"/>
          <w:sz w:val="24"/>
          <w:szCs w:val="24"/>
        </w:rPr>
        <w:t>The writing Life: Obsession is Assential for Creatvity.</w:t>
      </w:r>
      <w:r w:rsidRPr="00EE6811">
        <w:rPr>
          <w:rFonts w:eastAsia="Times New Roman"/>
          <w:b w:val="0"/>
          <w:color w:val="000000" w:themeColor="text1"/>
          <w:sz w:val="24"/>
          <w:szCs w:val="24"/>
        </w:rPr>
        <w:t xml:space="preserve"> Wordpress. Available: </w:t>
      </w:r>
      <w:hyperlink r:id="rId10" w:history="1">
        <w:r w:rsidRPr="00EE6811">
          <w:rPr>
            <w:rStyle w:val="Hyperlink"/>
            <w:rFonts w:eastAsia="Times New Roman"/>
            <w:b w:val="0"/>
            <w:color w:val="000000" w:themeColor="text1"/>
            <w:sz w:val="24"/>
            <w:szCs w:val="24"/>
            <w:u w:val="none"/>
          </w:rPr>
          <w:t>https://libbysommer.wordpress.com/2017/08/06/obsession-is-essential-to-creativity/</w:t>
        </w:r>
      </w:hyperlink>
      <w:r w:rsidRPr="00EE6811">
        <w:rPr>
          <w:rFonts w:eastAsia="Times New Roman"/>
          <w:b w:val="0"/>
          <w:color w:val="000000" w:themeColor="text1"/>
          <w:sz w:val="24"/>
          <w:szCs w:val="24"/>
        </w:rPr>
        <w:t xml:space="preserve"> [Last accessed 13 January 2019].</w:t>
      </w:r>
    </w:p>
    <w:p w14:paraId="589F717B" w14:textId="77777777" w:rsidR="00B27D14" w:rsidRPr="00EE6811" w:rsidRDefault="00B27D14" w:rsidP="005D1A09">
      <w:pPr>
        <w:rPr>
          <w:rStyle w:val="apple-converted-space"/>
          <w:rFonts w:eastAsia="Times New Roman"/>
          <w:i/>
          <w:iCs/>
          <w:color w:val="000000" w:themeColor="text1"/>
        </w:rPr>
      </w:pPr>
      <w:r w:rsidRPr="00EE6811">
        <w:rPr>
          <w:rFonts w:eastAsia="Times New Roman"/>
          <w:color w:val="000000" w:themeColor="text1"/>
        </w:rPr>
        <w:t>Sommer, R. (1968). The Social Psychology of Cramming.</w:t>
      </w:r>
      <w:r w:rsidRPr="00EE6811">
        <w:rPr>
          <w:rStyle w:val="apple-converted-space"/>
          <w:rFonts w:eastAsia="Times New Roman"/>
          <w:color w:val="000000" w:themeColor="text1"/>
        </w:rPr>
        <w:t> </w:t>
      </w:r>
      <w:r w:rsidRPr="00EE6811">
        <w:rPr>
          <w:rFonts w:eastAsia="Times New Roman"/>
          <w:i/>
          <w:iCs/>
          <w:color w:val="000000" w:themeColor="text1"/>
        </w:rPr>
        <w:t>Journal of Counselling and Developmen</w:t>
      </w:r>
      <w:r w:rsidRPr="00EE6811">
        <w:rPr>
          <w:rStyle w:val="apple-converted-space"/>
          <w:rFonts w:eastAsia="Times New Roman"/>
          <w:i/>
          <w:iCs/>
          <w:color w:val="000000" w:themeColor="text1"/>
        </w:rPr>
        <w:t xml:space="preserve">t. </w:t>
      </w:r>
    </w:p>
    <w:p w14:paraId="652E5B63" w14:textId="77777777" w:rsidR="00131C2D" w:rsidRPr="00EE6811" w:rsidRDefault="00131C2D" w:rsidP="005D1A09">
      <w:pPr>
        <w:rPr>
          <w:rFonts w:eastAsia="Times New Roman"/>
          <w:color w:val="000000" w:themeColor="text1"/>
        </w:rPr>
      </w:pPr>
    </w:p>
    <w:p w14:paraId="77D1615C" w14:textId="77777777" w:rsidR="00B27D14" w:rsidRPr="00EE6811" w:rsidRDefault="00B27D14" w:rsidP="00CB631B">
      <w:pPr>
        <w:rPr>
          <w:rFonts w:eastAsia="Times New Roman"/>
          <w:color w:val="000000" w:themeColor="text1"/>
        </w:rPr>
      </w:pPr>
      <w:r w:rsidRPr="00EE6811">
        <w:rPr>
          <w:rFonts w:eastAsia="Times New Roman"/>
          <w:color w:val="000000" w:themeColor="text1"/>
        </w:rPr>
        <w:t>Tencer, D. (2017).</w:t>
      </w:r>
      <w:r w:rsidRPr="00EE6811">
        <w:rPr>
          <w:rStyle w:val="apple-converted-space"/>
          <w:rFonts w:eastAsia="Times New Roman"/>
          <w:color w:val="000000" w:themeColor="text1"/>
        </w:rPr>
        <w:t> </w:t>
      </w:r>
      <w:r w:rsidRPr="00EE6811">
        <w:rPr>
          <w:rFonts w:eastAsia="Times New Roman"/>
          <w:i/>
          <w:iCs/>
          <w:color w:val="000000" w:themeColor="text1"/>
        </w:rPr>
        <w:t>85% Of Jobs That Will Exist In 2030 Haven’t Been Invented Yet: Dell.</w:t>
      </w:r>
      <w:r w:rsidRPr="00EE6811">
        <w:rPr>
          <w:rStyle w:val="apple-converted-space"/>
          <w:rFonts w:eastAsia="Times New Roman"/>
          <w:color w:val="000000" w:themeColor="text1"/>
        </w:rPr>
        <w:t> </w:t>
      </w:r>
      <w:r w:rsidRPr="00EE6811">
        <w:rPr>
          <w:rFonts w:eastAsia="Times New Roman"/>
          <w:color w:val="000000" w:themeColor="text1"/>
        </w:rPr>
        <w:t xml:space="preserve">Available: </w:t>
      </w:r>
      <w:hyperlink r:id="rId11" w:history="1">
        <w:r w:rsidRPr="00EE6811">
          <w:rPr>
            <w:rStyle w:val="Hyperlink"/>
            <w:rFonts w:eastAsia="Times New Roman"/>
            <w:color w:val="000000" w:themeColor="text1"/>
            <w:u w:val="none"/>
          </w:rPr>
          <w:t>https://www.huffingtonpost.ca/2017/07/14/85-of-jobs-that-will-exist-in-2030-haven-t-been-invented-yet</w:t>
        </w:r>
      </w:hyperlink>
      <w:r w:rsidRPr="00EE6811">
        <w:rPr>
          <w:rFonts w:eastAsia="Times New Roman"/>
          <w:color w:val="000000" w:themeColor="text1"/>
        </w:rPr>
        <w:t xml:space="preserve">. [Last accessed 28th Dec 2018]. </w:t>
      </w:r>
    </w:p>
    <w:p w14:paraId="6F411343" w14:textId="77777777" w:rsidR="006B5A56" w:rsidRPr="00425FA6" w:rsidRDefault="006B5A56" w:rsidP="009F3546">
      <w:pPr>
        <w:jc w:val="both"/>
      </w:pPr>
    </w:p>
    <w:sectPr w:rsidR="006B5A56" w:rsidRPr="00425FA6" w:rsidSect="00307805">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565FE7" w14:textId="77777777" w:rsidR="002975E6" w:rsidRDefault="002975E6" w:rsidP="009F3546">
      <w:r>
        <w:separator/>
      </w:r>
    </w:p>
  </w:endnote>
  <w:endnote w:type="continuationSeparator" w:id="0">
    <w:p w14:paraId="44DB4621" w14:textId="77777777" w:rsidR="002975E6" w:rsidRDefault="002975E6" w:rsidP="009F3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651076" w14:textId="77777777" w:rsidR="00AD12A1" w:rsidRDefault="00AD12A1" w:rsidP="00D0004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3548AC" w14:textId="77777777" w:rsidR="00AD12A1" w:rsidRDefault="00AD12A1" w:rsidP="00AD12A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634F64" w14:textId="77777777" w:rsidR="00AD12A1" w:rsidRDefault="00AD12A1" w:rsidP="00D0004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975E6">
      <w:rPr>
        <w:rStyle w:val="PageNumber"/>
        <w:noProof/>
      </w:rPr>
      <w:t>1</w:t>
    </w:r>
    <w:r>
      <w:rPr>
        <w:rStyle w:val="PageNumber"/>
      </w:rPr>
      <w:fldChar w:fldCharType="end"/>
    </w:r>
  </w:p>
  <w:p w14:paraId="70E953BE" w14:textId="77777777" w:rsidR="00AD12A1" w:rsidRDefault="00AD12A1" w:rsidP="00AD12A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266992" w14:textId="77777777" w:rsidR="002975E6" w:rsidRDefault="002975E6" w:rsidP="009F3546">
      <w:r>
        <w:separator/>
      </w:r>
    </w:p>
  </w:footnote>
  <w:footnote w:type="continuationSeparator" w:id="0">
    <w:p w14:paraId="7773E59C" w14:textId="77777777" w:rsidR="002975E6" w:rsidRDefault="002975E6" w:rsidP="009F354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05DFD7" w14:textId="192DBE66" w:rsidR="00FD1EAE" w:rsidRDefault="00FD1EAE">
    <w:pPr>
      <w:pStyle w:val="Header"/>
    </w:pPr>
    <w:r>
      <w:t>ECAD6011</w:t>
    </w:r>
    <w:r>
      <w:ptab w:relativeTo="margin" w:alignment="center" w:leader="none"/>
    </w:r>
    <w:r>
      <w:ptab w:relativeTo="margin" w:alignment="right" w:leader="none"/>
    </w:r>
    <w:r>
      <w:t>1304139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E35834"/>
    <w:multiLevelType w:val="hybridMultilevel"/>
    <w:tmpl w:val="F816FBE4"/>
    <w:lvl w:ilvl="0" w:tplc="9E6C0C2C">
      <w:start w:val="2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742FE5"/>
    <w:multiLevelType w:val="hybridMultilevel"/>
    <w:tmpl w:val="264A6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E3A7638"/>
    <w:multiLevelType w:val="multilevel"/>
    <w:tmpl w:val="394EC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12E4608"/>
    <w:multiLevelType w:val="multilevel"/>
    <w:tmpl w:val="C8C0005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C8B7B68"/>
    <w:multiLevelType w:val="hybridMultilevel"/>
    <w:tmpl w:val="0B144792"/>
    <w:lvl w:ilvl="0" w:tplc="9E6C0C2C">
      <w:start w:val="2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2424EB3"/>
    <w:multiLevelType w:val="hybridMultilevel"/>
    <w:tmpl w:val="09F6A6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F042063"/>
    <w:multiLevelType w:val="hybridMultilevel"/>
    <w:tmpl w:val="6F8E17A8"/>
    <w:lvl w:ilvl="0" w:tplc="9E6C0C2C">
      <w:start w:val="2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E66280"/>
    <w:multiLevelType w:val="hybridMultilevel"/>
    <w:tmpl w:val="135C1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FD15828"/>
    <w:multiLevelType w:val="hybridMultilevel"/>
    <w:tmpl w:val="754A3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5"/>
  </w:num>
  <w:num w:numId="5">
    <w:abstractNumId w:val="1"/>
  </w:num>
  <w:num w:numId="6">
    <w:abstractNumId w:val="7"/>
  </w:num>
  <w:num w:numId="7">
    <w:abstractNumId w:val="8"/>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hideSpelling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546"/>
    <w:rsid w:val="000066DF"/>
    <w:rsid w:val="00013294"/>
    <w:rsid w:val="00032ED3"/>
    <w:rsid w:val="0004038F"/>
    <w:rsid w:val="0006035C"/>
    <w:rsid w:val="00061207"/>
    <w:rsid w:val="00061E11"/>
    <w:rsid w:val="000B1FAC"/>
    <w:rsid w:val="000D21D1"/>
    <w:rsid w:val="000E5983"/>
    <w:rsid w:val="000E5BE3"/>
    <w:rsid w:val="00103104"/>
    <w:rsid w:val="00114341"/>
    <w:rsid w:val="001166EE"/>
    <w:rsid w:val="00126214"/>
    <w:rsid w:val="00131C2D"/>
    <w:rsid w:val="00156DD6"/>
    <w:rsid w:val="00163045"/>
    <w:rsid w:val="001748F5"/>
    <w:rsid w:val="001814FB"/>
    <w:rsid w:val="001A0CE1"/>
    <w:rsid w:val="001B5920"/>
    <w:rsid w:val="001C3DEA"/>
    <w:rsid w:val="001D02CF"/>
    <w:rsid w:val="001D28ED"/>
    <w:rsid w:val="00207CEE"/>
    <w:rsid w:val="00207D9A"/>
    <w:rsid w:val="00214BBB"/>
    <w:rsid w:val="00224FA1"/>
    <w:rsid w:val="00240743"/>
    <w:rsid w:val="00241212"/>
    <w:rsid w:val="002560E4"/>
    <w:rsid w:val="00257CC3"/>
    <w:rsid w:val="0026097D"/>
    <w:rsid w:val="002623D4"/>
    <w:rsid w:val="0027302E"/>
    <w:rsid w:val="00282FFD"/>
    <w:rsid w:val="00293AC7"/>
    <w:rsid w:val="002975E6"/>
    <w:rsid w:val="002B2088"/>
    <w:rsid w:val="002C37A3"/>
    <w:rsid w:val="002E5BAE"/>
    <w:rsid w:val="002E6141"/>
    <w:rsid w:val="002F2BF9"/>
    <w:rsid w:val="00301BFA"/>
    <w:rsid w:val="00307805"/>
    <w:rsid w:val="003115E8"/>
    <w:rsid w:val="003265C8"/>
    <w:rsid w:val="00333603"/>
    <w:rsid w:val="00342EB2"/>
    <w:rsid w:val="00343255"/>
    <w:rsid w:val="00356244"/>
    <w:rsid w:val="003637FA"/>
    <w:rsid w:val="00363D5D"/>
    <w:rsid w:val="00367606"/>
    <w:rsid w:val="003948BE"/>
    <w:rsid w:val="00397585"/>
    <w:rsid w:val="003A66E5"/>
    <w:rsid w:val="003B5013"/>
    <w:rsid w:val="003B7C64"/>
    <w:rsid w:val="003F1A66"/>
    <w:rsid w:val="00403F7C"/>
    <w:rsid w:val="00411117"/>
    <w:rsid w:val="004128DA"/>
    <w:rsid w:val="00415F47"/>
    <w:rsid w:val="0042055E"/>
    <w:rsid w:val="004237BE"/>
    <w:rsid w:val="00425FA6"/>
    <w:rsid w:val="00430D78"/>
    <w:rsid w:val="00450205"/>
    <w:rsid w:val="00451A7E"/>
    <w:rsid w:val="00463CDA"/>
    <w:rsid w:val="00466011"/>
    <w:rsid w:val="00473D5E"/>
    <w:rsid w:val="0049264C"/>
    <w:rsid w:val="004A4160"/>
    <w:rsid w:val="004C093B"/>
    <w:rsid w:val="004C14E3"/>
    <w:rsid w:val="004D4C92"/>
    <w:rsid w:val="004E5748"/>
    <w:rsid w:val="004F23CA"/>
    <w:rsid w:val="004F6196"/>
    <w:rsid w:val="00504825"/>
    <w:rsid w:val="00504FFB"/>
    <w:rsid w:val="005124A3"/>
    <w:rsid w:val="0052033B"/>
    <w:rsid w:val="00534948"/>
    <w:rsid w:val="00552A89"/>
    <w:rsid w:val="005620F9"/>
    <w:rsid w:val="00582C59"/>
    <w:rsid w:val="00583BAB"/>
    <w:rsid w:val="005934AA"/>
    <w:rsid w:val="005A07E8"/>
    <w:rsid w:val="005A12DB"/>
    <w:rsid w:val="005C1203"/>
    <w:rsid w:val="005D15F6"/>
    <w:rsid w:val="005D1A09"/>
    <w:rsid w:val="005D383F"/>
    <w:rsid w:val="005D73FA"/>
    <w:rsid w:val="005E0C39"/>
    <w:rsid w:val="005E32F1"/>
    <w:rsid w:val="005E42F4"/>
    <w:rsid w:val="005E4C56"/>
    <w:rsid w:val="005F386F"/>
    <w:rsid w:val="006032FC"/>
    <w:rsid w:val="00623D6B"/>
    <w:rsid w:val="00626D9B"/>
    <w:rsid w:val="00627C2C"/>
    <w:rsid w:val="0063306A"/>
    <w:rsid w:val="0063717E"/>
    <w:rsid w:val="00667D38"/>
    <w:rsid w:val="00671658"/>
    <w:rsid w:val="00672AEB"/>
    <w:rsid w:val="006A5791"/>
    <w:rsid w:val="006B5A56"/>
    <w:rsid w:val="006B749B"/>
    <w:rsid w:val="006B765D"/>
    <w:rsid w:val="006D193C"/>
    <w:rsid w:val="006D7C93"/>
    <w:rsid w:val="006F37BE"/>
    <w:rsid w:val="00702D4A"/>
    <w:rsid w:val="00732319"/>
    <w:rsid w:val="00764905"/>
    <w:rsid w:val="00770B9C"/>
    <w:rsid w:val="007821DB"/>
    <w:rsid w:val="00785115"/>
    <w:rsid w:val="00785D82"/>
    <w:rsid w:val="007B0C7E"/>
    <w:rsid w:val="007B3A5E"/>
    <w:rsid w:val="007B5098"/>
    <w:rsid w:val="007C2E60"/>
    <w:rsid w:val="007C48E6"/>
    <w:rsid w:val="007C74EF"/>
    <w:rsid w:val="007E5FB7"/>
    <w:rsid w:val="00801A93"/>
    <w:rsid w:val="0082510C"/>
    <w:rsid w:val="00874934"/>
    <w:rsid w:val="00875C2E"/>
    <w:rsid w:val="008C2243"/>
    <w:rsid w:val="008D0E8B"/>
    <w:rsid w:val="008D5D79"/>
    <w:rsid w:val="008D60E4"/>
    <w:rsid w:val="008D628C"/>
    <w:rsid w:val="008E246F"/>
    <w:rsid w:val="008E503D"/>
    <w:rsid w:val="008E574F"/>
    <w:rsid w:val="00903A3C"/>
    <w:rsid w:val="0090608F"/>
    <w:rsid w:val="009109FD"/>
    <w:rsid w:val="00913348"/>
    <w:rsid w:val="009333B2"/>
    <w:rsid w:val="0093491E"/>
    <w:rsid w:val="00954513"/>
    <w:rsid w:val="0096638A"/>
    <w:rsid w:val="009678AE"/>
    <w:rsid w:val="00970507"/>
    <w:rsid w:val="00976CD9"/>
    <w:rsid w:val="00986006"/>
    <w:rsid w:val="00990FE4"/>
    <w:rsid w:val="00993A70"/>
    <w:rsid w:val="009B1BBD"/>
    <w:rsid w:val="009B68FF"/>
    <w:rsid w:val="009C0F52"/>
    <w:rsid w:val="009C1408"/>
    <w:rsid w:val="009D17E4"/>
    <w:rsid w:val="009D4FCA"/>
    <w:rsid w:val="009F3546"/>
    <w:rsid w:val="00A07AA6"/>
    <w:rsid w:val="00A07B45"/>
    <w:rsid w:val="00A23F5C"/>
    <w:rsid w:val="00A2404E"/>
    <w:rsid w:val="00A404F0"/>
    <w:rsid w:val="00A4218F"/>
    <w:rsid w:val="00A60053"/>
    <w:rsid w:val="00A70502"/>
    <w:rsid w:val="00A706D2"/>
    <w:rsid w:val="00A72938"/>
    <w:rsid w:val="00A85805"/>
    <w:rsid w:val="00A94252"/>
    <w:rsid w:val="00A96F09"/>
    <w:rsid w:val="00A978E5"/>
    <w:rsid w:val="00AA5D3E"/>
    <w:rsid w:val="00AA7935"/>
    <w:rsid w:val="00AC08FA"/>
    <w:rsid w:val="00AC4910"/>
    <w:rsid w:val="00AD12A1"/>
    <w:rsid w:val="00AD39A9"/>
    <w:rsid w:val="00AE326A"/>
    <w:rsid w:val="00B04283"/>
    <w:rsid w:val="00B1610F"/>
    <w:rsid w:val="00B2372C"/>
    <w:rsid w:val="00B27D14"/>
    <w:rsid w:val="00B343F7"/>
    <w:rsid w:val="00B4230C"/>
    <w:rsid w:val="00B43221"/>
    <w:rsid w:val="00B51470"/>
    <w:rsid w:val="00B865F0"/>
    <w:rsid w:val="00B94AA9"/>
    <w:rsid w:val="00BA4CEA"/>
    <w:rsid w:val="00BA4F5B"/>
    <w:rsid w:val="00BB1775"/>
    <w:rsid w:val="00BB7FD3"/>
    <w:rsid w:val="00BC64D3"/>
    <w:rsid w:val="00C052E6"/>
    <w:rsid w:val="00C31EB6"/>
    <w:rsid w:val="00C43793"/>
    <w:rsid w:val="00C44401"/>
    <w:rsid w:val="00C502E6"/>
    <w:rsid w:val="00C51D99"/>
    <w:rsid w:val="00C6160F"/>
    <w:rsid w:val="00C62DAD"/>
    <w:rsid w:val="00C721EB"/>
    <w:rsid w:val="00C75808"/>
    <w:rsid w:val="00C81040"/>
    <w:rsid w:val="00C96631"/>
    <w:rsid w:val="00CA0A0E"/>
    <w:rsid w:val="00CB3698"/>
    <w:rsid w:val="00CB631B"/>
    <w:rsid w:val="00CE3E41"/>
    <w:rsid w:val="00CE5F4D"/>
    <w:rsid w:val="00CE7024"/>
    <w:rsid w:val="00CF2005"/>
    <w:rsid w:val="00D00042"/>
    <w:rsid w:val="00D05D40"/>
    <w:rsid w:val="00D23089"/>
    <w:rsid w:val="00D36AA6"/>
    <w:rsid w:val="00D43556"/>
    <w:rsid w:val="00D54C4B"/>
    <w:rsid w:val="00D57DA7"/>
    <w:rsid w:val="00D618DC"/>
    <w:rsid w:val="00D63D2B"/>
    <w:rsid w:val="00D656FD"/>
    <w:rsid w:val="00D81F46"/>
    <w:rsid w:val="00DA0345"/>
    <w:rsid w:val="00DA4891"/>
    <w:rsid w:val="00DA615A"/>
    <w:rsid w:val="00DE6E81"/>
    <w:rsid w:val="00DE761C"/>
    <w:rsid w:val="00E04ECF"/>
    <w:rsid w:val="00E12BDC"/>
    <w:rsid w:val="00E36CC3"/>
    <w:rsid w:val="00E521F8"/>
    <w:rsid w:val="00E622EA"/>
    <w:rsid w:val="00E704A1"/>
    <w:rsid w:val="00E828E8"/>
    <w:rsid w:val="00E975EF"/>
    <w:rsid w:val="00EB637F"/>
    <w:rsid w:val="00EE6811"/>
    <w:rsid w:val="00EE7F53"/>
    <w:rsid w:val="00EF21EF"/>
    <w:rsid w:val="00EF70E1"/>
    <w:rsid w:val="00F07E08"/>
    <w:rsid w:val="00F13B63"/>
    <w:rsid w:val="00F47060"/>
    <w:rsid w:val="00F47426"/>
    <w:rsid w:val="00F64039"/>
    <w:rsid w:val="00F66D95"/>
    <w:rsid w:val="00F67B05"/>
    <w:rsid w:val="00F749FF"/>
    <w:rsid w:val="00F75A9F"/>
    <w:rsid w:val="00F77C64"/>
    <w:rsid w:val="00F82B62"/>
    <w:rsid w:val="00F94116"/>
    <w:rsid w:val="00F9602A"/>
    <w:rsid w:val="00FB65A1"/>
    <w:rsid w:val="00FC438E"/>
    <w:rsid w:val="00FC79D9"/>
    <w:rsid w:val="00FD1EAE"/>
    <w:rsid w:val="00FD5350"/>
    <w:rsid w:val="00FE4CD5"/>
    <w:rsid w:val="00FF076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41CD1D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3F7C"/>
    <w:rPr>
      <w:rFonts w:ascii="Times New Roman" w:hAnsi="Times New Roman" w:cs="Times New Roman"/>
    </w:rPr>
  </w:style>
  <w:style w:type="paragraph" w:styleId="Heading1">
    <w:name w:val="heading 1"/>
    <w:basedOn w:val="Normal"/>
    <w:link w:val="Heading1Char"/>
    <w:uiPriority w:val="9"/>
    <w:qFormat/>
    <w:rsid w:val="00B5147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546"/>
    <w:pPr>
      <w:tabs>
        <w:tab w:val="center" w:pos="4513"/>
        <w:tab w:val="right" w:pos="9026"/>
      </w:tabs>
    </w:pPr>
  </w:style>
  <w:style w:type="character" w:customStyle="1" w:styleId="HeaderChar">
    <w:name w:val="Header Char"/>
    <w:basedOn w:val="DefaultParagraphFont"/>
    <w:link w:val="Header"/>
    <w:uiPriority w:val="99"/>
    <w:rsid w:val="009F3546"/>
  </w:style>
  <w:style w:type="paragraph" w:styleId="Footer">
    <w:name w:val="footer"/>
    <w:basedOn w:val="Normal"/>
    <w:link w:val="FooterChar"/>
    <w:uiPriority w:val="99"/>
    <w:unhideWhenUsed/>
    <w:rsid w:val="009F3546"/>
    <w:pPr>
      <w:tabs>
        <w:tab w:val="center" w:pos="4513"/>
        <w:tab w:val="right" w:pos="9026"/>
      </w:tabs>
    </w:pPr>
  </w:style>
  <w:style w:type="character" w:customStyle="1" w:styleId="FooterChar">
    <w:name w:val="Footer Char"/>
    <w:basedOn w:val="DefaultParagraphFont"/>
    <w:link w:val="Footer"/>
    <w:uiPriority w:val="99"/>
    <w:rsid w:val="009F3546"/>
  </w:style>
  <w:style w:type="character" w:styleId="PageNumber">
    <w:name w:val="page number"/>
    <w:basedOn w:val="DefaultParagraphFont"/>
    <w:uiPriority w:val="99"/>
    <w:semiHidden/>
    <w:unhideWhenUsed/>
    <w:rsid w:val="00AD12A1"/>
  </w:style>
  <w:style w:type="paragraph" w:styleId="ListParagraph">
    <w:name w:val="List Paragraph"/>
    <w:basedOn w:val="Normal"/>
    <w:uiPriority w:val="34"/>
    <w:qFormat/>
    <w:rsid w:val="00FE4CD5"/>
    <w:pPr>
      <w:ind w:left="720"/>
      <w:contextualSpacing/>
    </w:pPr>
  </w:style>
  <w:style w:type="paragraph" w:styleId="NormalWeb">
    <w:name w:val="Normal (Web)"/>
    <w:basedOn w:val="Normal"/>
    <w:uiPriority w:val="99"/>
    <w:unhideWhenUsed/>
    <w:rsid w:val="00114341"/>
    <w:pPr>
      <w:spacing w:before="100" w:beforeAutospacing="1" w:after="100" w:afterAutospacing="1"/>
    </w:pPr>
  </w:style>
  <w:style w:type="character" w:customStyle="1" w:styleId="apple-converted-space">
    <w:name w:val="apple-converted-space"/>
    <w:basedOn w:val="DefaultParagraphFont"/>
    <w:rsid w:val="008D0E8B"/>
  </w:style>
  <w:style w:type="character" w:styleId="Emphasis">
    <w:name w:val="Emphasis"/>
    <w:basedOn w:val="DefaultParagraphFont"/>
    <w:uiPriority w:val="20"/>
    <w:qFormat/>
    <w:rsid w:val="00D05D40"/>
    <w:rPr>
      <w:i/>
      <w:iCs/>
    </w:rPr>
  </w:style>
  <w:style w:type="character" w:styleId="Hyperlink">
    <w:name w:val="Hyperlink"/>
    <w:basedOn w:val="DefaultParagraphFont"/>
    <w:uiPriority w:val="99"/>
    <w:unhideWhenUsed/>
    <w:rsid w:val="00D05D40"/>
    <w:rPr>
      <w:color w:val="0000FF"/>
      <w:u w:val="single"/>
    </w:rPr>
  </w:style>
  <w:style w:type="character" w:customStyle="1" w:styleId="Heading1Char">
    <w:name w:val="Heading 1 Char"/>
    <w:basedOn w:val="DefaultParagraphFont"/>
    <w:link w:val="Heading1"/>
    <w:uiPriority w:val="9"/>
    <w:rsid w:val="00B51470"/>
    <w:rPr>
      <w:rFonts w:ascii="Times New Roman" w:hAnsi="Times New Roman" w:cs="Times New Roman"/>
      <w:b/>
      <w:bCs/>
      <w:kern w:val="36"/>
      <w:sz w:val="48"/>
      <w:szCs w:val="48"/>
    </w:rPr>
  </w:style>
  <w:style w:type="character" w:customStyle="1" w:styleId="talk-transcriptfragment">
    <w:name w:val="talk-transcript__fragment"/>
    <w:basedOn w:val="DefaultParagraphFont"/>
    <w:rsid w:val="00420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96502">
      <w:bodyDiv w:val="1"/>
      <w:marLeft w:val="0"/>
      <w:marRight w:val="0"/>
      <w:marTop w:val="0"/>
      <w:marBottom w:val="0"/>
      <w:divBdr>
        <w:top w:val="none" w:sz="0" w:space="0" w:color="auto"/>
        <w:left w:val="none" w:sz="0" w:space="0" w:color="auto"/>
        <w:bottom w:val="none" w:sz="0" w:space="0" w:color="auto"/>
        <w:right w:val="none" w:sz="0" w:space="0" w:color="auto"/>
      </w:divBdr>
    </w:div>
    <w:div w:id="251280165">
      <w:bodyDiv w:val="1"/>
      <w:marLeft w:val="0"/>
      <w:marRight w:val="0"/>
      <w:marTop w:val="0"/>
      <w:marBottom w:val="0"/>
      <w:divBdr>
        <w:top w:val="none" w:sz="0" w:space="0" w:color="auto"/>
        <w:left w:val="none" w:sz="0" w:space="0" w:color="auto"/>
        <w:bottom w:val="none" w:sz="0" w:space="0" w:color="auto"/>
        <w:right w:val="none" w:sz="0" w:space="0" w:color="auto"/>
      </w:divBdr>
      <w:divsChild>
        <w:div w:id="603616938">
          <w:marLeft w:val="0"/>
          <w:marRight w:val="0"/>
          <w:marTop w:val="0"/>
          <w:marBottom w:val="0"/>
          <w:divBdr>
            <w:top w:val="none" w:sz="0" w:space="0" w:color="auto"/>
            <w:left w:val="none" w:sz="0" w:space="0" w:color="auto"/>
            <w:bottom w:val="none" w:sz="0" w:space="0" w:color="auto"/>
            <w:right w:val="none" w:sz="0" w:space="0" w:color="auto"/>
          </w:divBdr>
          <w:divsChild>
            <w:div w:id="729961659">
              <w:marLeft w:val="0"/>
              <w:marRight w:val="0"/>
              <w:marTop w:val="0"/>
              <w:marBottom w:val="0"/>
              <w:divBdr>
                <w:top w:val="none" w:sz="0" w:space="0" w:color="auto"/>
                <w:left w:val="none" w:sz="0" w:space="0" w:color="auto"/>
                <w:bottom w:val="none" w:sz="0" w:space="0" w:color="auto"/>
                <w:right w:val="none" w:sz="0" w:space="0" w:color="auto"/>
              </w:divBdr>
              <w:divsChild>
                <w:div w:id="327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156489">
      <w:bodyDiv w:val="1"/>
      <w:marLeft w:val="0"/>
      <w:marRight w:val="0"/>
      <w:marTop w:val="0"/>
      <w:marBottom w:val="0"/>
      <w:divBdr>
        <w:top w:val="none" w:sz="0" w:space="0" w:color="auto"/>
        <w:left w:val="none" w:sz="0" w:space="0" w:color="auto"/>
        <w:bottom w:val="none" w:sz="0" w:space="0" w:color="auto"/>
        <w:right w:val="none" w:sz="0" w:space="0" w:color="auto"/>
      </w:divBdr>
      <w:divsChild>
        <w:div w:id="1018701333">
          <w:marLeft w:val="0"/>
          <w:marRight w:val="0"/>
          <w:marTop w:val="0"/>
          <w:marBottom w:val="0"/>
          <w:divBdr>
            <w:top w:val="none" w:sz="0" w:space="0" w:color="auto"/>
            <w:left w:val="none" w:sz="0" w:space="0" w:color="auto"/>
            <w:bottom w:val="none" w:sz="0" w:space="0" w:color="auto"/>
            <w:right w:val="none" w:sz="0" w:space="0" w:color="auto"/>
          </w:divBdr>
          <w:divsChild>
            <w:div w:id="409546590">
              <w:marLeft w:val="0"/>
              <w:marRight w:val="0"/>
              <w:marTop w:val="0"/>
              <w:marBottom w:val="0"/>
              <w:divBdr>
                <w:top w:val="none" w:sz="0" w:space="0" w:color="auto"/>
                <w:left w:val="none" w:sz="0" w:space="0" w:color="auto"/>
                <w:bottom w:val="none" w:sz="0" w:space="0" w:color="auto"/>
                <w:right w:val="none" w:sz="0" w:space="0" w:color="auto"/>
              </w:divBdr>
              <w:divsChild>
                <w:div w:id="332033986">
                  <w:marLeft w:val="0"/>
                  <w:marRight w:val="0"/>
                  <w:marTop w:val="0"/>
                  <w:marBottom w:val="0"/>
                  <w:divBdr>
                    <w:top w:val="none" w:sz="0" w:space="0" w:color="auto"/>
                    <w:left w:val="none" w:sz="0" w:space="0" w:color="auto"/>
                    <w:bottom w:val="none" w:sz="0" w:space="0" w:color="auto"/>
                    <w:right w:val="none" w:sz="0" w:space="0" w:color="auto"/>
                  </w:divBdr>
                  <w:divsChild>
                    <w:div w:id="58511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726920">
      <w:bodyDiv w:val="1"/>
      <w:marLeft w:val="0"/>
      <w:marRight w:val="0"/>
      <w:marTop w:val="0"/>
      <w:marBottom w:val="0"/>
      <w:divBdr>
        <w:top w:val="none" w:sz="0" w:space="0" w:color="auto"/>
        <w:left w:val="none" w:sz="0" w:space="0" w:color="auto"/>
        <w:bottom w:val="none" w:sz="0" w:space="0" w:color="auto"/>
        <w:right w:val="none" w:sz="0" w:space="0" w:color="auto"/>
      </w:divBdr>
      <w:divsChild>
        <w:div w:id="1891839717">
          <w:marLeft w:val="0"/>
          <w:marRight w:val="0"/>
          <w:marTop w:val="0"/>
          <w:marBottom w:val="0"/>
          <w:divBdr>
            <w:top w:val="none" w:sz="0" w:space="0" w:color="auto"/>
            <w:left w:val="none" w:sz="0" w:space="0" w:color="auto"/>
            <w:bottom w:val="none" w:sz="0" w:space="0" w:color="auto"/>
            <w:right w:val="none" w:sz="0" w:space="0" w:color="auto"/>
          </w:divBdr>
          <w:divsChild>
            <w:div w:id="49966184">
              <w:marLeft w:val="0"/>
              <w:marRight w:val="0"/>
              <w:marTop w:val="0"/>
              <w:marBottom w:val="0"/>
              <w:divBdr>
                <w:top w:val="none" w:sz="0" w:space="0" w:color="auto"/>
                <w:left w:val="none" w:sz="0" w:space="0" w:color="auto"/>
                <w:bottom w:val="none" w:sz="0" w:space="0" w:color="auto"/>
                <w:right w:val="none" w:sz="0" w:space="0" w:color="auto"/>
              </w:divBdr>
              <w:divsChild>
                <w:div w:id="34983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58220">
      <w:bodyDiv w:val="1"/>
      <w:marLeft w:val="0"/>
      <w:marRight w:val="0"/>
      <w:marTop w:val="0"/>
      <w:marBottom w:val="0"/>
      <w:divBdr>
        <w:top w:val="none" w:sz="0" w:space="0" w:color="auto"/>
        <w:left w:val="none" w:sz="0" w:space="0" w:color="auto"/>
        <w:bottom w:val="none" w:sz="0" w:space="0" w:color="auto"/>
        <w:right w:val="none" w:sz="0" w:space="0" w:color="auto"/>
      </w:divBdr>
    </w:div>
    <w:div w:id="301231504">
      <w:bodyDiv w:val="1"/>
      <w:marLeft w:val="0"/>
      <w:marRight w:val="0"/>
      <w:marTop w:val="0"/>
      <w:marBottom w:val="0"/>
      <w:divBdr>
        <w:top w:val="none" w:sz="0" w:space="0" w:color="auto"/>
        <w:left w:val="none" w:sz="0" w:space="0" w:color="auto"/>
        <w:bottom w:val="none" w:sz="0" w:space="0" w:color="auto"/>
        <w:right w:val="none" w:sz="0" w:space="0" w:color="auto"/>
      </w:divBdr>
      <w:divsChild>
        <w:div w:id="1504204443">
          <w:marLeft w:val="0"/>
          <w:marRight w:val="0"/>
          <w:marTop w:val="0"/>
          <w:marBottom w:val="0"/>
          <w:divBdr>
            <w:top w:val="none" w:sz="0" w:space="0" w:color="auto"/>
            <w:left w:val="none" w:sz="0" w:space="0" w:color="auto"/>
            <w:bottom w:val="none" w:sz="0" w:space="0" w:color="auto"/>
            <w:right w:val="none" w:sz="0" w:space="0" w:color="auto"/>
          </w:divBdr>
          <w:divsChild>
            <w:div w:id="1463621783">
              <w:marLeft w:val="0"/>
              <w:marRight w:val="0"/>
              <w:marTop w:val="0"/>
              <w:marBottom w:val="0"/>
              <w:divBdr>
                <w:top w:val="none" w:sz="0" w:space="0" w:color="auto"/>
                <w:left w:val="none" w:sz="0" w:space="0" w:color="auto"/>
                <w:bottom w:val="none" w:sz="0" w:space="0" w:color="auto"/>
                <w:right w:val="none" w:sz="0" w:space="0" w:color="auto"/>
              </w:divBdr>
              <w:divsChild>
                <w:div w:id="128006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522626">
      <w:bodyDiv w:val="1"/>
      <w:marLeft w:val="0"/>
      <w:marRight w:val="0"/>
      <w:marTop w:val="0"/>
      <w:marBottom w:val="0"/>
      <w:divBdr>
        <w:top w:val="none" w:sz="0" w:space="0" w:color="auto"/>
        <w:left w:val="none" w:sz="0" w:space="0" w:color="auto"/>
        <w:bottom w:val="none" w:sz="0" w:space="0" w:color="auto"/>
        <w:right w:val="none" w:sz="0" w:space="0" w:color="auto"/>
      </w:divBdr>
    </w:div>
    <w:div w:id="419184371">
      <w:bodyDiv w:val="1"/>
      <w:marLeft w:val="0"/>
      <w:marRight w:val="0"/>
      <w:marTop w:val="0"/>
      <w:marBottom w:val="0"/>
      <w:divBdr>
        <w:top w:val="none" w:sz="0" w:space="0" w:color="auto"/>
        <w:left w:val="none" w:sz="0" w:space="0" w:color="auto"/>
        <w:bottom w:val="none" w:sz="0" w:space="0" w:color="auto"/>
        <w:right w:val="none" w:sz="0" w:space="0" w:color="auto"/>
      </w:divBdr>
    </w:div>
    <w:div w:id="421687009">
      <w:bodyDiv w:val="1"/>
      <w:marLeft w:val="0"/>
      <w:marRight w:val="0"/>
      <w:marTop w:val="0"/>
      <w:marBottom w:val="0"/>
      <w:divBdr>
        <w:top w:val="none" w:sz="0" w:space="0" w:color="auto"/>
        <w:left w:val="none" w:sz="0" w:space="0" w:color="auto"/>
        <w:bottom w:val="none" w:sz="0" w:space="0" w:color="auto"/>
        <w:right w:val="none" w:sz="0" w:space="0" w:color="auto"/>
      </w:divBdr>
    </w:div>
    <w:div w:id="438523941">
      <w:bodyDiv w:val="1"/>
      <w:marLeft w:val="0"/>
      <w:marRight w:val="0"/>
      <w:marTop w:val="0"/>
      <w:marBottom w:val="0"/>
      <w:divBdr>
        <w:top w:val="none" w:sz="0" w:space="0" w:color="auto"/>
        <w:left w:val="none" w:sz="0" w:space="0" w:color="auto"/>
        <w:bottom w:val="none" w:sz="0" w:space="0" w:color="auto"/>
        <w:right w:val="none" w:sz="0" w:space="0" w:color="auto"/>
      </w:divBdr>
    </w:div>
    <w:div w:id="516969443">
      <w:bodyDiv w:val="1"/>
      <w:marLeft w:val="0"/>
      <w:marRight w:val="0"/>
      <w:marTop w:val="0"/>
      <w:marBottom w:val="0"/>
      <w:divBdr>
        <w:top w:val="none" w:sz="0" w:space="0" w:color="auto"/>
        <w:left w:val="none" w:sz="0" w:space="0" w:color="auto"/>
        <w:bottom w:val="none" w:sz="0" w:space="0" w:color="auto"/>
        <w:right w:val="none" w:sz="0" w:space="0" w:color="auto"/>
      </w:divBdr>
    </w:div>
    <w:div w:id="555820918">
      <w:bodyDiv w:val="1"/>
      <w:marLeft w:val="0"/>
      <w:marRight w:val="0"/>
      <w:marTop w:val="0"/>
      <w:marBottom w:val="0"/>
      <w:divBdr>
        <w:top w:val="none" w:sz="0" w:space="0" w:color="auto"/>
        <w:left w:val="none" w:sz="0" w:space="0" w:color="auto"/>
        <w:bottom w:val="none" w:sz="0" w:space="0" w:color="auto"/>
        <w:right w:val="none" w:sz="0" w:space="0" w:color="auto"/>
      </w:divBdr>
    </w:div>
    <w:div w:id="655232461">
      <w:bodyDiv w:val="1"/>
      <w:marLeft w:val="0"/>
      <w:marRight w:val="0"/>
      <w:marTop w:val="0"/>
      <w:marBottom w:val="0"/>
      <w:divBdr>
        <w:top w:val="none" w:sz="0" w:space="0" w:color="auto"/>
        <w:left w:val="none" w:sz="0" w:space="0" w:color="auto"/>
        <w:bottom w:val="none" w:sz="0" w:space="0" w:color="auto"/>
        <w:right w:val="none" w:sz="0" w:space="0" w:color="auto"/>
      </w:divBdr>
    </w:div>
    <w:div w:id="663053225">
      <w:bodyDiv w:val="1"/>
      <w:marLeft w:val="0"/>
      <w:marRight w:val="0"/>
      <w:marTop w:val="0"/>
      <w:marBottom w:val="0"/>
      <w:divBdr>
        <w:top w:val="none" w:sz="0" w:space="0" w:color="auto"/>
        <w:left w:val="none" w:sz="0" w:space="0" w:color="auto"/>
        <w:bottom w:val="none" w:sz="0" w:space="0" w:color="auto"/>
        <w:right w:val="none" w:sz="0" w:space="0" w:color="auto"/>
      </w:divBdr>
    </w:div>
    <w:div w:id="676806332">
      <w:bodyDiv w:val="1"/>
      <w:marLeft w:val="0"/>
      <w:marRight w:val="0"/>
      <w:marTop w:val="0"/>
      <w:marBottom w:val="0"/>
      <w:divBdr>
        <w:top w:val="none" w:sz="0" w:space="0" w:color="auto"/>
        <w:left w:val="none" w:sz="0" w:space="0" w:color="auto"/>
        <w:bottom w:val="none" w:sz="0" w:space="0" w:color="auto"/>
        <w:right w:val="none" w:sz="0" w:space="0" w:color="auto"/>
      </w:divBdr>
    </w:div>
    <w:div w:id="693070411">
      <w:bodyDiv w:val="1"/>
      <w:marLeft w:val="0"/>
      <w:marRight w:val="0"/>
      <w:marTop w:val="0"/>
      <w:marBottom w:val="0"/>
      <w:divBdr>
        <w:top w:val="none" w:sz="0" w:space="0" w:color="auto"/>
        <w:left w:val="none" w:sz="0" w:space="0" w:color="auto"/>
        <w:bottom w:val="none" w:sz="0" w:space="0" w:color="auto"/>
        <w:right w:val="none" w:sz="0" w:space="0" w:color="auto"/>
      </w:divBdr>
      <w:divsChild>
        <w:div w:id="2116362260">
          <w:marLeft w:val="0"/>
          <w:marRight w:val="0"/>
          <w:marTop w:val="0"/>
          <w:marBottom w:val="0"/>
          <w:divBdr>
            <w:top w:val="none" w:sz="0" w:space="0" w:color="auto"/>
            <w:left w:val="none" w:sz="0" w:space="0" w:color="auto"/>
            <w:bottom w:val="none" w:sz="0" w:space="0" w:color="auto"/>
            <w:right w:val="none" w:sz="0" w:space="0" w:color="auto"/>
          </w:divBdr>
          <w:divsChild>
            <w:div w:id="466700997">
              <w:marLeft w:val="0"/>
              <w:marRight w:val="0"/>
              <w:marTop w:val="0"/>
              <w:marBottom w:val="0"/>
              <w:divBdr>
                <w:top w:val="none" w:sz="0" w:space="0" w:color="auto"/>
                <w:left w:val="none" w:sz="0" w:space="0" w:color="auto"/>
                <w:bottom w:val="none" w:sz="0" w:space="0" w:color="auto"/>
                <w:right w:val="none" w:sz="0" w:space="0" w:color="auto"/>
              </w:divBdr>
              <w:divsChild>
                <w:div w:id="67896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9787">
      <w:bodyDiv w:val="1"/>
      <w:marLeft w:val="0"/>
      <w:marRight w:val="0"/>
      <w:marTop w:val="0"/>
      <w:marBottom w:val="0"/>
      <w:divBdr>
        <w:top w:val="none" w:sz="0" w:space="0" w:color="auto"/>
        <w:left w:val="none" w:sz="0" w:space="0" w:color="auto"/>
        <w:bottom w:val="none" w:sz="0" w:space="0" w:color="auto"/>
        <w:right w:val="none" w:sz="0" w:space="0" w:color="auto"/>
      </w:divBdr>
    </w:div>
    <w:div w:id="899362573">
      <w:bodyDiv w:val="1"/>
      <w:marLeft w:val="0"/>
      <w:marRight w:val="0"/>
      <w:marTop w:val="0"/>
      <w:marBottom w:val="0"/>
      <w:divBdr>
        <w:top w:val="none" w:sz="0" w:space="0" w:color="auto"/>
        <w:left w:val="none" w:sz="0" w:space="0" w:color="auto"/>
        <w:bottom w:val="none" w:sz="0" w:space="0" w:color="auto"/>
        <w:right w:val="none" w:sz="0" w:space="0" w:color="auto"/>
      </w:divBdr>
    </w:div>
    <w:div w:id="945115045">
      <w:bodyDiv w:val="1"/>
      <w:marLeft w:val="0"/>
      <w:marRight w:val="0"/>
      <w:marTop w:val="0"/>
      <w:marBottom w:val="0"/>
      <w:divBdr>
        <w:top w:val="none" w:sz="0" w:space="0" w:color="auto"/>
        <w:left w:val="none" w:sz="0" w:space="0" w:color="auto"/>
        <w:bottom w:val="none" w:sz="0" w:space="0" w:color="auto"/>
        <w:right w:val="none" w:sz="0" w:space="0" w:color="auto"/>
      </w:divBdr>
    </w:div>
    <w:div w:id="947471637">
      <w:bodyDiv w:val="1"/>
      <w:marLeft w:val="0"/>
      <w:marRight w:val="0"/>
      <w:marTop w:val="0"/>
      <w:marBottom w:val="0"/>
      <w:divBdr>
        <w:top w:val="none" w:sz="0" w:space="0" w:color="auto"/>
        <w:left w:val="none" w:sz="0" w:space="0" w:color="auto"/>
        <w:bottom w:val="none" w:sz="0" w:space="0" w:color="auto"/>
        <w:right w:val="none" w:sz="0" w:space="0" w:color="auto"/>
      </w:divBdr>
    </w:div>
    <w:div w:id="1019159672">
      <w:bodyDiv w:val="1"/>
      <w:marLeft w:val="0"/>
      <w:marRight w:val="0"/>
      <w:marTop w:val="0"/>
      <w:marBottom w:val="0"/>
      <w:divBdr>
        <w:top w:val="none" w:sz="0" w:space="0" w:color="auto"/>
        <w:left w:val="none" w:sz="0" w:space="0" w:color="auto"/>
        <w:bottom w:val="none" w:sz="0" w:space="0" w:color="auto"/>
        <w:right w:val="none" w:sz="0" w:space="0" w:color="auto"/>
      </w:divBdr>
    </w:div>
    <w:div w:id="1090389165">
      <w:bodyDiv w:val="1"/>
      <w:marLeft w:val="0"/>
      <w:marRight w:val="0"/>
      <w:marTop w:val="0"/>
      <w:marBottom w:val="0"/>
      <w:divBdr>
        <w:top w:val="none" w:sz="0" w:space="0" w:color="auto"/>
        <w:left w:val="none" w:sz="0" w:space="0" w:color="auto"/>
        <w:bottom w:val="none" w:sz="0" w:space="0" w:color="auto"/>
        <w:right w:val="none" w:sz="0" w:space="0" w:color="auto"/>
      </w:divBdr>
    </w:div>
    <w:div w:id="1169562254">
      <w:bodyDiv w:val="1"/>
      <w:marLeft w:val="0"/>
      <w:marRight w:val="0"/>
      <w:marTop w:val="0"/>
      <w:marBottom w:val="0"/>
      <w:divBdr>
        <w:top w:val="none" w:sz="0" w:space="0" w:color="auto"/>
        <w:left w:val="none" w:sz="0" w:space="0" w:color="auto"/>
        <w:bottom w:val="none" w:sz="0" w:space="0" w:color="auto"/>
        <w:right w:val="none" w:sz="0" w:space="0" w:color="auto"/>
      </w:divBdr>
    </w:div>
    <w:div w:id="1173228189">
      <w:bodyDiv w:val="1"/>
      <w:marLeft w:val="0"/>
      <w:marRight w:val="0"/>
      <w:marTop w:val="0"/>
      <w:marBottom w:val="0"/>
      <w:divBdr>
        <w:top w:val="none" w:sz="0" w:space="0" w:color="auto"/>
        <w:left w:val="none" w:sz="0" w:space="0" w:color="auto"/>
        <w:bottom w:val="none" w:sz="0" w:space="0" w:color="auto"/>
        <w:right w:val="none" w:sz="0" w:space="0" w:color="auto"/>
      </w:divBdr>
      <w:divsChild>
        <w:div w:id="2036348033">
          <w:marLeft w:val="0"/>
          <w:marRight w:val="0"/>
          <w:marTop w:val="0"/>
          <w:marBottom w:val="0"/>
          <w:divBdr>
            <w:top w:val="none" w:sz="0" w:space="0" w:color="auto"/>
            <w:left w:val="none" w:sz="0" w:space="0" w:color="auto"/>
            <w:bottom w:val="none" w:sz="0" w:space="0" w:color="auto"/>
            <w:right w:val="none" w:sz="0" w:space="0" w:color="auto"/>
          </w:divBdr>
          <w:divsChild>
            <w:div w:id="366101452">
              <w:marLeft w:val="0"/>
              <w:marRight w:val="0"/>
              <w:marTop w:val="0"/>
              <w:marBottom w:val="0"/>
              <w:divBdr>
                <w:top w:val="none" w:sz="0" w:space="0" w:color="auto"/>
                <w:left w:val="none" w:sz="0" w:space="0" w:color="auto"/>
                <w:bottom w:val="none" w:sz="0" w:space="0" w:color="auto"/>
                <w:right w:val="none" w:sz="0" w:space="0" w:color="auto"/>
              </w:divBdr>
              <w:divsChild>
                <w:div w:id="283123851">
                  <w:marLeft w:val="0"/>
                  <w:marRight w:val="0"/>
                  <w:marTop w:val="0"/>
                  <w:marBottom w:val="0"/>
                  <w:divBdr>
                    <w:top w:val="none" w:sz="0" w:space="0" w:color="auto"/>
                    <w:left w:val="none" w:sz="0" w:space="0" w:color="auto"/>
                    <w:bottom w:val="none" w:sz="0" w:space="0" w:color="auto"/>
                    <w:right w:val="none" w:sz="0" w:space="0" w:color="auto"/>
                  </w:divBdr>
                  <w:divsChild>
                    <w:div w:id="210993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997368">
      <w:bodyDiv w:val="1"/>
      <w:marLeft w:val="0"/>
      <w:marRight w:val="0"/>
      <w:marTop w:val="0"/>
      <w:marBottom w:val="0"/>
      <w:divBdr>
        <w:top w:val="none" w:sz="0" w:space="0" w:color="auto"/>
        <w:left w:val="none" w:sz="0" w:space="0" w:color="auto"/>
        <w:bottom w:val="none" w:sz="0" w:space="0" w:color="auto"/>
        <w:right w:val="none" w:sz="0" w:space="0" w:color="auto"/>
      </w:divBdr>
    </w:div>
    <w:div w:id="1181238041">
      <w:bodyDiv w:val="1"/>
      <w:marLeft w:val="0"/>
      <w:marRight w:val="0"/>
      <w:marTop w:val="0"/>
      <w:marBottom w:val="0"/>
      <w:divBdr>
        <w:top w:val="none" w:sz="0" w:space="0" w:color="auto"/>
        <w:left w:val="none" w:sz="0" w:space="0" w:color="auto"/>
        <w:bottom w:val="none" w:sz="0" w:space="0" w:color="auto"/>
        <w:right w:val="none" w:sz="0" w:space="0" w:color="auto"/>
      </w:divBdr>
    </w:div>
    <w:div w:id="1239630717">
      <w:bodyDiv w:val="1"/>
      <w:marLeft w:val="0"/>
      <w:marRight w:val="0"/>
      <w:marTop w:val="0"/>
      <w:marBottom w:val="0"/>
      <w:divBdr>
        <w:top w:val="none" w:sz="0" w:space="0" w:color="auto"/>
        <w:left w:val="none" w:sz="0" w:space="0" w:color="auto"/>
        <w:bottom w:val="none" w:sz="0" w:space="0" w:color="auto"/>
        <w:right w:val="none" w:sz="0" w:space="0" w:color="auto"/>
      </w:divBdr>
      <w:divsChild>
        <w:div w:id="1644116120">
          <w:marLeft w:val="0"/>
          <w:marRight w:val="0"/>
          <w:marTop w:val="0"/>
          <w:marBottom w:val="0"/>
          <w:divBdr>
            <w:top w:val="none" w:sz="0" w:space="0" w:color="auto"/>
            <w:left w:val="none" w:sz="0" w:space="0" w:color="auto"/>
            <w:bottom w:val="none" w:sz="0" w:space="0" w:color="auto"/>
            <w:right w:val="none" w:sz="0" w:space="0" w:color="auto"/>
          </w:divBdr>
          <w:divsChild>
            <w:div w:id="1378361505">
              <w:marLeft w:val="0"/>
              <w:marRight w:val="0"/>
              <w:marTop w:val="0"/>
              <w:marBottom w:val="0"/>
              <w:divBdr>
                <w:top w:val="none" w:sz="0" w:space="0" w:color="auto"/>
                <w:left w:val="none" w:sz="0" w:space="0" w:color="auto"/>
                <w:bottom w:val="none" w:sz="0" w:space="0" w:color="auto"/>
                <w:right w:val="none" w:sz="0" w:space="0" w:color="auto"/>
              </w:divBdr>
              <w:divsChild>
                <w:div w:id="735976148">
                  <w:marLeft w:val="0"/>
                  <w:marRight w:val="0"/>
                  <w:marTop w:val="0"/>
                  <w:marBottom w:val="0"/>
                  <w:divBdr>
                    <w:top w:val="none" w:sz="0" w:space="0" w:color="auto"/>
                    <w:left w:val="none" w:sz="0" w:space="0" w:color="auto"/>
                    <w:bottom w:val="none" w:sz="0" w:space="0" w:color="auto"/>
                    <w:right w:val="none" w:sz="0" w:space="0" w:color="auto"/>
                  </w:divBdr>
                  <w:divsChild>
                    <w:div w:id="100200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388204">
      <w:bodyDiv w:val="1"/>
      <w:marLeft w:val="0"/>
      <w:marRight w:val="0"/>
      <w:marTop w:val="0"/>
      <w:marBottom w:val="0"/>
      <w:divBdr>
        <w:top w:val="none" w:sz="0" w:space="0" w:color="auto"/>
        <w:left w:val="none" w:sz="0" w:space="0" w:color="auto"/>
        <w:bottom w:val="none" w:sz="0" w:space="0" w:color="auto"/>
        <w:right w:val="none" w:sz="0" w:space="0" w:color="auto"/>
      </w:divBdr>
      <w:divsChild>
        <w:div w:id="746532179">
          <w:marLeft w:val="0"/>
          <w:marRight w:val="0"/>
          <w:marTop w:val="0"/>
          <w:marBottom w:val="0"/>
          <w:divBdr>
            <w:top w:val="none" w:sz="0" w:space="0" w:color="auto"/>
            <w:left w:val="none" w:sz="0" w:space="0" w:color="auto"/>
            <w:bottom w:val="none" w:sz="0" w:space="0" w:color="auto"/>
            <w:right w:val="none" w:sz="0" w:space="0" w:color="auto"/>
          </w:divBdr>
          <w:divsChild>
            <w:div w:id="1920090962">
              <w:marLeft w:val="0"/>
              <w:marRight w:val="0"/>
              <w:marTop w:val="0"/>
              <w:marBottom w:val="0"/>
              <w:divBdr>
                <w:top w:val="none" w:sz="0" w:space="0" w:color="auto"/>
                <w:left w:val="none" w:sz="0" w:space="0" w:color="auto"/>
                <w:bottom w:val="none" w:sz="0" w:space="0" w:color="auto"/>
                <w:right w:val="none" w:sz="0" w:space="0" w:color="auto"/>
              </w:divBdr>
              <w:divsChild>
                <w:div w:id="175297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17343">
      <w:bodyDiv w:val="1"/>
      <w:marLeft w:val="0"/>
      <w:marRight w:val="0"/>
      <w:marTop w:val="0"/>
      <w:marBottom w:val="0"/>
      <w:divBdr>
        <w:top w:val="none" w:sz="0" w:space="0" w:color="auto"/>
        <w:left w:val="none" w:sz="0" w:space="0" w:color="auto"/>
        <w:bottom w:val="none" w:sz="0" w:space="0" w:color="auto"/>
        <w:right w:val="none" w:sz="0" w:space="0" w:color="auto"/>
      </w:divBdr>
    </w:div>
    <w:div w:id="1388216241">
      <w:bodyDiv w:val="1"/>
      <w:marLeft w:val="0"/>
      <w:marRight w:val="0"/>
      <w:marTop w:val="0"/>
      <w:marBottom w:val="0"/>
      <w:divBdr>
        <w:top w:val="none" w:sz="0" w:space="0" w:color="auto"/>
        <w:left w:val="none" w:sz="0" w:space="0" w:color="auto"/>
        <w:bottom w:val="none" w:sz="0" w:space="0" w:color="auto"/>
        <w:right w:val="none" w:sz="0" w:space="0" w:color="auto"/>
      </w:divBdr>
    </w:div>
    <w:div w:id="1392849467">
      <w:bodyDiv w:val="1"/>
      <w:marLeft w:val="0"/>
      <w:marRight w:val="0"/>
      <w:marTop w:val="0"/>
      <w:marBottom w:val="0"/>
      <w:divBdr>
        <w:top w:val="none" w:sz="0" w:space="0" w:color="auto"/>
        <w:left w:val="none" w:sz="0" w:space="0" w:color="auto"/>
        <w:bottom w:val="none" w:sz="0" w:space="0" w:color="auto"/>
        <w:right w:val="none" w:sz="0" w:space="0" w:color="auto"/>
      </w:divBdr>
    </w:div>
    <w:div w:id="1419476582">
      <w:bodyDiv w:val="1"/>
      <w:marLeft w:val="0"/>
      <w:marRight w:val="0"/>
      <w:marTop w:val="0"/>
      <w:marBottom w:val="0"/>
      <w:divBdr>
        <w:top w:val="none" w:sz="0" w:space="0" w:color="auto"/>
        <w:left w:val="none" w:sz="0" w:space="0" w:color="auto"/>
        <w:bottom w:val="none" w:sz="0" w:space="0" w:color="auto"/>
        <w:right w:val="none" w:sz="0" w:space="0" w:color="auto"/>
      </w:divBdr>
    </w:div>
    <w:div w:id="1505391349">
      <w:bodyDiv w:val="1"/>
      <w:marLeft w:val="0"/>
      <w:marRight w:val="0"/>
      <w:marTop w:val="0"/>
      <w:marBottom w:val="0"/>
      <w:divBdr>
        <w:top w:val="none" w:sz="0" w:space="0" w:color="auto"/>
        <w:left w:val="none" w:sz="0" w:space="0" w:color="auto"/>
        <w:bottom w:val="none" w:sz="0" w:space="0" w:color="auto"/>
        <w:right w:val="none" w:sz="0" w:space="0" w:color="auto"/>
      </w:divBdr>
    </w:div>
    <w:div w:id="1574046723">
      <w:bodyDiv w:val="1"/>
      <w:marLeft w:val="0"/>
      <w:marRight w:val="0"/>
      <w:marTop w:val="0"/>
      <w:marBottom w:val="0"/>
      <w:divBdr>
        <w:top w:val="none" w:sz="0" w:space="0" w:color="auto"/>
        <w:left w:val="none" w:sz="0" w:space="0" w:color="auto"/>
        <w:bottom w:val="none" w:sz="0" w:space="0" w:color="auto"/>
        <w:right w:val="none" w:sz="0" w:space="0" w:color="auto"/>
      </w:divBdr>
    </w:div>
    <w:div w:id="1682468419">
      <w:bodyDiv w:val="1"/>
      <w:marLeft w:val="0"/>
      <w:marRight w:val="0"/>
      <w:marTop w:val="0"/>
      <w:marBottom w:val="0"/>
      <w:divBdr>
        <w:top w:val="none" w:sz="0" w:space="0" w:color="auto"/>
        <w:left w:val="none" w:sz="0" w:space="0" w:color="auto"/>
        <w:bottom w:val="none" w:sz="0" w:space="0" w:color="auto"/>
        <w:right w:val="none" w:sz="0" w:space="0" w:color="auto"/>
      </w:divBdr>
    </w:div>
    <w:div w:id="1842163029">
      <w:bodyDiv w:val="1"/>
      <w:marLeft w:val="0"/>
      <w:marRight w:val="0"/>
      <w:marTop w:val="0"/>
      <w:marBottom w:val="0"/>
      <w:divBdr>
        <w:top w:val="none" w:sz="0" w:space="0" w:color="auto"/>
        <w:left w:val="none" w:sz="0" w:space="0" w:color="auto"/>
        <w:bottom w:val="none" w:sz="0" w:space="0" w:color="auto"/>
        <w:right w:val="none" w:sz="0" w:space="0" w:color="auto"/>
      </w:divBdr>
    </w:div>
    <w:div w:id="1892694863">
      <w:bodyDiv w:val="1"/>
      <w:marLeft w:val="0"/>
      <w:marRight w:val="0"/>
      <w:marTop w:val="0"/>
      <w:marBottom w:val="0"/>
      <w:divBdr>
        <w:top w:val="none" w:sz="0" w:space="0" w:color="auto"/>
        <w:left w:val="none" w:sz="0" w:space="0" w:color="auto"/>
        <w:bottom w:val="none" w:sz="0" w:space="0" w:color="auto"/>
        <w:right w:val="none" w:sz="0" w:space="0" w:color="auto"/>
      </w:divBdr>
    </w:div>
    <w:div w:id="1922912918">
      <w:bodyDiv w:val="1"/>
      <w:marLeft w:val="0"/>
      <w:marRight w:val="0"/>
      <w:marTop w:val="0"/>
      <w:marBottom w:val="0"/>
      <w:divBdr>
        <w:top w:val="none" w:sz="0" w:space="0" w:color="auto"/>
        <w:left w:val="none" w:sz="0" w:space="0" w:color="auto"/>
        <w:bottom w:val="none" w:sz="0" w:space="0" w:color="auto"/>
        <w:right w:val="none" w:sz="0" w:space="0" w:color="auto"/>
      </w:divBdr>
    </w:div>
    <w:div w:id="1952275493">
      <w:bodyDiv w:val="1"/>
      <w:marLeft w:val="0"/>
      <w:marRight w:val="0"/>
      <w:marTop w:val="0"/>
      <w:marBottom w:val="0"/>
      <w:divBdr>
        <w:top w:val="none" w:sz="0" w:space="0" w:color="auto"/>
        <w:left w:val="none" w:sz="0" w:space="0" w:color="auto"/>
        <w:bottom w:val="none" w:sz="0" w:space="0" w:color="auto"/>
        <w:right w:val="none" w:sz="0" w:space="0" w:color="auto"/>
      </w:divBdr>
    </w:div>
    <w:div w:id="20489177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huffingtonpost.ca/2017/07/14/85-of-jobs-that-will-exist-in-2030-haven-t-been-invented-yet"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io9.gizmodo.com/the-experiment-that-led-to-the-concept-of-thinking-out-1463883774" TargetMode="External"/><Relationship Id="rId8" Type="http://schemas.openxmlformats.org/officeDocument/2006/relationships/hyperlink" Target="https://io9.gizmodo.com/the-experiment-that-led-to-the-concept-of-thinking-out-1463883774" TargetMode="External"/><Relationship Id="rId9" Type="http://schemas.openxmlformats.org/officeDocument/2006/relationships/hyperlink" Target="https://www.prufrock.com/" TargetMode="External"/><Relationship Id="rId10" Type="http://schemas.openxmlformats.org/officeDocument/2006/relationships/hyperlink" Target="https://libbysommer.wordpress.com/2017/08/06/obsession-is-essential-to-cre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921</TotalTime>
  <Pages>10</Pages>
  <Words>3572</Words>
  <Characters>20363</Characters>
  <Application>Microsoft Macintosh Word</Application>
  <DocSecurity>0</DocSecurity>
  <Lines>169</Lines>
  <Paragraphs>47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Arkell, E. (2013). The experiment that led to the concept of "Thinking Outside t</vt:lpstr>
      <vt:lpstr>Sommer, L. (2017) The writing Life: Obsession is Assential for Creatvity. Wordpr</vt:lpstr>
    </vt:vector>
  </TitlesOfParts>
  <LinksUpToDate>false</LinksUpToDate>
  <CharactersWithSpaces>23888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sambo777@icloud.com</dc:creator>
  <cp:keywords/>
  <dc:description/>
  <cp:lastModifiedBy>sambo777@icloud.com</cp:lastModifiedBy>
  <cp:revision>34</cp:revision>
  <dcterms:created xsi:type="dcterms:W3CDTF">2018-12-18T14:19:00Z</dcterms:created>
  <dcterms:modified xsi:type="dcterms:W3CDTF">2019-01-27T14:12:00Z</dcterms:modified>
</cp:coreProperties>
</file>