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51584" w14:textId="77777777" w:rsidR="004D3875" w:rsidRDefault="004D3875" w:rsidP="008E26B3">
      <w:pPr>
        <w:jc w:val="center"/>
        <w:rPr>
          <w:b/>
          <w:bCs/>
        </w:rPr>
      </w:pPr>
    </w:p>
    <w:p w14:paraId="04C71B7D" w14:textId="77777777" w:rsidR="004D3875" w:rsidRDefault="004D3875" w:rsidP="008E26B3">
      <w:pPr>
        <w:jc w:val="center"/>
        <w:rPr>
          <w:b/>
          <w:bCs/>
        </w:rPr>
      </w:pPr>
    </w:p>
    <w:p w14:paraId="02F4CD5E" w14:textId="77777777" w:rsidR="004D3875" w:rsidRDefault="004D3875" w:rsidP="008E26B3">
      <w:pPr>
        <w:jc w:val="center"/>
        <w:rPr>
          <w:b/>
          <w:bCs/>
        </w:rPr>
      </w:pPr>
    </w:p>
    <w:p w14:paraId="6D2452BB" w14:textId="77777777" w:rsidR="004D3875" w:rsidRDefault="004D3875" w:rsidP="008E26B3">
      <w:pPr>
        <w:jc w:val="center"/>
        <w:rPr>
          <w:b/>
          <w:bCs/>
        </w:rPr>
      </w:pPr>
    </w:p>
    <w:p w14:paraId="3C1150E2" w14:textId="77777777" w:rsidR="004D3875" w:rsidRDefault="004D3875" w:rsidP="008E26B3">
      <w:pPr>
        <w:jc w:val="center"/>
        <w:rPr>
          <w:b/>
          <w:bCs/>
        </w:rPr>
      </w:pPr>
    </w:p>
    <w:p w14:paraId="0CCD10C9" w14:textId="77777777" w:rsidR="004D3875" w:rsidRDefault="004D3875" w:rsidP="008E26B3">
      <w:pPr>
        <w:jc w:val="center"/>
        <w:rPr>
          <w:b/>
          <w:bCs/>
        </w:rPr>
      </w:pPr>
    </w:p>
    <w:p w14:paraId="1F6401CA" w14:textId="0C86B8FC" w:rsidR="001D5320" w:rsidRPr="001D5320" w:rsidRDefault="001D5320" w:rsidP="001D5320">
      <w:pPr>
        <w:jc w:val="center"/>
        <w:rPr>
          <w:b/>
          <w:bCs/>
        </w:rPr>
      </w:pPr>
      <w:r w:rsidRPr="001D5320">
        <w:rPr>
          <w:b/>
          <w:bCs/>
        </w:rPr>
        <w:t>Project Proposal Title - Is the external challenge a good or bad? Analyse the impacts of</w:t>
      </w:r>
      <w:r w:rsidR="00A86FC8">
        <w:rPr>
          <w:b/>
          <w:bCs/>
        </w:rPr>
        <w:t xml:space="preserve"> </w:t>
      </w:r>
      <w:r w:rsidRPr="001D5320">
        <w:rPr>
          <w:b/>
          <w:bCs/>
        </w:rPr>
        <w:t>external environment on employee recruitment and retention</w:t>
      </w:r>
    </w:p>
    <w:p w14:paraId="2B04E3E1" w14:textId="47EBC0AB" w:rsidR="001D5320" w:rsidRDefault="00820EEF" w:rsidP="001D5320">
      <w:pPr>
        <w:jc w:val="center"/>
        <w:rPr>
          <w:b/>
          <w:bCs/>
        </w:rPr>
      </w:pPr>
      <w:r>
        <w:rPr>
          <w:b/>
          <w:bCs/>
        </w:rPr>
        <w:t xml:space="preserve"> Student </w:t>
      </w:r>
      <w:r w:rsidR="001D5320" w:rsidRPr="001D5320">
        <w:rPr>
          <w:b/>
          <w:bCs/>
        </w:rPr>
        <w:t>Name:</w:t>
      </w:r>
      <w:r>
        <w:rPr>
          <w:b/>
          <w:bCs/>
        </w:rPr>
        <w:t xml:space="preserve">Florin Vasilica Mecic </w:t>
      </w:r>
    </w:p>
    <w:p w14:paraId="749391AC" w14:textId="2BF3B985" w:rsidR="00820EEF" w:rsidRPr="001D5320" w:rsidRDefault="00820EEF" w:rsidP="001D5320">
      <w:pPr>
        <w:jc w:val="center"/>
        <w:rPr>
          <w:b/>
          <w:bCs/>
        </w:rPr>
      </w:pPr>
      <w:r>
        <w:rPr>
          <w:b/>
          <w:bCs/>
        </w:rPr>
        <w:t>Student id: 2</w:t>
      </w:r>
      <w:r w:rsidR="004152E2">
        <w:rPr>
          <w:b/>
          <w:bCs/>
        </w:rPr>
        <w:t>215417</w:t>
      </w:r>
    </w:p>
    <w:p w14:paraId="240CFC32" w14:textId="3DA4D4D7" w:rsidR="001D5320" w:rsidRPr="001D5320" w:rsidRDefault="001D5320" w:rsidP="00DB286B">
      <w:pPr>
        <w:jc w:val="center"/>
        <w:rPr>
          <w:b/>
          <w:bCs/>
        </w:rPr>
      </w:pPr>
      <w:r w:rsidRPr="001D5320">
        <w:rPr>
          <w:b/>
          <w:bCs/>
        </w:rPr>
        <w:t>Module Title:</w:t>
      </w:r>
      <w:r w:rsidR="00DB286B">
        <w:rPr>
          <w:b/>
          <w:bCs/>
        </w:rPr>
        <w:t xml:space="preserve"> </w:t>
      </w:r>
      <w:r w:rsidR="00DB286B" w:rsidRPr="00DB286B">
        <w:rPr>
          <w:b/>
          <w:bCs/>
        </w:rPr>
        <w:t>Personnel Resourcing and</w:t>
      </w:r>
      <w:r w:rsidR="00DB286B">
        <w:rPr>
          <w:b/>
          <w:bCs/>
        </w:rPr>
        <w:t xml:space="preserve"> </w:t>
      </w:r>
      <w:r w:rsidR="00DB286B" w:rsidRPr="00DB286B">
        <w:rPr>
          <w:b/>
          <w:bCs/>
        </w:rPr>
        <w:t>Development</w:t>
      </w:r>
    </w:p>
    <w:p w14:paraId="49A3ED02" w14:textId="5558FB2F" w:rsidR="001D5320" w:rsidRPr="001D5320" w:rsidRDefault="001D5320" w:rsidP="001D5320">
      <w:pPr>
        <w:jc w:val="center"/>
        <w:rPr>
          <w:b/>
          <w:bCs/>
        </w:rPr>
      </w:pPr>
      <w:r w:rsidRPr="001D5320">
        <w:rPr>
          <w:b/>
          <w:bCs/>
        </w:rPr>
        <w:t>Module Number:</w:t>
      </w:r>
      <w:r w:rsidR="0028750E">
        <w:rPr>
          <w:b/>
          <w:bCs/>
        </w:rPr>
        <w:t xml:space="preserve"> </w:t>
      </w:r>
      <w:r w:rsidR="0028750E" w:rsidRPr="0028750E">
        <w:rPr>
          <w:b/>
          <w:bCs/>
        </w:rPr>
        <w:t>BMIH5005</w:t>
      </w:r>
    </w:p>
    <w:p w14:paraId="030CF1C8" w14:textId="3921AB80" w:rsidR="00EC6278" w:rsidRPr="00A53C76" w:rsidRDefault="001D5320" w:rsidP="001D5320">
      <w:pPr>
        <w:jc w:val="center"/>
      </w:pPr>
      <w:r w:rsidRPr="001D5320">
        <w:rPr>
          <w:b/>
          <w:bCs/>
        </w:rPr>
        <w:t>Lecturer’s Name:</w:t>
      </w:r>
      <w:r w:rsidR="0028750E">
        <w:t xml:space="preserve"> </w:t>
      </w:r>
      <w:r w:rsidR="0028750E" w:rsidRPr="0028750E">
        <w:rPr>
          <w:b/>
          <w:bCs/>
        </w:rPr>
        <w:t>Helen Lee</w:t>
      </w:r>
      <w:r w:rsidRPr="00A53C76">
        <w:br w:type="page"/>
      </w:r>
    </w:p>
    <w:p w14:paraId="78A303AB" w14:textId="77777777" w:rsidR="00F32DB6" w:rsidRPr="00A53C76" w:rsidRDefault="00F32DB6" w:rsidP="00A53C76"/>
    <w:sdt>
      <w:sdtPr>
        <w:rPr>
          <w:b/>
          <w:bCs/>
        </w:rPr>
        <w:id w:val="-1794821069"/>
        <w:docPartObj>
          <w:docPartGallery w:val="Table of Contents"/>
          <w:docPartUnique/>
        </w:docPartObj>
      </w:sdtPr>
      <w:sdtEndPr>
        <w:rPr>
          <w:b w:val="0"/>
          <w:bCs w:val="0"/>
          <w:noProof/>
          <w:color w:val="000000" w:themeColor="text1"/>
        </w:rPr>
      </w:sdtEndPr>
      <w:sdtContent>
        <w:p w14:paraId="715D3633" w14:textId="6D4350E2" w:rsidR="00F32DB6" w:rsidRPr="00A53C76" w:rsidRDefault="00CD5FDD" w:rsidP="00A53C76">
          <w:pPr>
            <w:jc w:val="center"/>
            <w:rPr>
              <w:b/>
              <w:bCs/>
            </w:rPr>
          </w:pPr>
          <w:r w:rsidRPr="00A53C76">
            <w:rPr>
              <w:b/>
              <w:bCs/>
            </w:rPr>
            <w:t>Contents</w:t>
          </w:r>
        </w:p>
        <w:p w14:paraId="53FC3041" w14:textId="1BE2BF83" w:rsidR="0053728B" w:rsidRPr="0053728B" w:rsidRDefault="00CD5FDD">
          <w:pPr>
            <w:pStyle w:val="Cuprins1"/>
            <w:tabs>
              <w:tab w:val="left" w:pos="440"/>
              <w:tab w:val="right" w:leader="dot" w:pos="9350"/>
            </w:tabs>
            <w:rPr>
              <w:rFonts w:eastAsiaTheme="minorEastAsia"/>
              <w:noProof/>
              <w:color w:val="000000" w:themeColor="text1"/>
              <w:sz w:val="22"/>
              <w:szCs w:val="22"/>
              <w:lang w:val="en-GB" w:eastAsia="en-GB"/>
            </w:rPr>
          </w:pPr>
          <w:r w:rsidRPr="0053728B">
            <w:rPr>
              <w:color w:val="000000" w:themeColor="text1"/>
            </w:rPr>
            <w:fldChar w:fldCharType="begin"/>
          </w:r>
          <w:r w:rsidRPr="0053728B">
            <w:rPr>
              <w:color w:val="000000" w:themeColor="text1"/>
            </w:rPr>
            <w:instrText xml:space="preserve"> TOC \o "1-3" \h \z \u </w:instrText>
          </w:r>
          <w:r w:rsidRPr="0053728B">
            <w:rPr>
              <w:color w:val="000000" w:themeColor="text1"/>
            </w:rPr>
            <w:fldChar w:fldCharType="separate"/>
          </w:r>
          <w:hyperlink w:anchor="_Toc147176061" w:history="1">
            <w:r w:rsidR="0053728B" w:rsidRPr="0053728B">
              <w:rPr>
                <w:rStyle w:val="Hyperlink"/>
                <w:noProof/>
                <w:color w:val="000000" w:themeColor="text1"/>
              </w:rPr>
              <w:t>1</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Introduction and Background</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_Toc147176061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3</w:t>
            </w:r>
            <w:r w:rsidR="0053728B" w:rsidRPr="0053728B">
              <w:rPr>
                <w:noProof/>
                <w:webHidden/>
                <w:color w:val="000000" w:themeColor="text1"/>
              </w:rPr>
              <w:fldChar w:fldCharType="end"/>
            </w:r>
          </w:hyperlink>
        </w:p>
        <w:p w14:paraId="0CD41F0F" w14:textId="5536AF73" w:rsidR="0053728B" w:rsidRPr="0053728B" w:rsidRDefault="00CD5FDD">
          <w:pPr>
            <w:pStyle w:val="Cuprins1"/>
            <w:tabs>
              <w:tab w:val="left" w:pos="440"/>
              <w:tab w:val="right" w:leader="dot" w:pos="9350"/>
            </w:tabs>
            <w:rPr>
              <w:rFonts w:eastAsiaTheme="minorEastAsia"/>
              <w:noProof/>
              <w:color w:val="000000" w:themeColor="text1"/>
              <w:sz w:val="22"/>
              <w:szCs w:val="22"/>
              <w:lang w:val="en-GB" w:eastAsia="en-GB"/>
            </w:rPr>
          </w:pPr>
          <w:hyperlink w:anchor="_Toc147176062" w:history="1">
            <w:r w:rsidR="0053728B" w:rsidRPr="0053728B">
              <w:rPr>
                <w:rStyle w:val="Hyperlink"/>
                <w:noProof/>
                <w:color w:val="000000" w:themeColor="text1"/>
              </w:rPr>
              <w:t>2</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Discussion/Literature: The Impact of External Factors on Employee Retention</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_Toc147176062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4</w:t>
            </w:r>
            <w:r w:rsidR="0053728B" w:rsidRPr="0053728B">
              <w:rPr>
                <w:noProof/>
                <w:webHidden/>
                <w:color w:val="000000" w:themeColor="text1"/>
              </w:rPr>
              <w:fldChar w:fldCharType="end"/>
            </w:r>
          </w:hyperlink>
        </w:p>
        <w:p w14:paraId="40B83613" w14:textId="601C3AFA"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63" w:history="1">
            <w:r w:rsidR="0053728B" w:rsidRPr="0053728B">
              <w:rPr>
                <w:rStyle w:val="Hyperlink"/>
                <w:noProof/>
                <w:color w:val="000000" w:themeColor="text1"/>
              </w:rPr>
              <w:t>2.1</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Impact of Current Affairs on Employee Retention</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_Toc147176063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4</w:t>
            </w:r>
            <w:r w:rsidR="0053728B" w:rsidRPr="0053728B">
              <w:rPr>
                <w:noProof/>
                <w:webHidden/>
                <w:color w:val="000000" w:themeColor="text1"/>
              </w:rPr>
              <w:fldChar w:fldCharType="end"/>
            </w:r>
          </w:hyperlink>
        </w:p>
        <w:p w14:paraId="75FF5682" w14:textId="475ADFC4" w:rsidR="0053728B" w:rsidRPr="0053728B" w:rsidRDefault="00CD5FDD">
          <w:pPr>
            <w:pStyle w:val="Cuprins3"/>
            <w:tabs>
              <w:tab w:val="left" w:pos="1320"/>
              <w:tab w:val="right" w:leader="dot" w:pos="9350"/>
            </w:tabs>
            <w:rPr>
              <w:noProof/>
              <w:color w:val="000000" w:themeColor="text1"/>
            </w:rPr>
          </w:pPr>
          <w:hyperlink w:anchor="_Toc147176064" w:history="1">
            <w:r w:rsidR="0053728B" w:rsidRPr="0053728B">
              <w:rPr>
                <w:rStyle w:val="Hyperlink"/>
                <w:noProof/>
                <w:color w:val="000000" w:themeColor="text1"/>
              </w:rPr>
              <w:t>2.1.1</w:t>
            </w:r>
            <w:r w:rsidR="0053728B" w:rsidRPr="0053728B">
              <w:rPr>
                <w:noProof/>
                <w:color w:val="000000" w:themeColor="text1"/>
              </w:rPr>
              <w:tab/>
            </w:r>
            <w:r w:rsidR="0053728B" w:rsidRPr="0053728B">
              <w:rPr>
                <w:rStyle w:val="Hyperlink"/>
                <w:noProof/>
                <w:color w:val="000000" w:themeColor="text1"/>
              </w:rPr>
              <w:t>Brexit</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_Toc147176064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4</w:t>
            </w:r>
            <w:r w:rsidR="0053728B" w:rsidRPr="0053728B">
              <w:rPr>
                <w:noProof/>
                <w:webHidden/>
                <w:color w:val="000000" w:themeColor="text1"/>
              </w:rPr>
              <w:fldChar w:fldCharType="end"/>
            </w:r>
          </w:hyperlink>
        </w:p>
        <w:p w14:paraId="5FA6B0BC" w14:textId="05C2CF66" w:rsidR="0053728B" w:rsidRPr="0053728B" w:rsidRDefault="00CD5FDD">
          <w:pPr>
            <w:pStyle w:val="Cuprins3"/>
            <w:tabs>
              <w:tab w:val="left" w:pos="1320"/>
              <w:tab w:val="right" w:leader="dot" w:pos="9350"/>
            </w:tabs>
            <w:rPr>
              <w:noProof/>
              <w:color w:val="000000" w:themeColor="text1"/>
            </w:rPr>
          </w:pPr>
          <w:hyperlink w:anchor="_Toc147176065" w:history="1">
            <w:r w:rsidR="0053728B" w:rsidRPr="0053728B">
              <w:rPr>
                <w:rStyle w:val="Hyperlink"/>
                <w:noProof/>
                <w:color w:val="000000" w:themeColor="text1"/>
              </w:rPr>
              <w:t>2.1.2</w:t>
            </w:r>
            <w:r w:rsidR="0053728B" w:rsidRPr="0053728B">
              <w:rPr>
                <w:noProof/>
                <w:color w:val="000000" w:themeColor="text1"/>
              </w:rPr>
              <w:tab/>
            </w:r>
            <w:r w:rsidR="0053728B" w:rsidRPr="0053728B">
              <w:rPr>
                <w:rStyle w:val="Hyperlink"/>
                <w:noProof/>
                <w:color w:val="000000" w:themeColor="text1"/>
              </w:rPr>
              <w:t>Covid-19</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_Toc147176065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4</w:t>
            </w:r>
            <w:r w:rsidR="0053728B" w:rsidRPr="0053728B">
              <w:rPr>
                <w:noProof/>
                <w:webHidden/>
                <w:color w:val="000000" w:themeColor="text1"/>
              </w:rPr>
              <w:fldChar w:fldCharType="end"/>
            </w:r>
          </w:hyperlink>
        </w:p>
        <w:p w14:paraId="18D711B6" w14:textId="3994B40F" w:rsidR="0053728B" w:rsidRPr="0053728B" w:rsidRDefault="00CD5FDD">
          <w:pPr>
            <w:pStyle w:val="Cuprins3"/>
            <w:tabs>
              <w:tab w:val="left" w:pos="1320"/>
              <w:tab w:val="right" w:leader="dot" w:pos="9350"/>
            </w:tabs>
            <w:rPr>
              <w:noProof/>
              <w:color w:val="000000" w:themeColor="text1"/>
            </w:rPr>
          </w:pPr>
          <w:hyperlink w:anchor="_Toc147176066" w:history="1">
            <w:r w:rsidR="0053728B" w:rsidRPr="0053728B">
              <w:rPr>
                <w:rStyle w:val="Hyperlink"/>
                <w:noProof/>
                <w:color w:val="000000" w:themeColor="text1"/>
              </w:rPr>
              <w:t>2.1.3</w:t>
            </w:r>
            <w:r w:rsidR="0053728B" w:rsidRPr="0053728B">
              <w:rPr>
                <w:noProof/>
                <w:color w:val="000000" w:themeColor="text1"/>
              </w:rPr>
              <w:tab/>
            </w:r>
            <w:r w:rsidR="0053728B" w:rsidRPr="0053728B">
              <w:rPr>
                <w:rStyle w:val="Hyperlink"/>
                <w:noProof/>
                <w:color w:val="000000" w:themeColor="text1"/>
              </w:rPr>
              <w:t>Inflation and Economic Situation</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_Toc147176066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4</w:t>
            </w:r>
            <w:r w:rsidR="0053728B" w:rsidRPr="0053728B">
              <w:rPr>
                <w:noProof/>
                <w:webHidden/>
                <w:color w:val="000000" w:themeColor="text1"/>
              </w:rPr>
              <w:fldChar w:fldCharType="end"/>
            </w:r>
          </w:hyperlink>
        </w:p>
        <w:p w14:paraId="0DCF3ECC" w14:textId="41045BF5" w:rsidR="0053728B" w:rsidRPr="0053728B" w:rsidRDefault="00CD5FDD">
          <w:pPr>
            <w:pStyle w:val="Cuprins3"/>
            <w:tabs>
              <w:tab w:val="left" w:pos="1320"/>
              <w:tab w:val="right" w:leader="dot" w:pos="9350"/>
            </w:tabs>
            <w:rPr>
              <w:noProof/>
              <w:color w:val="000000" w:themeColor="text1"/>
            </w:rPr>
          </w:pPr>
          <w:hyperlink w:anchor="_Toc147176067" w:history="1">
            <w:r w:rsidR="0053728B" w:rsidRPr="0053728B">
              <w:rPr>
                <w:rStyle w:val="Hyperlink"/>
                <w:noProof/>
                <w:color w:val="000000" w:themeColor="text1"/>
              </w:rPr>
              <w:t>2.1.4</w:t>
            </w:r>
            <w:r w:rsidR="0053728B" w:rsidRPr="0053728B">
              <w:rPr>
                <w:noProof/>
                <w:color w:val="000000" w:themeColor="text1"/>
              </w:rPr>
              <w:tab/>
            </w:r>
            <w:r w:rsidR="0053728B" w:rsidRPr="0053728B">
              <w:rPr>
                <w:rStyle w:val="Hyperlink"/>
                <w:noProof/>
                <w:color w:val="000000" w:themeColor="text1"/>
              </w:rPr>
              <w:t>Global Retirement Tide</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_Toc147176067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4</w:t>
            </w:r>
            <w:r w:rsidR="0053728B" w:rsidRPr="0053728B">
              <w:rPr>
                <w:noProof/>
                <w:webHidden/>
                <w:color w:val="000000" w:themeColor="text1"/>
              </w:rPr>
              <w:fldChar w:fldCharType="end"/>
            </w:r>
          </w:hyperlink>
        </w:p>
        <w:p w14:paraId="62A8DD1E" w14:textId="4BD13658"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68" w:history="1">
            <w:r w:rsidR="0053728B" w:rsidRPr="0053728B">
              <w:rPr>
                <w:rStyle w:val="Hyperlink"/>
                <w:noProof/>
                <w:color w:val="000000" w:themeColor="text1"/>
              </w:rPr>
              <w:t>2.2</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Potential Solutions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_Toc147176068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5</w:t>
            </w:r>
            <w:r w:rsidR="0053728B" w:rsidRPr="0053728B">
              <w:rPr>
                <w:noProof/>
                <w:webHidden/>
                <w:color w:val="000000" w:themeColor="text1"/>
              </w:rPr>
              <w:fldChar w:fldCharType="end"/>
            </w:r>
          </w:hyperlink>
        </w:p>
        <w:p w14:paraId="0337ACE8" w14:textId="24A3A130" w:rsidR="0053728B" w:rsidRPr="0053728B" w:rsidRDefault="00CD5FDD">
          <w:pPr>
            <w:pStyle w:val="Cuprins3"/>
            <w:tabs>
              <w:tab w:val="left" w:pos="1320"/>
              <w:tab w:val="right" w:leader="dot" w:pos="9350"/>
            </w:tabs>
            <w:rPr>
              <w:noProof/>
              <w:color w:val="000000" w:themeColor="text1"/>
            </w:rPr>
          </w:pPr>
          <w:hyperlink w:anchor="_Toc147176069" w:history="1">
            <w:r w:rsidR="0053728B" w:rsidRPr="0053728B">
              <w:rPr>
                <w:rStyle w:val="Hyperlink"/>
                <w:noProof/>
                <w:color w:val="000000" w:themeColor="text1"/>
              </w:rPr>
              <w:t>2.2.1</w:t>
            </w:r>
            <w:r w:rsidR="0053728B" w:rsidRPr="0053728B">
              <w:rPr>
                <w:noProof/>
                <w:color w:val="000000" w:themeColor="text1"/>
              </w:rPr>
              <w:tab/>
            </w:r>
            <w:r w:rsidR="0053728B" w:rsidRPr="0053728B">
              <w:rPr>
                <w:rStyle w:val="Hyperlink"/>
                <w:noProof/>
                <w:color w:val="000000" w:themeColor="text1"/>
              </w:rPr>
              <w:t>Training and Career Development</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_Toc147176069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5</w:t>
            </w:r>
            <w:r w:rsidR="0053728B" w:rsidRPr="0053728B">
              <w:rPr>
                <w:noProof/>
                <w:webHidden/>
                <w:color w:val="000000" w:themeColor="text1"/>
              </w:rPr>
              <w:fldChar w:fldCharType="end"/>
            </w:r>
          </w:hyperlink>
        </w:p>
        <w:p w14:paraId="09F0EE11" w14:textId="4F1F7A0B" w:rsidR="0053728B" w:rsidRPr="0053728B" w:rsidRDefault="00CD5FDD">
          <w:pPr>
            <w:pStyle w:val="Cuprins3"/>
            <w:tabs>
              <w:tab w:val="left" w:pos="1320"/>
              <w:tab w:val="right" w:leader="dot" w:pos="9350"/>
            </w:tabs>
            <w:rPr>
              <w:noProof/>
              <w:color w:val="000000" w:themeColor="text1"/>
            </w:rPr>
          </w:pPr>
          <w:hyperlink w:anchor="_Toc147176070" w:history="1">
            <w:r w:rsidR="0053728B" w:rsidRPr="0053728B">
              <w:rPr>
                <w:rStyle w:val="Hyperlink"/>
                <w:noProof/>
                <w:color w:val="000000" w:themeColor="text1"/>
              </w:rPr>
              <w:t>2.2.2</w:t>
            </w:r>
            <w:r w:rsidR="0053728B" w:rsidRPr="0053728B">
              <w:rPr>
                <w:noProof/>
                <w:color w:val="000000" w:themeColor="text1"/>
              </w:rPr>
              <w:tab/>
            </w:r>
            <w:r w:rsidR="0053728B" w:rsidRPr="0053728B">
              <w:rPr>
                <w:rStyle w:val="Hyperlink"/>
                <w:noProof/>
                <w:color w:val="000000" w:themeColor="text1"/>
              </w:rPr>
              <w:t>Competitive Compensation</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_Toc147176070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5</w:t>
            </w:r>
            <w:r w:rsidR="0053728B" w:rsidRPr="0053728B">
              <w:rPr>
                <w:noProof/>
                <w:webHidden/>
                <w:color w:val="000000" w:themeColor="text1"/>
              </w:rPr>
              <w:fldChar w:fldCharType="end"/>
            </w:r>
          </w:hyperlink>
        </w:p>
        <w:p w14:paraId="7AE9B4FA" w14:textId="4941DB09" w:rsidR="0053728B" w:rsidRPr="0053728B" w:rsidRDefault="00CD5FDD">
          <w:pPr>
            <w:pStyle w:val="Cuprins3"/>
            <w:tabs>
              <w:tab w:val="left" w:pos="1320"/>
              <w:tab w:val="right" w:leader="dot" w:pos="9350"/>
            </w:tabs>
            <w:rPr>
              <w:noProof/>
              <w:color w:val="000000" w:themeColor="text1"/>
            </w:rPr>
          </w:pPr>
          <w:hyperlink w:anchor="_Toc147176071" w:history="1">
            <w:r w:rsidR="0053728B" w:rsidRPr="0053728B">
              <w:rPr>
                <w:rStyle w:val="Hyperlink"/>
                <w:noProof/>
                <w:color w:val="000000" w:themeColor="text1"/>
              </w:rPr>
              <w:t>2.2.3</w:t>
            </w:r>
            <w:r w:rsidR="0053728B" w:rsidRPr="0053728B">
              <w:rPr>
                <w:noProof/>
                <w:color w:val="000000" w:themeColor="text1"/>
              </w:rPr>
              <w:tab/>
            </w:r>
            <w:r w:rsidR="0053728B" w:rsidRPr="0053728B">
              <w:rPr>
                <w:rStyle w:val="Hyperlink"/>
                <w:noProof/>
                <w:color w:val="000000" w:themeColor="text1"/>
              </w:rPr>
              <w:t>Flexible Work Arrangements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_Toc147176071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5</w:t>
            </w:r>
            <w:r w:rsidR="0053728B" w:rsidRPr="0053728B">
              <w:rPr>
                <w:noProof/>
                <w:webHidden/>
                <w:color w:val="000000" w:themeColor="text1"/>
              </w:rPr>
              <w:fldChar w:fldCharType="end"/>
            </w:r>
          </w:hyperlink>
        </w:p>
        <w:p w14:paraId="72D0D17F" w14:textId="0A16EB74"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72" w:history="1">
            <w:r w:rsidR="0053728B" w:rsidRPr="0053728B">
              <w:rPr>
                <w:rStyle w:val="Hyperlink"/>
                <w:noProof/>
                <w:color w:val="000000" w:themeColor="text1"/>
              </w:rPr>
              <w:t>2.3</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Pestle and SWOT Analysis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_Toc147176072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6</w:t>
            </w:r>
            <w:r w:rsidR="0053728B" w:rsidRPr="0053728B">
              <w:rPr>
                <w:noProof/>
                <w:webHidden/>
                <w:color w:val="000000" w:themeColor="text1"/>
              </w:rPr>
              <w:fldChar w:fldCharType="end"/>
            </w:r>
          </w:hyperlink>
        </w:p>
        <w:p w14:paraId="5001DB6A" w14:textId="389141BB"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73" w:history="1">
            <w:r w:rsidR="0053728B" w:rsidRPr="0053728B">
              <w:rPr>
                <w:rStyle w:val="Hyperlink"/>
                <w:noProof/>
                <w:color w:val="000000" w:themeColor="text1"/>
              </w:rPr>
              <w:t>2.4</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SWOT Analysis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_Toc147176073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7</w:t>
            </w:r>
            <w:r w:rsidR="0053728B" w:rsidRPr="0053728B">
              <w:rPr>
                <w:noProof/>
                <w:webHidden/>
                <w:color w:val="000000" w:themeColor="text1"/>
              </w:rPr>
              <w:fldChar w:fldCharType="end"/>
            </w:r>
          </w:hyperlink>
        </w:p>
        <w:p w14:paraId="724B4919" w14:textId="612D4746"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74" w:history="1">
            <w:r w:rsidR="0053728B" w:rsidRPr="0053728B">
              <w:rPr>
                <w:rStyle w:val="Hyperlink"/>
                <w:noProof/>
                <w:color w:val="000000" w:themeColor="text1"/>
              </w:rPr>
              <w:t>2.5</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Retention Rates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_Toc147176074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7</w:t>
            </w:r>
            <w:r w:rsidR="0053728B" w:rsidRPr="0053728B">
              <w:rPr>
                <w:noProof/>
                <w:webHidden/>
                <w:color w:val="000000" w:themeColor="text1"/>
              </w:rPr>
              <w:fldChar w:fldCharType="end"/>
            </w:r>
          </w:hyperlink>
        </w:p>
        <w:p w14:paraId="4D402AE2" w14:textId="204B31B1"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75" w:history="1">
            <w:r w:rsidR="0053728B" w:rsidRPr="0053728B">
              <w:rPr>
                <w:rStyle w:val="Hyperlink"/>
                <w:noProof/>
                <w:color w:val="000000" w:themeColor="text1"/>
              </w:rPr>
              <w:t>2.6</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Industry Examples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_Toc147176075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7</w:t>
            </w:r>
            <w:r w:rsidR="0053728B" w:rsidRPr="0053728B">
              <w:rPr>
                <w:noProof/>
                <w:webHidden/>
                <w:color w:val="000000" w:themeColor="text1"/>
              </w:rPr>
              <w:fldChar w:fldCharType="end"/>
            </w:r>
          </w:hyperlink>
        </w:p>
        <w:p w14:paraId="31BA0209" w14:textId="58126F49" w:rsidR="0053728B" w:rsidRPr="0053728B" w:rsidRDefault="00CD5FDD">
          <w:pPr>
            <w:pStyle w:val="Cuprins1"/>
            <w:tabs>
              <w:tab w:val="left" w:pos="480"/>
              <w:tab w:val="right" w:leader="dot" w:pos="9350"/>
            </w:tabs>
            <w:rPr>
              <w:rFonts w:eastAsiaTheme="minorEastAsia"/>
              <w:noProof/>
              <w:color w:val="000000" w:themeColor="text1"/>
              <w:sz w:val="22"/>
              <w:szCs w:val="22"/>
              <w:lang w:val="en-GB" w:eastAsia="en-GB"/>
            </w:rPr>
          </w:pPr>
          <w:hyperlink w:anchor="_Toc147176076" w:history="1">
            <w:r w:rsidR="0053728B" w:rsidRPr="0053728B">
              <w:rPr>
                <w:rStyle w:val="Hyperlink"/>
                <w:noProof/>
                <w:color w:val="000000" w:themeColor="text1"/>
              </w:rPr>
              <w:t>3</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Evaluation and Conclusion</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_Toc147176076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8</w:t>
            </w:r>
            <w:r w:rsidR="0053728B" w:rsidRPr="0053728B">
              <w:rPr>
                <w:noProof/>
                <w:webHidden/>
                <w:color w:val="000000" w:themeColor="text1"/>
              </w:rPr>
              <w:fldChar w:fldCharType="end"/>
            </w:r>
          </w:hyperlink>
        </w:p>
        <w:p w14:paraId="47ECD641" w14:textId="102A12DB"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77" w:history="1">
            <w:r w:rsidR="0053728B" w:rsidRPr="0053728B">
              <w:rPr>
                <w:rStyle w:val="Hyperlink"/>
                <w:noProof/>
                <w:color w:val="000000" w:themeColor="text1"/>
              </w:rPr>
              <w:t>3.1</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Main Work and Findings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_Toc147176077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8</w:t>
            </w:r>
            <w:r w:rsidR="0053728B" w:rsidRPr="0053728B">
              <w:rPr>
                <w:noProof/>
                <w:webHidden/>
                <w:color w:val="000000" w:themeColor="text1"/>
              </w:rPr>
              <w:fldChar w:fldCharType="end"/>
            </w:r>
          </w:hyperlink>
        </w:p>
        <w:p w14:paraId="63E46449" w14:textId="64C91290"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78" w:history="1">
            <w:r w:rsidR="0053728B" w:rsidRPr="0053728B">
              <w:rPr>
                <w:rStyle w:val="Hyperlink"/>
                <w:noProof/>
                <w:color w:val="000000" w:themeColor="text1"/>
              </w:rPr>
              <w:t>3.2</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Implications of The Work</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_Toc147176078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8</w:t>
            </w:r>
            <w:r w:rsidR="0053728B" w:rsidRPr="0053728B">
              <w:rPr>
                <w:noProof/>
                <w:webHidden/>
                <w:color w:val="000000" w:themeColor="text1"/>
              </w:rPr>
              <w:fldChar w:fldCharType="end"/>
            </w:r>
          </w:hyperlink>
        </w:p>
        <w:p w14:paraId="4BE83B35" w14:textId="7C763694" w:rsidR="0053728B" w:rsidRPr="0053728B" w:rsidRDefault="00CD5FDD">
          <w:pPr>
            <w:pStyle w:val="Cuprins2"/>
            <w:tabs>
              <w:tab w:val="left" w:pos="880"/>
              <w:tab w:val="right" w:leader="dot" w:pos="9350"/>
            </w:tabs>
            <w:rPr>
              <w:rFonts w:eastAsiaTheme="minorEastAsia"/>
              <w:noProof/>
              <w:color w:val="000000" w:themeColor="text1"/>
              <w:sz w:val="22"/>
              <w:szCs w:val="22"/>
              <w:lang w:val="en-GB" w:eastAsia="en-GB"/>
            </w:rPr>
          </w:pPr>
          <w:hyperlink w:anchor="_Toc147176079" w:history="1">
            <w:r w:rsidR="0053728B" w:rsidRPr="0053728B">
              <w:rPr>
                <w:rStyle w:val="Hyperlink"/>
                <w:noProof/>
                <w:color w:val="000000" w:themeColor="text1"/>
              </w:rPr>
              <w:t>3.3</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Recommendations for the Business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_Toc147176079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9</w:t>
            </w:r>
            <w:r w:rsidR="0053728B" w:rsidRPr="0053728B">
              <w:rPr>
                <w:noProof/>
                <w:webHidden/>
                <w:color w:val="000000" w:themeColor="text1"/>
              </w:rPr>
              <w:fldChar w:fldCharType="end"/>
            </w:r>
          </w:hyperlink>
        </w:p>
        <w:p w14:paraId="27342F4E" w14:textId="219425CF" w:rsidR="0053728B" w:rsidRPr="0053728B" w:rsidRDefault="00CD5FDD">
          <w:pPr>
            <w:pStyle w:val="Cuprins1"/>
            <w:tabs>
              <w:tab w:val="left" w:pos="480"/>
              <w:tab w:val="right" w:leader="dot" w:pos="9350"/>
            </w:tabs>
            <w:rPr>
              <w:rFonts w:eastAsiaTheme="minorEastAsia"/>
              <w:noProof/>
              <w:color w:val="000000" w:themeColor="text1"/>
              <w:sz w:val="22"/>
              <w:szCs w:val="22"/>
              <w:lang w:val="en-GB" w:eastAsia="en-GB"/>
            </w:rPr>
          </w:pPr>
          <w:hyperlink w:anchor="_Toc147176080" w:history="1">
            <w:r w:rsidR="0053728B" w:rsidRPr="0053728B">
              <w:rPr>
                <w:rStyle w:val="Hyperlink"/>
                <w:noProof/>
                <w:color w:val="000000" w:themeColor="text1"/>
              </w:rPr>
              <w:t>4</w:t>
            </w:r>
            <w:r w:rsidR="0053728B" w:rsidRPr="0053728B">
              <w:rPr>
                <w:rFonts w:eastAsiaTheme="minorEastAsia"/>
                <w:noProof/>
                <w:color w:val="000000" w:themeColor="text1"/>
                <w:sz w:val="22"/>
                <w:szCs w:val="22"/>
                <w:lang w:val="en-GB" w:eastAsia="en-GB"/>
              </w:rPr>
              <w:tab/>
            </w:r>
            <w:r w:rsidR="0053728B" w:rsidRPr="0053728B">
              <w:rPr>
                <w:rStyle w:val="Hyperlink"/>
                <w:noProof/>
                <w:color w:val="000000" w:themeColor="text1"/>
              </w:rPr>
              <w:t>References</w:t>
            </w:r>
            <w:r w:rsidR="0053728B" w:rsidRPr="0053728B">
              <w:rPr>
                <w:noProof/>
                <w:webHidden/>
                <w:color w:val="000000" w:themeColor="text1"/>
              </w:rPr>
              <w:tab/>
            </w:r>
            <w:r w:rsidR="0053728B" w:rsidRPr="0053728B">
              <w:rPr>
                <w:noProof/>
                <w:webHidden/>
                <w:color w:val="000000" w:themeColor="text1"/>
              </w:rPr>
              <w:fldChar w:fldCharType="begin"/>
            </w:r>
            <w:r w:rsidR="0053728B" w:rsidRPr="0053728B">
              <w:rPr>
                <w:noProof/>
                <w:webHidden/>
                <w:color w:val="000000" w:themeColor="text1"/>
              </w:rPr>
              <w:instrText xml:space="preserve"> PAGEREF _Toc147176080 \h </w:instrText>
            </w:r>
            <w:r w:rsidR="0053728B" w:rsidRPr="0053728B">
              <w:rPr>
                <w:noProof/>
                <w:webHidden/>
                <w:color w:val="000000" w:themeColor="text1"/>
              </w:rPr>
            </w:r>
            <w:r w:rsidR="0053728B" w:rsidRPr="0053728B">
              <w:rPr>
                <w:noProof/>
                <w:webHidden/>
                <w:color w:val="000000" w:themeColor="text1"/>
              </w:rPr>
              <w:fldChar w:fldCharType="separate"/>
            </w:r>
            <w:r w:rsidR="0053728B" w:rsidRPr="0053728B">
              <w:rPr>
                <w:noProof/>
                <w:webHidden/>
                <w:color w:val="000000" w:themeColor="text1"/>
              </w:rPr>
              <w:t>11</w:t>
            </w:r>
            <w:r w:rsidR="0053728B" w:rsidRPr="0053728B">
              <w:rPr>
                <w:noProof/>
                <w:webHidden/>
                <w:color w:val="000000" w:themeColor="text1"/>
              </w:rPr>
              <w:fldChar w:fldCharType="end"/>
            </w:r>
          </w:hyperlink>
        </w:p>
        <w:p w14:paraId="1FF53731" w14:textId="18078F04" w:rsidR="00F32DB6" w:rsidRPr="0053728B" w:rsidRDefault="00CD5FDD" w:rsidP="00A53C76">
          <w:pPr>
            <w:rPr>
              <w:color w:val="000000" w:themeColor="text1"/>
            </w:rPr>
          </w:pPr>
          <w:r w:rsidRPr="0053728B">
            <w:rPr>
              <w:noProof/>
              <w:color w:val="000000" w:themeColor="text1"/>
            </w:rPr>
            <w:fldChar w:fldCharType="end"/>
          </w:r>
        </w:p>
      </w:sdtContent>
    </w:sdt>
    <w:p w14:paraId="184BD505" w14:textId="169D062B" w:rsidR="00FE6D49" w:rsidRPr="00A53C76" w:rsidRDefault="00FE6D49" w:rsidP="00A53C76"/>
    <w:p w14:paraId="6B649AF2" w14:textId="77777777" w:rsidR="00F32DB6" w:rsidRPr="00A53C76" w:rsidRDefault="00CD5FDD" w:rsidP="00A53C76">
      <w:r w:rsidRPr="00A53C76">
        <w:br w:type="page"/>
      </w:r>
    </w:p>
    <w:p w14:paraId="75F91937" w14:textId="7490A05A" w:rsidR="00FE6D49" w:rsidRPr="00A53C76" w:rsidRDefault="00CD5FDD" w:rsidP="00A53C76">
      <w:pPr>
        <w:pStyle w:val="Titlu1"/>
      </w:pPr>
      <w:bookmarkStart w:id="0" w:name="_Toc147176061"/>
      <w:r w:rsidRPr="00A53C76">
        <w:lastRenderedPageBreak/>
        <w:t xml:space="preserve">Introduction and </w:t>
      </w:r>
      <w:r w:rsidRPr="00A53C76">
        <w:t>Background</w:t>
      </w:r>
      <w:bookmarkEnd w:id="0"/>
    </w:p>
    <w:p w14:paraId="468F4CC6" w14:textId="105DEB77" w:rsidR="00E53A50" w:rsidRPr="00A53C76" w:rsidRDefault="00CD5FDD" w:rsidP="00A53C76">
      <w:r w:rsidRPr="00A53C76">
        <w:t xml:space="preserve">The focus of </w:t>
      </w:r>
      <w:r w:rsidR="003D151F">
        <w:t>the</w:t>
      </w:r>
      <w:r w:rsidRPr="00A53C76">
        <w:t xml:space="preserve"> suggested study is around the Sheraton Grand Hotel, a renowned and highly esteemed 5-star luxury resort situated in the heart of downtown Dubai. This hotel has been a longstanding member of the Marriott International portfolio, owing to its commendable qualities. The opulent amenities, exceptional service, and timeless elegance of the establishment are highly regarded by its patrons</w:t>
      </w:r>
      <w:r w:rsidR="005F6308">
        <w:t xml:space="preserve"> (</w:t>
      </w:r>
      <w:r w:rsidR="005F6308" w:rsidRPr="008E26B3">
        <w:t>Abdelazim</w:t>
      </w:r>
      <w:r w:rsidR="005F6308">
        <w:t>, 2023)</w:t>
      </w:r>
      <w:r w:rsidRPr="00A53C76">
        <w:t>. Despite its visually appealing facade, the hotel is currently grappling with a multitude of significant</w:t>
      </w:r>
      <w:r w:rsidRPr="00A53C76">
        <w:t xml:space="preserve"> issues, with the most urgent concern being the retention of its highly valuable workforce. </w:t>
      </w:r>
    </w:p>
    <w:p w14:paraId="40C800BB" w14:textId="7E1EE2AF" w:rsidR="00E53A50" w:rsidRPr="00A53C76" w:rsidRDefault="00CD5FDD" w:rsidP="00A53C76">
      <w:r w:rsidRPr="00A53C76">
        <w:t>The Sheraton Grand Hotel has encountered specific challenges that warrant a more comprehensive examination in recent years. One of the primary challenges organisations face is the retention of high-quality staff, which is further compounded by various additional factors. The existing scarcity of labour has resulted in a further exacerbation of already elevated workloads and stress levels. The dissatisfaction among employees stems from a need for more opportunities for career progression and professional dev</w:t>
      </w:r>
      <w:r w:rsidRPr="00A53C76">
        <w:t>elopment, leading many to seek alternative employment possibilities actively. The erosion of employee loyalty can be attributed to the implementation of inadequate management practices by the hotel's senior management</w:t>
      </w:r>
      <w:r w:rsidR="005F6308">
        <w:t xml:space="preserve"> (</w:t>
      </w:r>
      <w:r w:rsidR="005F6308" w:rsidRPr="00A53C76">
        <w:t>Abubakar</w:t>
      </w:r>
      <w:r w:rsidR="005F6308">
        <w:t xml:space="preserve"> </w:t>
      </w:r>
      <w:r w:rsidR="005F6308" w:rsidRPr="005F6308">
        <w:rPr>
          <w:i/>
          <w:iCs/>
        </w:rPr>
        <w:t>et al</w:t>
      </w:r>
      <w:r w:rsidR="005F6308">
        <w:t xml:space="preserve">., </w:t>
      </w:r>
      <w:r w:rsidR="005F6308" w:rsidRPr="005F6308">
        <w:t>2019</w:t>
      </w:r>
      <w:r w:rsidR="005F6308">
        <w:t>)</w:t>
      </w:r>
      <w:r w:rsidRPr="00A53C76">
        <w:t xml:space="preserve">. </w:t>
      </w:r>
    </w:p>
    <w:p w14:paraId="2D568234" w14:textId="79E447EB" w:rsidR="00FE6D49" w:rsidRPr="00A53C76" w:rsidRDefault="00CD5FDD" w:rsidP="00A53C76">
      <w:r w:rsidRPr="00A53C76">
        <w:t>This plan's primary focus is to address staff retention at the Sheraton Grand Hotel. The issue at hand may lead to variability in guest experiences, and the financial burden of recruiting and training new personnel is considerable. The present inquiry will centre on the exterior factors that impact staff retention inside this upscale hotel. The ability of the hotel to attract and retain skilled staff is contingent upon the presence of competent hospitality professionals within the broader labour market. The</w:t>
      </w:r>
      <w:r w:rsidRPr="00A53C76">
        <w:t xml:space="preserve"> phenomenon of heightened staff turnover has been associated with the influence of competitive labour market dynamics</w:t>
      </w:r>
      <w:r w:rsidR="00BA20C5">
        <w:t xml:space="preserve"> (</w:t>
      </w:r>
      <w:r w:rsidR="00BA20C5" w:rsidRPr="00A53C76">
        <w:t>Cloutier</w:t>
      </w:r>
      <w:r w:rsidR="00BA20C5">
        <w:t xml:space="preserve"> </w:t>
      </w:r>
      <w:r w:rsidR="00BA20C5" w:rsidRPr="00BA20C5">
        <w:rPr>
          <w:i/>
          <w:iCs/>
        </w:rPr>
        <w:t>et al</w:t>
      </w:r>
      <w:r w:rsidR="00BA20C5">
        <w:t>., 2015)</w:t>
      </w:r>
      <w:r w:rsidRPr="00A53C76">
        <w:t xml:space="preserve">. </w:t>
      </w:r>
      <w:r w:rsidRPr="00A53C76">
        <w:t>Equally significant in the context of the ever-evolving nature of the hospitality industry is the presence of suitable training initiatives and opportunities for enhancing skills. In addition, the hotel's capacity to provide competitive compensation and benefits packages in order to attract and retain personnel may be influenced by fluctuations in the local and global economy</w:t>
      </w:r>
      <w:r w:rsidR="005F6308">
        <w:t xml:space="preserve"> (</w:t>
      </w:r>
      <w:r w:rsidR="005F6308" w:rsidRPr="00A53C76">
        <w:t>Adeyefa</w:t>
      </w:r>
      <w:r w:rsidR="005F6308">
        <w:t xml:space="preserve"> </w:t>
      </w:r>
      <w:r w:rsidR="005F6308" w:rsidRPr="005F6308">
        <w:rPr>
          <w:i/>
          <w:iCs/>
        </w:rPr>
        <w:t>et al</w:t>
      </w:r>
      <w:r w:rsidR="005F6308">
        <w:t>., 2023)</w:t>
      </w:r>
      <w:r w:rsidRPr="00A53C76">
        <w:t xml:space="preserve">. </w:t>
      </w:r>
      <w:r w:rsidRPr="00A53C76">
        <w:br w:type="page"/>
      </w:r>
    </w:p>
    <w:p w14:paraId="1DB06DF8" w14:textId="77777777" w:rsidR="00FE6D49" w:rsidRPr="00A53C76" w:rsidRDefault="00CD5FDD" w:rsidP="00A53C76">
      <w:pPr>
        <w:pStyle w:val="Titlu1"/>
      </w:pPr>
      <w:bookmarkStart w:id="1" w:name="_Toc147176062"/>
      <w:r w:rsidRPr="00A53C76">
        <w:lastRenderedPageBreak/>
        <w:t>Discussion/Literature: The Impact of External Factors on Employee Retention</w:t>
      </w:r>
      <w:bookmarkEnd w:id="1"/>
    </w:p>
    <w:p w14:paraId="23B20114" w14:textId="2A36314C" w:rsidR="00FE6D49" w:rsidRPr="00A53C76" w:rsidRDefault="00CD5FDD" w:rsidP="00F16E2C">
      <w:pPr>
        <w:pStyle w:val="Titlu2"/>
      </w:pPr>
      <w:bookmarkStart w:id="2" w:name="_Toc147176063"/>
      <w:r w:rsidRPr="00A53C76">
        <w:t>Impact of Current Affairs on Employee Retention</w:t>
      </w:r>
      <w:bookmarkEnd w:id="2"/>
    </w:p>
    <w:p w14:paraId="17F3F485" w14:textId="77777777" w:rsidR="00FE6D49" w:rsidRPr="00F16E2C" w:rsidRDefault="00CD5FDD" w:rsidP="00F16E2C">
      <w:pPr>
        <w:pStyle w:val="Titlu3"/>
        <w:rPr>
          <w:rFonts w:ascii="Times New Roman" w:hAnsi="Times New Roman" w:cs="Times New Roman"/>
          <w:b/>
          <w:bCs/>
          <w:color w:val="000000" w:themeColor="text1"/>
        </w:rPr>
      </w:pPr>
      <w:bookmarkStart w:id="3" w:name="_Toc147176064"/>
      <w:r w:rsidRPr="00F16E2C">
        <w:rPr>
          <w:rFonts w:ascii="Times New Roman" w:hAnsi="Times New Roman" w:cs="Times New Roman"/>
          <w:b/>
          <w:bCs/>
          <w:color w:val="000000" w:themeColor="text1"/>
        </w:rPr>
        <w:t>Brexit</w:t>
      </w:r>
      <w:bookmarkEnd w:id="3"/>
    </w:p>
    <w:p w14:paraId="7642852E" w14:textId="0CC0EE5B" w:rsidR="00E53A50" w:rsidRPr="00FE6D49" w:rsidRDefault="00CD5FDD" w:rsidP="00A53C76">
      <w:r w:rsidRPr="00A53C76">
        <w:t xml:space="preserve">The hotel industry has experienced a decline in the pool of available labour due to the uncertainties surrounding Brexit. Businesses such as the Sheraton </w:t>
      </w:r>
      <w:r w:rsidR="004D3875" w:rsidRPr="00A53C76">
        <w:t>Grande</w:t>
      </w:r>
      <w:r w:rsidRPr="00A53C76">
        <w:t xml:space="preserve"> encounter challenges when faced with limitations on the unrestricted mobility of labour and the accessibility of foreign workforce. The retention rates of foreign workers can be influenced by factors such as visa limits and policy uncertainties, which may discourage them from remaining in a particular country</w:t>
      </w:r>
      <w:r w:rsidR="00657646">
        <w:t xml:space="preserve"> (</w:t>
      </w:r>
      <w:r w:rsidR="00657646" w:rsidRPr="008E26B3">
        <w:t>Sarwar and Muhammad</w:t>
      </w:r>
      <w:r w:rsidR="00657646">
        <w:t>, 2020)</w:t>
      </w:r>
      <w:r w:rsidRPr="00A53C76">
        <w:t>.</w:t>
      </w:r>
    </w:p>
    <w:p w14:paraId="2362C3FF" w14:textId="77777777" w:rsidR="00FE6D49" w:rsidRPr="00F16E2C" w:rsidRDefault="00CD5FDD" w:rsidP="00F16E2C">
      <w:pPr>
        <w:pStyle w:val="Titlu3"/>
        <w:rPr>
          <w:rFonts w:ascii="Times New Roman" w:hAnsi="Times New Roman" w:cs="Times New Roman"/>
          <w:b/>
          <w:bCs/>
          <w:color w:val="000000" w:themeColor="text1"/>
        </w:rPr>
      </w:pPr>
      <w:bookmarkStart w:id="4" w:name="_Toc147176065"/>
      <w:r w:rsidRPr="00F16E2C">
        <w:rPr>
          <w:rFonts w:ascii="Times New Roman" w:hAnsi="Times New Roman" w:cs="Times New Roman"/>
          <w:b/>
          <w:bCs/>
          <w:color w:val="000000" w:themeColor="text1"/>
        </w:rPr>
        <w:t>Covid-19</w:t>
      </w:r>
      <w:bookmarkEnd w:id="4"/>
    </w:p>
    <w:p w14:paraId="522D1222" w14:textId="323AB61C" w:rsidR="00E53A50" w:rsidRPr="00FE6D49" w:rsidRDefault="00CD5FDD" w:rsidP="00A53C76">
      <w:r w:rsidRPr="00A53C76">
        <w:t>The hospitality industry has undergone a significant metamorphosis due to the impact of the global pandemic. The implementation of lockdown measures, travel restrictions, and health concerns led to a decline in bookings and subsequent reduction in workforce. Amidst the economic slump, a considerable number of individuals, particularly those occupying lower-wage occupations, opted to discontinue their engagement within the industry altogether</w:t>
      </w:r>
      <w:r w:rsidR="00BA20C5">
        <w:t xml:space="preserve"> (</w:t>
      </w:r>
      <w:r w:rsidR="00BA20C5" w:rsidRPr="008E26B3">
        <w:t>Rehan</w:t>
      </w:r>
      <w:r w:rsidR="00BA20C5">
        <w:t xml:space="preserve"> </w:t>
      </w:r>
      <w:r w:rsidR="00BA20C5" w:rsidRPr="00BA20C5">
        <w:rPr>
          <w:i/>
          <w:iCs/>
        </w:rPr>
        <w:t>et al</w:t>
      </w:r>
      <w:r w:rsidR="00BA20C5">
        <w:t>., 2023)</w:t>
      </w:r>
      <w:r w:rsidRPr="00A53C76">
        <w:t>. In the absence of guarantees regarding their safety, individuals who have chosen to remain may opt to leave.</w:t>
      </w:r>
    </w:p>
    <w:p w14:paraId="1A8BAAD4" w14:textId="77777777" w:rsidR="00FE6D49" w:rsidRPr="00F16E2C" w:rsidRDefault="00CD5FDD" w:rsidP="00F16E2C">
      <w:pPr>
        <w:pStyle w:val="Titlu3"/>
        <w:rPr>
          <w:rFonts w:ascii="Times New Roman" w:hAnsi="Times New Roman" w:cs="Times New Roman"/>
          <w:b/>
          <w:bCs/>
          <w:color w:val="000000" w:themeColor="text1"/>
        </w:rPr>
      </w:pPr>
      <w:bookmarkStart w:id="5" w:name="_Toc147176066"/>
      <w:r w:rsidRPr="00F16E2C">
        <w:rPr>
          <w:rFonts w:ascii="Times New Roman" w:hAnsi="Times New Roman" w:cs="Times New Roman"/>
          <w:b/>
          <w:bCs/>
          <w:color w:val="000000" w:themeColor="text1"/>
        </w:rPr>
        <w:t>Inflation and Economic Situation</w:t>
      </w:r>
      <w:bookmarkEnd w:id="5"/>
    </w:p>
    <w:p w14:paraId="10365C17" w14:textId="6B2BDF1E" w:rsidR="00E53A50" w:rsidRPr="00FE6D49" w:rsidRDefault="00CD5FDD" w:rsidP="00A53C76">
      <w:r w:rsidRPr="00A53C76">
        <w:t xml:space="preserve">Inflationary pressures and economic instability can exert an influence, whether direct or indirect, on the retention of </w:t>
      </w:r>
      <w:r w:rsidRPr="00A53C76">
        <w:t>employees. Excessive inflationary pressures can erode the purchasing power of employees' nominal wages, so imposing financial burdens on their personal finances. The prevailing economic instability may engender a diminished sense of job security among individuals, motivating them to seek alternative employment opportunities.</w:t>
      </w:r>
    </w:p>
    <w:p w14:paraId="0BAB1906" w14:textId="77777777" w:rsidR="00FE6D49" w:rsidRPr="00F16E2C" w:rsidRDefault="00CD5FDD" w:rsidP="00F16E2C">
      <w:pPr>
        <w:pStyle w:val="Titlu3"/>
        <w:rPr>
          <w:rFonts w:ascii="Times New Roman" w:hAnsi="Times New Roman" w:cs="Times New Roman"/>
          <w:b/>
          <w:bCs/>
          <w:color w:val="000000" w:themeColor="text1"/>
        </w:rPr>
      </w:pPr>
      <w:bookmarkStart w:id="6" w:name="_Toc147176067"/>
      <w:r w:rsidRPr="00F16E2C">
        <w:rPr>
          <w:rFonts w:ascii="Times New Roman" w:hAnsi="Times New Roman" w:cs="Times New Roman"/>
          <w:b/>
          <w:bCs/>
          <w:color w:val="000000" w:themeColor="text1"/>
        </w:rPr>
        <w:t>Global Retirement Tide</w:t>
      </w:r>
      <w:bookmarkEnd w:id="6"/>
    </w:p>
    <w:p w14:paraId="6E560AEC" w14:textId="3997676A" w:rsidR="00E53A50" w:rsidRPr="00FE6D49" w:rsidRDefault="00CD5FDD" w:rsidP="00A53C76">
      <w:r w:rsidRPr="00A53C76">
        <w:t xml:space="preserve">The employment market, which is currently characterised by limited availability of workers, is expected to further tighten due to the ageing population and the impending retirement of the baby boomer generation. The departure of long-serving employees due </w:t>
      </w:r>
      <w:r w:rsidRPr="00A53C76">
        <w:lastRenderedPageBreak/>
        <w:t>to retirement is a significant challenge for hotels in terms of sustaining their workforce</w:t>
      </w:r>
      <w:r w:rsidR="00BA20C5">
        <w:t xml:space="preserve"> (</w:t>
      </w:r>
      <w:r w:rsidR="00BA20C5" w:rsidRPr="008E26B3">
        <w:t>Kaliappen and Hassan</w:t>
      </w:r>
      <w:r w:rsidR="00BA20C5">
        <w:t>, 2022)</w:t>
      </w:r>
      <w:r w:rsidRPr="00A53C76">
        <w:t>.</w:t>
      </w:r>
    </w:p>
    <w:p w14:paraId="412F88D4" w14:textId="467B0B4B" w:rsidR="00FE6D49" w:rsidRPr="00A53C76" w:rsidRDefault="00CD5FDD" w:rsidP="00A53C76">
      <w:pPr>
        <w:pStyle w:val="Titlu2"/>
      </w:pPr>
      <w:bookmarkStart w:id="7" w:name="_Toc147176068"/>
      <w:r w:rsidRPr="00A53C76">
        <w:t>Potential Solutions</w:t>
      </w:r>
      <w:bookmarkEnd w:id="7"/>
    </w:p>
    <w:p w14:paraId="5A0404CC" w14:textId="77777777" w:rsidR="00FE6D49" w:rsidRPr="00F16E2C" w:rsidRDefault="00CD5FDD" w:rsidP="00F16E2C">
      <w:pPr>
        <w:pStyle w:val="Titlu3"/>
        <w:rPr>
          <w:rFonts w:ascii="Times New Roman" w:hAnsi="Times New Roman" w:cs="Times New Roman"/>
          <w:b/>
          <w:bCs/>
          <w:color w:val="000000" w:themeColor="text1"/>
        </w:rPr>
      </w:pPr>
      <w:bookmarkStart w:id="8" w:name="_Toc147176069"/>
      <w:r w:rsidRPr="00F16E2C">
        <w:rPr>
          <w:rFonts w:ascii="Times New Roman" w:hAnsi="Times New Roman" w:cs="Times New Roman"/>
          <w:b/>
          <w:bCs/>
          <w:color w:val="000000" w:themeColor="text1"/>
        </w:rPr>
        <w:t>Training and Career Development</w:t>
      </w:r>
      <w:bookmarkEnd w:id="8"/>
    </w:p>
    <w:p w14:paraId="74C3BAA5" w14:textId="0148A8B2" w:rsidR="00E53A50" w:rsidRPr="00FE6D49" w:rsidRDefault="00CD5FDD" w:rsidP="00A53C76">
      <w:r w:rsidRPr="00A53C76">
        <w:t>Enhancing employee retention can be achieved through the provision of ample chances for professional growth and career progression. As an illustration, Hilton's educational institution, known as "Hilton University," provides its employees with the opportunity to engage in diverse online courses and skill enhancement initiatives. Research has demonstrated that this provision has a positive impact on the level of motivation and dedication exhibited by the staff members towards their professional responsibilit</w:t>
      </w:r>
      <w:r w:rsidRPr="00A53C76">
        <w:t>ies</w:t>
      </w:r>
      <w:r w:rsidR="00BA20C5">
        <w:t xml:space="preserve"> (</w:t>
      </w:r>
      <w:r w:rsidR="00BA20C5" w:rsidRPr="00A53C76">
        <w:t>Jiang and Liu</w:t>
      </w:r>
      <w:r w:rsidR="00BA20C5">
        <w:t>, 2015)</w:t>
      </w:r>
      <w:r w:rsidRPr="00A53C76">
        <w:t>.</w:t>
      </w:r>
    </w:p>
    <w:p w14:paraId="1B3E777F" w14:textId="77777777" w:rsidR="00FE6D49" w:rsidRPr="00F16E2C" w:rsidRDefault="00CD5FDD" w:rsidP="00F16E2C">
      <w:pPr>
        <w:pStyle w:val="Titlu3"/>
        <w:rPr>
          <w:rFonts w:ascii="Times New Roman" w:hAnsi="Times New Roman" w:cs="Times New Roman"/>
          <w:b/>
          <w:bCs/>
          <w:color w:val="000000" w:themeColor="text1"/>
        </w:rPr>
      </w:pPr>
      <w:bookmarkStart w:id="9" w:name="_Toc147176070"/>
      <w:r w:rsidRPr="00F16E2C">
        <w:rPr>
          <w:rFonts w:ascii="Times New Roman" w:hAnsi="Times New Roman" w:cs="Times New Roman"/>
          <w:b/>
          <w:bCs/>
          <w:color w:val="000000" w:themeColor="text1"/>
        </w:rPr>
        <w:t>Competitive Compensation</w:t>
      </w:r>
      <w:bookmarkEnd w:id="9"/>
    </w:p>
    <w:p w14:paraId="036DDB3C" w14:textId="1D8F42D1" w:rsidR="00E53A50" w:rsidRPr="00FE6D49" w:rsidRDefault="00CD5FDD" w:rsidP="00A53C76">
      <w:r w:rsidRPr="00A53C76">
        <w:t>An efficacious strategy for employee retention involves providing competitive compensation packages and additional benefits. In order to attract and retain top talent, corporations such as Marriott International offer several incentives, including comprehensive healthcare coverage, retirement plans, and employee discount programmes</w:t>
      </w:r>
      <w:r w:rsidR="00BA20C5">
        <w:t xml:space="preserve"> (</w:t>
      </w:r>
      <w:r w:rsidR="00BA20C5" w:rsidRPr="00A53C76">
        <w:t>Jackson</w:t>
      </w:r>
      <w:r w:rsidR="00BA20C5">
        <w:t xml:space="preserve"> </w:t>
      </w:r>
      <w:r w:rsidR="00BA20C5" w:rsidRPr="00BA20C5">
        <w:rPr>
          <w:i/>
          <w:iCs/>
        </w:rPr>
        <w:t>et al.,</w:t>
      </w:r>
      <w:r w:rsidR="00BA20C5">
        <w:t xml:space="preserve"> 2014)</w:t>
      </w:r>
      <w:r w:rsidRPr="00A53C76">
        <w:t>.</w:t>
      </w:r>
    </w:p>
    <w:p w14:paraId="237BE197" w14:textId="77777777" w:rsidR="00FE6D49" w:rsidRPr="00391863" w:rsidRDefault="00CD5FDD" w:rsidP="00391863">
      <w:pPr>
        <w:pStyle w:val="Titlu3"/>
        <w:rPr>
          <w:rFonts w:ascii="Times New Roman" w:hAnsi="Times New Roman" w:cs="Times New Roman"/>
          <w:b/>
          <w:bCs/>
          <w:color w:val="000000" w:themeColor="text1"/>
        </w:rPr>
      </w:pPr>
      <w:bookmarkStart w:id="10" w:name="_Toc147176071"/>
      <w:r w:rsidRPr="00391863">
        <w:rPr>
          <w:rFonts w:ascii="Times New Roman" w:hAnsi="Times New Roman" w:cs="Times New Roman"/>
          <w:b/>
          <w:bCs/>
          <w:color w:val="000000" w:themeColor="text1"/>
        </w:rPr>
        <w:t>Flexible Work Arrangements</w:t>
      </w:r>
      <w:bookmarkEnd w:id="10"/>
    </w:p>
    <w:p w14:paraId="5A3A3A18" w14:textId="1820016C" w:rsidR="00E53A50" w:rsidRPr="00FE6D49" w:rsidRDefault="00CD5FDD" w:rsidP="00A53C76">
      <w:r w:rsidRPr="00A53C76">
        <w:t>Providing options for remote work or flexible scheduling can contribute to employee retention within the dynamic and ever-changing contemporary work environment. During the COVID-19 pandemic, several hotels, including Radisson, implemented adaptable remote-work policies.</w:t>
      </w:r>
    </w:p>
    <w:p w14:paraId="7F21F68D" w14:textId="77777777" w:rsidR="00391863" w:rsidRDefault="00391863" w:rsidP="00A53C76">
      <w:pPr>
        <w:pStyle w:val="Titlu2"/>
        <w:sectPr w:rsidR="00391863">
          <w:footerReference w:type="default" r:id="rId8"/>
          <w:pgSz w:w="12240" w:h="15840"/>
          <w:pgMar w:top="1440" w:right="1440" w:bottom="1440" w:left="1440" w:header="720" w:footer="720" w:gutter="0"/>
          <w:cols w:space="720"/>
          <w:docGrid w:linePitch="360"/>
        </w:sectPr>
      </w:pPr>
    </w:p>
    <w:p w14:paraId="1B5A43A2" w14:textId="628A1C6B" w:rsidR="00FE6D49" w:rsidRPr="00A53C76" w:rsidRDefault="00CD5FDD" w:rsidP="00A53C76">
      <w:pPr>
        <w:pStyle w:val="Titlu2"/>
      </w:pPr>
      <w:bookmarkStart w:id="11" w:name="_Toc147176072"/>
      <w:r w:rsidRPr="00A53C76">
        <w:lastRenderedPageBreak/>
        <w:t>Pestle and SWOT Analysis</w:t>
      </w:r>
      <w:bookmarkEnd w:id="11"/>
    </w:p>
    <w:tbl>
      <w:tblPr>
        <w:tblStyle w:val="Tabellist1Luminos-Accentuare3"/>
        <w:tblW w:w="5000" w:type="pct"/>
        <w:tblLook w:val="04A0" w:firstRow="1" w:lastRow="0" w:firstColumn="1" w:lastColumn="0" w:noHBand="0" w:noVBand="1"/>
      </w:tblPr>
      <w:tblGrid>
        <w:gridCol w:w="1954"/>
        <w:gridCol w:w="2709"/>
        <w:gridCol w:w="1721"/>
        <w:gridCol w:w="2263"/>
        <w:gridCol w:w="1944"/>
        <w:gridCol w:w="2369"/>
      </w:tblGrid>
      <w:tr w:rsidR="00CA017C" w14:paraId="19CED8BB" w14:textId="77777777" w:rsidTr="003918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4" w:type="pct"/>
          </w:tcPr>
          <w:p w14:paraId="66518743" w14:textId="27D6D702" w:rsidR="00FE6D49" w:rsidRPr="00391863" w:rsidRDefault="00CD5FDD" w:rsidP="00391863">
            <w:pPr>
              <w:jc w:val="center"/>
              <w:rPr>
                <w:i/>
                <w:iCs/>
              </w:rPr>
            </w:pPr>
            <w:r w:rsidRPr="00391863">
              <w:rPr>
                <w:i/>
                <w:iCs/>
              </w:rPr>
              <w:t>Political</w:t>
            </w:r>
          </w:p>
        </w:tc>
        <w:tc>
          <w:tcPr>
            <w:tcW w:w="1045" w:type="pct"/>
          </w:tcPr>
          <w:p w14:paraId="60BEF313" w14:textId="092458E1" w:rsidR="00FE6D49" w:rsidRPr="00391863" w:rsidRDefault="00CD5FDD" w:rsidP="00391863">
            <w:pPr>
              <w:jc w:val="center"/>
              <w:cnfStyle w:val="100000000000" w:firstRow="1" w:lastRow="0" w:firstColumn="0" w:lastColumn="0" w:oddVBand="0" w:evenVBand="0" w:oddHBand="0" w:evenHBand="0" w:firstRowFirstColumn="0" w:firstRowLastColumn="0" w:lastRowFirstColumn="0" w:lastRowLastColumn="0"/>
              <w:rPr>
                <w:i/>
                <w:iCs/>
              </w:rPr>
            </w:pPr>
            <w:r w:rsidRPr="00391863">
              <w:rPr>
                <w:i/>
                <w:iCs/>
              </w:rPr>
              <w:t>Economic</w:t>
            </w:r>
          </w:p>
        </w:tc>
        <w:tc>
          <w:tcPr>
            <w:tcW w:w="664" w:type="pct"/>
          </w:tcPr>
          <w:p w14:paraId="188002A9" w14:textId="55CBA20F" w:rsidR="00FE6D49" w:rsidRPr="00391863" w:rsidRDefault="00CD5FDD" w:rsidP="00391863">
            <w:pPr>
              <w:jc w:val="center"/>
              <w:cnfStyle w:val="100000000000" w:firstRow="1" w:lastRow="0" w:firstColumn="0" w:lastColumn="0" w:oddVBand="0" w:evenVBand="0" w:oddHBand="0" w:evenHBand="0" w:firstRowFirstColumn="0" w:firstRowLastColumn="0" w:lastRowFirstColumn="0" w:lastRowLastColumn="0"/>
              <w:rPr>
                <w:i/>
                <w:iCs/>
              </w:rPr>
            </w:pPr>
            <w:r w:rsidRPr="00391863">
              <w:rPr>
                <w:i/>
                <w:iCs/>
              </w:rPr>
              <w:t>Social</w:t>
            </w:r>
          </w:p>
        </w:tc>
        <w:tc>
          <w:tcPr>
            <w:tcW w:w="873" w:type="pct"/>
          </w:tcPr>
          <w:p w14:paraId="01F2D04F" w14:textId="22681375" w:rsidR="00FE6D49" w:rsidRPr="00391863" w:rsidRDefault="00CD5FDD" w:rsidP="00391863">
            <w:pPr>
              <w:jc w:val="center"/>
              <w:cnfStyle w:val="100000000000" w:firstRow="1" w:lastRow="0" w:firstColumn="0" w:lastColumn="0" w:oddVBand="0" w:evenVBand="0" w:oddHBand="0" w:evenHBand="0" w:firstRowFirstColumn="0" w:firstRowLastColumn="0" w:lastRowFirstColumn="0" w:lastRowLastColumn="0"/>
              <w:rPr>
                <w:i/>
                <w:iCs/>
              </w:rPr>
            </w:pPr>
            <w:r w:rsidRPr="00391863">
              <w:rPr>
                <w:i/>
                <w:iCs/>
              </w:rPr>
              <w:t>Technological</w:t>
            </w:r>
          </w:p>
        </w:tc>
        <w:tc>
          <w:tcPr>
            <w:tcW w:w="750" w:type="pct"/>
          </w:tcPr>
          <w:p w14:paraId="5B2E220B" w14:textId="5012C425" w:rsidR="00FE6D49" w:rsidRPr="00391863" w:rsidRDefault="00CD5FDD" w:rsidP="00391863">
            <w:pPr>
              <w:jc w:val="center"/>
              <w:cnfStyle w:val="100000000000" w:firstRow="1" w:lastRow="0" w:firstColumn="0" w:lastColumn="0" w:oddVBand="0" w:evenVBand="0" w:oddHBand="0" w:evenHBand="0" w:firstRowFirstColumn="0" w:firstRowLastColumn="0" w:lastRowFirstColumn="0" w:lastRowLastColumn="0"/>
              <w:rPr>
                <w:i/>
                <w:iCs/>
              </w:rPr>
            </w:pPr>
            <w:r w:rsidRPr="00391863">
              <w:rPr>
                <w:i/>
                <w:iCs/>
              </w:rPr>
              <w:t>Legal</w:t>
            </w:r>
          </w:p>
        </w:tc>
        <w:tc>
          <w:tcPr>
            <w:tcW w:w="914" w:type="pct"/>
          </w:tcPr>
          <w:p w14:paraId="13DCD472" w14:textId="4F34801B" w:rsidR="00FE6D49" w:rsidRPr="00391863" w:rsidRDefault="00CD5FDD" w:rsidP="00391863">
            <w:pPr>
              <w:jc w:val="center"/>
              <w:cnfStyle w:val="100000000000" w:firstRow="1" w:lastRow="0" w:firstColumn="0" w:lastColumn="0" w:oddVBand="0" w:evenVBand="0" w:oddHBand="0" w:evenHBand="0" w:firstRowFirstColumn="0" w:firstRowLastColumn="0" w:lastRowFirstColumn="0" w:lastRowLastColumn="0"/>
              <w:rPr>
                <w:i/>
                <w:iCs/>
              </w:rPr>
            </w:pPr>
            <w:r w:rsidRPr="00391863">
              <w:rPr>
                <w:i/>
                <w:iCs/>
              </w:rPr>
              <w:t>Environmental</w:t>
            </w:r>
          </w:p>
        </w:tc>
      </w:tr>
      <w:tr w:rsidR="00CA017C" w14:paraId="14F5F935" w14:textId="77777777" w:rsidTr="003918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4" w:type="pct"/>
          </w:tcPr>
          <w:p w14:paraId="2F5D4411" w14:textId="2A993E0A" w:rsidR="00FE6D49" w:rsidRPr="008E26B3" w:rsidRDefault="00CD5FDD" w:rsidP="00A53C76">
            <w:pPr>
              <w:rPr>
                <w:sz w:val="22"/>
                <w:szCs w:val="22"/>
              </w:rPr>
            </w:pPr>
            <w:r w:rsidRPr="008E26B3">
              <w:rPr>
                <w:b w:val="0"/>
                <w:bCs w:val="0"/>
                <w:sz w:val="22"/>
                <w:szCs w:val="22"/>
              </w:rPr>
              <w:t>The ease with which an organisation can hire and keep overseas workers may be impacted by political variables such as immigration policy (Brexit) and government restrictions</w:t>
            </w:r>
            <w:r w:rsidR="005F6308">
              <w:rPr>
                <w:b w:val="0"/>
                <w:bCs w:val="0"/>
                <w:sz w:val="22"/>
                <w:szCs w:val="22"/>
              </w:rPr>
              <w:t xml:space="preserve"> (</w:t>
            </w:r>
            <w:r w:rsidR="005F6308" w:rsidRPr="005F6308">
              <w:rPr>
                <w:b w:val="0"/>
                <w:bCs w:val="0"/>
              </w:rPr>
              <w:t>Vaswani, 2018)</w:t>
            </w:r>
            <w:r w:rsidRPr="005F6308">
              <w:rPr>
                <w:b w:val="0"/>
                <w:bCs w:val="0"/>
                <w:sz w:val="22"/>
                <w:szCs w:val="22"/>
              </w:rPr>
              <w:t>.</w:t>
            </w:r>
          </w:p>
        </w:tc>
        <w:tc>
          <w:tcPr>
            <w:tcW w:w="1045" w:type="pct"/>
          </w:tcPr>
          <w:p w14:paraId="28091A9E" w14:textId="4360F0C7" w:rsidR="00FE6D49" w:rsidRPr="008E26B3" w:rsidRDefault="00CD5FDD" w:rsidP="00A53C76">
            <w:pPr>
              <w:cnfStyle w:val="000000100000" w:firstRow="0" w:lastRow="0" w:firstColumn="0" w:lastColumn="0" w:oddVBand="0" w:evenVBand="0" w:oddHBand="1" w:evenHBand="0" w:firstRowFirstColumn="0" w:firstRowLastColumn="0" w:lastRowFirstColumn="0" w:lastRowLastColumn="0"/>
              <w:rPr>
                <w:sz w:val="22"/>
                <w:szCs w:val="22"/>
              </w:rPr>
            </w:pPr>
            <w:r w:rsidRPr="008E26B3">
              <w:rPr>
                <w:sz w:val="22"/>
                <w:szCs w:val="22"/>
              </w:rPr>
              <w:t>The hotel's financial stability and the ability to pay market rates for labour are vulnerable to macroeconomic factors (inflation, recession).</w:t>
            </w:r>
          </w:p>
        </w:tc>
        <w:tc>
          <w:tcPr>
            <w:tcW w:w="664" w:type="pct"/>
          </w:tcPr>
          <w:p w14:paraId="004EDC18" w14:textId="1F77A798" w:rsidR="00FE6D49" w:rsidRPr="008E26B3" w:rsidRDefault="00CD5FDD" w:rsidP="00A53C76">
            <w:pPr>
              <w:cnfStyle w:val="000000100000" w:firstRow="0" w:lastRow="0" w:firstColumn="0" w:lastColumn="0" w:oddVBand="0" w:evenVBand="0" w:oddHBand="1" w:evenHBand="0" w:firstRowFirstColumn="0" w:firstRowLastColumn="0" w:lastRowFirstColumn="0" w:lastRowLastColumn="0"/>
              <w:rPr>
                <w:sz w:val="22"/>
                <w:szCs w:val="22"/>
              </w:rPr>
            </w:pPr>
            <w:r w:rsidRPr="008E26B3">
              <w:rPr>
                <w:sz w:val="22"/>
                <w:szCs w:val="22"/>
              </w:rPr>
              <w:t>The ageing population (a global retirement tide) may have an effect on business and the availability of skilled workers</w:t>
            </w:r>
            <w:r w:rsidR="00BA20C5">
              <w:rPr>
                <w:sz w:val="22"/>
                <w:szCs w:val="22"/>
              </w:rPr>
              <w:t xml:space="preserve"> (</w:t>
            </w:r>
            <w:r w:rsidR="00BA20C5" w:rsidRPr="00BA20C5">
              <w:rPr>
                <w:sz w:val="22"/>
                <w:szCs w:val="22"/>
              </w:rPr>
              <w:t>Deery and Jago, 2015)</w:t>
            </w:r>
            <w:r w:rsidRPr="00BA20C5">
              <w:rPr>
                <w:sz w:val="22"/>
                <w:szCs w:val="22"/>
              </w:rPr>
              <w:t>.</w:t>
            </w:r>
          </w:p>
        </w:tc>
        <w:tc>
          <w:tcPr>
            <w:tcW w:w="873" w:type="pct"/>
          </w:tcPr>
          <w:p w14:paraId="6C5E3D23" w14:textId="292313A0" w:rsidR="00FE6D49" w:rsidRPr="008E26B3" w:rsidRDefault="00CD5FDD" w:rsidP="00A53C76">
            <w:pPr>
              <w:cnfStyle w:val="000000100000" w:firstRow="0" w:lastRow="0" w:firstColumn="0" w:lastColumn="0" w:oddVBand="0" w:evenVBand="0" w:oddHBand="1" w:evenHBand="0" w:firstRowFirstColumn="0" w:firstRowLastColumn="0" w:lastRowFirstColumn="0" w:lastRowLastColumn="0"/>
              <w:rPr>
                <w:sz w:val="22"/>
                <w:szCs w:val="22"/>
              </w:rPr>
            </w:pPr>
            <w:r w:rsidRPr="008E26B3">
              <w:rPr>
                <w:sz w:val="22"/>
                <w:szCs w:val="22"/>
              </w:rPr>
              <w:t>The skill set needed by workers might be affected by technological developments, requiring training and development initiatives</w:t>
            </w:r>
            <w:r w:rsidR="00BA20C5">
              <w:rPr>
                <w:sz w:val="22"/>
                <w:szCs w:val="22"/>
              </w:rPr>
              <w:t xml:space="preserve"> (</w:t>
            </w:r>
            <w:r w:rsidR="00BA20C5" w:rsidRPr="00182C75">
              <w:t>Gallardo-Gallardo</w:t>
            </w:r>
            <w:r w:rsidR="00BA20C5">
              <w:t xml:space="preserve"> </w:t>
            </w:r>
            <w:r w:rsidR="00BA20C5" w:rsidRPr="00BA20C5">
              <w:rPr>
                <w:i/>
                <w:iCs/>
              </w:rPr>
              <w:t>et al</w:t>
            </w:r>
            <w:r w:rsidR="00BA20C5">
              <w:t>., 2020)</w:t>
            </w:r>
            <w:r w:rsidRPr="008E26B3">
              <w:rPr>
                <w:sz w:val="22"/>
                <w:szCs w:val="22"/>
              </w:rPr>
              <w:t>.</w:t>
            </w:r>
          </w:p>
        </w:tc>
        <w:tc>
          <w:tcPr>
            <w:tcW w:w="750" w:type="pct"/>
          </w:tcPr>
          <w:p w14:paraId="765C5F4D" w14:textId="3B2EF3F1" w:rsidR="00FE6D49" w:rsidRPr="008E26B3" w:rsidRDefault="00CD5FDD" w:rsidP="00A53C76">
            <w:pPr>
              <w:cnfStyle w:val="000000100000" w:firstRow="0" w:lastRow="0" w:firstColumn="0" w:lastColumn="0" w:oddVBand="0" w:evenVBand="0" w:oddHBand="1" w:evenHBand="0" w:firstRowFirstColumn="0" w:firstRowLastColumn="0" w:lastRowFirstColumn="0" w:lastRowLastColumn="0"/>
              <w:rPr>
                <w:sz w:val="22"/>
                <w:szCs w:val="22"/>
              </w:rPr>
            </w:pPr>
            <w:r w:rsidRPr="008E26B3">
              <w:rPr>
                <w:sz w:val="22"/>
                <w:szCs w:val="22"/>
              </w:rPr>
              <w:t>Employment policies and procedures are affected by legal issues, including labour laws and regulations.</w:t>
            </w:r>
          </w:p>
        </w:tc>
        <w:tc>
          <w:tcPr>
            <w:tcW w:w="914" w:type="pct"/>
          </w:tcPr>
          <w:p w14:paraId="50C0F14D" w14:textId="3A08A139" w:rsidR="00FE6D49" w:rsidRPr="008E26B3" w:rsidRDefault="00CD5FDD" w:rsidP="00A53C76">
            <w:pPr>
              <w:cnfStyle w:val="000000100000" w:firstRow="0" w:lastRow="0" w:firstColumn="0" w:lastColumn="0" w:oddVBand="0" w:evenVBand="0" w:oddHBand="1" w:evenHBand="0" w:firstRowFirstColumn="0" w:firstRowLastColumn="0" w:lastRowFirstColumn="0" w:lastRowLastColumn="0"/>
              <w:rPr>
                <w:sz w:val="22"/>
                <w:szCs w:val="22"/>
              </w:rPr>
            </w:pPr>
            <w:r w:rsidRPr="008E26B3">
              <w:rPr>
                <w:sz w:val="22"/>
                <w:szCs w:val="22"/>
              </w:rPr>
              <w:t>The hotel's sustainability initiatives may be impacted by external issues, which in turn may have an impact on staff morale and turnover.</w:t>
            </w:r>
          </w:p>
        </w:tc>
      </w:tr>
    </w:tbl>
    <w:p w14:paraId="54FC89D7" w14:textId="77777777" w:rsidR="00391863" w:rsidRDefault="00391863" w:rsidP="00A53C76">
      <w:pPr>
        <w:sectPr w:rsidR="00391863" w:rsidSect="00391863">
          <w:pgSz w:w="15840" w:h="12240" w:orient="landscape"/>
          <w:pgMar w:top="1440" w:right="1440" w:bottom="1440" w:left="1440" w:header="720" w:footer="720" w:gutter="0"/>
          <w:cols w:space="720"/>
          <w:docGrid w:linePitch="360"/>
        </w:sectPr>
      </w:pPr>
    </w:p>
    <w:p w14:paraId="7B28216D" w14:textId="77777777" w:rsidR="00FE6D49" w:rsidRPr="00FE6D49" w:rsidRDefault="00FE6D49" w:rsidP="00A53C76"/>
    <w:p w14:paraId="3C1AB6AA" w14:textId="143C42E8" w:rsidR="008E26B3" w:rsidRDefault="00CD5FDD" w:rsidP="00A53C76">
      <w:pPr>
        <w:pStyle w:val="Titlu2"/>
      </w:pPr>
      <w:bookmarkStart w:id="12" w:name="_Toc147176073"/>
      <w:r>
        <w:t>SWOT Analysis</w:t>
      </w:r>
      <w:bookmarkEnd w:id="12"/>
      <w:r>
        <w:t xml:space="preserve"> </w:t>
      </w:r>
    </w:p>
    <w:tbl>
      <w:tblPr>
        <w:tblStyle w:val="Tabelprimar3"/>
        <w:tblW w:w="0" w:type="auto"/>
        <w:tblLook w:val="04A0" w:firstRow="1" w:lastRow="0" w:firstColumn="1" w:lastColumn="0" w:noHBand="0" w:noVBand="1"/>
      </w:tblPr>
      <w:tblGrid>
        <w:gridCol w:w="4675"/>
        <w:gridCol w:w="4675"/>
      </w:tblGrid>
      <w:tr w:rsidR="00CA017C" w14:paraId="65654BEB" w14:textId="77777777" w:rsidTr="00CA017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36B3721A" w14:textId="2DBD1F73" w:rsidR="004D3875" w:rsidRPr="004D3875" w:rsidRDefault="00CD5FDD" w:rsidP="004D3875">
            <w:pPr>
              <w:jc w:val="center"/>
              <w:rPr>
                <w:i/>
                <w:iCs/>
                <w:sz w:val="22"/>
                <w:szCs w:val="22"/>
              </w:rPr>
            </w:pPr>
            <w:r w:rsidRPr="004D3875">
              <w:rPr>
                <w:i/>
                <w:iCs/>
                <w:caps w:val="0"/>
                <w:sz w:val="22"/>
                <w:szCs w:val="22"/>
              </w:rPr>
              <w:t>Strength</w:t>
            </w:r>
          </w:p>
        </w:tc>
        <w:tc>
          <w:tcPr>
            <w:tcW w:w="4675" w:type="dxa"/>
          </w:tcPr>
          <w:p w14:paraId="1D2D1402" w14:textId="1FC8635F" w:rsidR="004D3875" w:rsidRPr="004D3875" w:rsidRDefault="00CD5FDD" w:rsidP="004D3875">
            <w:pPr>
              <w:jc w:val="center"/>
              <w:cnfStyle w:val="100000000000" w:firstRow="1" w:lastRow="0" w:firstColumn="0" w:lastColumn="0" w:oddVBand="0" w:evenVBand="0" w:oddHBand="0" w:evenHBand="0" w:firstRowFirstColumn="0" w:firstRowLastColumn="0" w:lastRowFirstColumn="0" w:lastRowLastColumn="0"/>
              <w:rPr>
                <w:i/>
                <w:iCs/>
                <w:sz w:val="22"/>
                <w:szCs w:val="22"/>
              </w:rPr>
            </w:pPr>
            <w:r w:rsidRPr="004D3875">
              <w:rPr>
                <w:i/>
                <w:iCs/>
                <w:caps w:val="0"/>
                <w:sz w:val="22"/>
                <w:szCs w:val="22"/>
              </w:rPr>
              <w:t>Weakness</w:t>
            </w:r>
          </w:p>
        </w:tc>
      </w:tr>
      <w:tr w:rsidR="00CA017C" w14:paraId="69007580" w14:textId="77777777" w:rsidTr="00CA01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1E633D" w14:textId="3F25FCBB" w:rsidR="004D3875" w:rsidRPr="004D3875" w:rsidRDefault="00CD5FDD" w:rsidP="008E26B3">
            <w:pPr>
              <w:rPr>
                <w:sz w:val="22"/>
                <w:szCs w:val="22"/>
              </w:rPr>
            </w:pPr>
            <w:r w:rsidRPr="004D3875">
              <w:rPr>
                <w:b w:val="0"/>
                <w:bCs w:val="0"/>
                <w:caps w:val="0"/>
                <w:sz w:val="22"/>
                <w:szCs w:val="22"/>
              </w:rPr>
              <w:t>The Sheraton grand hotel enjoys the benefits of being affiliated with the Sheraton brand, which is known for providing high-end service around the world.</w:t>
            </w:r>
          </w:p>
        </w:tc>
        <w:tc>
          <w:tcPr>
            <w:tcW w:w="4675" w:type="dxa"/>
          </w:tcPr>
          <w:p w14:paraId="7AD21870" w14:textId="0A41E02C" w:rsidR="004D3875" w:rsidRPr="004D3875" w:rsidRDefault="00CD5FDD" w:rsidP="008E26B3">
            <w:pPr>
              <w:cnfStyle w:val="000000100000" w:firstRow="0" w:lastRow="0" w:firstColumn="0" w:lastColumn="0" w:oddVBand="0" w:evenVBand="0" w:oddHBand="1" w:evenHBand="0" w:firstRowFirstColumn="0" w:firstRowLastColumn="0" w:lastRowFirstColumn="0" w:lastRowLastColumn="0"/>
              <w:rPr>
                <w:sz w:val="22"/>
                <w:szCs w:val="22"/>
              </w:rPr>
            </w:pPr>
            <w:r w:rsidRPr="004D3875">
              <w:rPr>
                <w:sz w:val="22"/>
                <w:szCs w:val="22"/>
              </w:rPr>
              <w:t xml:space="preserve">The hotel's high personnel </w:t>
            </w:r>
            <w:r w:rsidRPr="004D3875">
              <w:rPr>
                <w:sz w:val="22"/>
                <w:szCs w:val="22"/>
              </w:rPr>
              <w:t>turnover rate is a major flaw because it causes service fluctuations and drives up the cost to replace departing workers.</w:t>
            </w:r>
          </w:p>
        </w:tc>
      </w:tr>
      <w:tr w:rsidR="00CA017C" w14:paraId="2CC4AB20" w14:textId="77777777" w:rsidTr="00CA017C">
        <w:tc>
          <w:tcPr>
            <w:cnfStyle w:val="001000000000" w:firstRow="0" w:lastRow="0" w:firstColumn="1" w:lastColumn="0" w:oddVBand="0" w:evenVBand="0" w:oddHBand="0" w:evenHBand="0" w:firstRowFirstColumn="0" w:firstRowLastColumn="0" w:lastRowFirstColumn="0" w:lastRowLastColumn="0"/>
            <w:tcW w:w="4675" w:type="dxa"/>
          </w:tcPr>
          <w:p w14:paraId="51A8903B" w14:textId="36834257" w:rsidR="004D3875" w:rsidRPr="004D3875" w:rsidRDefault="00CD5FDD" w:rsidP="004D3875">
            <w:pPr>
              <w:jc w:val="center"/>
              <w:rPr>
                <w:i/>
                <w:iCs/>
                <w:sz w:val="22"/>
                <w:szCs w:val="22"/>
              </w:rPr>
            </w:pPr>
            <w:r w:rsidRPr="004D3875">
              <w:rPr>
                <w:i/>
                <w:iCs/>
                <w:caps w:val="0"/>
                <w:sz w:val="22"/>
                <w:szCs w:val="22"/>
              </w:rPr>
              <w:t>Opportunity</w:t>
            </w:r>
          </w:p>
        </w:tc>
        <w:tc>
          <w:tcPr>
            <w:tcW w:w="4675" w:type="dxa"/>
          </w:tcPr>
          <w:p w14:paraId="4AB21461" w14:textId="49528756" w:rsidR="004D3875" w:rsidRPr="004D3875" w:rsidRDefault="00CD5FDD" w:rsidP="004D3875">
            <w:pPr>
              <w:jc w:val="center"/>
              <w:cnfStyle w:val="000000000000" w:firstRow="0" w:lastRow="0" w:firstColumn="0" w:lastColumn="0" w:oddVBand="0" w:evenVBand="0" w:oddHBand="0" w:evenHBand="0" w:firstRowFirstColumn="0" w:firstRowLastColumn="0" w:lastRowFirstColumn="0" w:lastRowLastColumn="0"/>
              <w:rPr>
                <w:b/>
                <w:bCs/>
                <w:i/>
                <w:iCs/>
                <w:sz w:val="22"/>
                <w:szCs w:val="22"/>
              </w:rPr>
            </w:pPr>
            <w:r w:rsidRPr="004D3875">
              <w:rPr>
                <w:b/>
                <w:bCs/>
                <w:i/>
                <w:iCs/>
                <w:sz w:val="22"/>
                <w:szCs w:val="22"/>
              </w:rPr>
              <w:t>Threat</w:t>
            </w:r>
          </w:p>
        </w:tc>
      </w:tr>
      <w:tr w:rsidR="00CA017C" w14:paraId="302109F1" w14:textId="77777777" w:rsidTr="00CA01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FE5B4F5" w14:textId="661BB6E7" w:rsidR="004D3875" w:rsidRPr="004D3875" w:rsidRDefault="00CD5FDD" w:rsidP="008E26B3">
            <w:pPr>
              <w:rPr>
                <w:sz w:val="22"/>
                <w:szCs w:val="22"/>
              </w:rPr>
            </w:pPr>
            <w:r w:rsidRPr="004D3875">
              <w:rPr>
                <w:b w:val="0"/>
                <w:bCs w:val="0"/>
                <w:caps w:val="0"/>
                <w:sz w:val="22"/>
                <w:szCs w:val="22"/>
              </w:rPr>
              <w:t>Incorporating structured training and advancement opportunities into the workplace has been shown to increase employee satisfaction, productivity, and job satisfaction</w:t>
            </w:r>
            <w:r w:rsidR="00BA20C5">
              <w:rPr>
                <w:b w:val="0"/>
                <w:bCs w:val="0"/>
                <w:caps w:val="0"/>
                <w:sz w:val="22"/>
                <w:szCs w:val="22"/>
              </w:rPr>
              <w:t xml:space="preserve"> </w:t>
            </w:r>
            <w:r w:rsidR="00BA20C5" w:rsidRPr="00BA20C5">
              <w:rPr>
                <w:b w:val="0"/>
                <w:bCs w:val="0"/>
                <w:caps w:val="0"/>
                <w:sz w:val="22"/>
                <w:szCs w:val="22"/>
              </w:rPr>
              <w:t>(</w:t>
            </w:r>
            <w:r w:rsidR="00BA20C5" w:rsidRPr="00BA20C5">
              <w:rPr>
                <w:b w:val="0"/>
                <w:bCs w:val="0"/>
                <w:caps w:val="0"/>
              </w:rPr>
              <w:t>Frye</w:t>
            </w:r>
            <w:r w:rsidR="00BA20C5" w:rsidRPr="00BA20C5">
              <w:rPr>
                <w:b w:val="0"/>
                <w:bCs w:val="0"/>
              </w:rPr>
              <w:t xml:space="preserve"> </w:t>
            </w:r>
            <w:r w:rsidR="00BA20C5" w:rsidRPr="00BA20C5">
              <w:rPr>
                <w:b w:val="0"/>
                <w:bCs w:val="0"/>
                <w:caps w:val="0"/>
              </w:rPr>
              <w:t>et al</w:t>
            </w:r>
            <w:r w:rsidR="00BA20C5" w:rsidRPr="00BA20C5">
              <w:rPr>
                <w:b w:val="0"/>
                <w:bCs w:val="0"/>
              </w:rPr>
              <w:t>., 2020)</w:t>
            </w:r>
            <w:r w:rsidRPr="00BA20C5">
              <w:rPr>
                <w:b w:val="0"/>
                <w:bCs w:val="0"/>
                <w:caps w:val="0"/>
                <w:sz w:val="22"/>
                <w:szCs w:val="22"/>
              </w:rPr>
              <w:t>.</w:t>
            </w:r>
          </w:p>
        </w:tc>
        <w:tc>
          <w:tcPr>
            <w:tcW w:w="4675" w:type="dxa"/>
          </w:tcPr>
          <w:p w14:paraId="7A5BD5AB" w14:textId="4E9D45AA" w:rsidR="004D3875" w:rsidRPr="004D3875" w:rsidRDefault="00CD5FDD" w:rsidP="008E26B3">
            <w:pPr>
              <w:cnfStyle w:val="000000100000" w:firstRow="0" w:lastRow="0" w:firstColumn="0" w:lastColumn="0" w:oddVBand="0" w:evenVBand="0" w:oddHBand="1" w:evenHBand="0" w:firstRowFirstColumn="0" w:firstRowLastColumn="0" w:lastRowFirstColumn="0" w:lastRowLastColumn="0"/>
              <w:rPr>
                <w:sz w:val="22"/>
                <w:szCs w:val="22"/>
              </w:rPr>
            </w:pPr>
            <w:r w:rsidRPr="004D3875">
              <w:rPr>
                <w:sz w:val="22"/>
                <w:szCs w:val="22"/>
              </w:rPr>
              <w:t>Price wars and other aggressive marketing methods are possible results of the intense competition in the hotel sector</w:t>
            </w:r>
            <w:r w:rsidR="00BA20C5">
              <w:rPr>
                <w:sz w:val="22"/>
                <w:szCs w:val="22"/>
              </w:rPr>
              <w:t xml:space="preserve"> (</w:t>
            </w:r>
            <w:r w:rsidR="00BA20C5" w:rsidRPr="00BA20C5">
              <w:rPr>
                <w:sz w:val="22"/>
                <w:szCs w:val="22"/>
              </w:rPr>
              <w:t>Shin and Konrad</w:t>
            </w:r>
            <w:r w:rsidR="00BA20C5">
              <w:rPr>
                <w:sz w:val="22"/>
                <w:szCs w:val="22"/>
              </w:rPr>
              <w:t>, 2017)</w:t>
            </w:r>
            <w:r w:rsidRPr="004D3875">
              <w:rPr>
                <w:sz w:val="22"/>
                <w:szCs w:val="22"/>
              </w:rPr>
              <w:t>.</w:t>
            </w:r>
          </w:p>
        </w:tc>
      </w:tr>
    </w:tbl>
    <w:p w14:paraId="290CE3C2" w14:textId="77777777" w:rsidR="008E26B3" w:rsidRPr="008E26B3" w:rsidRDefault="008E26B3" w:rsidP="008E26B3"/>
    <w:p w14:paraId="749A2B1B" w14:textId="51EE4004" w:rsidR="00F32DB6" w:rsidRPr="00A53C76" w:rsidRDefault="00CD5FDD" w:rsidP="00A53C76">
      <w:pPr>
        <w:pStyle w:val="Titlu2"/>
      </w:pPr>
      <w:bookmarkStart w:id="13" w:name="_Toc147176074"/>
      <w:r w:rsidRPr="00A53C76">
        <w:t>Retention Rates</w:t>
      </w:r>
      <w:bookmarkEnd w:id="13"/>
    </w:p>
    <w:p w14:paraId="2BC77C07" w14:textId="7A4CD369" w:rsidR="00305B75" w:rsidRPr="00FE6D49" w:rsidRDefault="00CD5FDD" w:rsidP="00A53C76">
      <w:r w:rsidRPr="00A53C76">
        <w:t xml:space="preserve">It is </w:t>
      </w:r>
      <w:r w:rsidRPr="00A53C76">
        <w:t>imperative to monitor and study retention rates. A significant prevalence of staff turnover may serve as an indicator of a problem that necessitates resolution. Regularly conducting surveys and exit interviews with staff members can be a valuable approach to identifying issues and offering practical solutions</w:t>
      </w:r>
      <w:r w:rsidR="005F6308">
        <w:t xml:space="preserve"> (</w:t>
      </w:r>
      <w:r w:rsidR="005F6308" w:rsidRPr="00A53C76">
        <w:t>Al Mamun and Hasan</w:t>
      </w:r>
      <w:r w:rsidR="005F6308">
        <w:t>, 2017)</w:t>
      </w:r>
      <w:r w:rsidRPr="00A53C76">
        <w:t>.</w:t>
      </w:r>
    </w:p>
    <w:p w14:paraId="6D364B72" w14:textId="290B43B7" w:rsidR="00FE6D49" w:rsidRPr="00A53C76" w:rsidRDefault="00CD5FDD" w:rsidP="00A53C76">
      <w:pPr>
        <w:pStyle w:val="Titlu2"/>
      </w:pPr>
      <w:bookmarkStart w:id="14" w:name="_Toc147176075"/>
      <w:r w:rsidRPr="00A53C76">
        <w:t>Industry Examples</w:t>
      </w:r>
      <w:bookmarkEnd w:id="14"/>
    </w:p>
    <w:p w14:paraId="56F95152" w14:textId="42F7AB60" w:rsidR="00FE6D49" w:rsidRPr="00FE6D49" w:rsidRDefault="00CD5FDD" w:rsidP="00A53C76">
      <w:pPr>
        <w:pStyle w:val="Listparagraf"/>
        <w:numPr>
          <w:ilvl w:val="0"/>
          <w:numId w:val="5"/>
        </w:numPr>
      </w:pPr>
      <w:r w:rsidRPr="00A53C76">
        <w:rPr>
          <w:b/>
          <w:bCs/>
        </w:rPr>
        <w:t>Marriott International:</w:t>
      </w:r>
      <w:r w:rsidRPr="00FE6D49">
        <w:t xml:space="preserve"> </w:t>
      </w:r>
      <w:r w:rsidR="00305B75" w:rsidRPr="00A53C76">
        <w:t>Higher retention rates can be attributed to Marriott's dedication to its employees' well-being through a variety of initiatives, including as health and wellness programmes, educational help, and professional advancement possibilities</w:t>
      </w:r>
      <w:r w:rsidR="00A53C76" w:rsidRPr="00A53C76">
        <w:t xml:space="preserve"> (Kim and Han, 2022)</w:t>
      </w:r>
      <w:r w:rsidR="00305B75" w:rsidRPr="00A53C76">
        <w:t>.</w:t>
      </w:r>
    </w:p>
    <w:p w14:paraId="35B188D6" w14:textId="2031BFF1" w:rsidR="00FE6D49" w:rsidRPr="00FE6D49" w:rsidRDefault="00CD5FDD" w:rsidP="00A53C76">
      <w:pPr>
        <w:pStyle w:val="Listparagraf"/>
        <w:numPr>
          <w:ilvl w:val="0"/>
          <w:numId w:val="5"/>
        </w:numPr>
      </w:pPr>
      <w:r w:rsidRPr="00A53C76">
        <w:rPr>
          <w:b/>
          <w:bCs/>
        </w:rPr>
        <w:t>InterContinental Hotels Group (IHG):</w:t>
      </w:r>
      <w:r w:rsidRPr="00FE6D49">
        <w:t xml:space="preserve"> </w:t>
      </w:r>
      <w:r w:rsidR="00305B75" w:rsidRPr="00A53C76">
        <w:t>As a precaution against the spread of Covid-19, IHG instituted the "IHG Way of Clean" programme to maintain a clean and healthy workplace</w:t>
      </w:r>
      <w:r w:rsidR="00A53C76" w:rsidRPr="00A53C76">
        <w:t xml:space="preserve"> (Frye </w:t>
      </w:r>
      <w:r w:rsidR="00A53C76" w:rsidRPr="00A53C76">
        <w:rPr>
          <w:i/>
          <w:iCs/>
        </w:rPr>
        <w:t>et al</w:t>
      </w:r>
      <w:r w:rsidR="00A53C76" w:rsidRPr="00A53C76">
        <w:t>., 2020)</w:t>
      </w:r>
      <w:r w:rsidR="00305B75" w:rsidRPr="00A53C76">
        <w:t>.</w:t>
      </w:r>
    </w:p>
    <w:p w14:paraId="76DB4F9B" w14:textId="106AEE3E" w:rsidR="00FE6D49" w:rsidRPr="00FE6D49" w:rsidRDefault="00CD5FDD" w:rsidP="00A53C76">
      <w:pPr>
        <w:pStyle w:val="Listparagraf"/>
        <w:numPr>
          <w:ilvl w:val="0"/>
          <w:numId w:val="5"/>
        </w:numPr>
      </w:pPr>
      <w:r w:rsidRPr="00A53C76">
        <w:rPr>
          <w:b/>
          <w:bCs/>
        </w:rPr>
        <w:t>Radisson Hotels:</w:t>
      </w:r>
      <w:r w:rsidRPr="00FE6D49">
        <w:t xml:space="preserve"> </w:t>
      </w:r>
      <w:r w:rsidR="00305B75" w:rsidRPr="00A53C76">
        <w:t>Radisson's implementation of remote work options and flexible hours during Covid-19 was a crucial factor in the hotel's improved retention rates</w:t>
      </w:r>
      <w:r w:rsidR="00A53C76" w:rsidRPr="00A53C76">
        <w:t xml:space="preserve"> (Adeyefa </w:t>
      </w:r>
      <w:r w:rsidR="00A53C76" w:rsidRPr="00A53C76">
        <w:rPr>
          <w:i/>
          <w:iCs/>
        </w:rPr>
        <w:t>et al</w:t>
      </w:r>
      <w:r w:rsidR="00A53C76" w:rsidRPr="00A53C76">
        <w:t>., 2023)</w:t>
      </w:r>
      <w:r w:rsidR="00305B75" w:rsidRPr="00A53C76">
        <w:t>.</w:t>
      </w:r>
    </w:p>
    <w:p w14:paraId="216BDF8E" w14:textId="4401CF0E" w:rsidR="00FE6D49" w:rsidRPr="00A53C76" w:rsidRDefault="00CD5FDD" w:rsidP="00A53C76">
      <w:pPr>
        <w:pStyle w:val="Titlu1"/>
      </w:pPr>
      <w:bookmarkStart w:id="15" w:name="_Toc147176076"/>
      <w:r w:rsidRPr="00A53C76">
        <w:t>Evaluation and Conclusion</w:t>
      </w:r>
      <w:bookmarkEnd w:id="15"/>
    </w:p>
    <w:p w14:paraId="12B38DE8" w14:textId="3E1DAC2E" w:rsidR="00F32DB6" w:rsidRPr="00A53C76" w:rsidRDefault="00CD5FDD" w:rsidP="00A53C76">
      <w:pPr>
        <w:pStyle w:val="Titlu2"/>
      </w:pPr>
      <w:bookmarkStart w:id="16" w:name="_Toc147176077"/>
      <w:r w:rsidRPr="00A53C76">
        <w:t>Main Work and Findings</w:t>
      </w:r>
      <w:bookmarkEnd w:id="16"/>
    </w:p>
    <w:p w14:paraId="1D02F3D7" w14:textId="42242039" w:rsidR="00863AE6" w:rsidRPr="00F32DB6" w:rsidRDefault="00CD5FDD" w:rsidP="00A53C76">
      <w:r w:rsidRPr="00A53C76">
        <w:t xml:space="preserve">The primary focus of </w:t>
      </w:r>
      <w:r w:rsidR="00F16E2C">
        <w:t>the</w:t>
      </w:r>
      <w:r w:rsidRPr="00A53C76">
        <w:t xml:space="preserve"> investigation was centred on the challenges faced by the Sheraton Grand Hotel in regards to the retention of its existing workforce. Significant concerns that were expressed include high turnover rates, shortages of employees, limited training possibilities, and managerial practices. The limitations greatly hindered the hotel's ability to maintain consistent service quality and optimise operating efficiency. Further investigation revealed that external factors may significantly influence employee retent</w:t>
      </w:r>
      <w:r w:rsidRPr="00A53C76">
        <w:t>ion</w:t>
      </w:r>
      <w:r w:rsidR="00BA20C5">
        <w:t xml:space="preserve"> (</w:t>
      </w:r>
      <w:r w:rsidR="00BA20C5" w:rsidRPr="00182C75">
        <w:t>Tanwar and Prasad</w:t>
      </w:r>
      <w:r w:rsidR="00BA20C5">
        <w:t>, 2016)</w:t>
      </w:r>
      <w:r w:rsidRPr="00A53C76">
        <w:t>. The analysis encompassed contemporary occurrences such as Brexit, the Covid-19 pandemic, inflation, economic instability, and the global trend of retirement. Additionally, the investigation explored the possible ramifications of these events on the hotel sector, specifically focusing on the Sheraton Grand Hotel. The hotel's retention issues were influenced by various external factors that raised worries over the adequacy of the labour pool, the stability of employment, and the</w:t>
      </w:r>
      <w:r w:rsidRPr="00A53C76">
        <w:t xml:space="preserve"> overall quality of work life.</w:t>
      </w:r>
    </w:p>
    <w:p w14:paraId="00B8CBB3" w14:textId="7FB8B14C" w:rsidR="00F32DB6" w:rsidRPr="00A53C76" w:rsidRDefault="00CD5FDD" w:rsidP="00A53C76">
      <w:pPr>
        <w:pStyle w:val="Titlu2"/>
      </w:pPr>
      <w:bookmarkStart w:id="17" w:name="_Toc147176078"/>
      <w:r w:rsidRPr="00A53C76">
        <w:t xml:space="preserve">Implications of </w:t>
      </w:r>
      <w:r w:rsidR="00F16E2C">
        <w:t>The</w:t>
      </w:r>
      <w:r w:rsidRPr="00A53C76">
        <w:t xml:space="preserve"> Work</w:t>
      </w:r>
      <w:bookmarkEnd w:id="17"/>
    </w:p>
    <w:p w14:paraId="7E44459C" w14:textId="49D59913" w:rsidR="00863AE6" w:rsidRPr="00A53C76" w:rsidRDefault="00CD5FDD" w:rsidP="00A53C76">
      <w:r w:rsidRPr="00A53C76">
        <w:t xml:space="preserve">The implications of </w:t>
      </w:r>
      <w:r w:rsidR="00F16E2C">
        <w:t>the</w:t>
      </w:r>
      <w:r w:rsidRPr="00A53C76">
        <w:t xml:space="preserve"> research extend beyond the Sheraton Grand Hotel to encompass the whole hotel sector. Firstly, </w:t>
      </w:r>
      <w:r w:rsidR="00BA20C5">
        <w:t>the</w:t>
      </w:r>
      <w:r w:rsidRPr="00A53C76">
        <w:t xml:space="preserve"> research underscores the dynamic nature of the external environment. The dynamic nature of the external environment poses significant challenges for organisations in retaining their staff. The sustained sustainability of businesses within the hotel industry is contingent upon their capacity to identify and adapt to these transformative changes. Furthermore, </w:t>
      </w:r>
      <w:r w:rsidR="00BA20C5">
        <w:t>the</w:t>
      </w:r>
      <w:r w:rsidRPr="00A53C76">
        <w:t xml:space="preserve"> study underscores the need for foresight. In o</w:t>
      </w:r>
      <w:r w:rsidRPr="00A53C76">
        <w:t>rder to mitigate the effects of external challenges, it is imperative for businesses to adopt a proactive approach</w:t>
      </w:r>
      <w:r w:rsidR="00BA20C5">
        <w:t xml:space="preserve"> (</w:t>
      </w:r>
      <w:r w:rsidR="00BA20C5" w:rsidRPr="008E26B3">
        <w:t>Franchetti and Page</w:t>
      </w:r>
      <w:r w:rsidR="00BA20C5">
        <w:t>, 2017)</w:t>
      </w:r>
      <w:r w:rsidRPr="00A53C76">
        <w:t>. Organisations that prioritise</w:t>
      </w:r>
      <w:r w:rsidRPr="00A53C76">
        <w:t xml:space="preserve"> the well-being of their workforce demonstrate a commitment to employee growth and advancement through the implementation of comprehensive training and development initiatives. Additionally, they offer competitive compensation and benefits packages to recruit and retain highly skilled individuals effectively. Furthermore, these companies exhibit adaptability by accommodating the needs and preferences of their employees in order to ensure a harmonious work environment. These activities not only enhance reten</w:t>
      </w:r>
      <w:r w:rsidRPr="00A53C76">
        <w:t>tion rates, but also contribute to the establishment of a nurturing work environment that fosters employee satisfaction and long-term loyalty</w:t>
      </w:r>
      <w:r w:rsidR="00BA20C5">
        <w:t xml:space="preserve"> (</w:t>
      </w:r>
      <w:r w:rsidR="00BA20C5" w:rsidRPr="008E26B3">
        <w:t>Sarwar and Muhammad</w:t>
      </w:r>
      <w:r w:rsidR="00BA20C5">
        <w:t>, 2020)</w:t>
      </w:r>
      <w:r w:rsidRPr="00A53C76">
        <w:t xml:space="preserve">. Additionally, </w:t>
      </w:r>
      <w:r w:rsidR="00BA20C5">
        <w:t>the</w:t>
      </w:r>
      <w:r w:rsidRPr="00A53C76">
        <w:t xml:space="preserve"> research highlights the need of seeking help from well-established enterprises. Marriott International, IHG, and Radisson Hotels are prominent entities within the hospitality sector that have effectively navigated external challenges by employing innovative problem-solving strategies and prioritising the well-being and co</w:t>
      </w:r>
      <w:r w:rsidRPr="00A53C76">
        <w:t>ntentment of their employees. Achieving worker retention and enhancing business resilience in a dynamic external environment can be attributed to the adoption and adaptation of these established best practises.</w:t>
      </w:r>
    </w:p>
    <w:p w14:paraId="45594993" w14:textId="6B4079A0" w:rsidR="00F32DB6" w:rsidRPr="00A53C76" w:rsidRDefault="00CD5FDD" w:rsidP="00A53C76">
      <w:pPr>
        <w:pStyle w:val="Titlu2"/>
      </w:pPr>
      <w:bookmarkStart w:id="18" w:name="_Toc147176079"/>
      <w:r w:rsidRPr="00A53C76">
        <w:t>Recommendations for the Business</w:t>
      </w:r>
      <w:bookmarkEnd w:id="18"/>
    </w:p>
    <w:p w14:paraId="66F11600" w14:textId="3F74C713" w:rsidR="00A53C76" w:rsidRPr="00A53C76" w:rsidRDefault="00CD5FDD" w:rsidP="00A53C76">
      <w:r w:rsidRPr="00A53C76">
        <w:t>Based on our research findings, we have identified specific recommendations for the Sheraton Grand Hotel to enhance its employee retention rates. The hotel should prioritise the training and education of its workers as a primary objective. By implementing organised training programmes and providing possibilities for progression, organisations may effectively invest in the professional and personal development of their employees. This strategic approach not only enhances their marketability in the job market</w:t>
      </w:r>
      <w:r w:rsidRPr="00A53C76">
        <w:t xml:space="preserve">, but also fosters a sense of loyalty among employees, thereby ensuring their long-term commitment to the </w:t>
      </w:r>
      <w:r w:rsidR="00BA20C5">
        <w:t>organisation (</w:t>
      </w:r>
      <w:r w:rsidR="00BA20C5" w:rsidRPr="008E26B3">
        <w:t>Ferrary</w:t>
      </w:r>
      <w:r w:rsidR="00BA20C5">
        <w:t xml:space="preserve"> 2015)</w:t>
      </w:r>
      <w:r w:rsidRPr="00A53C76">
        <w:t>. Furthermore, it is imperative for the Sheraton Grand Hotel to ensure that its compensation aligns with the prevailing market rate for comparable positions within the vicinity. In order to enhance worker retention, the hotel should consider providing competitive compensation packages and perks that align with industry standards. This can be achieved by conducting regular benc</w:t>
      </w:r>
      <w:r w:rsidRPr="00A53C76">
        <w:t>hmarking exercises to gauge the prevailing market rates. It is imperative to be abreast of the dynamic character of the contemporary workplace. The implementation of remote work and other forms of workplace flexibility could potentially yield advantageous outcomes for the Sheraton Grand Hotel. The significance of work-life balance is progressively growing within contemporary work environments, and the provision of flexibility is crucial in enabling employees to attain this equilibrium. Moreover, in light of</w:t>
      </w:r>
      <w:r w:rsidRPr="00A53C76">
        <w:t xml:space="preserve"> ongoing concerns arising from events such as the Covid-19 pandemic, it is imperative to maintain a consistent focus on the well-being and protection of employees</w:t>
      </w:r>
      <w:r w:rsidR="00BA20C5">
        <w:t xml:space="preserve"> (</w:t>
      </w:r>
      <w:r w:rsidR="00BA20C5" w:rsidRPr="008E26B3">
        <w:t>Ergashev and Berdiev</w:t>
      </w:r>
      <w:r w:rsidR="00BA20C5">
        <w:t>, 2020)</w:t>
      </w:r>
      <w:r w:rsidRPr="00A53C76">
        <w:t>. The alleviation of staff concerns and the enhancement of long-term loyalty to the hotel can be achieved through the clear and meticulous communication of health regulations, as well as strict adherence to them. Lastly, it is imperative to monitor and assess retention rates consistently. Regular monitoring and analysis</w:t>
      </w:r>
      <w:r w:rsidRPr="00A53C76">
        <w:t xml:space="preserve"> of these rates, together with employee surveys and departure interviews, will provide valuable insights into emerging issues. The Sheraton Grand Hotel has obtained the necessary data to effectively manage personnel issues and enhance employee satisfaction and retention rates. By implementing these recommendations into its retention strategy, the Sheraton Grand Hotel will enhance its ability to address external challenges and cultivate a dedicated and motivated workforce, thereby ensuring the hotel's sustai</w:t>
      </w:r>
      <w:r w:rsidRPr="00A53C76">
        <w:t xml:space="preserve">ned prosperity within the highly competitive hospitality sector. In order to address the challenges associated with employee retention, the Sheraton Grand Hotel can potentially implement strategic initiatives and prioritise the welfare and development of its workforce. </w:t>
      </w:r>
    </w:p>
    <w:p w14:paraId="1C34C39B" w14:textId="77777777" w:rsidR="00A53C76" w:rsidRPr="00A53C76" w:rsidRDefault="00CD5FDD" w:rsidP="00A53C76">
      <w:r w:rsidRPr="00A53C76">
        <w:br w:type="page"/>
      </w:r>
    </w:p>
    <w:p w14:paraId="05C1DE70" w14:textId="0F6EF104" w:rsidR="00F32DB6" w:rsidRPr="00A53C76" w:rsidRDefault="00CD5FDD" w:rsidP="00A53C76">
      <w:pPr>
        <w:pStyle w:val="Titlu1"/>
      </w:pPr>
      <w:bookmarkStart w:id="19" w:name="_Toc147176080"/>
      <w:r w:rsidRPr="00A53C76">
        <w:t>References</w:t>
      </w:r>
      <w:bookmarkEnd w:id="19"/>
      <w:r w:rsidRPr="00A53C76">
        <w:t xml:space="preserve"> </w:t>
      </w:r>
    </w:p>
    <w:p w14:paraId="68C72FB2" w14:textId="77777777" w:rsidR="00182C75" w:rsidRDefault="00CD5FDD" w:rsidP="0093116C">
      <w:pPr>
        <w:ind w:left="720" w:hanging="720"/>
      </w:pPr>
      <w:r w:rsidRPr="008E26B3">
        <w:t>Abdelazim, A., 2023, August. Causes of High Employee Turnover in the Jobs of the Hospitality Industry. In </w:t>
      </w:r>
      <w:r w:rsidRPr="008E26B3">
        <w:rPr>
          <w:i/>
          <w:iCs/>
        </w:rPr>
        <w:t>Proceedings International Conference on Business, Economics &amp; Management</w:t>
      </w:r>
      <w:r w:rsidRPr="008E26B3">
        <w:t> (No. 1, pp. 690-714).</w:t>
      </w:r>
    </w:p>
    <w:p w14:paraId="3C7DB334" w14:textId="77777777" w:rsidR="00182C75" w:rsidRPr="00A53C76" w:rsidRDefault="00CD5FDD" w:rsidP="0093116C">
      <w:pPr>
        <w:ind w:left="720" w:hanging="720"/>
      </w:pPr>
      <w:r w:rsidRPr="00A53C76">
        <w:t xml:space="preserve">Abubakar, A.M., Elrehail, H., Alatailat, M.A. and Elçi, A., 2019. Knowledge management, decision-making style and organisational performance. </w:t>
      </w:r>
      <w:r w:rsidRPr="008E26B3">
        <w:rPr>
          <w:i/>
          <w:iCs/>
        </w:rPr>
        <w:t>Journal of Innovation &amp; Knowledge</w:t>
      </w:r>
      <w:r w:rsidRPr="00A53C76">
        <w:t>, </w:t>
      </w:r>
      <w:r w:rsidRPr="008E26B3">
        <w:rPr>
          <w:i/>
          <w:iCs/>
        </w:rPr>
        <w:t>4</w:t>
      </w:r>
      <w:r w:rsidRPr="00A53C76">
        <w:t>(2), pp.104-114.</w:t>
      </w:r>
    </w:p>
    <w:p w14:paraId="3D50AF2D" w14:textId="77777777" w:rsidR="00182C75" w:rsidRPr="00A53C76" w:rsidRDefault="00CD5FDD" w:rsidP="0093116C">
      <w:pPr>
        <w:ind w:left="720" w:hanging="720"/>
      </w:pPr>
      <w:r w:rsidRPr="00A53C76">
        <w:t>Adeyefa, A., Adedipe, A., Adebayo, I. and Adesuyan, A., 2023. Influence of Green Human Resource Management Practices on Employee Retention in the Hotel Industry. </w:t>
      </w:r>
      <w:r w:rsidRPr="008E26B3">
        <w:rPr>
          <w:i/>
          <w:iCs/>
        </w:rPr>
        <w:t>African Journal of Hospitality, Tourism and Leisure</w:t>
      </w:r>
      <w:r w:rsidRPr="00A53C76">
        <w:t>, </w:t>
      </w:r>
      <w:r w:rsidRPr="008E26B3">
        <w:rPr>
          <w:i/>
          <w:iCs/>
        </w:rPr>
        <w:t>12</w:t>
      </w:r>
      <w:r w:rsidRPr="00A53C76">
        <w:t>(1), pp.114-130.</w:t>
      </w:r>
    </w:p>
    <w:p w14:paraId="5B5D30A8" w14:textId="77777777" w:rsidR="00182C75" w:rsidRPr="00A53C76" w:rsidRDefault="00CD5FDD" w:rsidP="0093116C">
      <w:pPr>
        <w:ind w:left="720" w:hanging="720"/>
      </w:pPr>
      <w:r w:rsidRPr="00A53C76">
        <w:t xml:space="preserve">Al Mamun, C.A. and Hasan, M.N., 2017. Factors affecting employee turnover and sound retention strategies in business organisation: A conceptual view. </w:t>
      </w:r>
      <w:r w:rsidRPr="008E26B3">
        <w:rPr>
          <w:i/>
          <w:iCs/>
        </w:rPr>
        <w:t>Problems and Perspectives in Management</w:t>
      </w:r>
      <w:r w:rsidRPr="00A53C76">
        <w:t>, (15, Iss. 1), pp.63-71.</w:t>
      </w:r>
    </w:p>
    <w:p w14:paraId="212078AC" w14:textId="77777777" w:rsidR="00182C75" w:rsidRPr="00A53C76" w:rsidRDefault="00CD5FDD" w:rsidP="0093116C">
      <w:pPr>
        <w:ind w:left="720" w:hanging="720"/>
      </w:pPr>
      <w:r w:rsidRPr="00A53C76">
        <w:t>Cloutier, O., Felusiak, L., Hill, C. and Pemberton-Jones, E.J., 2015. The importance of developing strategies for employee retention. </w:t>
      </w:r>
      <w:r w:rsidRPr="008E26B3">
        <w:rPr>
          <w:i/>
          <w:iCs/>
        </w:rPr>
        <w:t>Journal of Leadership, Accountability &amp; Ethics</w:t>
      </w:r>
      <w:r w:rsidRPr="00A53C76">
        <w:t>, </w:t>
      </w:r>
      <w:r w:rsidRPr="008E26B3">
        <w:rPr>
          <w:i/>
          <w:iCs/>
        </w:rPr>
        <w:t>12</w:t>
      </w:r>
      <w:r w:rsidRPr="00A53C76">
        <w:t>(2).</w:t>
      </w:r>
    </w:p>
    <w:p w14:paraId="75C21794" w14:textId="77777777" w:rsidR="00182C75" w:rsidRDefault="00CD5FDD" w:rsidP="0093116C">
      <w:pPr>
        <w:ind w:left="720" w:hanging="720"/>
      </w:pPr>
      <w:r w:rsidRPr="00182C75">
        <w:t>Deery, M. and Jago, L., 2015. Revisiting talent management, work-life balance and retention strategies. </w:t>
      </w:r>
      <w:r w:rsidRPr="00182C75">
        <w:rPr>
          <w:i/>
          <w:iCs/>
        </w:rPr>
        <w:t>International Journal of Contemporary Hospitality Management</w:t>
      </w:r>
      <w:r w:rsidRPr="00182C75">
        <w:t>, </w:t>
      </w:r>
      <w:r w:rsidRPr="00182C75">
        <w:rPr>
          <w:i/>
          <w:iCs/>
        </w:rPr>
        <w:t>27</w:t>
      </w:r>
      <w:r w:rsidRPr="00182C75">
        <w:t>(3), pp.453-472.</w:t>
      </w:r>
    </w:p>
    <w:p w14:paraId="320F7257" w14:textId="77777777" w:rsidR="00182C75" w:rsidRDefault="00CD5FDD" w:rsidP="0093116C">
      <w:pPr>
        <w:ind w:left="720" w:hanging="720"/>
      </w:pPr>
      <w:r w:rsidRPr="008E26B3">
        <w:t>Ergashev, T.K. and Berdiev, J.Q., 2020. THEORETICAL AND PRACTICAL ASPECTS OF USING MODERN MANAGEMENT METHODS IN THE HOTEL INDUSTRY. </w:t>
      </w:r>
      <w:r w:rsidRPr="008E26B3">
        <w:rPr>
          <w:i/>
          <w:iCs/>
        </w:rPr>
        <w:t>Theoretical &amp; Applied Science</w:t>
      </w:r>
      <w:r w:rsidRPr="008E26B3">
        <w:t>, (4), pp.849-859.</w:t>
      </w:r>
    </w:p>
    <w:p w14:paraId="15A24AE6" w14:textId="77777777" w:rsidR="00182C75" w:rsidRDefault="00CD5FDD" w:rsidP="0093116C">
      <w:pPr>
        <w:ind w:left="720" w:hanging="720"/>
      </w:pPr>
      <w:r w:rsidRPr="008E26B3">
        <w:t xml:space="preserve">Ferrari, M., 2015. Investing in transferable strategic human capital through alliances in the luxury hotel industry. </w:t>
      </w:r>
      <w:r w:rsidRPr="008E26B3">
        <w:rPr>
          <w:i/>
          <w:iCs/>
        </w:rPr>
        <w:t>Journal of Knowledge Management</w:t>
      </w:r>
      <w:r w:rsidRPr="008E26B3">
        <w:t>, </w:t>
      </w:r>
      <w:r w:rsidRPr="008E26B3">
        <w:rPr>
          <w:i/>
          <w:iCs/>
        </w:rPr>
        <w:t>19</w:t>
      </w:r>
      <w:r w:rsidRPr="008E26B3">
        <w:t>(5), pp.1007-1028.</w:t>
      </w:r>
    </w:p>
    <w:p w14:paraId="0E20247D" w14:textId="77777777" w:rsidR="00182C75" w:rsidRDefault="00CD5FDD" w:rsidP="0093116C">
      <w:pPr>
        <w:ind w:left="720" w:hanging="720"/>
      </w:pPr>
      <w:r w:rsidRPr="008E26B3">
        <w:t>Franchetti, J. and Page, S.J., 2017. Entrepreneurship and innovation in tourism: Public sector experiences of innovation activity in tourism in Scandinavia and Scotland. In </w:t>
      </w:r>
      <w:r w:rsidRPr="008E26B3">
        <w:rPr>
          <w:i/>
          <w:iCs/>
        </w:rPr>
        <w:t>Tourism and Entrepreneurship</w:t>
      </w:r>
      <w:r w:rsidRPr="008E26B3">
        <w:t> (pp. 107-130). Routledge.</w:t>
      </w:r>
    </w:p>
    <w:p w14:paraId="0224751A" w14:textId="77777777" w:rsidR="00182C75" w:rsidRPr="00A53C76" w:rsidRDefault="00CD5FDD" w:rsidP="0093116C">
      <w:pPr>
        <w:ind w:left="720" w:hanging="720"/>
      </w:pPr>
      <w:r w:rsidRPr="00A53C76">
        <w:t>Frye, W.D., Kang, S., Huh, C. and Lee, M.J.M., 2020. What factors influence Generation Y’s employee retention in the hospitality industry?: An internal marketing approach. </w:t>
      </w:r>
      <w:r w:rsidRPr="008E26B3">
        <w:rPr>
          <w:i/>
          <w:iCs/>
        </w:rPr>
        <w:t>International Journal of Hospitality Management</w:t>
      </w:r>
      <w:r w:rsidRPr="00A53C76">
        <w:t>, </w:t>
      </w:r>
      <w:r w:rsidRPr="008E26B3">
        <w:rPr>
          <w:i/>
          <w:iCs/>
        </w:rPr>
        <w:t>85</w:t>
      </w:r>
      <w:r w:rsidRPr="00A53C76">
        <w:t xml:space="preserve">, </w:t>
      </w:r>
      <w:r w:rsidRPr="00A53C76">
        <w:t>p.102352.</w:t>
      </w:r>
    </w:p>
    <w:p w14:paraId="4BAD27EF" w14:textId="77777777" w:rsidR="00182C75" w:rsidRDefault="00CD5FDD" w:rsidP="0093116C">
      <w:pPr>
        <w:ind w:left="720" w:hanging="720"/>
      </w:pPr>
      <w:r w:rsidRPr="00182C75">
        <w:t>Gallardo-Gallardo, E., Thunnissen, M. and Scullion, H., 2020. Talent management: context matters. </w:t>
      </w:r>
      <w:r w:rsidRPr="00182C75">
        <w:rPr>
          <w:i/>
          <w:iCs/>
        </w:rPr>
        <w:t>The International Journal of Human Resource Management</w:t>
      </w:r>
      <w:r w:rsidRPr="00182C75">
        <w:t>, </w:t>
      </w:r>
      <w:r w:rsidRPr="00182C75">
        <w:rPr>
          <w:i/>
          <w:iCs/>
        </w:rPr>
        <w:t>31</w:t>
      </w:r>
      <w:r w:rsidRPr="00182C75">
        <w:t>(4), pp.457-473.</w:t>
      </w:r>
    </w:p>
    <w:p w14:paraId="4CE1CC39" w14:textId="77777777" w:rsidR="00182C75" w:rsidRPr="00A53C76" w:rsidRDefault="00CD5FDD" w:rsidP="0093116C">
      <w:pPr>
        <w:ind w:left="720" w:hanging="720"/>
      </w:pPr>
      <w:r w:rsidRPr="00A53C76">
        <w:t>Jackson, S.E., Schuler, R.S. and Jiang, K., 2014. An aspirational framework for strategic human resource management. </w:t>
      </w:r>
      <w:r w:rsidRPr="008E26B3">
        <w:rPr>
          <w:i/>
          <w:iCs/>
        </w:rPr>
        <w:t>Academy of Management Annals</w:t>
      </w:r>
      <w:r w:rsidRPr="00A53C76">
        <w:t>, </w:t>
      </w:r>
      <w:r w:rsidRPr="008E26B3">
        <w:rPr>
          <w:i/>
          <w:iCs/>
        </w:rPr>
        <w:t>8</w:t>
      </w:r>
      <w:r w:rsidRPr="00A53C76">
        <w:t>(1), pp.1-56.</w:t>
      </w:r>
    </w:p>
    <w:p w14:paraId="0D6493BB" w14:textId="77777777" w:rsidR="00182C75" w:rsidRPr="00A53C76" w:rsidRDefault="00CD5FDD" w:rsidP="0093116C">
      <w:pPr>
        <w:ind w:left="720" w:hanging="720"/>
      </w:pPr>
      <w:r w:rsidRPr="00A53C76">
        <w:t xml:space="preserve">Jiang, J.Y. and Liu, C.W., 2015. High performance work systems and organisational effectiveness: The mediating role of social capital. </w:t>
      </w:r>
      <w:r w:rsidRPr="008E26B3">
        <w:rPr>
          <w:i/>
          <w:iCs/>
        </w:rPr>
        <w:t>Human resource management review</w:t>
      </w:r>
      <w:r w:rsidRPr="00A53C76">
        <w:t>, </w:t>
      </w:r>
      <w:r w:rsidRPr="008E26B3">
        <w:rPr>
          <w:i/>
          <w:iCs/>
        </w:rPr>
        <w:t>25</w:t>
      </w:r>
      <w:r w:rsidRPr="00A53C76">
        <w:t>(1), pp.126-137.</w:t>
      </w:r>
    </w:p>
    <w:p w14:paraId="66842B6C" w14:textId="77777777" w:rsidR="00182C75" w:rsidRDefault="00CD5FDD" w:rsidP="0093116C">
      <w:pPr>
        <w:ind w:left="720" w:hanging="720"/>
      </w:pPr>
      <w:r w:rsidRPr="008E26B3">
        <w:t>Kaliappen, N. and Hassan, A., 2022. Digital Trends in Asian Hotel Industry. In </w:t>
      </w:r>
      <w:r w:rsidRPr="008E26B3">
        <w:rPr>
          <w:i/>
          <w:iCs/>
        </w:rPr>
        <w:t>Technology Application in Tourism in Asia: Innovations, Theories and Practices</w:t>
      </w:r>
      <w:r w:rsidRPr="008E26B3">
        <w:t> (pp. 147-163). Singapore: Springer Nature Singapore.</w:t>
      </w:r>
    </w:p>
    <w:p w14:paraId="7782BACD" w14:textId="77777777" w:rsidR="00182C75" w:rsidRPr="00A53C76" w:rsidRDefault="00CD5FDD" w:rsidP="0093116C">
      <w:pPr>
        <w:ind w:left="720" w:hanging="720"/>
      </w:pPr>
      <w:r w:rsidRPr="00A53C76">
        <w:t>Kim, J.J. and Han, H., 2022. Saving the hotel industry: Strategic response to the COVID-19 pandemic, hotel selection analysis, and customer retention. </w:t>
      </w:r>
      <w:r w:rsidRPr="008E26B3">
        <w:rPr>
          <w:i/>
          <w:iCs/>
        </w:rPr>
        <w:t>International Journal of Hospitality Management</w:t>
      </w:r>
      <w:r w:rsidRPr="00A53C76">
        <w:t>, </w:t>
      </w:r>
      <w:r w:rsidRPr="008E26B3">
        <w:rPr>
          <w:i/>
          <w:iCs/>
        </w:rPr>
        <w:t>102</w:t>
      </w:r>
      <w:r w:rsidRPr="00A53C76">
        <w:t>, p.103163.</w:t>
      </w:r>
    </w:p>
    <w:p w14:paraId="6D45523E" w14:textId="77777777" w:rsidR="00182C75" w:rsidRDefault="00CD5FDD" w:rsidP="0093116C">
      <w:pPr>
        <w:ind w:left="720" w:hanging="720"/>
      </w:pPr>
      <w:r w:rsidRPr="008E26B3">
        <w:t xml:space="preserve">Rehan, M., Hussain, Y., Khan, J., Amjad, A. and Ali, T., </w:t>
      </w:r>
      <w:r w:rsidRPr="008E26B3">
        <w:t>2023. Top management green commitment, green process innovation and green intellectual capital as enablers of hotel environmental performance: The mediating role of green human resource management.</w:t>
      </w:r>
    </w:p>
    <w:p w14:paraId="1770F376" w14:textId="77777777" w:rsidR="00182C75" w:rsidRDefault="00CD5FDD" w:rsidP="0093116C">
      <w:pPr>
        <w:ind w:left="720" w:hanging="720"/>
      </w:pPr>
      <w:r w:rsidRPr="008E26B3">
        <w:t xml:space="preserve">Sarwar, A. and Muhammad, L., 2020. Impact of employee perceptions of mistreatment on organisational performance in the hotel industry. </w:t>
      </w:r>
      <w:r w:rsidRPr="008E26B3">
        <w:rPr>
          <w:i/>
          <w:iCs/>
        </w:rPr>
        <w:t>International Journal of Contemporary Hospitality Management</w:t>
      </w:r>
      <w:r w:rsidRPr="008E26B3">
        <w:t>, </w:t>
      </w:r>
      <w:r w:rsidRPr="008E26B3">
        <w:rPr>
          <w:i/>
          <w:iCs/>
        </w:rPr>
        <w:t>32</w:t>
      </w:r>
      <w:r w:rsidRPr="008E26B3">
        <w:t>(1), pp.230-248.</w:t>
      </w:r>
    </w:p>
    <w:p w14:paraId="6338AEBC" w14:textId="77777777" w:rsidR="00182C75" w:rsidRPr="00A53C76" w:rsidRDefault="00CD5FDD" w:rsidP="0093116C">
      <w:pPr>
        <w:ind w:left="720" w:hanging="720"/>
      </w:pPr>
      <w:r w:rsidRPr="00A53C76">
        <w:t xml:space="preserve">Shin, D. and Konrad, A.M., 2017. Causality between high-performance work systems and organisational performance. </w:t>
      </w:r>
      <w:r w:rsidRPr="008E26B3">
        <w:rPr>
          <w:i/>
          <w:iCs/>
        </w:rPr>
        <w:t>Journal of Management</w:t>
      </w:r>
      <w:r w:rsidRPr="00A53C76">
        <w:t>, </w:t>
      </w:r>
      <w:r w:rsidRPr="008E26B3">
        <w:rPr>
          <w:i/>
          <w:iCs/>
        </w:rPr>
        <w:t>43</w:t>
      </w:r>
      <w:r w:rsidRPr="00A53C76">
        <w:t>(4), pp.973-997.</w:t>
      </w:r>
    </w:p>
    <w:p w14:paraId="10945D55" w14:textId="77777777" w:rsidR="00182C75" w:rsidRDefault="00CD5FDD" w:rsidP="0093116C">
      <w:pPr>
        <w:ind w:left="720" w:hanging="720"/>
      </w:pPr>
      <w:r w:rsidRPr="00182C75">
        <w:t>Tanwar, K. and Prasad, A., 2016. Exploring the relationship between employer branding and employee retention. </w:t>
      </w:r>
      <w:r w:rsidRPr="00182C75">
        <w:rPr>
          <w:i/>
          <w:iCs/>
        </w:rPr>
        <w:t>Global business review</w:t>
      </w:r>
      <w:r w:rsidRPr="00182C75">
        <w:t>, </w:t>
      </w:r>
      <w:r w:rsidRPr="00182C75">
        <w:rPr>
          <w:i/>
          <w:iCs/>
        </w:rPr>
        <w:t>17</w:t>
      </w:r>
      <w:r w:rsidRPr="00182C75">
        <w:t>(3_suppl), pp.186S-206S.</w:t>
      </w:r>
    </w:p>
    <w:p w14:paraId="26CD4319" w14:textId="77777777" w:rsidR="00182C75" w:rsidRDefault="00CD5FDD" w:rsidP="0093116C">
      <w:pPr>
        <w:ind w:left="720" w:hanging="720"/>
      </w:pPr>
      <w:r w:rsidRPr="008E26B3">
        <w:t>Vaswani, V.V., 2018. Employee Perceptions of the Work Environment and Customer Perceptions of Service Quality.</w:t>
      </w:r>
    </w:p>
    <w:p w14:paraId="051379D4" w14:textId="77777777" w:rsidR="00182C75" w:rsidRPr="00A53C76" w:rsidRDefault="00182C75" w:rsidP="0093116C">
      <w:pPr>
        <w:ind w:left="720" w:hanging="720"/>
      </w:pPr>
    </w:p>
    <w:sectPr w:rsidR="00182C75" w:rsidRPr="00A53C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6F630" w14:textId="77777777" w:rsidR="00D763A9" w:rsidRDefault="00D763A9">
      <w:pPr>
        <w:spacing w:after="0" w:line="240" w:lineRule="auto"/>
      </w:pPr>
      <w:r>
        <w:separator/>
      </w:r>
    </w:p>
  </w:endnote>
  <w:endnote w:type="continuationSeparator" w:id="0">
    <w:p w14:paraId="5996A4DE" w14:textId="77777777" w:rsidR="00D763A9" w:rsidRDefault="00D76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977266"/>
      <w:docPartObj>
        <w:docPartGallery w:val="Page Numbers (Bottom of Page)"/>
        <w:docPartUnique/>
      </w:docPartObj>
    </w:sdtPr>
    <w:sdtEndPr>
      <w:rPr>
        <w:noProof/>
      </w:rPr>
    </w:sdtEndPr>
    <w:sdtContent>
      <w:p w14:paraId="1B1049DF" w14:textId="704B97B0" w:rsidR="004D3875" w:rsidRDefault="00CD5FDD">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7EE0DCDA" w14:textId="77777777" w:rsidR="004D3875" w:rsidRDefault="004D387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83566" w14:textId="77777777" w:rsidR="00D763A9" w:rsidRDefault="00D763A9">
      <w:pPr>
        <w:spacing w:after="0" w:line="240" w:lineRule="auto"/>
      </w:pPr>
      <w:r>
        <w:separator/>
      </w:r>
    </w:p>
  </w:footnote>
  <w:footnote w:type="continuationSeparator" w:id="0">
    <w:p w14:paraId="7EB78498" w14:textId="77777777" w:rsidR="00D763A9" w:rsidRDefault="00D763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B5292"/>
    <w:multiLevelType w:val="hybridMultilevel"/>
    <w:tmpl w:val="F92C9C04"/>
    <w:lvl w:ilvl="0" w:tplc="C0E80066">
      <w:start w:val="1"/>
      <w:numFmt w:val="decimal"/>
      <w:lvlText w:val="%1)"/>
      <w:lvlJc w:val="left"/>
      <w:pPr>
        <w:ind w:left="720" w:hanging="360"/>
      </w:pPr>
    </w:lvl>
    <w:lvl w:ilvl="1" w:tplc="8A28C958" w:tentative="1">
      <w:start w:val="1"/>
      <w:numFmt w:val="lowerLetter"/>
      <w:lvlText w:val="%2."/>
      <w:lvlJc w:val="left"/>
      <w:pPr>
        <w:ind w:left="1440" w:hanging="360"/>
      </w:pPr>
    </w:lvl>
    <w:lvl w:ilvl="2" w:tplc="B46654B6" w:tentative="1">
      <w:start w:val="1"/>
      <w:numFmt w:val="lowerRoman"/>
      <w:lvlText w:val="%3."/>
      <w:lvlJc w:val="right"/>
      <w:pPr>
        <w:ind w:left="2160" w:hanging="180"/>
      </w:pPr>
    </w:lvl>
    <w:lvl w:ilvl="3" w:tplc="3916832A" w:tentative="1">
      <w:start w:val="1"/>
      <w:numFmt w:val="decimal"/>
      <w:lvlText w:val="%4."/>
      <w:lvlJc w:val="left"/>
      <w:pPr>
        <w:ind w:left="2880" w:hanging="360"/>
      </w:pPr>
    </w:lvl>
    <w:lvl w:ilvl="4" w:tplc="65969052" w:tentative="1">
      <w:start w:val="1"/>
      <w:numFmt w:val="lowerLetter"/>
      <w:lvlText w:val="%5."/>
      <w:lvlJc w:val="left"/>
      <w:pPr>
        <w:ind w:left="3600" w:hanging="360"/>
      </w:pPr>
    </w:lvl>
    <w:lvl w:ilvl="5" w:tplc="40E4BF10" w:tentative="1">
      <w:start w:val="1"/>
      <w:numFmt w:val="lowerRoman"/>
      <w:lvlText w:val="%6."/>
      <w:lvlJc w:val="right"/>
      <w:pPr>
        <w:ind w:left="4320" w:hanging="180"/>
      </w:pPr>
    </w:lvl>
    <w:lvl w:ilvl="6" w:tplc="5FDCD8C2" w:tentative="1">
      <w:start w:val="1"/>
      <w:numFmt w:val="decimal"/>
      <w:lvlText w:val="%7."/>
      <w:lvlJc w:val="left"/>
      <w:pPr>
        <w:ind w:left="5040" w:hanging="360"/>
      </w:pPr>
    </w:lvl>
    <w:lvl w:ilvl="7" w:tplc="4460ABC6" w:tentative="1">
      <w:start w:val="1"/>
      <w:numFmt w:val="lowerLetter"/>
      <w:lvlText w:val="%8."/>
      <w:lvlJc w:val="left"/>
      <w:pPr>
        <w:ind w:left="5760" w:hanging="360"/>
      </w:pPr>
    </w:lvl>
    <w:lvl w:ilvl="8" w:tplc="79148548" w:tentative="1">
      <w:start w:val="1"/>
      <w:numFmt w:val="lowerRoman"/>
      <w:lvlText w:val="%9."/>
      <w:lvlJc w:val="right"/>
      <w:pPr>
        <w:ind w:left="6480" w:hanging="180"/>
      </w:pPr>
    </w:lvl>
  </w:abstractNum>
  <w:abstractNum w:abstractNumId="1" w15:restartNumberingAfterBreak="0">
    <w:nsid w:val="291D00C0"/>
    <w:multiLevelType w:val="multilevel"/>
    <w:tmpl w:val="E0386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A34663"/>
    <w:multiLevelType w:val="multilevel"/>
    <w:tmpl w:val="EE90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425BA9"/>
    <w:multiLevelType w:val="multilevel"/>
    <w:tmpl w:val="EE90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367B5F"/>
    <w:multiLevelType w:val="multilevel"/>
    <w:tmpl w:val="08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5" w15:restartNumberingAfterBreak="0">
    <w:nsid w:val="32AE03C1"/>
    <w:multiLevelType w:val="hybridMultilevel"/>
    <w:tmpl w:val="6F7C7C84"/>
    <w:lvl w:ilvl="0" w:tplc="7B30566E">
      <w:start w:val="1"/>
      <w:numFmt w:val="decimal"/>
      <w:lvlText w:val="%1)"/>
      <w:lvlJc w:val="left"/>
      <w:pPr>
        <w:ind w:left="720" w:hanging="360"/>
      </w:pPr>
    </w:lvl>
    <w:lvl w:ilvl="1" w:tplc="335CCC46" w:tentative="1">
      <w:start w:val="1"/>
      <w:numFmt w:val="lowerLetter"/>
      <w:lvlText w:val="%2."/>
      <w:lvlJc w:val="left"/>
      <w:pPr>
        <w:ind w:left="1440" w:hanging="360"/>
      </w:pPr>
    </w:lvl>
    <w:lvl w:ilvl="2" w:tplc="1808713A" w:tentative="1">
      <w:start w:val="1"/>
      <w:numFmt w:val="lowerRoman"/>
      <w:lvlText w:val="%3."/>
      <w:lvlJc w:val="right"/>
      <w:pPr>
        <w:ind w:left="2160" w:hanging="180"/>
      </w:pPr>
    </w:lvl>
    <w:lvl w:ilvl="3" w:tplc="3CCCDDCA" w:tentative="1">
      <w:start w:val="1"/>
      <w:numFmt w:val="decimal"/>
      <w:lvlText w:val="%4."/>
      <w:lvlJc w:val="left"/>
      <w:pPr>
        <w:ind w:left="2880" w:hanging="360"/>
      </w:pPr>
    </w:lvl>
    <w:lvl w:ilvl="4" w:tplc="22DCA042" w:tentative="1">
      <w:start w:val="1"/>
      <w:numFmt w:val="lowerLetter"/>
      <w:lvlText w:val="%5."/>
      <w:lvlJc w:val="left"/>
      <w:pPr>
        <w:ind w:left="3600" w:hanging="360"/>
      </w:pPr>
    </w:lvl>
    <w:lvl w:ilvl="5" w:tplc="8098C930" w:tentative="1">
      <w:start w:val="1"/>
      <w:numFmt w:val="lowerRoman"/>
      <w:lvlText w:val="%6."/>
      <w:lvlJc w:val="right"/>
      <w:pPr>
        <w:ind w:left="4320" w:hanging="180"/>
      </w:pPr>
    </w:lvl>
    <w:lvl w:ilvl="6" w:tplc="EEC0D50C" w:tentative="1">
      <w:start w:val="1"/>
      <w:numFmt w:val="decimal"/>
      <w:lvlText w:val="%7."/>
      <w:lvlJc w:val="left"/>
      <w:pPr>
        <w:ind w:left="5040" w:hanging="360"/>
      </w:pPr>
    </w:lvl>
    <w:lvl w:ilvl="7" w:tplc="DD9E9818" w:tentative="1">
      <w:start w:val="1"/>
      <w:numFmt w:val="lowerLetter"/>
      <w:lvlText w:val="%8."/>
      <w:lvlJc w:val="left"/>
      <w:pPr>
        <w:ind w:left="5760" w:hanging="360"/>
      </w:pPr>
    </w:lvl>
    <w:lvl w:ilvl="8" w:tplc="7C2AE8BC" w:tentative="1">
      <w:start w:val="1"/>
      <w:numFmt w:val="lowerRoman"/>
      <w:lvlText w:val="%9."/>
      <w:lvlJc w:val="right"/>
      <w:pPr>
        <w:ind w:left="6480" w:hanging="180"/>
      </w:pPr>
    </w:lvl>
  </w:abstractNum>
  <w:abstractNum w:abstractNumId="6" w15:restartNumberingAfterBreak="0">
    <w:nsid w:val="403D30DB"/>
    <w:multiLevelType w:val="multilevel"/>
    <w:tmpl w:val="20A0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CD7E0F"/>
    <w:multiLevelType w:val="multilevel"/>
    <w:tmpl w:val="EE90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2A53BA"/>
    <w:multiLevelType w:val="hybridMultilevel"/>
    <w:tmpl w:val="48986976"/>
    <w:lvl w:ilvl="0" w:tplc="3E0E33D6">
      <w:start w:val="1"/>
      <w:numFmt w:val="decimal"/>
      <w:lvlText w:val="%1."/>
      <w:lvlJc w:val="left"/>
      <w:pPr>
        <w:ind w:left="720" w:hanging="360"/>
      </w:pPr>
    </w:lvl>
    <w:lvl w:ilvl="1" w:tplc="1FAC6E7A" w:tentative="1">
      <w:start w:val="1"/>
      <w:numFmt w:val="lowerLetter"/>
      <w:lvlText w:val="%2."/>
      <w:lvlJc w:val="left"/>
      <w:pPr>
        <w:ind w:left="1440" w:hanging="360"/>
      </w:pPr>
    </w:lvl>
    <w:lvl w:ilvl="2" w:tplc="D708CE78" w:tentative="1">
      <w:start w:val="1"/>
      <w:numFmt w:val="lowerRoman"/>
      <w:lvlText w:val="%3."/>
      <w:lvlJc w:val="right"/>
      <w:pPr>
        <w:ind w:left="2160" w:hanging="180"/>
      </w:pPr>
    </w:lvl>
    <w:lvl w:ilvl="3" w:tplc="583C7F84" w:tentative="1">
      <w:start w:val="1"/>
      <w:numFmt w:val="decimal"/>
      <w:lvlText w:val="%4."/>
      <w:lvlJc w:val="left"/>
      <w:pPr>
        <w:ind w:left="2880" w:hanging="360"/>
      </w:pPr>
    </w:lvl>
    <w:lvl w:ilvl="4" w:tplc="56741FCA" w:tentative="1">
      <w:start w:val="1"/>
      <w:numFmt w:val="lowerLetter"/>
      <w:lvlText w:val="%5."/>
      <w:lvlJc w:val="left"/>
      <w:pPr>
        <w:ind w:left="3600" w:hanging="360"/>
      </w:pPr>
    </w:lvl>
    <w:lvl w:ilvl="5" w:tplc="FA58A144" w:tentative="1">
      <w:start w:val="1"/>
      <w:numFmt w:val="lowerRoman"/>
      <w:lvlText w:val="%6."/>
      <w:lvlJc w:val="right"/>
      <w:pPr>
        <w:ind w:left="4320" w:hanging="180"/>
      </w:pPr>
    </w:lvl>
    <w:lvl w:ilvl="6" w:tplc="50C2A60C" w:tentative="1">
      <w:start w:val="1"/>
      <w:numFmt w:val="decimal"/>
      <w:lvlText w:val="%7."/>
      <w:lvlJc w:val="left"/>
      <w:pPr>
        <w:ind w:left="5040" w:hanging="360"/>
      </w:pPr>
    </w:lvl>
    <w:lvl w:ilvl="7" w:tplc="CE3A0538" w:tentative="1">
      <w:start w:val="1"/>
      <w:numFmt w:val="lowerLetter"/>
      <w:lvlText w:val="%8."/>
      <w:lvlJc w:val="left"/>
      <w:pPr>
        <w:ind w:left="5760" w:hanging="360"/>
      </w:pPr>
    </w:lvl>
    <w:lvl w:ilvl="8" w:tplc="78723556" w:tentative="1">
      <w:start w:val="1"/>
      <w:numFmt w:val="lowerRoman"/>
      <w:lvlText w:val="%9."/>
      <w:lvlJc w:val="right"/>
      <w:pPr>
        <w:ind w:left="6480" w:hanging="180"/>
      </w:pPr>
    </w:lvl>
  </w:abstractNum>
  <w:abstractNum w:abstractNumId="9" w15:restartNumberingAfterBreak="0">
    <w:nsid w:val="6F945FDB"/>
    <w:multiLevelType w:val="multilevel"/>
    <w:tmpl w:val="EE90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4390299">
    <w:abstractNumId w:val="8"/>
  </w:num>
  <w:num w:numId="2" w16cid:durableId="1797334207">
    <w:abstractNumId w:val="2"/>
  </w:num>
  <w:num w:numId="3" w16cid:durableId="1551073167">
    <w:abstractNumId w:val="7"/>
  </w:num>
  <w:num w:numId="4" w16cid:durableId="1854876877">
    <w:abstractNumId w:val="6"/>
  </w:num>
  <w:num w:numId="5" w16cid:durableId="2021621078">
    <w:abstractNumId w:val="1"/>
  </w:num>
  <w:num w:numId="6" w16cid:durableId="200289480">
    <w:abstractNumId w:val="9"/>
  </w:num>
  <w:num w:numId="7" w16cid:durableId="559557335">
    <w:abstractNumId w:val="3"/>
  </w:num>
  <w:num w:numId="8" w16cid:durableId="1292634159">
    <w:abstractNumId w:val="5"/>
  </w:num>
  <w:num w:numId="9" w16cid:durableId="977030105">
    <w:abstractNumId w:val="0"/>
  </w:num>
  <w:num w:numId="10" w16cid:durableId="11404212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D49"/>
    <w:rsid w:val="00182C75"/>
    <w:rsid w:val="001C520D"/>
    <w:rsid w:val="001C7D67"/>
    <w:rsid w:val="001D5320"/>
    <w:rsid w:val="0028750E"/>
    <w:rsid w:val="00305B75"/>
    <w:rsid w:val="003140D2"/>
    <w:rsid w:val="003515DC"/>
    <w:rsid w:val="00391863"/>
    <w:rsid w:val="003D151F"/>
    <w:rsid w:val="003F028D"/>
    <w:rsid w:val="004152E2"/>
    <w:rsid w:val="004C6C96"/>
    <w:rsid w:val="004D3875"/>
    <w:rsid w:val="0053728B"/>
    <w:rsid w:val="00561E1F"/>
    <w:rsid w:val="005B193C"/>
    <w:rsid w:val="005F6308"/>
    <w:rsid w:val="00657646"/>
    <w:rsid w:val="00670A24"/>
    <w:rsid w:val="006A5F4B"/>
    <w:rsid w:val="00820EEF"/>
    <w:rsid w:val="00863AE6"/>
    <w:rsid w:val="008E26B3"/>
    <w:rsid w:val="008E51E0"/>
    <w:rsid w:val="008F2522"/>
    <w:rsid w:val="009122B8"/>
    <w:rsid w:val="0093116C"/>
    <w:rsid w:val="00A53C76"/>
    <w:rsid w:val="00A86FC8"/>
    <w:rsid w:val="00BA20C5"/>
    <w:rsid w:val="00BB2F00"/>
    <w:rsid w:val="00CA017C"/>
    <w:rsid w:val="00D763A9"/>
    <w:rsid w:val="00DB286B"/>
    <w:rsid w:val="00DB7ADE"/>
    <w:rsid w:val="00E53A50"/>
    <w:rsid w:val="00EC6278"/>
    <w:rsid w:val="00F01715"/>
    <w:rsid w:val="00F16E2C"/>
    <w:rsid w:val="00F32DB6"/>
    <w:rsid w:val="00FE6D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A1E79"/>
  <w15:chartTrackingRefBased/>
  <w15:docId w15:val="{DF4C84B9-36C3-4324-BD12-277438DEB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C76"/>
    <w:pPr>
      <w:spacing w:line="360" w:lineRule="auto"/>
      <w:jc w:val="both"/>
    </w:pPr>
    <w:rPr>
      <w:rFonts w:ascii="Arial" w:hAnsi="Arial" w:cs="Arial"/>
      <w:sz w:val="24"/>
      <w:szCs w:val="24"/>
    </w:rPr>
  </w:style>
  <w:style w:type="paragraph" w:styleId="Titlu1">
    <w:name w:val="heading 1"/>
    <w:basedOn w:val="Listparagraf"/>
    <w:next w:val="Normal"/>
    <w:link w:val="Titlu1Caracter"/>
    <w:uiPriority w:val="9"/>
    <w:qFormat/>
    <w:rsid w:val="00FE6D49"/>
    <w:pPr>
      <w:numPr>
        <w:numId w:val="10"/>
      </w:numPr>
      <w:outlineLvl w:val="0"/>
    </w:pPr>
    <w:rPr>
      <w:b/>
      <w:bCs/>
    </w:rPr>
  </w:style>
  <w:style w:type="paragraph" w:styleId="Titlu2">
    <w:name w:val="heading 2"/>
    <w:basedOn w:val="Normal"/>
    <w:next w:val="Normal"/>
    <w:link w:val="Titlu2Caracter"/>
    <w:uiPriority w:val="9"/>
    <w:unhideWhenUsed/>
    <w:qFormat/>
    <w:rsid w:val="003F028D"/>
    <w:pPr>
      <w:numPr>
        <w:ilvl w:val="1"/>
        <w:numId w:val="10"/>
      </w:numPr>
      <w:outlineLvl w:val="1"/>
    </w:pPr>
    <w:rPr>
      <w:b/>
      <w:bCs/>
    </w:rPr>
  </w:style>
  <w:style w:type="paragraph" w:styleId="Titlu3">
    <w:name w:val="heading 3"/>
    <w:basedOn w:val="Normal"/>
    <w:next w:val="Normal"/>
    <w:link w:val="Titlu3Caracter"/>
    <w:uiPriority w:val="9"/>
    <w:unhideWhenUsed/>
    <w:qFormat/>
    <w:rsid w:val="00F16E2C"/>
    <w:pPr>
      <w:keepNext/>
      <w:keepLines/>
      <w:numPr>
        <w:ilvl w:val="2"/>
        <w:numId w:val="10"/>
      </w:numPr>
      <w:spacing w:before="40" w:after="0"/>
      <w:outlineLvl w:val="2"/>
    </w:pPr>
    <w:rPr>
      <w:rFonts w:asciiTheme="majorHAnsi" w:eastAsiaTheme="majorEastAsia" w:hAnsiTheme="majorHAnsi" w:cstheme="majorBidi"/>
      <w:color w:val="1F3763" w:themeColor="accent1" w:themeShade="7F"/>
    </w:rPr>
  </w:style>
  <w:style w:type="paragraph" w:styleId="Titlu4">
    <w:name w:val="heading 4"/>
    <w:basedOn w:val="Normal"/>
    <w:next w:val="Normal"/>
    <w:link w:val="Titlu4Caracter"/>
    <w:uiPriority w:val="9"/>
    <w:semiHidden/>
    <w:unhideWhenUsed/>
    <w:qFormat/>
    <w:rsid w:val="00F16E2C"/>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F16E2C"/>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F16E2C"/>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F16E2C"/>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F16E2C"/>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F16E2C"/>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FE6D49"/>
    <w:pPr>
      <w:ind w:left="720"/>
      <w:contextualSpacing/>
    </w:pPr>
  </w:style>
  <w:style w:type="character" w:customStyle="1" w:styleId="Titlu1Caracter">
    <w:name w:val="Titlu 1 Caracter"/>
    <w:basedOn w:val="Fontdeparagrafimplicit"/>
    <w:link w:val="Titlu1"/>
    <w:uiPriority w:val="9"/>
    <w:rsid w:val="00FE6D49"/>
    <w:rPr>
      <w:rFonts w:ascii="Times New Roman" w:hAnsi="Times New Roman" w:cs="Times New Roman"/>
      <w:b/>
      <w:bCs/>
      <w:sz w:val="24"/>
      <w:szCs w:val="24"/>
    </w:rPr>
  </w:style>
  <w:style w:type="table" w:styleId="Tabelgril">
    <w:name w:val="Table Grid"/>
    <w:basedOn w:val="TabelNormal"/>
    <w:uiPriority w:val="39"/>
    <w:rsid w:val="00FE6D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F32DB6"/>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Cuprins1">
    <w:name w:val="toc 1"/>
    <w:basedOn w:val="Normal"/>
    <w:next w:val="Normal"/>
    <w:autoRedefine/>
    <w:uiPriority w:val="39"/>
    <w:unhideWhenUsed/>
    <w:rsid w:val="00F32DB6"/>
    <w:pPr>
      <w:spacing w:after="100"/>
    </w:pPr>
  </w:style>
  <w:style w:type="character" w:styleId="Hyperlink">
    <w:name w:val="Hyperlink"/>
    <w:basedOn w:val="Fontdeparagrafimplicit"/>
    <w:uiPriority w:val="99"/>
    <w:unhideWhenUsed/>
    <w:rsid w:val="00F32DB6"/>
    <w:rPr>
      <w:color w:val="0563C1" w:themeColor="hyperlink"/>
      <w:u w:val="single"/>
    </w:rPr>
  </w:style>
  <w:style w:type="character" w:customStyle="1" w:styleId="Titlu2Caracter">
    <w:name w:val="Titlu 2 Caracter"/>
    <w:basedOn w:val="Fontdeparagrafimplicit"/>
    <w:link w:val="Titlu2"/>
    <w:uiPriority w:val="9"/>
    <w:rsid w:val="003F028D"/>
    <w:rPr>
      <w:rFonts w:ascii="Times New Roman" w:hAnsi="Times New Roman" w:cs="Times New Roman"/>
      <w:b/>
      <w:bCs/>
      <w:sz w:val="24"/>
      <w:szCs w:val="24"/>
    </w:rPr>
  </w:style>
  <w:style w:type="paragraph" w:styleId="Cuprins2">
    <w:name w:val="toc 2"/>
    <w:basedOn w:val="Normal"/>
    <w:next w:val="Normal"/>
    <w:autoRedefine/>
    <w:uiPriority w:val="39"/>
    <w:unhideWhenUsed/>
    <w:rsid w:val="00DB7ADE"/>
    <w:pPr>
      <w:spacing w:after="100"/>
      <w:ind w:left="240"/>
    </w:pPr>
  </w:style>
  <w:style w:type="table" w:styleId="Tabellist1Luminos-Accentuare3">
    <w:name w:val="List Table 1 Light Accent 3"/>
    <w:basedOn w:val="TabelNormal"/>
    <w:uiPriority w:val="46"/>
    <w:rsid w:val="00A53C76"/>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Antet">
    <w:name w:val="header"/>
    <w:basedOn w:val="Normal"/>
    <w:link w:val="AntetCaracter"/>
    <w:uiPriority w:val="99"/>
    <w:unhideWhenUsed/>
    <w:rsid w:val="004D387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D3875"/>
    <w:rPr>
      <w:rFonts w:ascii="Arial" w:hAnsi="Arial" w:cs="Arial"/>
      <w:sz w:val="24"/>
      <w:szCs w:val="24"/>
    </w:rPr>
  </w:style>
  <w:style w:type="paragraph" w:styleId="Subsol">
    <w:name w:val="footer"/>
    <w:basedOn w:val="Normal"/>
    <w:link w:val="SubsolCaracter"/>
    <w:uiPriority w:val="99"/>
    <w:unhideWhenUsed/>
    <w:rsid w:val="004D387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D3875"/>
    <w:rPr>
      <w:rFonts w:ascii="Arial" w:hAnsi="Arial" w:cs="Arial"/>
      <w:sz w:val="24"/>
      <w:szCs w:val="24"/>
    </w:rPr>
  </w:style>
  <w:style w:type="table" w:styleId="Tabelprimar3">
    <w:name w:val="Plain Table 3"/>
    <w:basedOn w:val="TabelNormal"/>
    <w:uiPriority w:val="43"/>
    <w:rsid w:val="004D387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Titlu3Caracter">
    <w:name w:val="Titlu 3 Caracter"/>
    <w:basedOn w:val="Fontdeparagrafimplicit"/>
    <w:link w:val="Titlu3"/>
    <w:uiPriority w:val="9"/>
    <w:rsid w:val="00F16E2C"/>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F16E2C"/>
    <w:rPr>
      <w:rFonts w:asciiTheme="majorHAnsi" w:eastAsiaTheme="majorEastAsia" w:hAnsiTheme="majorHAnsi" w:cstheme="majorBidi"/>
      <w:i/>
      <w:iCs/>
      <w:color w:val="2F5496" w:themeColor="accent1" w:themeShade="BF"/>
      <w:sz w:val="24"/>
      <w:szCs w:val="24"/>
    </w:rPr>
  </w:style>
  <w:style w:type="character" w:customStyle="1" w:styleId="Titlu5Caracter">
    <w:name w:val="Titlu 5 Caracter"/>
    <w:basedOn w:val="Fontdeparagrafimplicit"/>
    <w:link w:val="Titlu5"/>
    <w:uiPriority w:val="9"/>
    <w:semiHidden/>
    <w:rsid w:val="00F16E2C"/>
    <w:rPr>
      <w:rFonts w:asciiTheme="majorHAnsi" w:eastAsiaTheme="majorEastAsia" w:hAnsiTheme="majorHAnsi" w:cstheme="majorBidi"/>
      <w:color w:val="2F5496" w:themeColor="accent1" w:themeShade="BF"/>
      <w:sz w:val="24"/>
      <w:szCs w:val="24"/>
    </w:rPr>
  </w:style>
  <w:style w:type="character" w:customStyle="1" w:styleId="Titlu6Caracter">
    <w:name w:val="Titlu 6 Caracter"/>
    <w:basedOn w:val="Fontdeparagrafimplicit"/>
    <w:link w:val="Titlu6"/>
    <w:uiPriority w:val="9"/>
    <w:semiHidden/>
    <w:rsid w:val="00F16E2C"/>
    <w:rPr>
      <w:rFonts w:asciiTheme="majorHAnsi" w:eastAsiaTheme="majorEastAsia" w:hAnsiTheme="majorHAnsi" w:cstheme="majorBidi"/>
      <w:color w:val="1F3763" w:themeColor="accent1" w:themeShade="7F"/>
      <w:sz w:val="24"/>
      <w:szCs w:val="24"/>
    </w:rPr>
  </w:style>
  <w:style w:type="character" w:customStyle="1" w:styleId="Titlu7Caracter">
    <w:name w:val="Titlu 7 Caracter"/>
    <w:basedOn w:val="Fontdeparagrafimplicit"/>
    <w:link w:val="Titlu7"/>
    <w:uiPriority w:val="9"/>
    <w:semiHidden/>
    <w:rsid w:val="00F16E2C"/>
    <w:rPr>
      <w:rFonts w:asciiTheme="majorHAnsi" w:eastAsiaTheme="majorEastAsia" w:hAnsiTheme="majorHAnsi" w:cstheme="majorBidi"/>
      <w:i/>
      <w:iCs/>
      <w:color w:val="1F3763" w:themeColor="accent1" w:themeShade="7F"/>
      <w:sz w:val="24"/>
      <w:szCs w:val="24"/>
    </w:rPr>
  </w:style>
  <w:style w:type="character" w:customStyle="1" w:styleId="Titlu8Caracter">
    <w:name w:val="Titlu 8 Caracter"/>
    <w:basedOn w:val="Fontdeparagrafimplicit"/>
    <w:link w:val="Titlu8"/>
    <w:uiPriority w:val="9"/>
    <w:semiHidden/>
    <w:rsid w:val="00F16E2C"/>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F16E2C"/>
    <w:rPr>
      <w:rFonts w:asciiTheme="majorHAnsi" w:eastAsiaTheme="majorEastAsia" w:hAnsiTheme="majorHAnsi" w:cstheme="majorBidi"/>
      <w:i/>
      <w:iCs/>
      <w:color w:val="272727" w:themeColor="text1" w:themeTint="D8"/>
      <w:sz w:val="21"/>
      <w:szCs w:val="21"/>
    </w:rPr>
  </w:style>
  <w:style w:type="paragraph" w:styleId="Cuprins3">
    <w:name w:val="toc 3"/>
    <w:basedOn w:val="Normal"/>
    <w:next w:val="Normal"/>
    <w:autoRedefine/>
    <w:uiPriority w:val="39"/>
    <w:unhideWhenUsed/>
    <w:rsid w:val="0053728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FBE60-7C70-4F80-AFC8-DB65C727C7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3033</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mecic florin</cp:lastModifiedBy>
  <cp:revision>2</cp:revision>
  <dcterms:created xsi:type="dcterms:W3CDTF">2023-11-12T08:02:00Z</dcterms:created>
  <dcterms:modified xsi:type="dcterms:W3CDTF">2023-11-12T08:02:00Z</dcterms:modified>
</cp:coreProperties>
</file>