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B4DD44E" w14:textId="77777777" w:rsidR="00EB3211" w:rsidRPr="00B13028" w:rsidRDefault="00EB3211" w:rsidP="00153D11">
      <w:pPr>
        <w:spacing w:before="120" w:after="120" w:line="360" w:lineRule="auto"/>
        <w:jc w:val="center"/>
        <w:rPr>
          <w:rFonts w:ascii="Times New Roman" w:eastAsia="Times New Roman" w:hAnsi="Times New Roman" w:cs="Times New Roman"/>
          <w:b/>
          <w:color w:val="000000" w:themeColor="text1"/>
          <w:sz w:val="32"/>
          <w:szCs w:val="32"/>
          <w:lang w:val="en-GB"/>
        </w:rPr>
      </w:pPr>
    </w:p>
    <w:p w14:paraId="63D68781" w14:textId="77777777" w:rsidR="00EB3211" w:rsidRPr="00B13028" w:rsidRDefault="00EB3211" w:rsidP="00153D11">
      <w:pPr>
        <w:spacing w:before="120" w:after="120" w:line="360" w:lineRule="auto"/>
        <w:jc w:val="center"/>
        <w:rPr>
          <w:rFonts w:ascii="Times New Roman" w:eastAsia="Times New Roman" w:hAnsi="Times New Roman" w:cs="Times New Roman"/>
          <w:b/>
          <w:color w:val="000000" w:themeColor="text1"/>
          <w:sz w:val="32"/>
          <w:szCs w:val="32"/>
          <w:lang w:val="en-GB"/>
        </w:rPr>
      </w:pPr>
    </w:p>
    <w:p w14:paraId="38195188" w14:textId="19849D86" w:rsidR="00C9601C" w:rsidRPr="00B13028" w:rsidRDefault="00FA2982" w:rsidP="00153D11">
      <w:pPr>
        <w:spacing w:before="120" w:after="120" w:line="360" w:lineRule="auto"/>
        <w:jc w:val="center"/>
        <w:rPr>
          <w:rFonts w:ascii="Times New Roman" w:eastAsia="Times New Roman" w:hAnsi="Times New Roman" w:cs="Times New Roman"/>
          <w:b/>
          <w:color w:val="000000" w:themeColor="text1"/>
          <w:sz w:val="32"/>
          <w:szCs w:val="32"/>
          <w:lang w:val="en-GB"/>
        </w:rPr>
      </w:pPr>
      <w:r w:rsidRPr="00B13028">
        <w:rPr>
          <w:rFonts w:ascii="Times New Roman" w:eastAsia="Times New Roman" w:hAnsi="Times New Roman" w:cs="Times New Roman"/>
          <w:b/>
          <w:color w:val="000000" w:themeColor="text1"/>
          <w:sz w:val="32"/>
          <w:szCs w:val="32"/>
          <w:lang w:val="en-GB"/>
        </w:rPr>
        <w:t xml:space="preserve"> </w:t>
      </w:r>
    </w:p>
    <w:p w14:paraId="3E5996F0" w14:textId="77777777" w:rsidR="00C9601C" w:rsidRPr="00B13028" w:rsidRDefault="00FA2982" w:rsidP="007B0847">
      <w:pPr>
        <w:spacing w:before="120" w:after="120" w:line="360" w:lineRule="auto"/>
        <w:jc w:val="center"/>
        <w:rPr>
          <w:rFonts w:ascii="Times New Roman" w:eastAsia="Times New Roman" w:hAnsi="Times New Roman" w:cs="Times New Roman"/>
          <w:b/>
          <w:color w:val="000000" w:themeColor="text1"/>
          <w:sz w:val="32"/>
          <w:szCs w:val="32"/>
          <w:lang w:val="en-GB"/>
        </w:rPr>
      </w:pPr>
      <w:r w:rsidRPr="00B13028">
        <w:rPr>
          <w:rFonts w:ascii="Times New Roman" w:eastAsia="Times New Roman" w:hAnsi="Times New Roman" w:cs="Times New Roman"/>
          <w:b/>
          <w:color w:val="000000" w:themeColor="text1"/>
          <w:sz w:val="32"/>
          <w:szCs w:val="32"/>
          <w:lang w:val="en-GB"/>
        </w:rPr>
        <w:t>Strategic Management and Sustainability (LCBB6004)</w:t>
      </w:r>
    </w:p>
    <w:p w14:paraId="2E75ACE5" w14:textId="7AD507ED" w:rsidR="00C9601C" w:rsidRDefault="00B53443" w:rsidP="00B53443">
      <w:pPr>
        <w:spacing w:before="120" w:after="120" w:line="360" w:lineRule="auto"/>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4"/>
          <w:szCs w:val="24"/>
          <w:lang w:val="en-GB"/>
        </w:rPr>
        <w:t xml:space="preserve">                               </w:t>
      </w:r>
      <w:r w:rsidR="00FA2982" w:rsidRPr="00B13028">
        <w:rPr>
          <w:rFonts w:ascii="Times New Roman" w:eastAsia="Times New Roman" w:hAnsi="Times New Roman" w:cs="Times New Roman"/>
          <w:b/>
          <w:color w:val="000000" w:themeColor="text1"/>
          <w:sz w:val="28"/>
          <w:szCs w:val="28"/>
          <w:lang w:val="en-GB"/>
        </w:rPr>
        <w:t xml:space="preserve">Component 1: </w:t>
      </w:r>
      <w:r w:rsidR="00A154F4" w:rsidRPr="00B13028">
        <w:rPr>
          <w:rFonts w:ascii="Times New Roman" w:eastAsia="Times New Roman" w:hAnsi="Times New Roman" w:cs="Times New Roman"/>
          <w:b/>
          <w:color w:val="000000" w:themeColor="text1"/>
          <w:sz w:val="28"/>
          <w:szCs w:val="28"/>
          <w:lang w:val="en-GB"/>
        </w:rPr>
        <w:t xml:space="preserve">Coursework: </w:t>
      </w:r>
      <w:r w:rsidR="00FA2982" w:rsidRPr="00B13028">
        <w:rPr>
          <w:rFonts w:ascii="Times New Roman" w:eastAsia="Times New Roman" w:hAnsi="Times New Roman" w:cs="Times New Roman"/>
          <w:b/>
          <w:color w:val="000000" w:themeColor="text1"/>
          <w:sz w:val="28"/>
          <w:szCs w:val="28"/>
          <w:lang w:val="en-GB"/>
        </w:rPr>
        <w:t>Written Report</w:t>
      </w:r>
    </w:p>
    <w:p w14:paraId="1D98C759" w14:textId="7E87247C" w:rsidR="00B53443" w:rsidRDefault="00B53443" w:rsidP="00B53443">
      <w:pPr>
        <w:spacing w:before="120" w:after="120" w:line="360" w:lineRule="auto"/>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 xml:space="preserve">                                      Lecturer name: Masud Ibrahim</w:t>
      </w:r>
    </w:p>
    <w:p w14:paraId="20E0DC9D" w14:textId="77777777" w:rsidR="00B53443" w:rsidRDefault="00B53443" w:rsidP="00B53443">
      <w:pPr>
        <w:spacing w:before="120" w:after="120" w:line="360" w:lineRule="auto"/>
        <w:rPr>
          <w:rFonts w:ascii="Times New Roman" w:eastAsia="Times New Roman" w:hAnsi="Times New Roman" w:cs="Times New Roman"/>
          <w:b/>
          <w:color w:val="000000" w:themeColor="text1"/>
          <w:sz w:val="28"/>
          <w:szCs w:val="28"/>
          <w:lang w:val="en-GB"/>
        </w:rPr>
      </w:pPr>
    </w:p>
    <w:p w14:paraId="53C0A901" w14:textId="77777777" w:rsidR="00B53443" w:rsidRDefault="00B53443" w:rsidP="00B53443">
      <w:pPr>
        <w:spacing w:before="120" w:after="120" w:line="360" w:lineRule="auto"/>
        <w:rPr>
          <w:rFonts w:ascii="Times New Roman" w:eastAsia="Times New Roman" w:hAnsi="Times New Roman" w:cs="Times New Roman"/>
          <w:b/>
          <w:color w:val="000000" w:themeColor="text1"/>
          <w:sz w:val="28"/>
          <w:szCs w:val="28"/>
          <w:lang w:val="en-GB"/>
        </w:rPr>
      </w:pPr>
    </w:p>
    <w:p w14:paraId="74587C3B" w14:textId="77777777" w:rsidR="00B53443" w:rsidRDefault="00B53443" w:rsidP="00B53443">
      <w:pPr>
        <w:spacing w:before="120" w:after="120" w:line="360" w:lineRule="auto"/>
        <w:rPr>
          <w:rFonts w:ascii="Times New Roman" w:eastAsia="Times New Roman" w:hAnsi="Times New Roman" w:cs="Times New Roman"/>
          <w:b/>
          <w:color w:val="000000" w:themeColor="text1"/>
          <w:sz w:val="28"/>
          <w:szCs w:val="28"/>
          <w:lang w:val="en-GB"/>
        </w:rPr>
      </w:pPr>
    </w:p>
    <w:p w14:paraId="5EADD0DC" w14:textId="62131885" w:rsidR="00B53443" w:rsidRDefault="00B53443" w:rsidP="00B53443">
      <w:pPr>
        <w:spacing w:before="120" w:after="120" w:line="360" w:lineRule="auto"/>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 xml:space="preserve">                                         Student name: Iulian Neagu</w:t>
      </w:r>
    </w:p>
    <w:p w14:paraId="1853B730" w14:textId="11FB53E8" w:rsidR="00B53443" w:rsidRPr="00B13028" w:rsidRDefault="00B53443" w:rsidP="00B53443">
      <w:pPr>
        <w:spacing w:before="120" w:after="120" w:line="360" w:lineRule="auto"/>
        <w:rPr>
          <w:rFonts w:ascii="Times New Roman" w:eastAsia="Times New Roman" w:hAnsi="Times New Roman" w:cs="Times New Roman"/>
          <w:b/>
          <w:color w:val="000000" w:themeColor="text1"/>
          <w:sz w:val="28"/>
          <w:szCs w:val="28"/>
          <w:lang w:val="en-GB"/>
        </w:rPr>
      </w:pPr>
      <w:r>
        <w:rPr>
          <w:rFonts w:ascii="Times New Roman" w:eastAsia="Times New Roman" w:hAnsi="Times New Roman" w:cs="Times New Roman"/>
          <w:b/>
          <w:color w:val="000000" w:themeColor="text1"/>
          <w:sz w:val="28"/>
          <w:szCs w:val="28"/>
          <w:lang w:val="en-GB"/>
        </w:rPr>
        <w:t xml:space="preserve">                                               Student ID: 2107401</w:t>
      </w:r>
    </w:p>
    <w:p w14:paraId="73769BF0" w14:textId="77777777" w:rsidR="00C9601C" w:rsidRPr="00B13028" w:rsidRDefault="00C9601C" w:rsidP="00153D11">
      <w:pPr>
        <w:spacing w:before="120" w:after="120" w:line="360" w:lineRule="auto"/>
        <w:jc w:val="both"/>
        <w:rPr>
          <w:rFonts w:ascii="Times New Roman" w:eastAsia="Times New Roman" w:hAnsi="Times New Roman" w:cs="Times New Roman"/>
          <w:b/>
          <w:color w:val="000000" w:themeColor="text1"/>
          <w:sz w:val="24"/>
          <w:szCs w:val="24"/>
          <w:lang w:val="en-GB"/>
        </w:rPr>
      </w:pPr>
    </w:p>
    <w:p w14:paraId="284942B8" w14:textId="77777777" w:rsidR="00C9601C" w:rsidRPr="00B13028" w:rsidRDefault="00C9601C" w:rsidP="00153D11">
      <w:pPr>
        <w:spacing w:before="120" w:after="120" w:line="360" w:lineRule="auto"/>
        <w:jc w:val="both"/>
        <w:rPr>
          <w:rFonts w:ascii="Times New Roman" w:eastAsia="Times New Roman" w:hAnsi="Times New Roman" w:cs="Times New Roman"/>
          <w:b/>
          <w:color w:val="000000" w:themeColor="text1"/>
          <w:sz w:val="24"/>
          <w:szCs w:val="24"/>
          <w:lang w:val="en-GB"/>
        </w:rPr>
      </w:pPr>
    </w:p>
    <w:p w14:paraId="1D91627D" w14:textId="77777777" w:rsidR="00C9601C" w:rsidRPr="00B13028" w:rsidRDefault="00C9601C" w:rsidP="00153D11">
      <w:pPr>
        <w:spacing w:before="120" w:after="120" w:line="360" w:lineRule="auto"/>
        <w:jc w:val="both"/>
        <w:rPr>
          <w:rFonts w:ascii="Times New Roman" w:eastAsia="Times New Roman" w:hAnsi="Times New Roman" w:cs="Times New Roman"/>
          <w:b/>
          <w:color w:val="000000" w:themeColor="text1"/>
          <w:sz w:val="24"/>
          <w:szCs w:val="24"/>
          <w:lang w:val="en-GB"/>
        </w:rPr>
      </w:pPr>
    </w:p>
    <w:p w14:paraId="668D4FC6" w14:textId="61FC0DF1" w:rsidR="00C9601C" w:rsidRPr="00B13028" w:rsidRDefault="00C9601C" w:rsidP="00021D46">
      <w:pPr>
        <w:spacing w:before="120" w:after="120" w:line="360" w:lineRule="auto"/>
        <w:jc w:val="center"/>
        <w:rPr>
          <w:rFonts w:ascii="Times New Roman" w:eastAsia="Times New Roman" w:hAnsi="Times New Roman" w:cs="Times New Roman"/>
          <w:b/>
          <w:color w:val="000000" w:themeColor="text1"/>
          <w:sz w:val="24"/>
          <w:szCs w:val="24"/>
          <w:lang w:val="en-GB"/>
        </w:rPr>
      </w:pPr>
    </w:p>
    <w:p w14:paraId="563A5025" w14:textId="77777777" w:rsidR="00C9601C" w:rsidRPr="00B13028" w:rsidRDefault="00C9601C" w:rsidP="00153D11">
      <w:pPr>
        <w:spacing w:before="120" w:after="120" w:line="360" w:lineRule="auto"/>
        <w:jc w:val="both"/>
        <w:rPr>
          <w:rFonts w:ascii="Times New Roman" w:eastAsia="Times New Roman" w:hAnsi="Times New Roman" w:cs="Times New Roman"/>
          <w:b/>
          <w:color w:val="000000" w:themeColor="text1"/>
          <w:sz w:val="24"/>
          <w:szCs w:val="24"/>
          <w:lang w:val="en-GB"/>
        </w:rPr>
      </w:pPr>
    </w:p>
    <w:p w14:paraId="162186E4" w14:textId="77777777" w:rsidR="00C9601C" w:rsidRPr="00B13028" w:rsidRDefault="00FA2982" w:rsidP="00153D11">
      <w:pP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color w:val="000000" w:themeColor="text1"/>
          <w:lang w:val="en-GB"/>
        </w:rPr>
        <w:br w:type="page"/>
      </w:r>
    </w:p>
    <w:p w14:paraId="1F409E70" w14:textId="77777777" w:rsidR="00C9601C" w:rsidRPr="00B13028" w:rsidRDefault="00FA2982" w:rsidP="00153D11">
      <w:pP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lastRenderedPageBreak/>
        <w:t>Executive Summary</w:t>
      </w:r>
    </w:p>
    <w:p w14:paraId="0D0AFEB7" w14:textId="77777777" w:rsidR="00C9601C"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The inclusion of strategic management within the operational strategy delves into the translation of vision into action and guides resource allocations. The report aims to analyse the significance of strategic management within Bentley Motors and its influence on the performance of the firm. A brief introduction of the company has been provided in the report to gain more insight into the brand heritage and product ranges of the brand. The external environment analysis using PESTLE analysis has been outlined to examine its impact. It has been identified that external factors have both negative and positive consequences in the operational activities of the company. The internal analysis of the brand using SWOT analysis and VRIO has been described in the report</w:t>
      </w:r>
      <w:r w:rsidR="003809B6" w:rsidRPr="00B13028">
        <w:rPr>
          <w:rFonts w:ascii="Times New Roman" w:eastAsia="Times New Roman" w:hAnsi="Times New Roman" w:cs="Times New Roman"/>
          <w:color w:val="000000" w:themeColor="text1"/>
          <w:sz w:val="24"/>
          <w:szCs w:val="24"/>
          <w:lang w:val="en-GB"/>
        </w:rPr>
        <w:t xml:space="preserve">. Moreover, the </w:t>
      </w:r>
      <w:r w:rsidRPr="00B13028">
        <w:rPr>
          <w:rFonts w:ascii="Times New Roman" w:eastAsia="Times New Roman" w:hAnsi="Times New Roman" w:cs="Times New Roman"/>
          <w:color w:val="000000" w:themeColor="text1"/>
          <w:sz w:val="24"/>
          <w:szCs w:val="24"/>
          <w:lang w:val="en-GB"/>
        </w:rPr>
        <w:t xml:space="preserve">internal strengths of the company, such as strong brand image and technical efficiency, create opportunities for the brand to be involved in emerging markets. The strategic formulation for the brand using Ansoff matrix has been developed to establish its market position and sustainable growth. In summary, some suitable recommendations on the adoption of EV strategies and the extension of the product line have been provided in the report. </w:t>
      </w:r>
    </w:p>
    <w:p w14:paraId="79DA65A7" w14:textId="77777777" w:rsidR="00C9601C" w:rsidRPr="00B13028" w:rsidRDefault="00C9601C" w:rsidP="00153D11">
      <w:pPr>
        <w:spacing w:before="120" w:after="120" w:line="360" w:lineRule="auto"/>
        <w:jc w:val="both"/>
        <w:rPr>
          <w:rFonts w:ascii="Times New Roman" w:eastAsia="Times New Roman" w:hAnsi="Times New Roman" w:cs="Times New Roman"/>
          <w:b/>
          <w:color w:val="000000" w:themeColor="text1"/>
          <w:sz w:val="24"/>
          <w:szCs w:val="24"/>
          <w:lang w:val="en-GB"/>
        </w:rPr>
      </w:pPr>
    </w:p>
    <w:p w14:paraId="4A7ABA31" w14:textId="77777777" w:rsidR="00C9601C" w:rsidRPr="00B13028" w:rsidRDefault="00FA2982" w:rsidP="00153D11">
      <w:pP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color w:val="000000" w:themeColor="text1"/>
          <w:lang w:val="en-GB"/>
        </w:rPr>
        <w:br w:type="page"/>
      </w:r>
    </w:p>
    <w:sdt>
      <w:sdtPr>
        <w:rPr>
          <w:rFonts w:ascii="Times New Roman" w:eastAsia="Arial" w:hAnsi="Times New Roman" w:cs="Times New Roman"/>
          <w:b/>
          <w:color w:val="000000" w:themeColor="text1"/>
          <w:sz w:val="24"/>
          <w:szCs w:val="24"/>
          <w:lang w:val="en-GB" w:eastAsia="en-GB"/>
        </w:rPr>
        <w:id w:val="1771583129"/>
        <w:docPartObj>
          <w:docPartGallery w:val="Table of Contents"/>
          <w:docPartUnique/>
        </w:docPartObj>
      </w:sdtPr>
      <w:sdtEndPr>
        <w:rPr>
          <w:bCs/>
          <w:noProof/>
        </w:rPr>
      </w:sdtEndPr>
      <w:sdtContent>
        <w:p w14:paraId="6145D3D3" w14:textId="77777777" w:rsidR="000C3077" w:rsidRPr="00B13028" w:rsidRDefault="000C3077" w:rsidP="000C3077">
          <w:pPr>
            <w:pStyle w:val="TOCHeading"/>
            <w:spacing w:before="120" w:after="120" w:line="360" w:lineRule="auto"/>
            <w:jc w:val="center"/>
            <w:rPr>
              <w:rFonts w:ascii="Times New Roman" w:hAnsi="Times New Roman" w:cs="Times New Roman"/>
              <w:b/>
              <w:color w:val="000000" w:themeColor="text1"/>
              <w:sz w:val="24"/>
              <w:szCs w:val="24"/>
              <w:lang w:val="en-GB"/>
            </w:rPr>
          </w:pPr>
          <w:r w:rsidRPr="00B13028">
            <w:rPr>
              <w:rFonts w:ascii="Times New Roman" w:hAnsi="Times New Roman" w:cs="Times New Roman"/>
              <w:b/>
              <w:color w:val="000000" w:themeColor="text1"/>
              <w:sz w:val="24"/>
              <w:szCs w:val="24"/>
              <w:lang w:val="en-GB"/>
            </w:rPr>
            <w:t>Table of Contents</w:t>
          </w:r>
        </w:p>
        <w:p w14:paraId="4EDC2051" w14:textId="77777777" w:rsidR="00362288" w:rsidRPr="00B13028" w:rsidRDefault="000C3077" w:rsidP="00362288">
          <w:pPr>
            <w:pStyle w:val="TOC1"/>
            <w:tabs>
              <w:tab w:val="right" w:leader="dot" w:pos="9350"/>
            </w:tabs>
            <w:spacing w:line="360" w:lineRule="auto"/>
            <w:jc w:val="both"/>
            <w:rPr>
              <w:rFonts w:ascii="Times New Roman" w:eastAsiaTheme="minorEastAsia" w:hAnsi="Times New Roman" w:cs="Times New Roman"/>
              <w:noProof/>
              <w:sz w:val="24"/>
              <w:lang w:val="en-GB"/>
            </w:rPr>
          </w:pPr>
          <w:r w:rsidRPr="00B13028">
            <w:rPr>
              <w:rFonts w:ascii="Times New Roman" w:hAnsi="Times New Roman" w:cs="Times New Roman"/>
              <w:b/>
              <w:bCs/>
              <w:noProof/>
              <w:color w:val="000000" w:themeColor="text1"/>
              <w:sz w:val="24"/>
              <w:szCs w:val="24"/>
              <w:lang w:val="en-GB"/>
            </w:rPr>
            <w:fldChar w:fldCharType="begin"/>
          </w:r>
          <w:r w:rsidRPr="00B13028">
            <w:rPr>
              <w:rFonts w:ascii="Times New Roman" w:hAnsi="Times New Roman" w:cs="Times New Roman"/>
              <w:b/>
              <w:bCs/>
              <w:noProof/>
              <w:color w:val="000000" w:themeColor="text1"/>
              <w:sz w:val="24"/>
              <w:szCs w:val="24"/>
              <w:lang w:val="en-GB"/>
            </w:rPr>
            <w:instrText xml:space="preserve"> TOC \o "1-3" \h \z \u </w:instrText>
          </w:r>
          <w:r w:rsidRPr="00B13028">
            <w:rPr>
              <w:rFonts w:ascii="Times New Roman" w:hAnsi="Times New Roman" w:cs="Times New Roman"/>
              <w:b/>
              <w:bCs/>
              <w:noProof/>
              <w:color w:val="000000" w:themeColor="text1"/>
              <w:sz w:val="24"/>
              <w:szCs w:val="24"/>
              <w:lang w:val="en-GB"/>
            </w:rPr>
            <w:fldChar w:fldCharType="separate"/>
          </w:r>
          <w:hyperlink w:anchor="_Toc211444979" w:history="1">
            <w:r w:rsidR="00362288" w:rsidRPr="00B13028">
              <w:rPr>
                <w:rStyle w:val="Hyperlink"/>
                <w:rFonts w:ascii="Times New Roman" w:hAnsi="Times New Roman" w:cs="Times New Roman"/>
                <w:noProof/>
                <w:sz w:val="24"/>
                <w:lang w:val="en-GB"/>
              </w:rPr>
              <w:t>Introduction</w:t>
            </w:r>
            <w:r w:rsidR="00362288" w:rsidRPr="00B13028">
              <w:rPr>
                <w:rFonts w:ascii="Times New Roman" w:hAnsi="Times New Roman" w:cs="Times New Roman"/>
                <w:noProof/>
                <w:webHidden/>
                <w:sz w:val="24"/>
                <w:lang w:val="en-GB"/>
              </w:rPr>
              <w:tab/>
            </w:r>
            <w:r w:rsidR="00362288" w:rsidRPr="00B13028">
              <w:rPr>
                <w:rFonts w:ascii="Times New Roman" w:hAnsi="Times New Roman" w:cs="Times New Roman"/>
                <w:noProof/>
                <w:webHidden/>
                <w:sz w:val="24"/>
                <w:lang w:val="en-GB"/>
              </w:rPr>
              <w:fldChar w:fldCharType="begin"/>
            </w:r>
            <w:r w:rsidR="00362288" w:rsidRPr="00B13028">
              <w:rPr>
                <w:rFonts w:ascii="Times New Roman" w:hAnsi="Times New Roman" w:cs="Times New Roman"/>
                <w:noProof/>
                <w:webHidden/>
                <w:sz w:val="24"/>
                <w:lang w:val="en-GB"/>
              </w:rPr>
              <w:instrText xml:space="preserve"> PAGEREF _Toc211444979 \h </w:instrText>
            </w:r>
            <w:r w:rsidR="00362288" w:rsidRPr="00B13028">
              <w:rPr>
                <w:rFonts w:ascii="Times New Roman" w:hAnsi="Times New Roman" w:cs="Times New Roman"/>
                <w:noProof/>
                <w:webHidden/>
                <w:sz w:val="24"/>
                <w:lang w:val="en-GB"/>
              </w:rPr>
            </w:r>
            <w:r w:rsidR="00362288" w:rsidRPr="00B13028">
              <w:rPr>
                <w:rFonts w:ascii="Times New Roman" w:hAnsi="Times New Roman" w:cs="Times New Roman"/>
                <w:noProof/>
                <w:webHidden/>
                <w:sz w:val="24"/>
                <w:lang w:val="en-GB"/>
              </w:rPr>
              <w:fldChar w:fldCharType="separate"/>
            </w:r>
            <w:r w:rsidR="00362288" w:rsidRPr="00B13028">
              <w:rPr>
                <w:rFonts w:ascii="Times New Roman" w:hAnsi="Times New Roman" w:cs="Times New Roman"/>
                <w:noProof/>
                <w:webHidden/>
                <w:sz w:val="24"/>
                <w:lang w:val="en-GB"/>
              </w:rPr>
              <w:t>3</w:t>
            </w:r>
            <w:r w:rsidR="00362288" w:rsidRPr="00B13028">
              <w:rPr>
                <w:rFonts w:ascii="Times New Roman" w:hAnsi="Times New Roman" w:cs="Times New Roman"/>
                <w:noProof/>
                <w:webHidden/>
                <w:sz w:val="24"/>
                <w:lang w:val="en-GB"/>
              </w:rPr>
              <w:fldChar w:fldCharType="end"/>
            </w:r>
          </w:hyperlink>
        </w:p>
        <w:p w14:paraId="6DD09505" w14:textId="77777777" w:rsidR="00362288" w:rsidRPr="00B13028" w:rsidRDefault="00362288" w:rsidP="00362288">
          <w:pPr>
            <w:pStyle w:val="TOC1"/>
            <w:tabs>
              <w:tab w:val="right" w:leader="dot" w:pos="9350"/>
            </w:tabs>
            <w:spacing w:line="360" w:lineRule="auto"/>
            <w:jc w:val="both"/>
            <w:rPr>
              <w:rFonts w:ascii="Times New Roman" w:eastAsiaTheme="minorEastAsia" w:hAnsi="Times New Roman" w:cs="Times New Roman"/>
              <w:noProof/>
              <w:sz w:val="24"/>
              <w:lang w:val="en-GB"/>
            </w:rPr>
          </w:pPr>
          <w:hyperlink w:anchor="_Toc211444980" w:history="1">
            <w:r w:rsidRPr="00B13028">
              <w:rPr>
                <w:rStyle w:val="Hyperlink"/>
                <w:rFonts w:ascii="Times New Roman" w:hAnsi="Times New Roman" w:cs="Times New Roman"/>
                <w:noProof/>
                <w:sz w:val="24"/>
                <w:lang w:val="en-GB"/>
              </w:rPr>
              <w:t>Main Analysis</w:t>
            </w:r>
            <w:r w:rsidRPr="00B13028">
              <w:rPr>
                <w:rFonts w:ascii="Times New Roman" w:hAnsi="Times New Roman" w:cs="Times New Roman"/>
                <w:noProof/>
                <w:webHidden/>
                <w:sz w:val="24"/>
                <w:lang w:val="en-GB"/>
              </w:rPr>
              <w:tab/>
            </w:r>
            <w:r w:rsidRPr="00B13028">
              <w:rPr>
                <w:rFonts w:ascii="Times New Roman" w:hAnsi="Times New Roman" w:cs="Times New Roman"/>
                <w:noProof/>
                <w:webHidden/>
                <w:sz w:val="24"/>
                <w:lang w:val="en-GB"/>
              </w:rPr>
              <w:fldChar w:fldCharType="begin"/>
            </w:r>
            <w:r w:rsidRPr="00B13028">
              <w:rPr>
                <w:rFonts w:ascii="Times New Roman" w:hAnsi="Times New Roman" w:cs="Times New Roman"/>
                <w:noProof/>
                <w:webHidden/>
                <w:sz w:val="24"/>
                <w:lang w:val="en-GB"/>
              </w:rPr>
              <w:instrText xml:space="preserve"> PAGEREF _Toc211444980 \h </w:instrText>
            </w:r>
            <w:r w:rsidRPr="00B13028">
              <w:rPr>
                <w:rFonts w:ascii="Times New Roman" w:hAnsi="Times New Roman" w:cs="Times New Roman"/>
                <w:noProof/>
                <w:webHidden/>
                <w:sz w:val="24"/>
                <w:lang w:val="en-GB"/>
              </w:rPr>
            </w:r>
            <w:r w:rsidRPr="00B13028">
              <w:rPr>
                <w:rFonts w:ascii="Times New Roman" w:hAnsi="Times New Roman" w:cs="Times New Roman"/>
                <w:noProof/>
                <w:webHidden/>
                <w:sz w:val="24"/>
                <w:lang w:val="en-GB"/>
              </w:rPr>
              <w:fldChar w:fldCharType="separate"/>
            </w:r>
            <w:r w:rsidRPr="00B13028">
              <w:rPr>
                <w:rFonts w:ascii="Times New Roman" w:hAnsi="Times New Roman" w:cs="Times New Roman"/>
                <w:noProof/>
                <w:webHidden/>
                <w:sz w:val="24"/>
                <w:lang w:val="en-GB"/>
              </w:rPr>
              <w:t>4</w:t>
            </w:r>
            <w:r w:rsidRPr="00B13028">
              <w:rPr>
                <w:rFonts w:ascii="Times New Roman" w:hAnsi="Times New Roman" w:cs="Times New Roman"/>
                <w:noProof/>
                <w:webHidden/>
                <w:sz w:val="24"/>
                <w:lang w:val="en-GB"/>
              </w:rPr>
              <w:fldChar w:fldCharType="end"/>
            </w:r>
          </w:hyperlink>
        </w:p>
        <w:p w14:paraId="75F1D999" w14:textId="77777777" w:rsidR="00362288" w:rsidRPr="00B13028" w:rsidRDefault="00362288" w:rsidP="00362288">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11444981" w:history="1">
            <w:r w:rsidRPr="00B13028">
              <w:rPr>
                <w:rStyle w:val="Hyperlink"/>
                <w:rFonts w:ascii="Times New Roman" w:hAnsi="Times New Roman" w:cs="Times New Roman"/>
                <w:noProof/>
                <w:sz w:val="24"/>
                <w:lang w:val="en-GB"/>
              </w:rPr>
              <w:t>Strategy Analysis</w:t>
            </w:r>
            <w:r w:rsidRPr="00B13028">
              <w:rPr>
                <w:rFonts w:ascii="Times New Roman" w:hAnsi="Times New Roman" w:cs="Times New Roman"/>
                <w:noProof/>
                <w:webHidden/>
                <w:sz w:val="24"/>
                <w:lang w:val="en-GB"/>
              </w:rPr>
              <w:tab/>
            </w:r>
            <w:r w:rsidRPr="00B13028">
              <w:rPr>
                <w:rFonts w:ascii="Times New Roman" w:hAnsi="Times New Roman" w:cs="Times New Roman"/>
                <w:noProof/>
                <w:webHidden/>
                <w:sz w:val="24"/>
                <w:lang w:val="en-GB"/>
              </w:rPr>
              <w:fldChar w:fldCharType="begin"/>
            </w:r>
            <w:r w:rsidRPr="00B13028">
              <w:rPr>
                <w:rFonts w:ascii="Times New Roman" w:hAnsi="Times New Roman" w:cs="Times New Roman"/>
                <w:noProof/>
                <w:webHidden/>
                <w:sz w:val="24"/>
                <w:lang w:val="en-GB"/>
              </w:rPr>
              <w:instrText xml:space="preserve"> PAGEREF _Toc211444981 \h </w:instrText>
            </w:r>
            <w:r w:rsidRPr="00B13028">
              <w:rPr>
                <w:rFonts w:ascii="Times New Roman" w:hAnsi="Times New Roman" w:cs="Times New Roman"/>
                <w:noProof/>
                <w:webHidden/>
                <w:sz w:val="24"/>
                <w:lang w:val="en-GB"/>
              </w:rPr>
            </w:r>
            <w:r w:rsidRPr="00B13028">
              <w:rPr>
                <w:rFonts w:ascii="Times New Roman" w:hAnsi="Times New Roman" w:cs="Times New Roman"/>
                <w:noProof/>
                <w:webHidden/>
                <w:sz w:val="24"/>
                <w:lang w:val="en-GB"/>
              </w:rPr>
              <w:fldChar w:fldCharType="separate"/>
            </w:r>
            <w:r w:rsidRPr="00B13028">
              <w:rPr>
                <w:rFonts w:ascii="Times New Roman" w:hAnsi="Times New Roman" w:cs="Times New Roman"/>
                <w:noProof/>
                <w:webHidden/>
                <w:sz w:val="24"/>
                <w:lang w:val="en-GB"/>
              </w:rPr>
              <w:t>4</w:t>
            </w:r>
            <w:r w:rsidRPr="00B13028">
              <w:rPr>
                <w:rFonts w:ascii="Times New Roman" w:hAnsi="Times New Roman" w:cs="Times New Roman"/>
                <w:noProof/>
                <w:webHidden/>
                <w:sz w:val="24"/>
                <w:lang w:val="en-GB"/>
              </w:rPr>
              <w:fldChar w:fldCharType="end"/>
            </w:r>
          </w:hyperlink>
        </w:p>
        <w:p w14:paraId="5A35BB4A" w14:textId="77777777" w:rsidR="00362288" w:rsidRPr="00B13028" w:rsidRDefault="00362288" w:rsidP="00362288">
          <w:pPr>
            <w:pStyle w:val="TOC2"/>
            <w:tabs>
              <w:tab w:val="right" w:leader="dot" w:pos="9350"/>
            </w:tabs>
            <w:spacing w:line="360" w:lineRule="auto"/>
            <w:jc w:val="both"/>
            <w:rPr>
              <w:rFonts w:ascii="Times New Roman" w:eastAsiaTheme="minorEastAsia" w:hAnsi="Times New Roman" w:cs="Times New Roman"/>
              <w:noProof/>
              <w:sz w:val="24"/>
              <w:lang w:val="en-GB"/>
            </w:rPr>
          </w:pPr>
          <w:hyperlink w:anchor="_Toc211444982" w:history="1">
            <w:r w:rsidRPr="00B13028">
              <w:rPr>
                <w:rStyle w:val="Hyperlink"/>
                <w:rFonts w:ascii="Times New Roman" w:hAnsi="Times New Roman" w:cs="Times New Roman"/>
                <w:noProof/>
                <w:sz w:val="24"/>
                <w:lang w:val="en-GB"/>
              </w:rPr>
              <w:t>Strategy Formulation</w:t>
            </w:r>
            <w:r w:rsidRPr="00B13028">
              <w:rPr>
                <w:rFonts w:ascii="Times New Roman" w:hAnsi="Times New Roman" w:cs="Times New Roman"/>
                <w:noProof/>
                <w:webHidden/>
                <w:sz w:val="24"/>
                <w:lang w:val="en-GB"/>
              </w:rPr>
              <w:tab/>
            </w:r>
            <w:r w:rsidRPr="00B13028">
              <w:rPr>
                <w:rFonts w:ascii="Times New Roman" w:hAnsi="Times New Roman" w:cs="Times New Roman"/>
                <w:noProof/>
                <w:webHidden/>
                <w:sz w:val="24"/>
                <w:lang w:val="en-GB"/>
              </w:rPr>
              <w:fldChar w:fldCharType="begin"/>
            </w:r>
            <w:r w:rsidRPr="00B13028">
              <w:rPr>
                <w:rFonts w:ascii="Times New Roman" w:hAnsi="Times New Roman" w:cs="Times New Roman"/>
                <w:noProof/>
                <w:webHidden/>
                <w:sz w:val="24"/>
                <w:lang w:val="en-GB"/>
              </w:rPr>
              <w:instrText xml:space="preserve"> PAGEREF _Toc211444982 \h </w:instrText>
            </w:r>
            <w:r w:rsidRPr="00B13028">
              <w:rPr>
                <w:rFonts w:ascii="Times New Roman" w:hAnsi="Times New Roman" w:cs="Times New Roman"/>
                <w:noProof/>
                <w:webHidden/>
                <w:sz w:val="24"/>
                <w:lang w:val="en-GB"/>
              </w:rPr>
            </w:r>
            <w:r w:rsidRPr="00B13028">
              <w:rPr>
                <w:rFonts w:ascii="Times New Roman" w:hAnsi="Times New Roman" w:cs="Times New Roman"/>
                <w:noProof/>
                <w:webHidden/>
                <w:sz w:val="24"/>
                <w:lang w:val="en-GB"/>
              </w:rPr>
              <w:fldChar w:fldCharType="separate"/>
            </w:r>
            <w:r w:rsidRPr="00B13028">
              <w:rPr>
                <w:rFonts w:ascii="Times New Roman" w:hAnsi="Times New Roman" w:cs="Times New Roman"/>
                <w:noProof/>
                <w:webHidden/>
                <w:sz w:val="24"/>
                <w:lang w:val="en-GB"/>
              </w:rPr>
              <w:t>14</w:t>
            </w:r>
            <w:r w:rsidRPr="00B13028">
              <w:rPr>
                <w:rFonts w:ascii="Times New Roman" w:hAnsi="Times New Roman" w:cs="Times New Roman"/>
                <w:noProof/>
                <w:webHidden/>
                <w:sz w:val="24"/>
                <w:lang w:val="en-GB"/>
              </w:rPr>
              <w:fldChar w:fldCharType="end"/>
            </w:r>
          </w:hyperlink>
        </w:p>
        <w:p w14:paraId="5A5EF7B3" w14:textId="77777777" w:rsidR="00362288" w:rsidRPr="00B13028" w:rsidRDefault="00362288" w:rsidP="00362288">
          <w:pPr>
            <w:pStyle w:val="TOC1"/>
            <w:tabs>
              <w:tab w:val="right" w:leader="dot" w:pos="9350"/>
            </w:tabs>
            <w:spacing w:line="360" w:lineRule="auto"/>
            <w:jc w:val="both"/>
            <w:rPr>
              <w:rFonts w:ascii="Times New Roman" w:eastAsiaTheme="minorEastAsia" w:hAnsi="Times New Roman" w:cs="Times New Roman"/>
              <w:noProof/>
              <w:sz w:val="24"/>
              <w:lang w:val="en-GB"/>
            </w:rPr>
          </w:pPr>
          <w:hyperlink w:anchor="_Toc211444983" w:history="1">
            <w:r w:rsidRPr="00B13028">
              <w:rPr>
                <w:rStyle w:val="Hyperlink"/>
                <w:rFonts w:ascii="Times New Roman" w:hAnsi="Times New Roman" w:cs="Times New Roman"/>
                <w:noProof/>
                <w:sz w:val="24"/>
                <w:lang w:val="en-GB"/>
              </w:rPr>
              <w:t>Conclusion and Recommendations</w:t>
            </w:r>
            <w:r w:rsidRPr="00B13028">
              <w:rPr>
                <w:rFonts w:ascii="Times New Roman" w:hAnsi="Times New Roman" w:cs="Times New Roman"/>
                <w:noProof/>
                <w:webHidden/>
                <w:sz w:val="24"/>
                <w:lang w:val="en-GB"/>
              </w:rPr>
              <w:tab/>
            </w:r>
            <w:r w:rsidRPr="00B13028">
              <w:rPr>
                <w:rFonts w:ascii="Times New Roman" w:hAnsi="Times New Roman" w:cs="Times New Roman"/>
                <w:noProof/>
                <w:webHidden/>
                <w:sz w:val="24"/>
                <w:lang w:val="en-GB"/>
              </w:rPr>
              <w:fldChar w:fldCharType="begin"/>
            </w:r>
            <w:r w:rsidRPr="00B13028">
              <w:rPr>
                <w:rFonts w:ascii="Times New Roman" w:hAnsi="Times New Roman" w:cs="Times New Roman"/>
                <w:noProof/>
                <w:webHidden/>
                <w:sz w:val="24"/>
                <w:lang w:val="en-GB"/>
              </w:rPr>
              <w:instrText xml:space="preserve"> PAGEREF _Toc211444983 \h </w:instrText>
            </w:r>
            <w:r w:rsidRPr="00B13028">
              <w:rPr>
                <w:rFonts w:ascii="Times New Roman" w:hAnsi="Times New Roman" w:cs="Times New Roman"/>
                <w:noProof/>
                <w:webHidden/>
                <w:sz w:val="24"/>
                <w:lang w:val="en-GB"/>
              </w:rPr>
            </w:r>
            <w:r w:rsidRPr="00B13028">
              <w:rPr>
                <w:rFonts w:ascii="Times New Roman" w:hAnsi="Times New Roman" w:cs="Times New Roman"/>
                <w:noProof/>
                <w:webHidden/>
                <w:sz w:val="24"/>
                <w:lang w:val="en-GB"/>
              </w:rPr>
              <w:fldChar w:fldCharType="separate"/>
            </w:r>
            <w:r w:rsidRPr="00B13028">
              <w:rPr>
                <w:rFonts w:ascii="Times New Roman" w:hAnsi="Times New Roman" w:cs="Times New Roman"/>
                <w:noProof/>
                <w:webHidden/>
                <w:sz w:val="24"/>
                <w:lang w:val="en-GB"/>
              </w:rPr>
              <w:t>16</w:t>
            </w:r>
            <w:r w:rsidRPr="00B13028">
              <w:rPr>
                <w:rFonts w:ascii="Times New Roman" w:hAnsi="Times New Roman" w:cs="Times New Roman"/>
                <w:noProof/>
                <w:webHidden/>
                <w:sz w:val="24"/>
                <w:lang w:val="en-GB"/>
              </w:rPr>
              <w:fldChar w:fldCharType="end"/>
            </w:r>
          </w:hyperlink>
        </w:p>
        <w:p w14:paraId="08516480" w14:textId="77777777" w:rsidR="00362288" w:rsidRPr="00B13028" w:rsidRDefault="00362288" w:rsidP="00362288">
          <w:pPr>
            <w:pStyle w:val="TOC1"/>
            <w:tabs>
              <w:tab w:val="right" w:leader="dot" w:pos="9350"/>
            </w:tabs>
            <w:spacing w:line="360" w:lineRule="auto"/>
            <w:jc w:val="both"/>
            <w:rPr>
              <w:rFonts w:asciiTheme="minorHAnsi" w:eastAsiaTheme="minorEastAsia" w:hAnsiTheme="minorHAnsi" w:cstheme="minorBidi"/>
              <w:noProof/>
              <w:lang w:val="en-GB"/>
            </w:rPr>
          </w:pPr>
          <w:hyperlink w:anchor="_Toc211444984" w:history="1">
            <w:r w:rsidRPr="00B13028">
              <w:rPr>
                <w:rStyle w:val="Hyperlink"/>
                <w:rFonts w:ascii="Times New Roman" w:hAnsi="Times New Roman" w:cs="Times New Roman"/>
                <w:noProof/>
                <w:sz w:val="24"/>
                <w:lang w:val="en-GB"/>
              </w:rPr>
              <w:t>References</w:t>
            </w:r>
            <w:r w:rsidRPr="00B13028">
              <w:rPr>
                <w:rFonts w:ascii="Times New Roman" w:hAnsi="Times New Roman" w:cs="Times New Roman"/>
                <w:noProof/>
                <w:webHidden/>
                <w:sz w:val="24"/>
                <w:lang w:val="en-GB"/>
              </w:rPr>
              <w:tab/>
            </w:r>
            <w:r w:rsidRPr="00B13028">
              <w:rPr>
                <w:rFonts w:ascii="Times New Roman" w:hAnsi="Times New Roman" w:cs="Times New Roman"/>
                <w:noProof/>
                <w:webHidden/>
                <w:sz w:val="24"/>
                <w:lang w:val="en-GB"/>
              </w:rPr>
              <w:fldChar w:fldCharType="begin"/>
            </w:r>
            <w:r w:rsidRPr="00B13028">
              <w:rPr>
                <w:rFonts w:ascii="Times New Roman" w:hAnsi="Times New Roman" w:cs="Times New Roman"/>
                <w:noProof/>
                <w:webHidden/>
                <w:sz w:val="24"/>
                <w:lang w:val="en-GB"/>
              </w:rPr>
              <w:instrText xml:space="preserve"> PAGEREF _Toc211444984 \h </w:instrText>
            </w:r>
            <w:r w:rsidRPr="00B13028">
              <w:rPr>
                <w:rFonts w:ascii="Times New Roman" w:hAnsi="Times New Roman" w:cs="Times New Roman"/>
                <w:noProof/>
                <w:webHidden/>
                <w:sz w:val="24"/>
                <w:lang w:val="en-GB"/>
              </w:rPr>
            </w:r>
            <w:r w:rsidRPr="00B13028">
              <w:rPr>
                <w:rFonts w:ascii="Times New Roman" w:hAnsi="Times New Roman" w:cs="Times New Roman"/>
                <w:noProof/>
                <w:webHidden/>
                <w:sz w:val="24"/>
                <w:lang w:val="en-GB"/>
              </w:rPr>
              <w:fldChar w:fldCharType="separate"/>
            </w:r>
            <w:r w:rsidRPr="00B13028">
              <w:rPr>
                <w:rFonts w:ascii="Times New Roman" w:hAnsi="Times New Roman" w:cs="Times New Roman"/>
                <w:noProof/>
                <w:webHidden/>
                <w:sz w:val="24"/>
                <w:lang w:val="en-GB"/>
              </w:rPr>
              <w:t>18</w:t>
            </w:r>
            <w:r w:rsidRPr="00B13028">
              <w:rPr>
                <w:rFonts w:ascii="Times New Roman" w:hAnsi="Times New Roman" w:cs="Times New Roman"/>
                <w:noProof/>
                <w:webHidden/>
                <w:sz w:val="24"/>
                <w:lang w:val="en-GB"/>
              </w:rPr>
              <w:fldChar w:fldCharType="end"/>
            </w:r>
          </w:hyperlink>
        </w:p>
        <w:p w14:paraId="35892724" w14:textId="77777777" w:rsidR="000C3077" w:rsidRPr="00B13028" w:rsidRDefault="000C3077" w:rsidP="000C3077">
          <w:pPr>
            <w:spacing w:before="120" w:after="120" w:line="360" w:lineRule="auto"/>
            <w:jc w:val="both"/>
            <w:rPr>
              <w:rFonts w:ascii="Times New Roman" w:hAnsi="Times New Roman" w:cs="Times New Roman"/>
              <w:color w:val="000000" w:themeColor="text1"/>
              <w:sz w:val="24"/>
              <w:szCs w:val="24"/>
              <w:lang w:val="en-GB"/>
            </w:rPr>
          </w:pPr>
          <w:r w:rsidRPr="00B13028">
            <w:rPr>
              <w:rFonts w:ascii="Times New Roman" w:hAnsi="Times New Roman" w:cs="Times New Roman"/>
              <w:b/>
              <w:bCs/>
              <w:noProof/>
              <w:color w:val="000000" w:themeColor="text1"/>
              <w:sz w:val="24"/>
              <w:szCs w:val="24"/>
              <w:lang w:val="en-GB"/>
            </w:rPr>
            <w:fldChar w:fldCharType="end"/>
          </w:r>
        </w:p>
      </w:sdtContent>
    </w:sdt>
    <w:p w14:paraId="69AF6319" w14:textId="77777777" w:rsidR="00E75B7D" w:rsidRPr="00B13028" w:rsidRDefault="00E75B7D" w:rsidP="00153D11">
      <w:pPr>
        <w:spacing w:before="120" w:after="120" w:line="360" w:lineRule="auto"/>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br w:type="page"/>
      </w:r>
    </w:p>
    <w:p w14:paraId="087999D1" w14:textId="77777777" w:rsidR="00C9601C" w:rsidRPr="00B13028" w:rsidRDefault="00FA2982" w:rsidP="00153D11">
      <w:pPr>
        <w:pStyle w:val="Heading1"/>
        <w:spacing w:before="120" w:after="120"/>
        <w:rPr>
          <w:color w:val="000000" w:themeColor="text1"/>
        </w:rPr>
      </w:pPr>
      <w:bookmarkStart w:id="0" w:name="_Toc211444979"/>
      <w:r w:rsidRPr="00B13028">
        <w:rPr>
          <w:color w:val="000000" w:themeColor="text1"/>
        </w:rPr>
        <w:lastRenderedPageBreak/>
        <w:t>Introduction</w:t>
      </w:r>
      <w:bookmarkEnd w:id="0"/>
      <w:r w:rsidRPr="00B13028">
        <w:rPr>
          <w:color w:val="000000" w:themeColor="text1"/>
        </w:rPr>
        <w:t xml:space="preserve"> </w:t>
      </w:r>
    </w:p>
    <w:p w14:paraId="3C0E9156" w14:textId="77777777" w:rsidR="00C9601C"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In the modern business landscape, the inclusion of strategic management plays a crucial role in ensuring the smooth functioning of firms. As opined by Lynch (2021), it is </w:t>
      </w:r>
      <w:r w:rsidRPr="00B13028">
        <w:rPr>
          <w:rFonts w:ascii="Times New Roman" w:eastAsia="Times New Roman" w:hAnsi="Times New Roman" w:cs="Times New Roman"/>
          <w:i/>
          <w:color w:val="000000" w:themeColor="text1"/>
          <w:sz w:val="24"/>
          <w:szCs w:val="24"/>
          <w:lang w:val="en-GB"/>
        </w:rPr>
        <w:t xml:space="preserve">relevant </w:t>
      </w:r>
      <w:r w:rsidRPr="00B13028">
        <w:rPr>
          <w:rFonts w:ascii="Times New Roman" w:eastAsia="Times New Roman" w:hAnsi="Times New Roman" w:cs="Times New Roman"/>
          <w:color w:val="000000" w:themeColor="text1"/>
          <w:sz w:val="24"/>
          <w:szCs w:val="24"/>
          <w:lang w:val="en-GB"/>
        </w:rPr>
        <w:t xml:space="preserve">for organisations to develop a roadmap to achieve long-term goals while adapting to changes. The efficiency and decision support become stronger in strategic management and provide potential </w:t>
      </w:r>
      <w:r w:rsidRPr="00B13028">
        <w:rPr>
          <w:rFonts w:ascii="Times New Roman" w:eastAsia="Times New Roman" w:hAnsi="Times New Roman" w:cs="Times New Roman"/>
          <w:i/>
          <w:color w:val="000000" w:themeColor="text1"/>
          <w:sz w:val="24"/>
          <w:szCs w:val="24"/>
          <w:lang w:val="en-GB"/>
        </w:rPr>
        <w:t xml:space="preserve">benefits </w:t>
      </w:r>
      <w:r w:rsidRPr="00B13028">
        <w:rPr>
          <w:rFonts w:ascii="Times New Roman" w:eastAsia="Times New Roman" w:hAnsi="Times New Roman" w:cs="Times New Roman"/>
          <w:color w:val="000000" w:themeColor="text1"/>
          <w:sz w:val="24"/>
          <w:szCs w:val="24"/>
          <w:lang w:val="en-GB"/>
        </w:rPr>
        <w:t xml:space="preserve">to organisations such as optimised performance, enhanced adaptability, and efficient risk management (Wenzel </w:t>
      </w:r>
      <w:r w:rsidRPr="00B13028">
        <w:rPr>
          <w:rFonts w:ascii="Times New Roman" w:eastAsia="Times New Roman" w:hAnsi="Times New Roman" w:cs="Times New Roman"/>
          <w:i/>
          <w:color w:val="000000" w:themeColor="text1"/>
          <w:sz w:val="24"/>
          <w:szCs w:val="24"/>
          <w:lang w:val="en-GB"/>
        </w:rPr>
        <w:t>et al.</w:t>
      </w:r>
      <w:r w:rsidRPr="00B13028">
        <w:rPr>
          <w:rFonts w:ascii="Times New Roman" w:eastAsia="Times New Roman" w:hAnsi="Times New Roman" w:cs="Times New Roman"/>
          <w:color w:val="000000" w:themeColor="text1"/>
          <w:sz w:val="24"/>
          <w:szCs w:val="24"/>
          <w:lang w:val="en-GB"/>
        </w:rPr>
        <w:t xml:space="preserve"> 2020). The report aims to critically examine the effectiveness of the strategic management of the automotive industry, shift towards electric vehicles and increased environmental regulations, using the firm, Bentley Motors. Additionally, both internal and external analysis of the enterprise is elaborated in the report. Some strategy formulation and suitable recommendations for the company are prov</w:t>
      </w:r>
      <w:r w:rsidR="00F55FF9" w:rsidRPr="00B13028">
        <w:rPr>
          <w:rFonts w:ascii="Times New Roman" w:eastAsia="Times New Roman" w:hAnsi="Times New Roman" w:cs="Times New Roman"/>
          <w:color w:val="000000" w:themeColor="text1"/>
          <w:sz w:val="24"/>
          <w:szCs w:val="24"/>
          <w:lang w:val="en-GB"/>
        </w:rPr>
        <w:t xml:space="preserve">ided at the end of this report. </w:t>
      </w:r>
    </w:p>
    <w:p w14:paraId="15EA62BE" w14:textId="77777777" w:rsidR="00C9601C" w:rsidRPr="00B13028" w:rsidRDefault="00FA2982" w:rsidP="00153D11">
      <w:pP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noProof/>
          <w:color w:val="000000" w:themeColor="text1"/>
          <w:sz w:val="24"/>
          <w:szCs w:val="24"/>
          <w:lang w:val="en-GB"/>
        </w:rPr>
        <w:drawing>
          <wp:inline distT="114300" distB="114300" distL="114300" distR="114300" wp14:anchorId="71226F1F" wp14:editId="510DDF83">
            <wp:extent cx="3005138" cy="1714974"/>
            <wp:effectExtent l="25400" t="25400" r="25400" b="25400"/>
            <wp:docPr id="3"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3005138" cy="1714974"/>
                    </a:xfrm>
                    <a:prstGeom prst="rect">
                      <a:avLst/>
                    </a:prstGeom>
                    <a:ln w="25400">
                      <a:solidFill>
                        <a:srgbClr val="000000"/>
                      </a:solidFill>
                      <a:prstDash val="solid"/>
                    </a:ln>
                  </pic:spPr>
                </pic:pic>
              </a:graphicData>
            </a:graphic>
          </wp:inline>
        </w:drawing>
      </w:r>
    </w:p>
    <w:p w14:paraId="5BDAC5F9" w14:textId="77777777" w:rsidR="00C9601C" w:rsidRPr="00B13028" w:rsidRDefault="00FA2982" w:rsidP="00153D11">
      <w:pP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Figure 1: Official Logo of Bentley Motors</w:t>
      </w:r>
    </w:p>
    <w:p w14:paraId="72E9CF13" w14:textId="77777777" w:rsidR="00C9601C" w:rsidRPr="00B13028" w:rsidRDefault="00FA2982" w:rsidP="00153D11">
      <w:pP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(Source: </w:t>
      </w:r>
      <w:proofErr w:type="spellStart"/>
      <w:r w:rsidRPr="00B13028">
        <w:rPr>
          <w:rFonts w:ascii="Times New Roman" w:eastAsia="Times New Roman" w:hAnsi="Times New Roman" w:cs="Times New Roman"/>
          <w:color w:val="000000" w:themeColor="text1"/>
          <w:sz w:val="24"/>
          <w:szCs w:val="24"/>
          <w:lang w:val="en-GB"/>
        </w:rPr>
        <w:t>Bentleymotors</w:t>
      </w:r>
      <w:proofErr w:type="spellEnd"/>
      <w:r w:rsidRPr="00B13028">
        <w:rPr>
          <w:rFonts w:ascii="Times New Roman" w:eastAsia="Times New Roman" w:hAnsi="Times New Roman" w:cs="Times New Roman"/>
          <w:color w:val="000000" w:themeColor="text1"/>
          <w:sz w:val="24"/>
          <w:szCs w:val="24"/>
          <w:lang w:val="en-GB"/>
        </w:rPr>
        <w:t>, 2025)</w:t>
      </w:r>
    </w:p>
    <w:p w14:paraId="0EBA0224" w14:textId="77777777" w:rsidR="00C9601C" w:rsidRPr="00B13028" w:rsidRDefault="00FA2982" w:rsidP="00153D11">
      <w:pP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Bentley Motors is one of the leading firms in the UK automotive industry, which was founded in the year 1919 by W.O. Bentley. The headquarters of the enterprise is located in England, and the revenue reported by the company is 2.56 billion GBP in 2023 (</w:t>
      </w:r>
      <w:proofErr w:type="spellStart"/>
      <w:r w:rsidRPr="00B13028">
        <w:rPr>
          <w:rFonts w:ascii="Times New Roman" w:eastAsia="Times New Roman" w:hAnsi="Times New Roman" w:cs="Times New Roman"/>
          <w:color w:val="000000" w:themeColor="text1"/>
          <w:sz w:val="24"/>
          <w:szCs w:val="24"/>
          <w:lang w:val="en-GB"/>
        </w:rPr>
        <w:t>Bentleymedia</w:t>
      </w:r>
      <w:proofErr w:type="spellEnd"/>
      <w:r w:rsidRPr="00B13028">
        <w:rPr>
          <w:rFonts w:ascii="Times New Roman" w:eastAsia="Times New Roman" w:hAnsi="Times New Roman" w:cs="Times New Roman"/>
          <w:color w:val="000000" w:themeColor="text1"/>
          <w:sz w:val="24"/>
          <w:szCs w:val="24"/>
          <w:lang w:val="en-GB"/>
        </w:rPr>
        <w:t xml:space="preserve">, 2024). Moreover, the vision of the brand is to become the most successful car brand globally and to continue to set benchmarks. The </w:t>
      </w:r>
      <w:r w:rsidRPr="00B13028">
        <w:rPr>
          <w:rFonts w:ascii="Times New Roman" w:eastAsia="Times New Roman" w:hAnsi="Times New Roman" w:cs="Times New Roman"/>
          <w:i/>
          <w:color w:val="000000" w:themeColor="text1"/>
          <w:sz w:val="24"/>
          <w:szCs w:val="24"/>
          <w:lang w:val="en-GB"/>
        </w:rPr>
        <w:t xml:space="preserve">mission </w:t>
      </w:r>
      <w:r w:rsidRPr="00B13028">
        <w:rPr>
          <w:rFonts w:ascii="Times New Roman" w:eastAsia="Times New Roman" w:hAnsi="Times New Roman" w:cs="Times New Roman"/>
          <w:color w:val="000000" w:themeColor="text1"/>
          <w:sz w:val="24"/>
          <w:szCs w:val="24"/>
          <w:lang w:val="en-GB"/>
        </w:rPr>
        <w:t xml:space="preserve">and </w:t>
      </w:r>
      <w:r w:rsidRPr="00B13028">
        <w:rPr>
          <w:rFonts w:ascii="Times New Roman" w:eastAsia="Times New Roman" w:hAnsi="Times New Roman" w:cs="Times New Roman"/>
          <w:i/>
          <w:color w:val="000000" w:themeColor="text1"/>
          <w:sz w:val="24"/>
          <w:szCs w:val="24"/>
          <w:lang w:val="en-GB"/>
        </w:rPr>
        <w:t xml:space="preserve">objectives </w:t>
      </w:r>
      <w:r w:rsidRPr="00B13028">
        <w:rPr>
          <w:rFonts w:ascii="Times New Roman" w:eastAsia="Times New Roman" w:hAnsi="Times New Roman" w:cs="Times New Roman"/>
          <w:color w:val="000000" w:themeColor="text1"/>
          <w:sz w:val="24"/>
          <w:szCs w:val="24"/>
          <w:lang w:val="en-GB"/>
        </w:rPr>
        <w:t xml:space="preserve">of the company are to create luxurious experiences, unrivalled craftsmanship, </w:t>
      </w:r>
      <w:r w:rsidR="00B47D3F" w:rsidRPr="00B13028">
        <w:rPr>
          <w:rFonts w:ascii="Times New Roman" w:eastAsia="Times New Roman" w:hAnsi="Times New Roman" w:cs="Times New Roman"/>
          <w:color w:val="000000" w:themeColor="text1"/>
          <w:sz w:val="24"/>
          <w:szCs w:val="24"/>
          <w:lang w:val="en-GB"/>
        </w:rPr>
        <w:t>innovation,</w:t>
      </w:r>
      <w:r w:rsidRPr="00B13028">
        <w:rPr>
          <w:rFonts w:ascii="Times New Roman" w:eastAsia="Times New Roman" w:hAnsi="Times New Roman" w:cs="Times New Roman"/>
          <w:color w:val="000000" w:themeColor="text1"/>
          <w:sz w:val="24"/>
          <w:szCs w:val="24"/>
          <w:lang w:val="en-GB"/>
        </w:rPr>
        <w:t xml:space="preserve"> and commitment to sustainability, operational excellence, and talent development, respectively (</w:t>
      </w:r>
      <w:proofErr w:type="spellStart"/>
      <w:r w:rsidRPr="00B13028">
        <w:rPr>
          <w:rFonts w:ascii="Times New Roman" w:eastAsia="Times New Roman" w:hAnsi="Times New Roman" w:cs="Times New Roman"/>
          <w:color w:val="000000" w:themeColor="text1"/>
          <w:sz w:val="24"/>
          <w:szCs w:val="24"/>
          <w:lang w:val="en-GB"/>
        </w:rPr>
        <w:t>Bentleymotors</w:t>
      </w:r>
      <w:proofErr w:type="spellEnd"/>
      <w:r w:rsidRPr="00B13028">
        <w:rPr>
          <w:rFonts w:ascii="Times New Roman" w:eastAsia="Times New Roman" w:hAnsi="Times New Roman" w:cs="Times New Roman"/>
          <w:color w:val="000000" w:themeColor="text1"/>
          <w:sz w:val="24"/>
          <w:szCs w:val="24"/>
          <w:lang w:val="en-GB"/>
        </w:rPr>
        <w:t xml:space="preserve">, 2025). It has a range of products, including SUVs, Grand Tourers, Sedans and Custom vehicles. </w:t>
      </w:r>
      <w:r w:rsidRPr="00B13028">
        <w:rPr>
          <w:color w:val="000000" w:themeColor="text1"/>
          <w:lang w:val="en-GB"/>
        </w:rPr>
        <w:br w:type="page"/>
      </w:r>
    </w:p>
    <w:p w14:paraId="10F0EAD5" w14:textId="77777777" w:rsidR="00C9601C" w:rsidRPr="00B13028" w:rsidRDefault="00FA2982" w:rsidP="00153D11">
      <w:pPr>
        <w:pStyle w:val="Heading1"/>
        <w:spacing w:before="120" w:after="120"/>
        <w:rPr>
          <w:color w:val="000000" w:themeColor="text1"/>
        </w:rPr>
      </w:pPr>
      <w:bookmarkStart w:id="1" w:name="_Toc211444980"/>
      <w:r w:rsidRPr="00B13028">
        <w:rPr>
          <w:color w:val="000000" w:themeColor="text1"/>
        </w:rPr>
        <w:lastRenderedPageBreak/>
        <w:t>Main Analysis</w:t>
      </w:r>
      <w:bookmarkEnd w:id="1"/>
      <w:r w:rsidRPr="00B13028">
        <w:rPr>
          <w:color w:val="000000" w:themeColor="text1"/>
        </w:rPr>
        <w:t xml:space="preserve"> </w:t>
      </w:r>
    </w:p>
    <w:p w14:paraId="056DB95C" w14:textId="77777777" w:rsidR="00C9601C" w:rsidRPr="00B13028" w:rsidRDefault="00FA2982" w:rsidP="00153D11">
      <w:pPr>
        <w:pStyle w:val="Heading2"/>
        <w:spacing w:before="120" w:after="120"/>
        <w:rPr>
          <w:color w:val="000000" w:themeColor="text1"/>
        </w:rPr>
      </w:pPr>
      <w:bookmarkStart w:id="2" w:name="_Toc211444981"/>
      <w:r w:rsidRPr="00B13028">
        <w:rPr>
          <w:color w:val="000000" w:themeColor="text1"/>
        </w:rPr>
        <w:t>Strategy Analysis</w:t>
      </w:r>
      <w:bookmarkEnd w:id="2"/>
      <w:r w:rsidRPr="00B13028">
        <w:rPr>
          <w:color w:val="000000" w:themeColor="text1"/>
        </w:rPr>
        <w:t xml:space="preserve"> </w:t>
      </w:r>
    </w:p>
    <w:p w14:paraId="5D6CB8F0" w14:textId="77777777" w:rsidR="00C9601C" w:rsidRPr="00B13028" w:rsidRDefault="00FA2982" w:rsidP="00153D11">
      <w:pPr>
        <w:spacing w:before="120" w:after="120" w:line="360" w:lineRule="auto"/>
        <w:jc w:val="both"/>
        <w:rPr>
          <w:rFonts w:ascii="Times New Roman" w:eastAsia="Times New Roman" w:hAnsi="Times New Roman" w:cs="Times New Roman"/>
          <w:b/>
          <w:i/>
          <w:color w:val="000000" w:themeColor="text1"/>
          <w:sz w:val="24"/>
          <w:szCs w:val="24"/>
          <w:lang w:val="en-GB"/>
        </w:rPr>
      </w:pPr>
      <w:r w:rsidRPr="00B13028">
        <w:rPr>
          <w:rFonts w:ascii="Times New Roman" w:eastAsia="Times New Roman" w:hAnsi="Times New Roman" w:cs="Times New Roman"/>
          <w:b/>
          <w:i/>
          <w:color w:val="000000" w:themeColor="text1"/>
          <w:sz w:val="24"/>
          <w:szCs w:val="24"/>
          <w:lang w:val="en-GB"/>
        </w:rPr>
        <w:t>External Environment Audit</w:t>
      </w:r>
    </w:p>
    <w:p w14:paraId="2EFFCA12" w14:textId="77777777" w:rsidR="00C9601C" w:rsidRPr="00B13028" w:rsidRDefault="00FA2982" w:rsidP="00153D11">
      <w:pPr>
        <w:spacing w:before="120" w:after="120" w:line="360" w:lineRule="auto"/>
        <w:jc w:val="both"/>
        <w:rPr>
          <w:rFonts w:ascii="Times New Roman" w:eastAsia="Times New Roman" w:hAnsi="Times New Roman" w:cs="Times New Roman"/>
          <w:i/>
          <w:color w:val="000000" w:themeColor="text1"/>
          <w:sz w:val="24"/>
          <w:szCs w:val="24"/>
          <w:u w:val="single"/>
          <w:lang w:val="en-GB"/>
        </w:rPr>
      </w:pPr>
      <w:r w:rsidRPr="00B13028">
        <w:rPr>
          <w:rFonts w:ascii="Times New Roman" w:eastAsia="Times New Roman" w:hAnsi="Times New Roman" w:cs="Times New Roman"/>
          <w:i/>
          <w:color w:val="000000" w:themeColor="text1"/>
          <w:sz w:val="24"/>
          <w:szCs w:val="24"/>
          <w:u w:val="single"/>
          <w:lang w:val="en-GB"/>
        </w:rPr>
        <w:t xml:space="preserve">PESTLE </w:t>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2127"/>
        <w:gridCol w:w="5542"/>
      </w:tblGrid>
      <w:tr w:rsidR="00B41CC2" w:rsidRPr="00B13028" w14:paraId="13822025" w14:textId="77777777" w:rsidTr="00CB36BC">
        <w:tc>
          <w:tcPr>
            <w:tcW w:w="1691" w:type="dxa"/>
            <w:tcMar>
              <w:top w:w="100" w:type="dxa"/>
              <w:left w:w="100" w:type="dxa"/>
              <w:bottom w:w="100" w:type="dxa"/>
              <w:right w:w="100" w:type="dxa"/>
            </w:tcMar>
          </w:tcPr>
          <w:p w14:paraId="25F7EA2F"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Factors </w:t>
            </w:r>
          </w:p>
        </w:tc>
        <w:tc>
          <w:tcPr>
            <w:tcW w:w="2127" w:type="dxa"/>
            <w:tcMar>
              <w:top w:w="100" w:type="dxa"/>
              <w:left w:w="100" w:type="dxa"/>
              <w:bottom w:w="100" w:type="dxa"/>
              <w:right w:w="100" w:type="dxa"/>
            </w:tcMar>
          </w:tcPr>
          <w:p w14:paraId="32DFD827"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Characteristics </w:t>
            </w:r>
          </w:p>
        </w:tc>
        <w:tc>
          <w:tcPr>
            <w:tcW w:w="5542" w:type="dxa"/>
            <w:tcMar>
              <w:top w:w="100" w:type="dxa"/>
              <w:left w:w="100" w:type="dxa"/>
              <w:bottom w:w="100" w:type="dxa"/>
              <w:right w:w="100" w:type="dxa"/>
            </w:tcMar>
          </w:tcPr>
          <w:p w14:paraId="50742A28"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Analysis </w:t>
            </w:r>
          </w:p>
        </w:tc>
      </w:tr>
      <w:tr w:rsidR="00B41CC2" w:rsidRPr="00B13028" w14:paraId="73FE93D9" w14:textId="77777777" w:rsidTr="00CB36BC">
        <w:tc>
          <w:tcPr>
            <w:tcW w:w="1691" w:type="dxa"/>
            <w:tcMar>
              <w:top w:w="100" w:type="dxa"/>
              <w:left w:w="100" w:type="dxa"/>
              <w:bottom w:w="100" w:type="dxa"/>
              <w:right w:w="100" w:type="dxa"/>
            </w:tcMar>
          </w:tcPr>
          <w:p w14:paraId="0217D63B"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Political</w:t>
            </w:r>
          </w:p>
        </w:tc>
        <w:tc>
          <w:tcPr>
            <w:tcW w:w="2127" w:type="dxa"/>
            <w:tcMar>
              <w:top w:w="100" w:type="dxa"/>
              <w:left w:w="100" w:type="dxa"/>
              <w:bottom w:w="100" w:type="dxa"/>
              <w:right w:w="100" w:type="dxa"/>
            </w:tcMar>
          </w:tcPr>
          <w:p w14:paraId="67823E0B" w14:textId="77777777" w:rsidR="00C9601C" w:rsidRPr="00B13028" w:rsidRDefault="00FA2982" w:rsidP="00153D11">
            <w:pPr>
              <w:widowControl w:val="0"/>
              <w:numPr>
                <w:ilvl w:val="0"/>
                <w:numId w:val="7"/>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Government Policies </w:t>
            </w:r>
          </w:p>
          <w:p w14:paraId="0A931713" w14:textId="77777777" w:rsidR="00C9601C" w:rsidRPr="00B13028" w:rsidRDefault="00FA2982" w:rsidP="00153D11">
            <w:pPr>
              <w:widowControl w:val="0"/>
              <w:numPr>
                <w:ilvl w:val="0"/>
                <w:numId w:val="7"/>
              </w:num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Brexit Law</w:t>
            </w:r>
          </w:p>
        </w:tc>
        <w:tc>
          <w:tcPr>
            <w:tcW w:w="5542" w:type="dxa"/>
            <w:tcMar>
              <w:top w:w="100" w:type="dxa"/>
              <w:left w:w="100" w:type="dxa"/>
              <w:bottom w:w="100" w:type="dxa"/>
              <w:right w:w="100" w:type="dxa"/>
            </w:tcMar>
          </w:tcPr>
          <w:p w14:paraId="47E8EDAC"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Positive</w:t>
            </w:r>
            <w:r w:rsidRPr="00B13028">
              <w:rPr>
                <w:rFonts w:ascii="Times New Roman" w:eastAsia="Times New Roman" w:hAnsi="Times New Roman" w:cs="Times New Roman"/>
                <w:color w:val="000000" w:themeColor="text1"/>
                <w:sz w:val="24"/>
                <w:szCs w:val="24"/>
                <w:lang w:val="en-GB"/>
              </w:rPr>
              <w:t xml:space="preserve">: The UK has stable government policies, which stabilise the operations of organisations and allow them to set long-term goals. It </w:t>
            </w:r>
            <w:r w:rsidRPr="00B13028">
              <w:rPr>
                <w:rFonts w:ascii="Times New Roman" w:eastAsia="Times New Roman" w:hAnsi="Times New Roman" w:cs="Times New Roman"/>
                <w:i/>
                <w:color w:val="000000" w:themeColor="text1"/>
                <w:sz w:val="24"/>
                <w:szCs w:val="24"/>
                <w:lang w:val="en-GB"/>
              </w:rPr>
              <w:t xml:space="preserve">positively </w:t>
            </w:r>
            <w:r w:rsidRPr="00B13028">
              <w:rPr>
                <w:rFonts w:ascii="Times New Roman" w:eastAsia="Times New Roman" w:hAnsi="Times New Roman" w:cs="Times New Roman"/>
                <w:color w:val="000000" w:themeColor="text1"/>
                <w:sz w:val="24"/>
                <w:szCs w:val="24"/>
                <w:lang w:val="en-GB"/>
              </w:rPr>
              <w:t xml:space="preserve">influences the automotive sector and enables Bentley Motors to set long-term objectives and achieve them to improve its financial position significantly. </w:t>
            </w:r>
          </w:p>
          <w:p w14:paraId="4DF2BB0C"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Negative</w:t>
            </w:r>
            <w:r w:rsidRPr="00B13028">
              <w:rPr>
                <w:rFonts w:ascii="Times New Roman" w:eastAsia="Times New Roman" w:hAnsi="Times New Roman" w:cs="Times New Roman"/>
                <w:color w:val="000000" w:themeColor="text1"/>
                <w:sz w:val="24"/>
                <w:szCs w:val="24"/>
                <w:lang w:val="en-GB"/>
              </w:rPr>
              <w:t xml:space="preserve">: The expiration of the Brexit Law in the UK has impacted organisations regardless of the industry by increasing the operational costs by 28% of firms and posing challenges in supply chains (Du </w:t>
            </w:r>
            <w:r w:rsidRPr="00B13028">
              <w:rPr>
                <w:rFonts w:ascii="Times New Roman" w:eastAsia="Times New Roman" w:hAnsi="Times New Roman" w:cs="Times New Roman"/>
                <w:i/>
                <w:color w:val="000000" w:themeColor="text1"/>
                <w:sz w:val="24"/>
                <w:szCs w:val="24"/>
                <w:lang w:val="en-GB"/>
              </w:rPr>
              <w:t xml:space="preserve">et al. </w:t>
            </w:r>
            <w:r w:rsidRPr="00B13028">
              <w:rPr>
                <w:rFonts w:ascii="Times New Roman" w:eastAsia="Times New Roman" w:hAnsi="Times New Roman" w:cs="Times New Roman"/>
                <w:color w:val="000000" w:themeColor="text1"/>
                <w:sz w:val="24"/>
                <w:szCs w:val="24"/>
                <w:lang w:val="en-GB"/>
              </w:rPr>
              <w:t xml:space="preserve">2023). It </w:t>
            </w:r>
            <w:r w:rsidRPr="00B13028">
              <w:rPr>
                <w:rFonts w:ascii="Times New Roman" w:eastAsia="Times New Roman" w:hAnsi="Times New Roman" w:cs="Times New Roman"/>
                <w:i/>
                <w:color w:val="000000" w:themeColor="text1"/>
                <w:sz w:val="24"/>
                <w:szCs w:val="24"/>
                <w:lang w:val="en-GB"/>
              </w:rPr>
              <w:t xml:space="preserve">negatively </w:t>
            </w:r>
            <w:r w:rsidRPr="00B13028">
              <w:rPr>
                <w:rFonts w:ascii="Times New Roman" w:eastAsia="Times New Roman" w:hAnsi="Times New Roman" w:cs="Times New Roman"/>
                <w:color w:val="000000" w:themeColor="text1"/>
                <w:sz w:val="24"/>
                <w:szCs w:val="24"/>
                <w:lang w:val="en-GB"/>
              </w:rPr>
              <w:t xml:space="preserve">influences the operations of Bentley Motors, increases the cost and impacts the trade relations. </w:t>
            </w:r>
          </w:p>
        </w:tc>
      </w:tr>
      <w:tr w:rsidR="00B41CC2" w:rsidRPr="00B13028" w14:paraId="1E1305BA" w14:textId="77777777" w:rsidTr="00CB36BC">
        <w:tc>
          <w:tcPr>
            <w:tcW w:w="1691" w:type="dxa"/>
            <w:tcMar>
              <w:top w:w="100" w:type="dxa"/>
              <w:left w:w="100" w:type="dxa"/>
              <w:bottom w:w="100" w:type="dxa"/>
              <w:right w:w="100" w:type="dxa"/>
            </w:tcMar>
          </w:tcPr>
          <w:p w14:paraId="087AD988"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Economic</w:t>
            </w:r>
          </w:p>
        </w:tc>
        <w:tc>
          <w:tcPr>
            <w:tcW w:w="2127" w:type="dxa"/>
            <w:tcMar>
              <w:top w:w="100" w:type="dxa"/>
              <w:left w:w="100" w:type="dxa"/>
              <w:bottom w:w="100" w:type="dxa"/>
              <w:right w:w="100" w:type="dxa"/>
            </w:tcMar>
          </w:tcPr>
          <w:p w14:paraId="6BF7E6E2" w14:textId="77777777" w:rsidR="00C9601C" w:rsidRPr="00B13028" w:rsidRDefault="00FA2982" w:rsidP="00153D11">
            <w:pPr>
              <w:widowControl w:val="0"/>
              <w:numPr>
                <w:ilvl w:val="0"/>
                <w:numId w:val="5"/>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GDP </w:t>
            </w:r>
          </w:p>
          <w:p w14:paraId="206159F3" w14:textId="77777777" w:rsidR="00C9601C" w:rsidRPr="00B13028" w:rsidRDefault="00FA2982" w:rsidP="00153D11">
            <w:pPr>
              <w:widowControl w:val="0"/>
              <w:numPr>
                <w:ilvl w:val="0"/>
                <w:numId w:val="5"/>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Labour cost</w:t>
            </w:r>
          </w:p>
        </w:tc>
        <w:tc>
          <w:tcPr>
            <w:tcW w:w="5542" w:type="dxa"/>
            <w:tcMar>
              <w:top w:w="100" w:type="dxa"/>
              <w:left w:w="100" w:type="dxa"/>
              <w:bottom w:w="100" w:type="dxa"/>
              <w:right w:w="100" w:type="dxa"/>
            </w:tcMar>
          </w:tcPr>
          <w:p w14:paraId="51C47DD7"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Positive</w:t>
            </w:r>
            <w:r w:rsidRPr="00B13028">
              <w:rPr>
                <w:rFonts w:ascii="Times New Roman" w:eastAsia="Times New Roman" w:hAnsi="Times New Roman" w:cs="Times New Roman"/>
                <w:color w:val="000000" w:themeColor="text1"/>
                <w:sz w:val="24"/>
                <w:szCs w:val="24"/>
                <w:lang w:val="en-GB"/>
              </w:rPr>
              <w:t xml:space="preserve">: The GDP in the UK is increasing by 1.1% as compared to the previous year (Statista, 2025). It </w:t>
            </w:r>
            <w:r w:rsidRPr="00B13028">
              <w:rPr>
                <w:rFonts w:ascii="Times New Roman" w:eastAsia="Times New Roman" w:hAnsi="Times New Roman" w:cs="Times New Roman"/>
                <w:i/>
                <w:color w:val="000000" w:themeColor="text1"/>
                <w:sz w:val="24"/>
                <w:szCs w:val="24"/>
                <w:lang w:val="en-GB"/>
              </w:rPr>
              <w:t xml:space="preserve">positively </w:t>
            </w:r>
            <w:r w:rsidRPr="00B13028">
              <w:rPr>
                <w:rFonts w:ascii="Times New Roman" w:eastAsia="Times New Roman" w:hAnsi="Times New Roman" w:cs="Times New Roman"/>
                <w:color w:val="000000" w:themeColor="text1"/>
                <w:sz w:val="24"/>
                <w:szCs w:val="24"/>
                <w:lang w:val="en-GB"/>
              </w:rPr>
              <w:t xml:space="preserve">creates potential opportunities for the automotive industry and organisations like Bentley Motors through investment opportunities, higher sales and revenue and optimised profit margins. </w:t>
            </w:r>
          </w:p>
          <w:p w14:paraId="7A1C94A4"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noProof/>
                <w:color w:val="000000" w:themeColor="text1"/>
                <w:sz w:val="24"/>
                <w:szCs w:val="24"/>
                <w:lang w:val="en-GB"/>
              </w:rPr>
              <w:lastRenderedPageBreak/>
              <w:drawing>
                <wp:inline distT="114300" distB="114300" distL="114300" distR="114300" wp14:anchorId="1C448A1F" wp14:editId="0C737F76">
                  <wp:extent cx="2957886" cy="2194560"/>
                  <wp:effectExtent l="19050" t="19050" r="13970" b="15240"/>
                  <wp:docPr id="4"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3018283" cy="2239371"/>
                          </a:xfrm>
                          <a:prstGeom prst="rect">
                            <a:avLst/>
                          </a:prstGeom>
                          <a:ln w="25400">
                            <a:solidFill>
                              <a:srgbClr val="000000"/>
                            </a:solidFill>
                            <a:prstDash val="solid"/>
                          </a:ln>
                        </pic:spPr>
                      </pic:pic>
                    </a:graphicData>
                  </a:graphic>
                </wp:inline>
              </w:drawing>
            </w:r>
          </w:p>
          <w:p w14:paraId="357F5B3A"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Figure 2: GDP in the UK </w:t>
            </w:r>
          </w:p>
          <w:p w14:paraId="71DB9F74"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(Source: Statista, 2025)</w:t>
            </w:r>
          </w:p>
          <w:p w14:paraId="118107C0" w14:textId="77777777" w:rsidR="00C9601C" w:rsidRPr="00B13028" w:rsidRDefault="00FA2982" w:rsidP="00153D11">
            <w:pPr>
              <w:widowControl w:val="0"/>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Negative</w:t>
            </w:r>
            <w:r w:rsidRPr="00B13028">
              <w:rPr>
                <w:rFonts w:ascii="Times New Roman" w:eastAsia="Times New Roman" w:hAnsi="Times New Roman" w:cs="Times New Roman"/>
                <w:color w:val="000000" w:themeColor="text1"/>
                <w:sz w:val="24"/>
                <w:szCs w:val="24"/>
                <w:lang w:val="en-GB"/>
              </w:rPr>
              <w:t xml:space="preserve">: The current labour cost in the UK is rising by 4.7% including bonuses, and 4.8% excluding bonuses, in which earnings are growing by 1.2% (Parliament.uk, 2025). It represents the increased operational costs of firms, reducing the profits of organisations like Bentley Motors and </w:t>
            </w:r>
            <w:r w:rsidRPr="00B13028">
              <w:rPr>
                <w:rFonts w:ascii="Times New Roman" w:eastAsia="Times New Roman" w:hAnsi="Times New Roman" w:cs="Times New Roman"/>
                <w:i/>
                <w:color w:val="000000" w:themeColor="text1"/>
                <w:sz w:val="24"/>
                <w:szCs w:val="24"/>
                <w:lang w:val="en-GB"/>
              </w:rPr>
              <w:t xml:space="preserve">negatively </w:t>
            </w:r>
            <w:r w:rsidRPr="00B13028">
              <w:rPr>
                <w:rFonts w:ascii="Times New Roman" w:eastAsia="Times New Roman" w:hAnsi="Times New Roman" w:cs="Times New Roman"/>
                <w:color w:val="000000" w:themeColor="text1"/>
                <w:sz w:val="24"/>
                <w:szCs w:val="24"/>
                <w:lang w:val="en-GB"/>
              </w:rPr>
              <w:t xml:space="preserve">influencing the overall operations. </w:t>
            </w:r>
          </w:p>
        </w:tc>
      </w:tr>
    </w:tbl>
    <w:p w14:paraId="5ACF7428" w14:textId="77777777" w:rsidR="004E3E2A" w:rsidRPr="00B13028" w:rsidRDefault="004E3E2A">
      <w:pPr>
        <w:rPr>
          <w:color w:val="000000" w:themeColor="text1"/>
          <w:lang w:val="en-GB"/>
        </w:rPr>
      </w:pPr>
      <w:r w:rsidRPr="00B13028">
        <w:rPr>
          <w:color w:val="000000" w:themeColor="text1"/>
          <w:lang w:val="en-GB"/>
        </w:rPr>
        <w:lastRenderedPageBreak/>
        <w:br w:type="page"/>
      </w:r>
    </w:p>
    <w:tbl>
      <w:tblPr>
        <w:tblStyle w:val="a"/>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2552"/>
        <w:gridCol w:w="5117"/>
      </w:tblGrid>
      <w:tr w:rsidR="00B41CC2" w:rsidRPr="00B13028" w14:paraId="5879C76E" w14:textId="77777777" w:rsidTr="004E3E2A">
        <w:tc>
          <w:tcPr>
            <w:tcW w:w="1691" w:type="dxa"/>
            <w:tcMar>
              <w:top w:w="100" w:type="dxa"/>
              <w:left w:w="100" w:type="dxa"/>
              <w:bottom w:w="100" w:type="dxa"/>
              <w:right w:w="100" w:type="dxa"/>
            </w:tcMar>
          </w:tcPr>
          <w:p w14:paraId="63A7F639"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lastRenderedPageBreak/>
              <w:t>Social</w:t>
            </w:r>
          </w:p>
        </w:tc>
        <w:tc>
          <w:tcPr>
            <w:tcW w:w="2552" w:type="dxa"/>
            <w:tcMar>
              <w:top w:w="100" w:type="dxa"/>
              <w:left w:w="100" w:type="dxa"/>
              <w:bottom w:w="100" w:type="dxa"/>
              <w:right w:w="100" w:type="dxa"/>
            </w:tcMar>
          </w:tcPr>
          <w:p w14:paraId="3D9DE4CA" w14:textId="77777777" w:rsidR="00C9601C" w:rsidRPr="00B13028" w:rsidRDefault="00FA2982" w:rsidP="00153D11">
            <w:pPr>
              <w:widowControl w:val="0"/>
              <w:numPr>
                <w:ilvl w:val="0"/>
                <w:numId w:val="4"/>
              </w:num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Population trend</w:t>
            </w:r>
          </w:p>
          <w:p w14:paraId="6D5EEB6D" w14:textId="77777777" w:rsidR="00C9601C" w:rsidRPr="00B13028" w:rsidRDefault="00FA2982" w:rsidP="00153D11">
            <w:pPr>
              <w:widowControl w:val="0"/>
              <w:numPr>
                <w:ilvl w:val="0"/>
                <w:numId w:val="4"/>
              </w:num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Cultural Diversity </w:t>
            </w:r>
          </w:p>
        </w:tc>
        <w:tc>
          <w:tcPr>
            <w:tcW w:w="5117" w:type="dxa"/>
            <w:tcMar>
              <w:top w:w="100" w:type="dxa"/>
              <w:left w:w="100" w:type="dxa"/>
              <w:bottom w:w="100" w:type="dxa"/>
              <w:right w:w="100" w:type="dxa"/>
            </w:tcMar>
          </w:tcPr>
          <w:p w14:paraId="6D7AB0D4" w14:textId="77777777" w:rsidR="00C9601C" w:rsidRPr="00B13028" w:rsidRDefault="00FA2982" w:rsidP="00153D11">
            <w:pPr>
              <w:widowControl w:val="0"/>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Positive</w:t>
            </w:r>
            <w:r w:rsidRPr="00B13028">
              <w:rPr>
                <w:rFonts w:ascii="Times New Roman" w:eastAsia="Times New Roman" w:hAnsi="Times New Roman" w:cs="Times New Roman"/>
                <w:color w:val="000000" w:themeColor="text1"/>
                <w:sz w:val="24"/>
                <w:szCs w:val="24"/>
                <w:lang w:val="en-GB"/>
              </w:rPr>
              <w:t xml:space="preserve">: The population in the UK is rising and it has reached around 69.3 million, increased by 1.2% (ONS, 2024). It has </w:t>
            </w:r>
            <w:r w:rsidRPr="00B13028">
              <w:rPr>
                <w:rFonts w:ascii="Times New Roman" w:eastAsia="Times New Roman" w:hAnsi="Times New Roman" w:cs="Times New Roman"/>
                <w:i/>
                <w:color w:val="000000" w:themeColor="text1"/>
                <w:sz w:val="24"/>
                <w:szCs w:val="24"/>
                <w:lang w:val="en-GB"/>
              </w:rPr>
              <w:t xml:space="preserve">positive </w:t>
            </w:r>
            <w:r w:rsidRPr="00B13028">
              <w:rPr>
                <w:rFonts w:ascii="Times New Roman" w:eastAsia="Times New Roman" w:hAnsi="Times New Roman" w:cs="Times New Roman"/>
                <w:color w:val="000000" w:themeColor="text1"/>
                <w:sz w:val="24"/>
                <w:szCs w:val="24"/>
                <w:lang w:val="en-GB"/>
              </w:rPr>
              <w:t xml:space="preserve">consequences for the automotive industry by expanding the consumer market, boosting the workforce and increasing innovation, directly impacting the firm, Bentley Motors. </w:t>
            </w:r>
          </w:p>
          <w:p w14:paraId="16DE9527" w14:textId="77777777" w:rsidR="00C9601C" w:rsidRPr="00B13028" w:rsidRDefault="00FA2982" w:rsidP="00153D11">
            <w:pPr>
              <w:widowControl w:val="0"/>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noProof/>
                <w:color w:val="000000" w:themeColor="text1"/>
                <w:sz w:val="24"/>
                <w:szCs w:val="24"/>
                <w:lang w:val="en-GB"/>
              </w:rPr>
              <w:drawing>
                <wp:inline distT="114300" distB="114300" distL="114300" distR="114300" wp14:anchorId="45ED8E2F" wp14:editId="45748361">
                  <wp:extent cx="2858135" cy="1789044"/>
                  <wp:effectExtent l="19050" t="19050" r="18415" b="20955"/>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2883022" cy="1804622"/>
                          </a:xfrm>
                          <a:prstGeom prst="rect">
                            <a:avLst/>
                          </a:prstGeom>
                          <a:ln w="25400">
                            <a:solidFill>
                              <a:srgbClr val="000000"/>
                            </a:solidFill>
                            <a:prstDash val="solid"/>
                          </a:ln>
                        </pic:spPr>
                      </pic:pic>
                    </a:graphicData>
                  </a:graphic>
                </wp:inline>
              </w:drawing>
            </w:r>
          </w:p>
          <w:p w14:paraId="740CAE70" w14:textId="77777777" w:rsidR="00C9601C" w:rsidRPr="00B13028" w:rsidRDefault="00FA2982" w:rsidP="00153D11">
            <w:pPr>
              <w:widowControl w:val="0"/>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Figure 3: Rising Population in the UK</w:t>
            </w:r>
          </w:p>
          <w:p w14:paraId="258D0483" w14:textId="77777777" w:rsidR="00C9601C" w:rsidRPr="00B13028" w:rsidRDefault="00FA2982" w:rsidP="00153D11">
            <w:pPr>
              <w:widowControl w:val="0"/>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(Source: ONS, 2024)</w:t>
            </w:r>
          </w:p>
          <w:p w14:paraId="2DF2D8F4" w14:textId="77777777" w:rsidR="00C9601C" w:rsidRPr="00B13028" w:rsidRDefault="00FA2982" w:rsidP="00153D11">
            <w:pPr>
              <w:widowControl w:val="0"/>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Negative</w:t>
            </w:r>
            <w:r w:rsidRPr="00B13028">
              <w:rPr>
                <w:rFonts w:ascii="Times New Roman" w:eastAsia="Times New Roman" w:hAnsi="Times New Roman" w:cs="Times New Roman"/>
                <w:color w:val="000000" w:themeColor="text1"/>
                <w:sz w:val="24"/>
                <w:szCs w:val="24"/>
                <w:lang w:val="en-GB"/>
              </w:rPr>
              <w:t>: The UK has cultural diversity due to ethnic and religious differences, which makes the needs and preferences of consumers different (</w:t>
            </w:r>
            <w:proofErr w:type="spellStart"/>
            <w:r w:rsidRPr="00B13028">
              <w:rPr>
                <w:rFonts w:ascii="Times New Roman" w:eastAsia="Times New Roman" w:hAnsi="Times New Roman" w:cs="Times New Roman"/>
                <w:color w:val="000000" w:themeColor="text1"/>
                <w:sz w:val="24"/>
                <w:szCs w:val="24"/>
                <w:lang w:val="en-GB"/>
              </w:rPr>
              <w:t>Almtranslations</w:t>
            </w:r>
            <w:proofErr w:type="spellEnd"/>
            <w:r w:rsidRPr="00B13028">
              <w:rPr>
                <w:rFonts w:ascii="Times New Roman" w:eastAsia="Times New Roman" w:hAnsi="Times New Roman" w:cs="Times New Roman"/>
                <w:color w:val="000000" w:themeColor="text1"/>
                <w:sz w:val="24"/>
                <w:szCs w:val="24"/>
                <w:lang w:val="en-GB"/>
              </w:rPr>
              <w:t xml:space="preserve">, 2025). It </w:t>
            </w:r>
            <w:r w:rsidRPr="00B13028">
              <w:rPr>
                <w:rFonts w:ascii="Times New Roman" w:eastAsia="Times New Roman" w:hAnsi="Times New Roman" w:cs="Times New Roman"/>
                <w:i/>
                <w:color w:val="000000" w:themeColor="text1"/>
                <w:sz w:val="24"/>
                <w:szCs w:val="24"/>
                <w:lang w:val="en-GB"/>
              </w:rPr>
              <w:t xml:space="preserve">negatively </w:t>
            </w:r>
            <w:r w:rsidRPr="00B13028">
              <w:rPr>
                <w:rFonts w:ascii="Times New Roman" w:eastAsia="Times New Roman" w:hAnsi="Times New Roman" w:cs="Times New Roman"/>
                <w:color w:val="000000" w:themeColor="text1"/>
                <w:sz w:val="24"/>
                <w:szCs w:val="24"/>
                <w:lang w:val="en-GB"/>
              </w:rPr>
              <w:t xml:space="preserve">affects Bentley Motors by posing potential barriers like communication and cohesion and poses conflicts between firms and consumers, hindering the sales and customer base of the firm. </w:t>
            </w:r>
          </w:p>
        </w:tc>
      </w:tr>
      <w:tr w:rsidR="00B41CC2" w:rsidRPr="00B13028" w14:paraId="75621E7F" w14:textId="77777777" w:rsidTr="004E3E2A">
        <w:tc>
          <w:tcPr>
            <w:tcW w:w="1691" w:type="dxa"/>
            <w:tcMar>
              <w:top w:w="100" w:type="dxa"/>
              <w:left w:w="100" w:type="dxa"/>
              <w:bottom w:w="100" w:type="dxa"/>
              <w:right w:w="100" w:type="dxa"/>
            </w:tcMar>
          </w:tcPr>
          <w:p w14:paraId="52E4A90B" w14:textId="77777777" w:rsidR="00C9601C" w:rsidRPr="00B13028" w:rsidRDefault="00A05A96"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Technological </w:t>
            </w:r>
          </w:p>
        </w:tc>
        <w:tc>
          <w:tcPr>
            <w:tcW w:w="2552" w:type="dxa"/>
            <w:tcMar>
              <w:top w:w="100" w:type="dxa"/>
              <w:left w:w="100" w:type="dxa"/>
              <w:bottom w:w="100" w:type="dxa"/>
              <w:right w:w="100" w:type="dxa"/>
            </w:tcMar>
          </w:tcPr>
          <w:p w14:paraId="2935DBEC" w14:textId="77777777" w:rsidR="00C9601C" w:rsidRPr="00B13028" w:rsidRDefault="00FA2982" w:rsidP="00153D11">
            <w:pPr>
              <w:widowControl w:val="0"/>
              <w:numPr>
                <w:ilvl w:val="0"/>
                <w:numId w:val="3"/>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Technology trends </w:t>
            </w:r>
          </w:p>
          <w:p w14:paraId="1242A6CF" w14:textId="77777777" w:rsidR="00C9601C" w:rsidRPr="00B13028" w:rsidRDefault="00FA2982" w:rsidP="00153D11">
            <w:pPr>
              <w:widowControl w:val="0"/>
              <w:numPr>
                <w:ilvl w:val="0"/>
                <w:numId w:val="3"/>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Data Privacy issues </w:t>
            </w:r>
          </w:p>
        </w:tc>
        <w:tc>
          <w:tcPr>
            <w:tcW w:w="5117" w:type="dxa"/>
            <w:tcMar>
              <w:top w:w="100" w:type="dxa"/>
              <w:left w:w="100" w:type="dxa"/>
              <w:bottom w:w="100" w:type="dxa"/>
              <w:right w:w="100" w:type="dxa"/>
            </w:tcMar>
          </w:tcPr>
          <w:p w14:paraId="2205FDE9" w14:textId="77777777" w:rsidR="00C9601C" w:rsidRPr="00B13028" w:rsidRDefault="00FA2982" w:rsidP="00153D11">
            <w:pPr>
              <w:widowControl w:val="0"/>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Positive</w:t>
            </w:r>
            <w:r w:rsidRPr="00B13028">
              <w:rPr>
                <w:rFonts w:ascii="Times New Roman" w:eastAsia="Times New Roman" w:hAnsi="Times New Roman" w:cs="Times New Roman"/>
                <w:color w:val="000000" w:themeColor="text1"/>
                <w:sz w:val="24"/>
                <w:szCs w:val="24"/>
                <w:lang w:val="en-GB"/>
              </w:rPr>
              <w:t xml:space="preserve">: The use and integration of advanced technologies like AI in business operations has increased from 15% to 22.7% in the year 2025 </w:t>
            </w:r>
            <w:r w:rsidRPr="00B13028">
              <w:rPr>
                <w:rFonts w:ascii="Times New Roman" w:eastAsia="Times New Roman" w:hAnsi="Times New Roman" w:cs="Times New Roman"/>
                <w:color w:val="000000" w:themeColor="text1"/>
                <w:sz w:val="24"/>
                <w:szCs w:val="24"/>
                <w:lang w:val="en-GB"/>
              </w:rPr>
              <w:lastRenderedPageBreak/>
              <w:t>(</w:t>
            </w:r>
            <w:proofErr w:type="spellStart"/>
            <w:r w:rsidRPr="00B13028">
              <w:rPr>
                <w:rFonts w:ascii="Times New Roman" w:eastAsia="Times New Roman" w:hAnsi="Times New Roman" w:cs="Times New Roman"/>
                <w:color w:val="000000" w:themeColor="text1"/>
                <w:sz w:val="24"/>
                <w:szCs w:val="24"/>
                <w:lang w:val="en-GB"/>
              </w:rPr>
              <w:t>Enterpriseoxfordshire</w:t>
            </w:r>
            <w:proofErr w:type="spellEnd"/>
            <w:r w:rsidRPr="00B13028">
              <w:rPr>
                <w:rFonts w:ascii="Times New Roman" w:eastAsia="Times New Roman" w:hAnsi="Times New Roman" w:cs="Times New Roman"/>
                <w:color w:val="000000" w:themeColor="text1"/>
                <w:sz w:val="24"/>
                <w:szCs w:val="24"/>
                <w:lang w:val="en-GB"/>
              </w:rPr>
              <w:t xml:space="preserve">, 2025). It </w:t>
            </w:r>
            <w:r w:rsidRPr="00B13028">
              <w:rPr>
                <w:rFonts w:ascii="Times New Roman" w:eastAsia="Times New Roman" w:hAnsi="Times New Roman" w:cs="Times New Roman"/>
                <w:i/>
                <w:color w:val="000000" w:themeColor="text1"/>
                <w:sz w:val="24"/>
                <w:szCs w:val="24"/>
                <w:lang w:val="en-GB"/>
              </w:rPr>
              <w:t xml:space="preserve">positively </w:t>
            </w:r>
            <w:r w:rsidRPr="00B13028">
              <w:rPr>
                <w:rFonts w:ascii="Times New Roman" w:eastAsia="Times New Roman" w:hAnsi="Times New Roman" w:cs="Times New Roman"/>
                <w:color w:val="000000" w:themeColor="text1"/>
                <w:sz w:val="24"/>
                <w:szCs w:val="24"/>
                <w:lang w:val="en-GB"/>
              </w:rPr>
              <w:t xml:space="preserve">influences the organisational efficiency of Bentley Motors and enhances the overall productivity and effectiveness of the automotive industry.  </w:t>
            </w:r>
          </w:p>
          <w:p w14:paraId="5AEA9BA6" w14:textId="77777777" w:rsidR="00C9601C" w:rsidRPr="00B13028" w:rsidRDefault="00FA2982" w:rsidP="00153D11">
            <w:pPr>
              <w:widowControl w:val="0"/>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Negative</w:t>
            </w:r>
            <w:r w:rsidRPr="00B13028">
              <w:rPr>
                <w:rFonts w:ascii="Times New Roman" w:eastAsia="Times New Roman" w:hAnsi="Times New Roman" w:cs="Times New Roman"/>
                <w:color w:val="000000" w:themeColor="text1"/>
                <w:sz w:val="24"/>
                <w:szCs w:val="24"/>
                <w:lang w:val="en-GB"/>
              </w:rPr>
              <w:t xml:space="preserve">: The UK companies face significant challenges concerning the data privacy issues, in which around 40% of organisations have faced cybersecurity breaches, along with 14% of charities (gov.uk, 2024). It </w:t>
            </w:r>
            <w:r w:rsidRPr="00B13028">
              <w:rPr>
                <w:rFonts w:ascii="Times New Roman" w:eastAsia="Times New Roman" w:hAnsi="Times New Roman" w:cs="Times New Roman"/>
                <w:i/>
                <w:color w:val="000000" w:themeColor="text1"/>
                <w:sz w:val="24"/>
                <w:szCs w:val="24"/>
                <w:lang w:val="en-GB"/>
              </w:rPr>
              <w:t xml:space="preserve">negatively </w:t>
            </w:r>
            <w:r w:rsidRPr="00B13028">
              <w:rPr>
                <w:rFonts w:ascii="Times New Roman" w:eastAsia="Times New Roman" w:hAnsi="Times New Roman" w:cs="Times New Roman"/>
                <w:color w:val="000000" w:themeColor="text1"/>
                <w:sz w:val="24"/>
                <w:szCs w:val="24"/>
                <w:lang w:val="en-GB"/>
              </w:rPr>
              <w:t xml:space="preserve">influences the enterprise like Bentley Motors through brand erosion, diminished market value and regulatory penalties. </w:t>
            </w:r>
          </w:p>
        </w:tc>
      </w:tr>
      <w:tr w:rsidR="00B41CC2" w:rsidRPr="00B13028" w14:paraId="12C7C040" w14:textId="77777777" w:rsidTr="004E3E2A">
        <w:tc>
          <w:tcPr>
            <w:tcW w:w="1691" w:type="dxa"/>
            <w:tcMar>
              <w:top w:w="100" w:type="dxa"/>
              <w:left w:w="100" w:type="dxa"/>
              <w:bottom w:w="100" w:type="dxa"/>
              <w:right w:w="100" w:type="dxa"/>
            </w:tcMar>
          </w:tcPr>
          <w:p w14:paraId="5038DD41"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lastRenderedPageBreak/>
              <w:t>Legal</w:t>
            </w:r>
          </w:p>
        </w:tc>
        <w:tc>
          <w:tcPr>
            <w:tcW w:w="2552" w:type="dxa"/>
            <w:tcMar>
              <w:top w:w="100" w:type="dxa"/>
              <w:left w:w="100" w:type="dxa"/>
              <w:bottom w:w="100" w:type="dxa"/>
              <w:right w:w="100" w:type="dxa"/>
            </w:tcMar>
          </w:tcPr>
          <w:p w14:paraId="308CEED7" w14:textId="77777777" w:rsidR="00C9601C" w:rsidRPr="00B13028" w:rsidRDefault="00FA2982" w:rsidP="00153D11">
            <w:pPr>
              <w:widowControl w:val="0"/>
              <w:numPr>
                <w:ilvl w:val="0"/>
                <w:numId w:val="6"/>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Modern Slavery Act </w:t>
            </w:r>
          </w:p>
          <w:p w14:paraId="29B37AFC" w14:textId="77777777" w:rsidR="00C9601C" w:rsidRPr="00B13028" w:rsidRDefault="00FA2982" w:rsidP="00153D11">
            <w:pPr>
              <w:widowControl w:val="0"/>
              <w:numPr>
                <w:ilvl w:val="0"/>
                <w:numId w:val="6"/>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Corporation Tax </w:t>
            </w:r>
          </w:p>
        </w:tc>
        <w:tc>
          <w:tcPr>
            <w:tcW w:w="5117" w:type="dxa"/>
            <w:tcMar>
              <w:top w:w="100" w:type="dxa"/>
              <w:left w:w="100" w:type="dxa"/>
              <w:bottom w:w="100" w:type="dxa"/>
              <w:right w:w="100" w:type="dxa"/>
            </w:tcMar>
          </w:tcPr>
          <w:p w14:paraId="6581D6F5" w14:textId="77777777" w:rsidR="00C9601C" w:rsidRPr="00B13028" w:rsidRDefault="00FA2982" w:rsidP="00153D11">
            <w:pPr>
              <w:widowControl w:val="0"/>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Positive</w:t>
            </w:r>
            <w:r w:rsidRPr="00B13028">
              <w:rPr>
                <w:rFonts w:ascii="Times New Roman" w:eastAsia="Times New Roman" w:hAnsi="Times New Roman" w:cs="Times New Roman"/>
                <w:color w:val="000000" w:themeColor="text1"/>
                <w:sz w:val="24"/>
                <w:szCs w:val="24"/>
                <w:lang w:val="en-GB"/>
              </w:rPr>
              <w:t xml:space="preserve">: The </w:t>
            </w:r>
            <w:r w:rsidRPr="00B13028">
              <w:rPr>
                <w:rFonts w:ascii="Times New Roman" w:eastAsia="Times New Roman" w:hAnsi="Times New Roman" w:cs="Times New Roman"/>
                <w:i/>
                <w:color w:val="000000" w:themeColor="text1"/>
                <w:sz w:val="24"/>
                <w:szCs w:val="24"/>
                <w:lang w:val="en-GB"/>
              </w:rPr>
              <w:t>Modern Slavery Act 2015</w:t>
            </w:r>
            <w:r w:rsidRPr="00B13028">
              <w:rPr>
                <w:rFonts w:ascii="Times New Roman" w:eastAsia="Times New Roman" w:hAnsi="Times New Roman" w:cs="Times New Roman"/>
                <w:color w:val="000000" w:themeColor="text1"/>
                <w:sz w:val="24"/>
                <w:szCs w:val="24"/>
                <w:lang w:val="en-GB"/>
              </w:rPr>
              <w:t xml:space="preserve"> is designed the combat modern slavery and ensure the protection for victims, prosecution, statement content and many more (Legislation.gov.uk, 2025). It has a </w:t>
            </w:r>
            <w:r w:rsidRPr="00B13028">
              <w:rPr>
                <w:rFonts w:ascii="Times New Roman" w:eastAsia="Times New Roman" w:hAnsi="Times New Roman" w:cs="Times New Roman"/>
                <w:i/>
                <w:color w:val="000000" w:themeColor="text1"/>
                <w:sz w:val="24"/>
                <w:szCs w:val="24"/>
                <w:lang w:val="en-GB"/>
              </w:rPr>
              <w:t xml:space="preserve">positive </w:t>
            </w:r>
            <w:r w:rsidRPr="00B13028">
              <w:rPr>
                <w:rFonts w:ascii="Times New Roman" w:eastAsia="Times New Roman" w:hAnsi="Times New Roman" w:cs="Times New Roman"/>
                <w:color w:val="000000" w:themeColor="text1"/>
                <w:sz w:val="24"/>
                <w:szCs w:val="24"/>
                <w:lang w:val="en-GB"/>
              </w:rPr>
              <w:t xml:space="preserve">impact on the operations of the business, like Bentley Motors, by mitigating risks, legal and regulatory compliance and increasing supply chain resilience. </w:t>
            </w:r>
          </w:p>
          <w:p w14:paraId="412064CC" w14:textId="77777777" w:rsidR="00C9601C" w:rsidRPr="00B13028" w:rsidRDefault="00FA2982" w:rsidP="00153D11">
            <w:pPr>
              <w:widowControl w:val="0"/>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Negative</w:t>
            </w:r>
            <w:r w:rsidRPr="00B13028">
              <w:rPr>
                <w:rFonts w:ascii="Times New Roman" w:eastAsia="Times New Roman" w:hAnsi="Times New Roman" w:cs="Times New Roman"/>
                <w:color w:val="000000" w:themeColor="text1"/>
                <w:sz w:val="24"/>
                <w:szCs w:val="24"/>
                <w:lang w:val="en-GB"/>
              </w:rPr>
              <w:t xml:space="preserve">: The corporation tax in the UK has risen from 19% to 25% (Gov.uk, 2025). It significantly increases the operational costs, decreases the net income, strains businesses to some extent, and reduces the returns of shareholders and thus </w:t>
            </w:r>
            <w:r w:rsidRPr="00B13028">
              <w:rPr>
                <w:rFonts w:ascii="Times New Roman" w:eastAsia="Times New Roman" w:hAnsi="Times New Roman" w:cs="Times New Roman"/>
                <w:i/>
                <w:color w:val="000000" w:themeColor="text1"/>
                <w:sz w:val="24"/>
                <w:szCs w:val="24"/>
                <w:lang w:val="en-GB"/>
              </w:rPr>
              <w:t xml:space="preserve">negatively </w:t>
            </w:r>
            <w:r w:rsidRPr="00B13028">
              <w:rPr>
                <w:rFonts w:ascii="Times New Roman" w:eastAsia="Times New Roman" w:hAnsi="Times New Roman" w:cs="Times New Roman"/>
                <w:color w:val="000000" w:themeColor="text1"/>
                <w:sz w:val="24"/>
                <w:szCs w:val="24"/>
                <w:lang w:val="en-GB"/>
              </w:rPr>
              <w:t xml:space="preserve">disrupting the overall operational strategy for Bentley Motors. </w:t>
            </w:r>
          </w:p>
        </w:tc>
      </w:tr>
      <w:tr w:rsidR="00C9601C" w:rsidRPr="00B13028" w14:paraId="16DC3799" w14:textId="77777777" w:rsidTr="004E3E2A">
        <w:tc>
          <w:tcPr>
            <w:tcW w:w="1691" w:type="dxa"/>
            <w:tcMar>
              <w:top w:w="100" w:type="dxa"/>
              <w:left w:w="100" w:type="dxa"/>
              <w:bottom w:w="100" w:type="dxa"/>
              <w:right w:w="100" w:type="dxa"/>
            </w:tcMar>
          </w:tcPr>
          <w:p w14:paraId="14271E6F"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lastRenderedPageBreak/>
              <w:t>Environmental</w:t>
            </w:r>
          </w:p>
        </w:tc>
        <w:tc>
          <w:tcPr>
            <w:tcW w:w="2552" w:type="dxa"/>
            <w:tcMar>
              <w:top w:w="100" w:type="dxa"/>
              <w:left w:w="100" w:type="dxa"/>
              <w:bottom w:w="100" w:type="dxa"/>
              <w:right w:w="100" w:type="dxa"/>
            </w:tcMar>
          </w:tcPr>
          <w:p w14:paraId="3BC7513B" w14:textId="77777777" w:rsidR="00C9601C" w:rsidRPr="00B13028" w:rsidRDefault="00FA2982" w:rsidP="00153D11">
            <w:pPr>
              <w:widowControl w:val="0"/>
              <w:numPr>
                <w:ilvl w:val="0"/>
                <w:numId w:val="1"/>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Environmental Policies </w:t>
            </w:r>
          </w:p>
          <w:p w14:paraId="68841428" w14:textId="77777777" w:rsidR="00C9601C" w:rsidRPr="00B13028" w:rsidRDefault="00FA2982" w:rsidP="00153D11">
            <w:pPr>
              <w:widowControl w:val="0"/>
              <w:numPr>
                <w:ilvl w:val="0"/>
                <w:numId w:val="1"/>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Production processes </w:t>
            </w:r>
          </w:p>
        </w:tc>
        <w:tc>
          <w:tcPr>
            <w:tcW w:w="5117" w:type="dxa"/>
            <w:tcMar>
              <w:top w:w="100" w:type="dxa"/>
              <w:left w:w="100" w:type="dxa"/>
              <w:bottom w:w="100" w:type="dxa"/>
              <w:right w:w="100" w:type="dxa"/>
            </w:tcMar>
          </w:tcPr>
          <w:p w14:paraId="2E062690" w14:textId="15C08E77" w:rsidR="00C9601C" w:rsidRPr="00B13028" w:rsidRDefault="00FA2982" w:rsidP="00153D11">
            <w:pPr>
              <w:widowControl w:val="0"/>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Positive</w:t>
            </w:r>
            <w:r w:rsidRPr="00B13028">
              <w:rPr>
                <w:rFonts w:ascii="Times New Roman" w:eastAsia="Times New Roman" w:hAnsi="Times New Roman" w:cs="Times New Roman"/>
                <w:color w:val="000000" w:themeColor="text1"/>
                <w:sz w:val="24"/>
                <w:szCs w:val="24"/>
                <w:lang w:val="en-GB"/>
              </w:rPr>
              <w:t xml:space="preserve">: The environmental policies in the UK are more defined and applied to all enterprises, which </w:t>
            </w:r>
            <w:r w:rsidRPr="00B13028">
              <w:rPr>
                <w:rFonts w:ascii="Times New Roman" w:eastAsia="Times New Roman" w:hAnsi="Times New Roman" w:cs="Times New Roman"/>
                <w:i/>
                <w:color w:val="000000" w:themeColor="text1"/>
                <w:sz w:val="24"/>
                <w:szCs w:val="24"/>
                <w:lang w:val="en-GB"/>
              </w:rPr>
              <w:t xml:space="preserve">positively </w:t>
            </w:r>
            <w:r w:rsidRPr="00B13028">
              <w:rPr>
                <w:rFonts w:ascii="Times New Roman" w:eastAsia="Times New Roman" w:hAnsi="Times New Roman" w:cs="Times New Roman"/>
                <w:color w:val="000000" w:themeColor="text1"/>
                <w:sz w:val="24"/>
                <w:szCs w:val="24"/>
                <w:lang w:val="en-GB"/>
              </w:rPr>
              <w:t>influences the company to eliminate challenges concerning sustainability and regulatory compliance from the operational activities (</w:t>
            </w:r>
            <w:r w:rsidR="00021D46">
              <w:rPr>
                <w:rFonts w:ascii="Times New Roman" w:eastAsia="Times New Roman" w:hAnsi="Times New Roman" w:cs="Times New Roman"/>
                <w:color w:val="000000" w:themeColor="text1"/>
                <w:sz w:val="24"/>
                <w:szCs w:val="24"/>
                <w:lang w:val="en-GB"/>
              </w:rPr>
              <w:t>Laville</w:t>
            </w:r>
            <w:r w:rsidRPr="00B13028">
              <w:rPr>
                <w:rFonts w:ascii="Times New Roman" w:eastAsia="Times New Roman" w:hAnsi="Times New Roman" w:cs="Times New Roman"/>
                <w:color w:val="000000" w:themeColor="text1"/>
                <w:sz w:val="24"/>
                <w:szCs w:val="24"/>
                <w:lang w:val="en-GB"/>
              </w:rPr>
              <w:t xml:space="preserve">, 2022). As a result, Bentley Motors can gain a competitive edge due to its commitment towards sustainability, improved public image and gain incentives for innovation. </w:t>
            </w:r>
          </w:p>
          <w:p w14:paraId="3D022899" w14:textId="77777777" w:rsidR="00C9601C" w:rsidRPr="00B13028" w:rsidRDefault="00FA2982" w:rsidP="00153D11">
            <w:pPr>
              <w:widowControl w:val="0"/>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Negative</w:t>
            </w:r>
            <w:r w:rsidRPr="00B13028">
              <w:rPr>
                <w:rFonts w:ascii="Times New Roman" w:eastAsia="Times New Roman" w:hAnsi="Times New Roman" w:cs="Times New Roman"/>
                <w:color w:val="000000" w:themeColor="text1"/>
                <w:sz w:val="24"/>
                <w:szCs w:val="24"/>
                <w:lang w:val="en-GB"/>
              </w:rPr>
              <w:t xml:space="preserve">: The production process in the UK is experiencing a slowdown due to increased export demand and weak domestic and it has seen an average output per worker is only 13% (ONS, 2023). Hence, it </w:t>
            </w:r>
            <w:r w:rsidRPr="00B13028">
              <w:rPr>
                <w:rFonts w:ascii="Times New Roman" w:eastAsia="Times New Roman" w:hAnsi="Times New Roman" w:cs="Times New Roman"/>
                <w:i/>
                <w:color w:val="000000" w:themeColor="text1"/>
                <w:sz w:val="24"/>
                <w:szCs w:val="24"/>
                <w:lang w:val="en-GB"/>
              </w:rPr>
              <w:t xml:space="preserve">negatively </w:t>
            </w:r>
            <w:r w:rsidRPr="00B13028">
              <w:rPr>
                <w:rFonts w:ascii="Times New Roman" w:eastAsia="Times New Roman" w:hAnsi="Times New Roman" w:cs="Times New Roman"/>
                <w:color w:val="000000" w:themeColor="text1"/>
                <w:sz w:val="24"/>
                <w:szCs w:val="24"/>
                <w:lang w:val="en-GB"/>
              </w:rPr>
              <w:t xml:space="preserve">impacts the fast-paced production of Bentley Motors and reduces the overall productivity and efficiency of the company. </w:t>
            </w:r>
          </w:p>
        </w:tc>
      </w:tr>
    </w:tbl>
    <w:p w14:paraId="194D9D09" w14:textId="77777777" w:rsidR="00C9601C" w:rsidRPr="00B13028" w:rsidRDefault="00C9601C" w:rsidP="00153D11">
      <w:pPr>
        <w:spacing w:before="120" w:after="120" w:line="360" w:lineRule="auto"/>
        <w:jc w:val="both"/>
        <w:rPr>
          <w:rFonts w:ascii="Times New Roman" w:eastAsia="Times New Roman" w:hAnsi="Times New Roman" w:cs="Times New Roman"/>
          <w:i/>
          <w:color w:val="000000" w:themeColor="text1"/>
          <w:sz w:val="24"/>
          <w:szCs w:val="24"/>
          <w:u w:val="single"/>
          <w:lang w:val="en-GB"/>
        </w:rPr>
      </w:pPr>
    </w:p>
    <w:p w14:paraId="518E1B70" w14:textId="77777777" w:rsidR="00B94F85" w:rsidRPr="00B13028" w:rsidRDefault="00B94F85" w:rsidP="00153D11">
      <w:pPr>
        <w:spacing w:before="120" w:after="120" w:line="360" w:lineRule="auto"/>
        <w:rPr>
          <w:rFonts w:ascii="Times New Roman" w:eastAsia="Times New Roman" w:hAnsi="Times New Roman" w:cs="Times New Roman"/>
          <w:i/>
          <w:color w:val="000000" w:themeColor="text1"/>
          <w:sz w:val="24"/>
          <w:szCs w:val="24"/>
          <w:u w:val="single"/>
          <w:lang w:val="en-GB"/>
        </w:rPr>
      </w:pPr>
      <w:r w:rsidRPr="00B13028">
        <w:rPr>
          <w:rFonts w:ascii="Times New Roman" w:eastAsia="Times New Roman" w:hAnsi="Times New Roman" w:cs="Times New Roman"/>
          <w:i/>
          <w:color w:val="000000" w:themeColor="text1"/>
          <w:sz w:val="24"/>
          <w:szCs w:val="24"/>
          <w:u w:val="single"/>
          <w:lang w:val="en-GB"/>
        </w:rPr>
        <w:br w:type="page"/>
      </w:r>
    </w:p>
    <w:p w14:paraId="53BF883B" w14:textId="77777777" w:rsidR="00C9601C"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lastRenderedPageBreak/>
        <w:t xml:space="preserve">Porter’s Five Forces </w:t>
      </w:r>
    </w:p>
    <w:tbl>
      <w:tblPr>
        <w:tblStyle w:val="a0"/>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691"/>
        <w:gridCol w:w="1418"/>
        <w:gridCol w:w="6251"/>
      </w:tblGrid>
      <w:tr w:rsidR="00B41CC2" w:rsidRPr="00B13028" w14:paraId="7B0C37B7" w14:textId="77777777" w:rsidTr="00CB36BC">
        <w:tc>
          <w:tcPr>
            <w:tcW w:w="1691" w:type="dxa"/>
            <w:tcMar>
              <w:top w:w="100" w:type="dxa"/>
              <w:left w:w="100" w:type="dxa"/>
              <w:bottom w:w="100" w:type="dxa"/>
              <w:right w:w="100" w:type="dxa"/>
            </w:tcMar>
          </w:tcPr>
          <w:p w14:paraId="75DA1287"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Forces </w:t>
            </w:r>
          </w:p>
        </w:tc>
        <w:tc>
          <w:tcPr>
            <w:tcW w:w="1418" w:type="dxa"/>
            <w:tcMar>
              <w:top w:w="100" w:type="dxa"/>
              <w:left w:w="100" w:type="dxa"/>
              <w:bottom w:w="100" w:type="dxa"/>
              <w:right w:w="100" w:type="dxa"/>
            </w:tcMar>
          </w:tcPr>
          <w:p w14:paraId="4A05AFBE"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Intensity </w:t>
            </w:r>
          </w:p>
        </w:tc>
        <w:tc>
          <w:tcPr>
            <w:tcW w:w="6251" w:type="dxa"/>
            <w:tcMar>
              <w:top w:w="100" w:type="dxa"/>
              <w:left w:w="100" w:type="dxa"/>
              <w:bottom w:w="100" w:type="dxa"/>
              <w:right w:w="100" w:type="dxa"/>
            </w:tcMar>
          </w:tcPr>
          <w:p w14:paraId="5733D8AD" w14:textId="77777777" w:rsidR="00C9601C" w:rsidRPr="00B13028" w:rsidRDefault="00FA2982" w:rsidP="00153D11">
            <w:pPr>
              <w:widowControl w:val="0"/>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Analysis </w:t>
            </w:r>
          </w:p>
        </w:tc>
      </w:tr>
      <w:tr w:rsidR="00B41CC2" w:rsidRPr="00B13028" w14:paraId="44FE12E7" w14:textId="77777777" w:rsidTr="00CB36BC">
        <w:tc>
          <w:tcPr>
            <w:tcW w:w="1691" w:type="dxa"/>
            <w:tcMar>
              <w:top w:w="100" w:type="dxa"/>
              <w:left w:w="100" w:type="dxa"/>
              <w:bottom w:w="100" w:type="dxa"/>
              <w:right w:w="100" w:type="dxa"/>
            </w:tcMar>
          </w:tcPr>
          <w:p w14:paraId="1EC263A4"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Competitive Rivalry </w:t>
            </w:r>
          </w:p>
        </w:tc>
        <w:tc>
          <w:tcPr>
            <w:tcW w:w="1418" w:type="dxa"/>
            <w:shd w:val="clear" w:color="auto" w:fill="FF0000"/>
            <w:tcMar>
              <w:top w:w="100" w:type="dxa"/>
              <w:left w:w="100" w:type="dxa"/>
              <w:bottom w:w="100" w:type="dxa"/>
              <w:right w:w="100" w:type="dxa"/>
            </w:tcMar>
          </w:tcPr>
          <w:p w14:paraId="22753D4F" w14:textId="77777777" w:rsidR="000F5025"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High  </w:t>
            </w:r>
          </w:p>
          <w:p w14:paraId="06BDB20E" w14:textId="77777777" w:rsidR="000F5025" w:rsidRPr="00B13028" w:rsidRDefault="000F5025" w:rsidP="00153D11">
            <w:pPr>
              <w:spacing w:before="120" w:after="120" w:line="360" w:lineRule="auto"/>
              <w:rPr>
                <w:rFonts w:ascii="Times New Roman" w:eastAsia="Times New Roman" w:hAnsi="Times New Roman" w:cs="Times New Roman"/>
                <w:color w:val="000000" w:themeColor="text1"/>
                <w:sz w:val="24"/>
                <w:szCs w:val="24"/>
                <w:lang w:val="en-GB"/>
              </w:rPr>
            </w:pPr>
          </w:p>
          <w:p w14:paraId="366478F6" w14:textId="77777777" w:rsidR="000F5025" w:rsidRPr="00B13028" w:rsidRDefault="000F5025" w:rsidP="00153D11">
            <w:pPr>
              <w:spacing w:before="120" w:after="120" w:line="360" w:lineRule="auto"/>
              <w:rPr>
                <w:rFonts w:ascii="Times New Roman" w:eastAsia="Times New Roman" w:hAnsi="Times New Roman" w:cs="Times New Roman"/>
                <w:color w:val="000000" w:themeColor="text1"/>
                <w:sz w:val="24"/>
                <w:szCs w:val="24"/>
                <w:lang w:val="en-GB"/>
              </w:rPr>
            </w:pPr>
          </w:p>
          <w:p w14:paraId="47813FD9" w14:textId="77777777" w:rsidR="00C9601C" w:rsidRPr="00B13028" w:rsidRDefault="00C9601C" w:rsidP="00153D11">
            <w:pPr>
              <w:spacing w:before="120" w:after="120" w:line="360" w:lineRule="auto"/>
              <w:jc w:val="center"/>
              <w:rPr>
                <w:rFonts w:ascii="Times New Roman" w:eastAsia="Times New Roman" w:hAnsi="Times New Roman" w:cs="Times New Roman"/>
                <w:color w:val="000000" w:themeColor="text1"/>
                <w:sz w:val="24"/>
                <w:szCs w:val="24"/>
                <w:lang w:val="en-GB"/>
              </w:rPr>
            </w:pPr>
          </w:p>
        </w:tc>
        <w:tc>
          <w:tcPr>
            <w:tcW w:w="6251" w:type="dxa"/>
            <w:tcMar>
              <w:top w:w="100" w:type="dxa"/>
              <w:left w:w="100" w:type="dxa"/>
              <w:bottom w:w="100" w:type="dxa"/>
              <w:right w:w="100" w:type="dxa"/>
            </w:tcMar>
          </w:tcPr>
          <w:p w14:paraId="447B3070"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Bentley faces intense competition from other luxurious brands like Rolls-Royce, McLaren Automotive, Aston Martin, and from some global competitors like Porsche, Audi and Ferrari (Ghadge </w:t>
            </w:r>
            <w:r w:rsidRPr="00B13028">
              <w:rPr>
                <w:rFonts w:ascii="Times New Roman" w:eastAsia="Times New Roman" w:hAnsi="Times New Roman" w:cs="Times New Roman"/>
                <w:i/>
                <w:color w:val="000000" w:themeColor="text1"/>
                <w:sz w:val="24"/>
                <w:szCs w:val="24"/>
                <w:lang w:val="en-GB"/>
              </w:rPr>
              <w:t xml:space="preserve">et al. </w:t>
            </w:r>
            <w:r w:rsidRPr="00B13028">
              <w:rPr>
                <w:rFonts w:ascii="Times New Roman" w:eastAsia="Times New Roman" w:hAnsi="Times New Roman" w:cs="Times New Roman"/>
                <w:color w:val="000000" w:themeColor="text1"/>
                <w:sz w:val="24"/>
                <w:szCs w:val="24"/>
                <w:lang w:val="en-GB"/>
              </w:rPr>
              <w:t xml:space="preserve">2022). Moreover, the luxury car market has a high concentration of established firms. It shows the high competition rivalry for Bentley Motors. </w:t>
            </w:r>
          </w:p>
        </w:tc>
      </w:tr>
      <w:tr w:rsidR="00B41CC2" w:rsidRPr="00B13028" w14:paraId="0AB9F4C3" w14:textId="77777777" w:rsidTr="00CB36BC">
        <w:tc>
          <w:tcPr>
            <w:tcW w:w="1691" w:type="dxa"/>
            <w:tcMar>
              <w:top w:w="100" w:type="dxa"/>
              <w:left w:w="100" w:type="dxa"/>
              <w:bottom w:w="100" w:type="dxa"/>
              <w:right w:w="100" w:type="dxa"/>
            </w:tcMar>
          </w:tcPr>
          <w:p w14:paraId="6227F611"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Threat of New Entrants</w:t>
            </w:r>
          </w:p>
        </w:tc>
        <w:tc>
          <w:tcPr>
            <w:tcW w:w="1418" w:type="dxa"/>
            <w:shd w:val="clear" w:color="auto" w:fill="92D050"/>
            <w:tcMar>
              <w:top w:w="100" w:type="dxa"/>
              <w:left w:w="100" w:type="dxa"/>
              <w:bottom w:w="100" w:type="dxa"/>
              <w:right w:w="100" w:type="dxa"/>
            </w:tcMar>
          </w:tcPr>
          <w:p w14:paraId="3217D553" w14:textId="77777777" w:rsidR="00C9601C" w:rsidRPr="00B13028" w:rsidRDefault="00FA2982" w:rsidP="00153D11">
            <w:pPr>
              <w:spacing w:before="120" w:after="120" w:line="360" w:lineRule="auto"/>
              <w:jc w:val="center"/>
              <w:rPr>
                <w:rFonts w:ascii="Times New Roman" w:hAnsi="Times New Roman" w:cs="Times New Roman"/>
                <w:color w:val="000000" w:themeColor="text1"/>
                <w:sz w:val="24"/>
                <w:szCs w:val="24"/>
                <w:lang w:val="en-GB"/>
              </w:rPr>
            </w:pPr>
            <w:r w:rsidRPr="00B13028">
              <w:rPr>
                <w:rFonts w:ascii="Times New Roman" w:hAnsi="Times New Roman" w:cs="Times New Roman"/>
                <w:color w:val="000000" w:themeColor="text1"/>
                <w:sz w:val="24"/>
                <w:szCs w:val="24"/>
                <w:lang w:val="en-GB"/>
              </w:rPr>
              <w:t>Low</w:t>
            </w:r>
          </w:p>
        </w:tc>
        <w:tc>
          <w:tcPr>
            <w:tcW w:w="6251" w:type="dxa"/>
            <w:tcMar>
              <w:top w:w="100" w:type="dxa"/>
              <w:left w:w="100" w:type="dxa"/>
              <w:bottom w:w="100" w:type="dxa"/>
              <w:right w:w="100" w:type="dxa"/>
            </w:tcMar>
          </w:tcPr>
          <w:p w14:paraId="575FA140"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Bentley Motors has a strong brand image and has massive capital investment, which enabled the firm to produce around 9,115 vehicles in the year 2018, and its 130 units have been sold across the UK (Statista, 2024). The strong brand profile of the company depicts a large customer base and consumer loyalty, which significantly reduces the threat of new products for the enterprise.  </w:t>
            </w:r>
          </w:p>
        </w:tc>
      </w:tr>
      <w:tr w:rsidR="00B41CC2" w:rsidRPr="00B13028" w14:paraId="7535D063" w14:textId="77777777" w:rsidTr="00CB36BC">
        <w:tc>
          <w:tcPr>
            <w:tcW w:w="1691" w:type="dxa"/>
            <w:tcMar>
              <w:top w:w="100" w:type="dxa"/>
              <w:left w:w="100" w:type="dxa"/>
              <w:bottom w:w="100" w:type="dxa"/>
              <w:right w:w="100" w:type="dxa"/>
            </w:tcMar>
          </w:tcPr>
          <w:p w14:paraId="1AEF8E85"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Threat of Substitute Products</w:t>
            </w:r>
          </w:p>
        </w:tc>
        <w:tc>
          <w:tcPr>
            <w:tcW w:w="1418" w:type="dxa"/>
            <w:shd w:val="clear" w:color="auto" w:fill="FFFF00"/>
            <w:tcMar>
              <w:top w:w="100" w:type="dxa"/>
              <w:left w:w="100" w:type="dxa"/>
              <w:bottom w:w="100" w:type="dxa"/>
              <w:right w:w="100" w:type="dxa"/>
            </w:tcMar>
          </w:tcPr>
          <w:p w14:paraId="733B4833" w14:textId="77777777" w:rsidR="00C9601C" w:rsidRPr="00B13028" w:rsidRDefault="00FA2982" w:rsidP="00153D11">
            <w:pPr>
              <w:widowControl w:val="0"/>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Medium </w:t>
            </w:r>
          </w:p>
        </w:tc>
        <w:tc>
          <w:tcPr>
            <w:tcW w:w="6251" w:type="dxa"/>
            <w:tcMar>
              <w:top w:w="100" w:type="dxa"/>
              <w:left w:w="100" w:type="dxa"/>
              <w:bottom w:w="100" w:type="dxa"/>
              <w:right w:w="100" w:type="dxa"/>
            </w:tcMar>
          </w:tcPr>
          <w:p w14:paraId="444DBC18"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Bentley Motors operates under the luxury car segment and has a mix of high-end direct competitors and lower-end premium substitutes, which balances the high switching costs and the brand’s unique intangible assets (Yardım and </w:t>
            </w:r>
            <w:proofErr w:type="spellStart"/>
            <w:r w:rsidRPr="00B13028">
              <w:rPr>
                <w:rFonts w:ascii="Times New Roman" w:eastAsia="Times New Roman" w:hAnsi="Times New Roman" w:cs="Times New Roman"/>
                <w:color w:val="000000" w:themeColor="text1"/>
                <w:sz w:val="24"/>
                <w:szCs w:val="24"/>
                <w:lang w:val="en-GB"/>
              </w:rPr>
              <w:t>Pedgley</w:t>
            </w:r>
            <w:proofErr w:type="spellEnd"/>
            <w:r w:rsidRPr="00B13028">
              <w:rPr>
                <w:rFonts w:ascii="Times New Roman" w:eastAsia="Times New Roman" w:hAnsi="Times New Roman" w:cs="Times New Roman"/>
                <w:color w:val="000000" w:themeColor="text1"/>
                <w:sz w:val="24"/>
                <w:szCs w:val="24"/>
                <w:lang w:val="en-GB"/>
              </w:rPr>
              <w:t xml:space="preserve">, 2023). As a result, the innovation, craftsmanship and performance of the company cannot be replicated and making it a bit difficult for other firms to substitute the product, resulting in medium intensity. </w:t>
            </w:r>
          </w:p>
        </w:tc>
      </w:tr>
      <w:tr w:rsidR="00B41CC2" w:rsidRPr="00B13028" w14:paraId="7B529732" w14:textId="77777777" w:rsidTr="00CB36BC">
        <w:tc>
          <w:tcPr>
            <w:tcW w:w="1691" w:type="dxa"/>
            <w:tcMar>
              <w:top w:w="100" w:type="dxa"/>
              <w:left w:w="100" w:type="dxa"/>
              <w:bottom w:w="100" w:type="dxa"/>
              <w:right w:w="100" w:type="dxa"/>
            </w:tcMar>
          </w:tcPr>
          <w:p w14:paraId="2C8866D8"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Bargaining Power of </w:t>
            </w:r>
            <w:r w:rsidRPr="00B13028">
              <w:rPr>
                <w:rFonts w:ascii="Times New Roman" w:eastAsia="Times New Roman" w:hAnsi="Times New Roman" w:cs="Times New Roman"/>
                <w:color w:val="000000" w:themeColor="text1"/>
                <w:sz w:val="24"/>
                <w:szCs w:val="24"/>
                <w:lang w:val="en-GB"/>
              </w:rPr>
              <w:lastRenderedPageBreak/>
              <w:t>Buyers</w:t>
            </w:r>
          </w:p>
        </w:tc>
        <w:tc>
          <w:tcPr>
            <w:tcW w:w="1418" w:type="dxa"/>
            <w:shd w:val="clear" w:color="auto" w:fill="FF0000"/>
            <w:tcMar>
              <w:top w:w="100" w:type="dxa"/>
              <w:left w:w="100" w:type="dxa"/>
              <w:bottom w:w="100" w:type="dxa"/>
              <w:right w:w="100" w:type="dxa"/>
            </w:tcMar>
          </w:tcPr>
          <w:p w14:paraId="07DE3022" w14:textId="77777777" w:rsidR="009357F5" w:rsidRPr="00B13028" w:rsidRDefault="00FA2982" w:rsidP="00153D11">
            <w:pPr>
              <w:spacing w:before="120" w:after="120" w:line="360" w:lineRule="auto"/>
              <w:jc w:val="center"/>
              <w:rPr>
                <w:rFonts w:ascii="Times New Roman" w:hAnsi="Times New Roman" w:cs="Times New Roman"/>
                <w:color w:val="000000" w:themeColor="text1"/>
                <w:sz w:val="24"/>
                <w:szCs w:val="24"/>
                <w:lang w:val="en-GB"/>
              </w:rPr>
            </w:pPr>
            <w:r w:rsidRPr="00B13028">
              <w:rPr>
                <w:rFonts w:ascii="Times New Roman" w:hAnsi="Times New Roman" w:cs="Times New Roman"/>
                <w:color w:val="000000" w:themeColor="text1"/>
                <w:sz w:val="24"/>
                <w:szCs w:val="24"/>
                <w:lang w:val="en-GB"/>
              </w:rPr>
              <w:lastRenderedPageBreak/>
              <w:t>High</w:t>
            </w:r>
          </w:p>
          <w:p w14:paraId="71E93CA6" w14:textId="77777777" w:rsidR="00C9601C" w:rsidRPr="00B13028" w:rsidRDefault="00C9601C" w:rsidP="00153D11">
            <w:pPr>
              <w:spacing w:before="120" w:after="120" w:line="360" w:lineRule="auto"/>
              <w:ind w:firstLine="720"/>
              <w:rPr>
                <w:color w:val="000000" w:themeColor="text1"/>
                <w:lang w:val="en-GB"/>
              </w:rPr>
            </w:pPr>
          </w:p>
        </w:tc>
        <w:tc>
          <w:tcPr>
            <w:tcW w:w="6251" w:type="dxa"/>
            <w:tcMar>
              <w:top w:w="100" w:type="dxa"/>
              <w:left w:w="100" w:type="dxa"/>
              <w:bottom w:w="100" w:type="dxa"/>
              <w:right w:w="100" w:type="dxa"/>
            </w:tcMar>
          </w:tcPr>
          <w:p w14:paraId="1BC8A444"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The consumers in the automotive industry have a significant purchasing power as the number of high-end brands is </w:t>
            </w:r>
            <w:r w:rsidRPr="00B13028">
              <w:rPr>
                <w:rFonts w:ascii="Times New Roman" w:eastAsia="Times New Roman" w:hAnsi="Times New Roman" w:cs="Times New Roman"/>
                <w:color w:val="000000" w:themeColor="text1"/>
                <w:sz w:val="24"/>
                <w:szCs w:val="24"/>
                <w:lang w:val="en-GB"/>
              </w:rPr>
              <w:lastRenderedPageBreak/>
              <w:t>increasing in the UK. The luxury car market is growing at a CAGR of 6.68% between 2024 to 2030 and is expected to reach 106.98 billion by 2030 (</w:t>
            </w:r>
            <w:proofErr w:type="spellStart"/>
            <w:r w:rsidRPr="00B13028">
              <w:rPr>
                <w:rFonts w:ascii="Times New Roman" w:eastAsia="Times New Roman" w:hAnsi="Times New Roman" w:cs="Times New Roman"/>
                <w:color w:val="000000" w:themeColor="text1"/>
                <w:sz w:val="24"/>
                <w:szCs w:val="24"/>
                <w:lang w:val="en-GB"/>
              </w:rPr>
              <w:t>Researchandmarkets</w:t>
            </w:r>
            <w:proofErr w:type="spellEnd"/>
            <w:r w:rsidRPr="00B13028">
              <w:rPr>
                <w:rFonts w:ascii="Times New Roman" w:eastAsia="Times New Roman" w:hAnsi="Times New Roman" w:cs="Times New Roman"/>
                <w:color w:val="000000" w:themeColor="text1"/>
                <w:sz w:val="24"/>
                <w:szCs w:val="24"/>
                <w:lang w:val="en-GB"/>
              </w:rPr>
              <w:t xml:space="preserve">, 2025). It highlights the high bargaining power of buyers. </w:t>
            </w:r>
          </w:p>
        </w:tc>
      </w:tr>
      <w:tr w:rsidR="00B41CC2" w:rsidRPr="00B13028" w14:paraId="21DF392B" w14:textId="77777777" w:rsidTr="00CB36BC">
        <w:tc>
          <w:tcPr>
            <w:tcW w:w="1691" w:type="dxa"/>
            <w:tcMar>
              <w:top w:w="100" w:type="dxa"/>
              <w:left w:w="100" w:type="dxa"/>
              <w:bottom w:w="100" w:type="dxa"/>
              <w:right w:w="100" w:type="dxa"/>
            </w:tcMar>
          </w:tcPr>
          <w:p w14:paraId="2A7F58D8"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lastRenderedPageBreak/>
              <w:t>Bargaining Power of Suppliers</w:t>
            </w:r>
          </w:p>
        </w:tc>
        <w:tc>
          <w:tcPr>
            <w:tcW w:w="1418" w:type="dxa"/>
            <w:shd w:val="clear" w:color="auto" w:fill="FFFF00"/>
            <w:tcMar>
              <w:top w:w="100" w:type="dxa"/>
              <w:left w:w="100" w:type="dxa"/>
              <w:bottom w:w="100" w:type="dxa"/>
              <w:right w:w="100" w:type="dxa"/>
            </w:tcMar>
          </w:tcPr>
          <w:p w14:paraId="72801DB9" w14:textId="77777777" w:rsidR="00C9601C" w:rsidRPr="00B13028" w:rsidRDefault="00A13DE2" w:rsidP="00153D11">
            <w:pPr>
              <w:spacing w:before="120" w:after="120" w:line="360" w:lineRule="auto"/>
              <w:jc w:val="center"/>
              <w:rPr>
                <w:rFonts w:ascii="Times New Roman" w:hAnsi="Times New Roman" w:cs="Times New Roman"/>
                <w:color w:val="000000" w:themeColor="text1"/>
                <w:sz w:val="24"/>
                <w:lang w:val="en-GB"/>
              </w:rPr>
            </w:pPr>
            <w:r w:rsidRPr="00B13028">
              <w:rPr>
                <w:rFonts w:ascii="Times New Roman" w:hAnsi="Times New Roman" w:cs="Times New Roman"/>
                <w:color w:val="000000" w:themeColor="text1"/>
                <w:sz w:val="24"/>
                <w:lang w:val="en-GB"/>
              </w:rPr>
              <w:t>Medium</w:t>
            </w:r>
          </w:p>
        </w:tc>
        <w:tc>
          <w:tcPr>
            <w:tcW w:w="6251" w:type="dxa"/>
            <w:tcMar>
              <w:top w:w="100" w:type="dxa"/>
              <w:left w:w="100" w:type="dxa"/>
              <w:bottom w:w="100" w:type="dxa"/>
              <w:right w:w="100" w:type="dxa"/>
            </w:tcMar>
          </w:tcPr>
          <w:p w14:paraId="38013872"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The presence of automotive suppliers in the UK is high, although Bentley Motors falls under the conglomerate, which is considerably smaller and is dependent on many of its suppliers (</w:t>
            </w:r>
            <w:proofErr w:type="spellStart"/>
            <w:r w:rsidRPr="00B13028">
              <w:rPr>
                <w:rFonts w:ascii="Times New Roman" w:eastAsia="Times New Roman" w:hAnsi="Times New Roman" w:cs="Times New Roman"/>
                <w:color w:val="000000" w:themeColor="text1"/>
                <w:sz w:val="24"/>
                <w:szCs w:val="24"/>
                <w:lang w:val="en-GB"/>
              </w:rPr>
              <w:t>Münzel</w:t>
            </w:r>
            <w:proofErr w:type="spellEnd"/>
            <w:r w:rsidRPr="00B13028">
              <w:rPr>
                <w:rFonts w:ascii="Times New Roman" w:eastAsia="Times New Roman" w:hAnsi="Times New Roman" w:cs="Times New Roman"/>
                <w:color w:val="000000" w:themeColor="text1"/>
                <w:sz w:val="24"/>
                <w:szCs w:val="24"/>
                <w:lang w:val="en-GB"/>
              </w:rPr>
              <w:t xml:space="preserve"> </w:t>
            </w:r>
            <w:r w:rsidRPr="00B13028">
              <w:rPr>
                <w:rFonts w:ascii="Times New Roman" w:eastAsia="Times New Roman" w:hAnsi="Times New Roman" w:cs="Times New Roman"/>
                <w:i/>
                <w:color w:val="000000" w:themeColor="text1"/>
                <w:sz w:val="24"/>
                <w:szCs w:val="24"/>
                <w:lang w:val="en-GB"/>
              </w:rPr>
              <w:t>et al.</w:t>
            </w:r>
            <w:r w:rsidRPr="00B13028">
              <w:rPr>
                <w:rFonts w:ascii="Times New Roman" w:eastAsia="Times New Roman" w:hAnsi="Times New Roman" w:cs="Times New Roman"/>
                <w:color w:val="000000" w:themeColor="text1"/>
                <w:sz w:val="24"/>
                <w:szCs w:val="24"/>
                <w:lang w:val="en-GB"/>
              </w:rPr>
              <w:t xml:space="preserve"> 2020). However, globalisation allows Bentley Motors to source materials like wood, </w:t>
            </w:r>
            <w:r w:rsidR="00473DDF" w:rsidRPr="00B13028">
              <w:rPr>
                <w:rFonts w:ascii="Times New Roman" w:eastAsia="Times New Roman" w:hAnsi="Times New Roman" w:cs="Times New Roman"/>
                <w:color w:val="000000" w:themeColor="text1"/>
                <w:sz w:val="24"/>
                <w:szCs w:val="24"/>
                <w:lang w:val="en-GB"/>
              </w:rPr>
              <w:t>electronics,</w:t>
            </w:r>
            <w:r w:rsidRPr="00B13028">
              <w:rPr>
                <w:rFonts w:ascii="Times New Roman" w:eastAsia="Times New Roman" w:hAnsi="Times New Roman" w:cs="Times New Roman"/>
                <w:color w:val="000000" w:themeColor="text1"/>
                <w:sz w:val="24"/>
                <w:szCs w:val="24"/>
                <w:lang w:val="en-GB"/>
              </w:rPr>
              <w:t xml:space="preserve"> and leather globally, resulting in increased options and reduced supplier power to some extent. </w:t>
            </w:r>
          </w:p>
        </w:tc>
      </w:tr>
    </w:tbl>
    <w:p w14:paraId="0BA0F29A" w14:textId="77777777" w:rsidR="005A2C0E" w:rsidRPr="00B13028" w:rsidRDefault="005A2C0E" w:rsidP="00153D11">
      <w:pPr>
        <w:spacing w:before="120" w:after="120" w:line="360" w:lineRule="auto"/>
        <w:rPr>
          <w:rFonts w:ascii="Times New Roman" w:eastAsia="Times New Roman" w:hAnsi="Times New Roman" w:cs="Times New Roman"/>
          <w:b/>
          <w:i/>
          <w:color w:val="000000" w:themeColor="text1"/>
          <w:sz w:val="24"/>
          <w:szCs w:val="24"/>
          <w:lang w:val="en-GB"/>
        </w:rPr>
      </w:pPr>
    </w:p>
    <w:p w14:paraId="3887B877" w14:textId="77777777" w:rsidR="005A2C0E" w:rsidRPr="00B13028" w:rsidRDefault="005A2C0E">
      <w:pPr>
        <w:rPr>
          <w:rFonts w:ascii="Times New Roman" w:eastAsia="Times New Roman" w:hAnsi="Times New Roman" w:cs="Times New Roman"/>
          <w:b/>
          <w:i/>
          <w:color w:val="000000" w:themeColor="text1"/>
          <w:sz w:val="24"/>
          <w:szCs w:val="24"/>
          <w:lang w:val="en-GB"/>
        </w:rPr>
      </w:pPr>
      <w:r w:rsidRPr="00B13028">
        <w:rPr>
          <w:rFonts w:ascii="Times New Roman" w:eastAsia="Times New Roman" w:hAnsi="Times New Roman" w:cs="Times New Roman"/>
          <w:b/>
          <w:i/>
          <w:color w:val="000000" w:themeColor="text1"/>
          <w:sz w:val="24"/>
          <w:szCs w:val="24"/>
          <w:lang w:val="en-GB"/>
        </w:rPr>
        <w:br w:type="page"/>
      </w:r>
    </w:p>
    <w:p w14:paraId="49BC81C0" w14:textId="77777777" w:rsidR="00C9601C" w:rsidRPr="00B13028" w:rsidRDefault="00291DD2" w:rsidP="00153D11">
      <w:pPr>
        <w:spacing w:before="120" w:after="120" w:line="360" w:lineRule="auto"/>
        <w:rPr>
          <w:color w:val="000000" w:themeColor="text1"/>
          <w:lang w:val="en-GB"/>
        </w:rPr>
      </w:pPr>
      <w:r w:rsidRPr="00B13028">
        <w:rPr>
          <w:rFonts w:ascii="Times New Roman" w:eastAsia="Times New Roman" w:hAnsi="Times New Roman" w:cs="Times New Roman"/>
          <w:b/>
          <w:i/>
          <w:color w:val="000000" w:themeColor="text1"/>
          <w:sz w:val="24"/>
          <w:szCs w:val="24"/>
          <w:lang w:val="en-GB"/>
        </w:rPr>
        <w:lastRenderedPageBreak/>
        <w:t xml:space="preserve">Internal Environment Audit </w:t>
      </w:r>
    </w:p>
    <w:p w14:paraId="5FCA7864" w14:textId="77777777" w:rsidR="00C9601C" w:rsidRPr="00B13028" w:rsidRDefault="00FA2982" w:rsidP="00153D11">
      <w:pPr>
        <w:spacing w:before="120" w:after="120" w:line="360" w:lineRule="auto"/>
        <w:jc w:val="both"/>
        <w:rPr>
          <w:rFonts w:ascii="Times New Roman" w:eastAsia="Times New Roman" w:hAnsi="Times New Roman" w:cs="Times New Roman"/>
          <w:i/>
          <w:color w:val="000000" w:themeColor="text1"/>
          <w:sz w:val="24"/>
          <w:szCs w:val="24"/>
          <w:u w:val="single"/>
          <w:lang w:val="en-GB"/>
        </w:rPr>
      </w:pPr>
      <w:r w:rsidRPr="00B13028">
        <w:rPr>
          <w:rFonts w:ascii="Times New Roman" w:eastAsia="Times New Roman" w:hAnsi="Times New Roman" w:cs="Times New Roman"/>
          <w:i/>
          <w:color w:val="000000" w:themeColor="text1"/>
          <w:sz w:val="24"/>
          <w:szCs w:val="24"/>
          <w:u w:val="single"/>
          <w:lang w:val="en-GB"/>
        </w:rPr>
        <w:t>Value Chain Analysis</w:t>
      </w:r>
    </w:p>
    <w:p w14:paraId="757985C4" w14:textId="77777777" w:rsidR="00C9601C" w:rsidRPr="00B13028" w:rsidRDefault="00AF3149" w:rsidP="00153D11">
      <w:pPr>
        <w:spacing w:before="120" w:after="120" w:line="360" w:lineRule="auto"/>
        <w:jc w:val="center"/>
        <w:rPr>
          <w:rFonts w:ascii="Times New Roman" w:eastAsia="Times New Roman" w:hAnsi="Times New Roman" w:cs="Times New Roman"/>
          <w:i/>
          <w:color w:val="000000" w:themeColor="text1"/>
          <w:sz w:val="24"/>
          <w:szCs w:val="24"/>
          <w:u w:val="single"/>
          <w:lang w:val="en-GB"/>
        </w:rPr>
      </w:pPr>
      <w:r w:rsidRPr="00B13028">
        <w:rPr>
          <w:noProof/>
          <w:color w:val="000000" w:themeColor="text1"/>
          <w:lang w:val="en-GB"/>
        </w:rPr>
        <w:drawing>
          <wp:inline distT="0" distB="0" distL="0" distR="0" wp14:anchorId="21E10611" wp14:editId="50B28E3F">
            <wp:extent cx="4848225" cy="2860246"/>
            <wp:effectExtent l="76200" t="76200" r="123825" b="13081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854172" cy="2863754"/>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20DB08E" w14:textId="77777777" w:rsidR="00C9601C" w:rsidRPr="00B13028" w:rsidRDefault="00FA2982" w:rsidP="00153D11">
      <w:pP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Figure 4: Value Chain Analysis of Bentley Motors</w:t>
      </w:r>
    </w:p>
    <w:p w14:paraId="723B1744" w14:textId="77777777" w:rsidR="00C9601C" w:rsidRPr="00B13028" w:rsidRDefault="00FA2982" w:rsidP="00153D11">
      <w:pP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(Source: Self-de</w:t>
      </w:r>
      <w:r w:rsidR="00473DDF" w:rsidRPr="00B13028">
        <w:rPr>
          <w:rFonts w:ascii="Times New Roman" w:eastAsia="Times New Roman" w:hAnsi="Times New Roman" w:cs="Times New Roman"/>
          <w:color w:val="000000" w:themeColor="text1"/>
          <w:sz w:val="24"/>
          <w:szCs w:val="24"/>
          <w:lang w:val="en-GB"/>
        </w:rPr>
        <w:t>veloped)</w:t>
      </w:r>
    </w:p>
    <w:p w14:paraId="5FF88A2E" w14:textId="77777777" w:rsidR="00C9601C" w:rsidRPr="00B13028" w:rsidRDefault="00FA2982" w:rsidP="00153D11">
      <w:pPr>
        <w:spacing w:before="120" w:after="120" w:line="360" w:lineRule="auto"/>
        <w:rPr>
          <w:rFonts w:ascii="Times New Roman" w:eastAsia="Times New Roman" w:hAnsi="Times New Roman" w:cs="Times New Roman"/>
          <w:i/>
          <w:color w:val="000000" w:themeColor="text1"/>
          <w:sz w:val="24"/>
          <w:szCs w:val="24"/>
          <w:u w:val="single"/>
          <w:lang w:val="en-GB"/>
        </w:rPr>
      </w:pPr>
      <w:r w:rsidRPr="00B13028">
        <w:rPr>
          <w:rFonts w:ascii="Times New Roman" w:eastAsia="Times New Roman" w:hAnsi="Times New Roman" w:cs="Times New Roman"/>
          <w:i/>
          <w:color w:val="000000" w:themeColor="text1"/>
          <w:sz w:val="24"/>
          <w:szCs w:val="24"/>
          <w:u w:val="single"/>
          <w:lang w:val="en-GB"/>
        </w:rPr>
        <w:t>Analysis</w:t>
      </w:r>
    </w:p>
    <w:p w14:paraId="5CD9F7ED" w14:textId="77777777" w:rsidR="00C9601C"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The demonstration of value chain analysis for Bentley Motors has been provided above, including different activities involved within the operational activities. The primary activities of the company consist of inbound logistics, operations, outbound logistics, sales and marketing, and a range of services offered. Moreover, the supporting activities within the firm rely on human resource management, procurement and infrastructure of the company. Based on the views of Kamble </w:t>
      </w:r>
      <w:r w:rsidRPr="00B13028">
        <w:rPr>
          <w:rFonts w:ascii="Times New Roman" w:eastAsia="Times New Roman" w:hAnsi="Times New Roman" w:cs="Times New Roman"/>
          <w:i/>
          <w:color w:val="000000" w:themeColor="text1"/>
          <w:sz w:val="24"/>
          <w:szCs w:val="24"/>
          <w:lang w:val="en-GB"/>
        </w:rPr>
        <w:t xml:space="preserve">et al. </w:t>
      </w:r>
      <w:r w:rsidRPr="00B13028">
        <w:rPr>
          <w:rFonts w:ascii="Times New Roman" w:eastAsia="Times New Roman" w:hAnsi="Times New Roman" w:cs="Times New Roman"/>
          <w:color w:val="000000" w:themeColor="text1"/>
          <w:sz w:val="24"/>
          <w:szCs w:val="24"/>
          <w:lang w:val="en-GB"/>
        </w:rPr>
        <w:t xml:space="preserve">(2023), the inclusion of both primary and supporting organisational activities is important for the firm to optimise its efficiency and productivity of the firm and create a competitive edge. In this aspect, the inbound logistics of Bentley Motors incorporates handling of materials and storage, provides solutions to customers and inspects the overall operational activities. </w:t>
      </w:r>
    </w:p>
    <w:p w14:paraId="31092A8C" w14:textId="77777777" w:rsidR="00935ACD"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The commercial functions, design, and production are the key activities of Bent</w:t>
      </w:r>
      <w:r w:rsidR="004E3E2A" w:rsidRPr="00B13028">
        <w:rPr>
          <w:rFonts w:ascii="Times New Roman" w:eastAsia="Times New Roman" w:hAnsi="Times New Roman" w:cs="Times New Roman"/>
          <w:color w:val="000000" w:themeColor="text1"/>
          <w:sz w:val="24"/>
          <w:szCs w:val="24"/>
          <w:lang w:val="en-GB"/>
        </w:rPr>
        <w:t>l</w:t>
      </w:r>
      <w:r w:rsidRPr="00B13028">
        <w:rPr>
          <w:rFonts w:ascii="Times New Roman" w:eastAsia="Times New Roman" w:hAnsi="Times New Roman" w:cs="Times New Roman"/>
          <w:color w:val="000000" w:themeColor="text1"/>
          <w:sz w:val="24"/>
          <w:szCs w:val="24"/>
          <w:lang w:val="en-GB"/>
        </w:rPr>
        <w:t xml:space="preserve">ey Motors, which ensures the alignment of designs based on the needs and preferences of the company. As per the views of Wellbrock </w:t>
      </w:r>
      <w:r w:rsidRPr="00B13028">
        <w:rPr>
          <w:rFonts w:ascii="Times New Roman" w:eastAsia="Times New Roman" w:hAnsi="Times New Roman" w:cs="Times New Roman"/>
          <w:i/>
          <w:color w:val="000000" w:themeColor="text1"/>
          <w:sz w:val="24"/>
          <w:szCs w:val="24"/>
          <w:lang w:val="en-GB"/>
        </w:rPr>
        <w:t xml:space="preserve">et al. </w:t>
      </w:r>
      <w:r w:rsidRPr="00B13028">
        <w:rPr>
          <w:rFonts w:ascii="Times New Roman" w:eastAsia="Times New Roman" w:hAnsi="Times New Roman" w:cs="Times New Roman"/>
          <w:color w:val="000000" w:themeColor="text1"/>
          <w:sz w:val="24"/>
          <w:szCs w:val="24"/>
          <w:lang w:val="en-GB"/>
        </w:rPr>
        <w:t xml:space="preserve">(2020), the automotive industry has to comply with standard designs and </w:t>
      </w:r>
      <w:r w:rsidRPr="00B13028">
        <w:rPr>
          <w:rFonts w:ascii="Times New Roman" w:eastAsia="Times New Roman" w:hAnsi="Times New Roman" w:cs="Times New Roman"/>
          <w:color w:val="000000" w:themeColor="text1"/>
          <w:sz w:val="24"/>
          <w:szCs w:val="24"/>
          <w:lang w:val="en-GB"/>
        </w:rPr>
        <w:lastRenderedPageBreak/>
        <w:t xml:space="preserve">stronger production capability to make it differentiate itself from other firms. Apart from this, the outbound logistics of Bentley Motors comply with the inventory management, warehouse </w:t>
      </w:r>
      <w:r w:rsidR="00695B10" w:rsidRPr="00B13028">
        <w:rPr>
          <w:rFonts w:ascii="Times New Roman" w:eastAsia="Times New Roman" w:hAnsi="Times New Roman" w:cs="Times New Roman"/>
          <w:color w:val="000000" w:themeColor="text1"/>
          <w:sz w:val="24"/>
          <w:szCs w:val="24"/>
          <w:lang w:val="en-GB"/>
        </w:rPr>
        <w:t>capacity,</w:t>
      </w:r>
      <w:r w:rsidRPr="00B13028">
        <w:rPr>
          <w:rFonts w:ascii="Times New Roman" w:eastAsia="Times New Roman" w:hAnsi="Times New Roman" w:cs="Times New Roman"/>
          <w:color w:val="000000" w:themeColor="text1"/>
          <w:sz w:val="24"/>
          <w:szCs w:val="24"/>
          <w:lang w:val="en-GB"/>
        </w:rPr>
        <w:t xml:space="preserve"> and transportation to ensure the efficient delivery to consumers. The sales and marketing are a bit different in Bentley Motors, which enables the firm to gain suitable ROI and strengthen the brand positioning. In the end, the key services offered by the company are roadside assistance, battery, car recycling </w:t>
      </w:r>
      <w:r w:rsidR="00700034" w:rsidRPr="00B13028">
        <w:rPr>
          <w:rFonts w:ascii="Times New Roman" w:eastAsia="Times New Roman" w:hAnsi="Times New Roman" w:cs="Times New Roman"/>
          <w:color w:val="000000" w:themeColor="text1"/>
          <w:sz w:val="24"/>
          <w:szCs w:val="24"/>
          <w:lang w:val="en-GB"/>
        </w:rPr>
        <w:t>services,</w:t>
      </w:r>
      <w:r w:rsidRPr="00B13028">
        <w:rPr>
          <w:rFonts w:ascii="Times New Roman" w:eastAsia="Times New Roman" w:hAnsi="Times New Roman" w:cs="Times New Roman"/>
          <w:color w:val="000000" w:themeColor="text1"/>
          <w:sz w:val="24"/>
          <w:szCs w:val="24"/>
          <w:lang w:val="en-GB"/>
        </w:rPr>
        <w:t xml:space="preserve"> and personalised services for consumers. </w:t>
      </w:r>
    </w:p>
    <w:p w14:paraId="47B20278" w14:textId="77777777" w:rsidR="00C9601C" w:rsidRPr="00B13028" w:rsidRDefault="00FA2982" w:rsidP="00153D11">
      <w:pP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i/>
          <w:color w:val="000000" w:themeColor="text1"/>
          <w:sz w:val="24"/>
          <w:szCs w:val="24"/>
          <w:u w:val="single"/>
          <w:lang w:val="en-GB"/>
        </w:rPr>
        <w:t>VRIO Analysis</w:t>
      </w:r>
    </w:p>
    <w:tbl>
      <w:tblPr>
        <w:tblStyle w:val="a1"/>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560"/>
        <w:gridCol w:w="1560"/>
        <w:gridCol w:w="1560"/>
        <w:gridCol w:w="1560"/>
        <w:gridCol w:w="1560"/>
        <w:gridCol w:w="1560"/>
      </w:tblGrid>
      <w:tr w:rsidR="00B41CC2" w:rsidRPr="00B13028" w14:paraId="78CB4FBD" w14:textId="77777777">
        <w:tc>
          <w:tcPr>
            <w:tcW w:w="1560" w:type="dxa"/>
            <w:tcMar>
              <w:top w:w="100" w:type="dxa"/>
              <w:left w:w="100" w:type="dxa"/>
              <w:bottom w:w="100" w:type="dxa"/>
              <w:right w:w="100" w:type="dxa"/>
            </w:tcMar>
          </w:tcPr>
          <w:p w14:paraId="1315859F"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Factors </w:t>
            </w:r>
          </w:p>
        </w:tc>
        <w:tc>
          <w:tcPr>
            <w:tcW w:w="1560" w:type="dxa"/>
            <w:tcMar>
              <w:top w:w="100" w:type="dxa"/>
              <w:left w:w="100" w:type="dxa"/>
              <w:bottom w:w="100" w:type="dxa"/>
              <w:right w:w="100" w:type="dxa"/>
            </w:tcMar>
          </w:tcPr>
          <w:p w14:paraId="3BB3D7F0"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Valuable </w:t>
            </w:r>
          </w:p>
        </w:tc>
        <w:tc>
          <w:tcPr>
            <w:tcW w:w="1560" w:type="dxa"/>
            <w:tcMar>
              <w:top w:w="100" w:type="dxa"/>
              <w:left w:w="100" w:type="dxa"/>
              <w:bottom w:w="100" w:type="dxa"/>
              <w:right w:w="100" w:type="dxa"/>
            </w:tcMar>
          </w:tcPr>
          <w:p w14:paraId="7D6FEE59"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Rare</w:t>
            </w:r>
          </w:p>
        </w:tc>
        <w:tc>
          <w:tcPr>
            <w:tcW w:w="1560" w:type="dxa"/>
            <w:tcMar>
              <w:top w:w="100" w:type="dxa"/>
              <w:left w:w="100" w:type="dxa"/>
              <w:bottom w:w="100" w:type="dxa"/>
              <w:right w:w="100" w:type="dxa"/>
            </w:tcMar>
          </w:tcPr>
          <w:p w14:paraId="4A17B635"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Inimitable</w:t>
            </w:r>
          </w:p>
        </w:tc>
        <w:tc>
          <w:tcPr>
            <w:tcW w:w="1560" w:type="dxa"/>
            <w:tcMar>
              <w:top w:w="100" w:type="dxa"/>
              <w:left w:w="100" w:type="dxa"/>
              <w:bottom w:w="100" w:type="dxa"/>
              <w:right w:w="100" w:type="dxa"/>
            </w:tcMar>
          </w:tcPr>
          <w:p w14:paraId="0AB5DC0F"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Organised</w:t>
            </w:r>
          </w:p>
        </w:tc>
        <w:tc>
          <w:tcPr>
            <w:tcW w:w="1560" w:type="dxa"/>
            <w:tcMar>
              <w:top w:w="100" w:type="dxa"/>
              <w:left w:w="100" w:type="dxa"/>
              <w:bottom w:w="100" w:type="dxa"/>
              <w:right w:w="100" w:type="dxa"/>
            </w:tcMar>
          </w:tcPr>
          <w:p w14:paraId="7DC7E5E4"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Competitive Advantage </w:t>
            </w:r>
          </w:p>
        </w:tc>
      </w:tr>
      <w:tr w:rsidR="00B41CC2" w:rsidRPr="00B13028" w14:paraId="040E0E25" w14:textId="77777777">
        <w:tc>
          <w:tcPr>
            <w:tcW w:w="1560" w:type="dxa"/>
            <w:tcMar>
              <w:top w:w="100" w:type="dxa"/>
              <w:left w:w="100" w:type="dxa"/>
              <w:bottom w:w="100" w:type="dxa"/>
              <w:right w:w="100" w:type="dxa"/>
            </w:tcMar>
          </w:tcPr>
          <w:p w14:paraId="2ABF05DD"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Brand Reputation</w:t>
            </w:r>
          </w:p>
        </w:tc>
        <w:tc>
          <w:tcPr>
            <w:tcW w:w="1560" w:type="dxa"/>
            <w:tcMar>
              <w:top w:w="100" w:type="dxa"/>
              <w:left w:w="100" w:type="dxa"/>
              <w:bottom w:w="100" w:type="dxa"/>
              <w:right w:w="100" w:type="dxa"/>
            </w:tcMar>
          </w:tcPr>
          <w:p w14:paraId="7D50C107"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1E0A3044"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07EA6AF6"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No</w:t>
            </w:r>
          </w:p>
        </w:tc>
        <w:tc>
          <w:tcPr>
            <w:tcW w:w="1560" w:type="dxa"/>
            <w:tcMar>
              <w:top w:w="100" w:type="dxa"/>
              <w:left w:w="100" w:type="dxa"/>
              <w:bottom w:w="100" w:type="dxa"/>
              <w:right w:w="100" w:type="dxa"/>
            </w:tcMar>
          </w:tcPr>
          <w:p w14:paraId="47161311"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34E659C1"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High</w:t>
            </w:r>
          </w:p>
        </w:tc>
      </w:tr>
      <w:tr w:rsidR="00B41CC2" w:rsidRPr="00B13028" w14:paraId="73F12D91" w14:textId="77777777">
        <w:tc>
          <w:tcPr>
            <w:tcW w:w="1560" w:type="dxa"/>
            <w:tcMar>
              <w:top w:w="100" w:type="dxa"/>
              <w:left w:w="100" w:type="dxa"/>
              <w:bottom w:w="100" w:type="dxa"/>
              <w:right w:w="100" w:type="dxa"/>
            </w:tcMar>
          </w:tcPr>
          <w:p w14:paraId="2A414A6E"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Resources </w:t>
            </w:r>
          </w:p>
        </w:tc>
        <w:tc>
          <w:tcPr>
            <w:tcW w:w="1560" w:type="dxa"/>
            <w:tcMar>
              <w:top w:w="100" w:type="dxa"/>
              <w:left w:w="100" w:type="dxa"/>
              <w:bottom w:w="100" w:type="dxa"/>
              <w:right w:w="100" w:type="dxa"/>
            </w:tcMar>
          </w:tcPr>
          <w:p w14:paraId="25D11F27"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62A4CFB1"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67C09FCD"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No</w:t>
            </w:r>
          </w:p>
        </w:tc>
        <w:tc>
          <w:tcPr>
            <w:tcW w:w="1560" w:type="dxa"/>
            <w:tcMar>
              <w:top w:w="100" w:type="dxa"/>
              <w:left w:w="100" w:type="dxa"/>
              <w:bottom w:w="100" w:type="dxa"/>
              <w:right w:w="100" w:type="dxa"/>
            </w:tcMar>
          </w:tcPr>
          <w:p w14:paraId="63BF67E4"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41018FA9"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High to Medium</w:t>
            </w:r>
          </w:p>
        </w:tc>
      </w:tr>
      <w:tr w:rsidR="00B41CC2" w:rsidRPr="00B13028" w14:paraId="309092A4" w14:textId="77777777">
        <w:tc>
          <w:tcPr>
            <w:tcW w:w="1560" w:type="dxa"/>
            <w:tcMar>
              <w:top w:w="100" w:type="dxa"/>
              <w:left w:w="100" w:type="dxa"/>
              <w:bottom w:w="100" w:type="dxa"/>
              <w:right w:w="100" w:type="dxa"/>
            </w:tcMar>
          </w:tcPr>
          <w:p w14:paraId="066E1874"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Workforce </w:t>
            </w:r>
          </w:p>
        </w:tc>
        <w:tc>
          <w:tcPr>
            <w:tcW w:w="1560" w:type="dxa"/>
            <w:tcMar>
              <w:top w:w="100" w:type="dxa"/>
              <w:left w:w="100" w:type="dxa"/>
              <w:bottom w:w="100" w:type="dxa"/>
              <w:right w:w="100" w:type="dxa"/>
            </w:tcMar>
          </w:tcPr>
          <w:p w14:paraId="48ACC885"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279580DE"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No</w:t>
            </w:r>
          </w:p>
        </w:tc>
        <w:tc>
          <w:tcPr>
            <w:tcW w:w="1560" w:type="dxa"/>
            <w:tcMar>
              <w:top w:w="100" w:type="dxa"/>
              <w:left w:w="100" w:type="dxa"/>
              <w:bottom w:w="100" w:type="dxa"/>
              <w:right w:w="100" w:type="dxa"/>
            </w:tcMar>
          </w:tcPr>
          <w:p w14:paraId="2D7D835D"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432561E6"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0C29899A"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Medium</w:t>
            </w:r>
          </w:p>
        </w:tc>
      </w:tr>
      <w:tr w:rsidR="00B41CC2" w:rsidRPr="00B13028" w14:paraId="4938F6C1" w14:textId="77777777">
        <w:tc>
          <w:tcPr>
            <w:tcW w:w="1560" w:type="dxa"/>
            <w:tcMar>
              <w:top w:w="100" w:type="dxa"/>
              <w:left w:w="100" w:type="dxa"/>
              <w:bottom w:w="100" w:type="dxa"/>
              <w:right w:w="100" w:type="dxa"/>
            </w:tcMar>
          </w:tcPr>
          <w:p w14:paraId="3556722C" w14:textId="77777777" w:rsidR="00C9601C" w:rsidRPr="00B13028" w:rsidRDefault="00FA2982" w:rsidP="00153D11">
            <w:pPr>
              <w:widowControl w:val="0"/>
              <w:pBdr>
                <w:top w:val="nil"/>
                <w:left w:val="nil"/>
                <w:bottom w:val="nil"/>
                <w:right w:val="nil"/>
                <w:between w:val="nil"/>
              </w:pBd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Innovation and R&amp;D </w:t>
            </w:r>
          </w:p>
        </w:tc>
        <w:tc>
          <w:tcPr>
            <w:tcW w:w="1560" w:type="dxa"/>
            <w:tcMar>
              <w:top w:w="100" w:type="dxa"/>
              <w:left w:w="100" w:type="dxa"/>
              <w:bottom w:w="100" w:type="dxa"/>
              <w:right w:w="100" w:type="dxa"/>
            </w:tcMar>
          </w:tcPr>
          <w:p w14:paraId="5066DE98"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15765A8B"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787C3A7E"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No</w:t>
            </w:r>
          </w:p>
        </w:tc>
        <w:tc>
          <w:tcPr>
            <w:tcW w:w="1560" w:type="dxa"/>
            <w:tcMar>
              <w:top w:w="100" w:type="dxa"/>
              <w:left w:w="100" w:type="dxa"/>
              <w:bottom w:w="100" w:type="dxa"/>
              <w:right w:w="100" w:type="dxa"/>
            </w:tcMar>
          </w:tcPr>
          <w:p w14:paraId="50DCF639"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Yes</w:t>
            </w:r>
          </w:p>
        </w:tc>
        <w:tc>
          <w:tcPr>
            <w:tcW w:w="1560" w:type="dxa"/>
            <w:tcMar>
              <w:top w:w="100" w:type="dxa"/>
              <w:left w:w="100" w:type="dxa"/>
              <w:bottom w:w="100" w:type="dxa"/>
              <w:right w:w="100" w:type="dxa"/>
            </w:tcMar>
          </w:tcPr>
          <w:p w14:paraId="47DECBB0" w14:textId="77777777" w:rsidR="00C9601C" w:rsidRPr="00B13028" w:rsidRDefault="00FA2982" w:rsidP="00CB36BC">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High</w:t>
            </w:r>
          </w:p>
        </w:tc>
      </w:tr>
    </w:tbl>
    <w:p w14:paraId="295F1F75" w14:textId="77777777" w:rsidR="00C9601C" w:rsidRPr="00B13028" w:rsidRDefault="00FA2982" w:rsidP="00153D11">
      <w:pPr>
        <w:spacing w:before="120" w:after="120" w:line="360" w:lineRule="auto"/>
        <w:jc w:val="both"/>
        <w:rPr>
          <w:rFonts w:ascii="Times New Roman" w:eastAsia="Times New Roman" w:hAnsi="Times New Roman" w:cs="Times New Roman"/>
          <w:i/>
          <w:color w:val="000000" w:themeColor="text1"/>
          <w:sz w:val="24"/>
          <w:szCs w:val="24"/>
          <w:u w:val="single"/>
          <w:lang w:val="en-GB"/>
        </w:rPr>
      </w:pPr>
      <w:r w:rsidRPr="00B13028">
        <w:rPr>
          <w:rFonts w:ascii="Times New Roman" w:eastAsia="Times New Roman" w:hAnsi="Times New Roman" w:cs="Times New Roman"/>
          <w:i/>
          <w:color w:val="000000" w:themeColor="text1"/>
          <w:sz w:val="24"/>
          <w:szCs w:val="24"/>
          <w:u w:val="single"/>
          <w:lang w:val="en-GB"/>
        </w:rPr>
        <w:t>Analysis</w:t>
      </w:r>
    </w:p>
    <w:p w14:paraId="4146A112" w14:textId="77777777" w:rsidR="00C9601C"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As per the statement of Amaya </w:t>
      </w:r>
      <w:r w:rsidRPr="00B13028">
        <w:rPr>
          <w:rFonts w:ascii="Times New Roman" w:eastAsia="Times New Roman" w:hAnsi="Times New Roman" w:cs="Times New Roman"/>
          <w:i/>
          <w:color w:val="000000" w:themeColor="text1"/>
          <w:sz w:val="24"/>
          <w:szCs w:val="24"/>
          <w:lang w:val="en-GB"/>
        </w:rPr>
        <w:t>et al.</w:t>
      </w:r>
      <w:r w:rsidRPr="00B13028">
        <w:rPr>
          <w:rFonts w:ascii="Times New Roman" w:eastAsia="Times New Roman" w:hAnsi="Times New Roman" w:cs="Times New Roman"/>
          <w:color w:val="000000" w:themeColor="text1"/>
          <w:sz w:val="24"/>
          <w:szCs w:val="24"/>
          <w:lang w:val="en-GB"/>
        </w:rPr>
        <w:t xml:space="preserve"> (2024), VRIO analysis is used to evaluate the internal capabilities and resources of organisations to determine the competitive advantage in all aspects. In the context of Bentley Motors, the brand reputation of the company is considered </w:t>
      </w:r>
      <w:r w:rsidR="00695B10" w:rsidRPr="00B13028">
        <w:rPr>
          <w:rFonts w:ascii="Times New Roman" w:eastAsia="Times New Roman" w:hAnsi="Times New Roman" w:cs="Times New Roman"/>
          <w:color w:val="000000" w:themeColor="text1"/>
          <w:sz w:val="24"/>
          <w:szCs w:val="24"/>
          <w:lang w:val="en-GB"/>
        </w:rPr>
        <w:t>valuable</w:t>
      </w:r>
      <w:r w:rsidRPr="00B13028">
        <w:rPr>
          <w:rFonts w:ascii="Times New Roman" w:eastAsia="Times New Roman" w:hAnsi="Times New Roman" w:cs="Times New Roman"/>
          <w:color w:val="000000" w:themeColor="text1"/>
          <w:sz w:val="24"/>
          <w:szCs w:val="24"/>
          <w:lang w:val="en-GB"/>
        </w:rPr>
        <w:t xml:space="preserve">, rare and organised for the firm, and it is not imitable by other organisations. It depicts a highly competitive advantage and ensures the smooth operations of the firm. The internal resources of Bentley Motors are valuable, </w:t>
      </w:r>
      <w:r w:rsidR="00A22B55" w:rsidRPr="00B13028">
        <w:rPr>
          <w:rFonts w:ascii="Times New Roman" w:eastAsia="Times New Roman" w:hAnsi="Times New Roman" w:cs="Times New Roman"/>
          <w:color w:val="000000" w:themeColor="text1"/>
          <w:sz w:val="24"/>
          <w:szCs w:val="24"/>
          <w:lang w:val="en-GB"/>
        </w:rPr>
        <w:t>organised,</w:t>
      </w:r>
      <w:r w:rsidRPr="00B13028">
        <w:rPr>
          <w:rFonts w:ascii="Times New Roman" w:eastAsia="Times New Roman" w:hAnsi="Times New Roman" w:cs="Times New Roman"/>
          <w:color w:val="000000" w:themeColor="text1"/>
          <w:sz w:val="24"/>
          <w:szCs w:val="24"/>
          <w:lang w:val="en-GB"/>
        </w:rPr>
        <w:t xml:space="preserve"> and rare as well due to its innovative approaches and exceptional customisation and craftsmanship within the firm. The advanced innovation strategy of </w:t>
      </w:r>
      <w:r w:rsidRPr="00B13028">
        <w:rPr>
          <w:rFonts w:ascii="Times New Roman" w:eastAsia="Times New Roman" w:hAnsi="Times New Roman" w:cs="Times New Roman"/>
          <w:color w:val="000000" w:themeColor="text1"/>
          <w:sz w:val="24"/>
          <w:szCs w:val="24"/>
          <w:lang w:val="en-GB"/>
        </w:rPr>
        <w:lastRenderedPageBreak/>
        <w:t>the firm restricts other brands from copying its resources. It drives the competitive advantage of Bentley, ranging from medium to high. In the case of the workforce, it has around 4000 employees within the UK who fall under the valuable and organised asset of the firm</w:t>
      </w:r>
      <w:r w:rsidR="0064675E" w:rsidRPr="00B13028">
        <w:rPr>
          <w:rFonts w:ascii="Times New Roman" w:eastAsia="Times New Roman" w:hAnsi="Times New Roman" w:cs="Times New Roman"/>
          <w:color w:val="000000" w:themeColor="text1"/>
          <w:sz w:val="24"/>
          <w:szCs w:val="24"/>
          <w:lang w:val="en-GB"/>
        </w:rPr>
        <w:t xml:space="preserve"> (</w:t>
      </w:r>
      <w:proofErr w:type="spellStart"/>
      <w:r w:rsidR="0064675E" w:rsidRPr="00B13028">
        <w:rPr>
          <w:rFonts w:ascii="Times New Roman" w:eastAsia="Times New Roman" w:hAnsi="Times New Roman" w:cs="Times New Roman"/>
          <w:color w:val="000000" w:themeColor="text1"/>
          <w:sz w:val="24"/>
          <w:szCs w:val="24"/>
          <w:lang w:val="en-GB"/>
        </w:rPr>
        <w:t>Bentleymotors</w:t>
      </w:r>
      <w:proofErr w:type="spellEnd"/>
      <w:r w:rsidR="0064675E" w:rsidRPr="00B13028">
        <w:rPr>
          <w:rFonts w:ascii="Times New Roman" w:eastAsia="Times New Roman" w:hAnsi="Times New Roman" w:cs="Times New Roman"/>
          <w:color w:val="000000" w:themeColor="text1"/>
          <w:sz w:val="24"/>
          <w:szCs w:val="24"/>
          <w:lang w:val="en-GB"/>
        </w:rPr>
        <w:t>, 2025)</w:t>
      </w:r>
      <w:r w:rsidRPr="00B13028">
        <w:rPr>
          <w:rFonts w:ascii="Times New Roman" w:eastAsia="Times New Roman" w:hAnsi="Times New Roman" w:cs="Times New Roman"/>
          <w:color w:val="000000" w:themeColor="text1"/>
          <w:sz w:val="24"/>
          <w:szCs w:val="24"/>
          <w:lang w:val="en-GB"/>
        </w:rPr>
        <w:t xml:space="preserve">. However, it can be copied by other organisations by offering more benefits and a competitive salary, and it is not rare for this organisation as well. Hence, it replicates a moderate competitive advantage for Bentley Motors. The innovation approach is strong in the company and relies on the valuable, Inimitable, rare and organised, which provides a high competitive advantage to Bentley Motors. </w:t>
      </w:r>
    </w:p>
    <w:p w14:paraId="4D9E1A03" w14:textId="77777777" w:rsidR="00C9601C" w:rsidRPr="00B13028" w:rsidRDefault="00FA2982" w:rsidP="00153D11">
      <w:pP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i/>
          <w:color w:val="000000" w:themeColor="text1"/>
          <w:sz w:val="24"/>
          <w:szCs w:val="24"/>
          <w:lang w:val="en-GB"/>
        </w:rPr>
        <w:t xml:space="preserve">SWOT Analysis </w:t>
      </w:r>
    </w:p>
    <w:tbl>
      <w:tblPr>
        <w:tblStyle w:val="a2"/>
        <w:tblW w:w="9360" w:type="dxa"/>
        <w:tblInd w:w="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B41CC2" w:rsidRPr="00B13028" w14:paraId="74B7BF82" w14:textId="77777777">
        <w:tc>
          <w:tcPr>
            <w:tcW w:w="4680" w:type="dxa"/>
            <w:tcMar>
              <w:top w:w="100" w:type="dxa"/>
              <w:left w:w="100" w:type="dxa"/>
              <w:bottom w:w="100" w:type="dxa"/>
              <w:right w:w="100" w:type="dxa"/>
            </w:tcMar>
          </w:tcPr>
          <w:p w14:paraId="4558C333"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Strengths </w:t>
            </w:r>
          </w:p>
        </w:tc>
        <w:tc>
          <w:tcPr>
            <w:tcW w:w="4680" w:type="dxa"/>
            <w:tcMar>
              <w:top w:w="100" w:type="dxa"/>
              <w:left w:w="100" w:type="dxa"/>
              <w:bottom w:w="100" w:type="dxa"/>
              <w:right w:w="100" w:type="dxa"/>
            </w:tcMar>
          </w:tcPr>
          <w:p w14:paraId="79455AC2"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Weaknesses </w:t>
            </w:r>
          </w:p>
        </w:tc>
      </w:tr>
      <w:tr w:rsidR="00B41CC2" w:rsidRPr="00B13028" w14:paraId="54C6E0B8" w14:textId="77777777">
        <w:tc>
          <w:tcPr>
            <w:tcW w:w="4680" w:type="dxa"/>
            <w:tcMar>
              <w:top w:w="100" w:type="dxa"/>
              <w:left w:w="100" w:type="dxa"/>
              <w:bottom w:w="100" w:type="dxa"/>
              <w:right w:w="100" w:type="dxa"/>
            </w:tcMar>
          </w:tcPr>
          <w:p w14:paraId="483AC1F5" w14:textId="77777777" w:rsidR="00C9601C" w:rsidRPr="00B13028" w:rsidRDefault="00FA2982" w:rsidP="00153D11">
            <w:pPr>
              <w:widowControl w:val="0"/>
              <w:numPr>
                <w:ilvl w:val="0"/>
                <w:numId w:val="9"/>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Strong brand image and identity </w:t>
            </w:r>
          </w:p>
          <w:p w14:paraId="112FA4DB" w14:textId="77777777" w:rsidR="00C9601C" w:rsidRPr="00B13028" w:rsidRDefault="00FA2982" w:rsidP="00153D11">
            <w:pPr>
              <w:widowControl w:val="0"/>
              <w:numPr>
                <w:ilvl w:val="0"/>
                <w:numId w:val="9"/>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Improved customer loyalty</w:t>
            </w:r>
          </w:p>
          <w:p w14:paraId="6BD418A8" w14:textId="77777777" w:rsidR="00C9601C" w:rsidRPr="00B13028" w:rsidRDefault="00FA2982" w:rsidP="00153D11">
            <w:pPr>
              <w:widowControl w:val="0"/>
              <w:numPr>
                <w:ilvl w:val="0"/>
                <w:numId w:val="9"/>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Technology-efficient organisation</w:t>
            </w:r>
          </w:p>
          <w:p w14:paraId="42C2E097" w14:textId="77777777" w:rsidR="00C9601C" w:rsidRPr="00B13028" w:rsidRDefault="00FA2982" w:rsidP="00153D11">
            <w:pPr>
              <w:widowControl w:val="0"/>
              <w:numPr>
                <w:ilvl w:val="0"/>
                <w:numId w:val="9"/>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Strong brand heritage </w:t>
            </w:r>
          </w:p>
        </w:tc>
        <w:tc>
          <w:tcPr>
            <w:tcW w:w="4680" w:type="dxa"/>
            <w:tcMar>
              <w:top w:w="100" w:type="dxa"/>
              <w:left w:w="100" w:type="dxa"/>
              <w:bottom w:w="100" w:type="dxa"/>
              <w:right w:w="100" w:type="dxa"/>
            </w:tcMar>
          </w:tcPr>
          <w:p w14:paraId="492EC890" w14:textId="77777777" w:rsidR="00C9601C" w:rsidRPr="00B13028" w:rsidRDefault="00FA2982" w:rsidP="00153D11">
            <w:pPr>
              <w:widowControl w:val="0"/>
              <w:numPr>
                <w:ilvl w:val="0"/>
                <w:numId w:val="8"/>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Limited product line</w:t>
            </w:r>
          </w:p>
          <w:p w14:paraId="22D10FA3" w14:textId="77777777" w:rsidR="00C9601C" w:rsidRPr="00B13028" w:rsidRDefault="00FA2982" w:rsidP="00153D11">
            <w:pPr>
              <w:widowControl w:val="0"/>
              <w:numPr>
                <w:ilvl w:val="0"/>
                <w:numId w:val="8"/>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High cost structure</w:t>
            </w:r>
          </w:p>
          <w:p w14:paraId="49519317" w14:textId="77777777" w:rsidR="00C9601C" w:rsidRPr="00B13028" w:rsidRDefault="00FA2982" w:rsidP="00153D11">
            <w:pPr>
              <w:widowControl w:val="0"/>
              <w:numPr>
                <w:ilvl w:val="0"/>
                <w:numId w:val="8"/>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Limited reach in growing economies </w:t>
            </w:r>
          </w:p>
          <w:p w14:paraId="5984C002" w14:textId="77777777" w:rsidR="00C9601C" w:rsidRPr="00B13028" w:rsidRDefault="00FA2982" w:rsidP="00153D11">
            <w:pPr>
              <w:widowControl w:val="0"/>
              <w:numPr>
                <w:ilvl w:val="0"/>
                <w:numId w:val="8"/>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Complex and expensive repairs </w:t>
            </w:r>
          </w:p>
        </w:tc>
      </w:tr>
      <w:tr w:rsidR="00B41CC2" w:rsidRPr="00B13028" w14:paraId="367394B1" w14:textId="77777777">
        <w:tc>
          <w:tcPr>
            <w:tcW w:w="4680" w:type="dxa"/>
            <w:tcMar>
              <w:top w:w="100" w:type="dxa"/>
              <w:left w:w="100" w:type="dxa"/>
              <w:bottom w:w="100" w:type="dxa"/>
              <w:right w:w="100" w:type="dxa"/>
            </w:tcMar>
          </w:tcPr>
          <w:p w14:paraId="6CA7E46F"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Opportunities </w:t>
            </w:r>
          </w:p>
        </w:tc>
        <w:tc>
          <w:tcPr>
            <w:tcW w:w="4680" w:type="dxa"/>
            <w:tcMar>
              <w:top w:w="100" w:type="dxa"/>
              <w:left w:w="100" w:type="dxa"/>
              <w:bottom w:w="100" w:type="dxa"/>
              <w:right w:w="100" w:type="dxa"/>
            </w:tcMar>
          </w:tcPr>
          <w:p w14:paraId="7FF35E3F" w14:textId="77777777" w:rsidR="00C9601C" w:rsidRPr="00B13028" w:rsidRDefault="00FA2982" w:rsidP="00153D11">
            <w:pPr>
              <w:widowControl w:val="0"/>
              <w:pBdr>
                <w:top w:val="nil"/>
                <w:left w:val="nil"/>
                <w:bottom w:val="nil"/>
                <w:right w:val="nil"/>
                <w:between w:val="nil"/>
              </w:pBd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Threats </w:t>
            </w:r>
          </w:p>
        </w:tc>
      </w:tr>
      <w:tr w:rsidR="00B41CC2" w:rsidRPr="00B13028" w14:paraId="7165197D" w14:textId="77777777">
        <w:tc>
          <w:tcPr>
            <w:tcW w:w="4680" w:type="dxa"/>
            <w:tcMar>
              <w:top w:w="100" w:type="dxa"/>
              <w:left w:w="100" w:type="dxa"/>
              <w:bottom w:w="100" w:type="dxa"/>
              <w:right w:w="100" w:type="dxa"/>
            </w:tcMar>
          </w:tcPr>
          <w:p w14:paraId="0B1C233F" w14:textId="77777777" w:rsidR="00C9601C" w:rsidRPr="00B13028" w:rsidRDefault="00FA2982" w:rsidP="00153D11">
            <w:pPr>
              <w:widowControl w:val="0"/>
              <w:numPr>
                <w:ilvl w:val="0"/>
                <w:numId w:val="2"/>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Expand to emerging markets</w:t>
            </w:r>
          </w:p>
          <w:p w14:paraId="5180CC4D" w14:textId="77777777" w:rsidR="00C9601C" w:rsidRPr="00B13028" w:rsidRDefault="00FA2982" w:rsidP="00153D11">
            <w:pPr>
              <w:widowControl w:val="0"/>
              <w:numPr>
                <w:ilvl w:val="0"/>
                <w:numId w:val="2"/>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Developing electric vehicles </w:t>
            </w:r>
          </w:p>
          <w:p w14:paraId="552A8A73" w14:textId="77777777" w:rsidR="00C9601C" w:rsidRPr="00B13028" w:rsidRDefault="00FA2982" w:rsidP="00153D11">
            <w:pPr>
              <w:widowControl w:val="0"/>
              <w:numPr>
                <w:ilvl w:val="0"/>
                <w:numId w:val="2"/>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Expand and innovative product segments</w:t>
            </w:r>
          </w:p>
          <w:p w14:paraId="5C0E4DDE" w14:textId="77777777" w:rsidR="00C9601C" w:rsidRPr="00B13028" w:rsidRDefault="00FA2982" w:rsidP="00153D11">
            <w:pPr>
              <w:widowControl w:val="0"/>
              <w:numPr>
                <w:ilvl w:val="0"/>
                <w:numId w:val="2"/>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Rise of electric hybrid vehicles </w:t>
            </w:r>
          </w:p>
        </w:tc>
        <w:tc>
          <w:tcPr>
            <w:tcW w:w="4680" w:type="dxa"/>
            <w:tcMar>
              <w:top w:w="100" w:type="dxa"/>
              <w:left w:w="100" w:type="dxa"/>
              <w:bottom w:w="100" w:type="dxa"/>
              <w:right w:w="100" w:type="dxa"/>
            </w:tcMar>
          </w:tcPr>
          <w:p w14:paraId="2BCE33A9" w14:textId="77777777" w:rsidR="00C9601C" w:rsidRPr="00B13028" w:rsidRDefault="00FA2982" w:rsidP="00153D11">
            <w:pPr>
              <w:widowControl w:val="0"/>
              <w:numPr>
                <w:ilvl w:val="0"/>
                <w:numId w:val="2"/>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Intense competition</w:t>
            </w:r>
          </w:p>
          <w:p w14:paraId="20A0B775" w14:textId="77777777" w:rsidR="00C9601C" w:rsidRPr="00B13028" w:rsidRDefault="00FA2982" w:rsidP="00153D11">
            <w:pPr>
              <w:widowControl w:val="0"/>
              <w:numPr>
                <w:ilvl w:val="0"/>
                <w:numId w:val="2"/>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Rapid change in consumer preferences</w:t>
            </w:r>
          </w:p>
          <w:p w14:paraId="50AACDE8" w14:textId="77777777" w:rsidR="00C9601C" w:rsidRPr="00B13028" w:rsidRDefault="00FA2982" w:rsidP="00153D11">
            <w:pPr>
              <w:widowControl w:val="0"/>
              <w:numPr>
                <w:ilvl w:val="0"/>
                <w:numId w:val="2"/>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Economic downturns</w:t>
            </w:r>
          </w:p>
          <w:p w14:paraId="43AA2548" w14:textId="77777777" w:rsidR="00C9601C" w:rsidRPr="00B13028" w:rsidRDefault="00FA2982" w:rsidP="00153D11">
            <w:pPr>
              <w:widowControl w:val="0"/>
              <w:numPr>
                <w:ilvl w:val="0"/>
                <w:numId w:val="2"/>
              </w:numPr>
              <w:pBdr>
                <w:top w:val="nil"/>
                <w:left w:val="nil"/>
                <w:bottom w:val="nil"/>
                <w:right w:val="nil"/>
                <w:between w:val="nil"/>
              </w:pBd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Continuous increase in fuel prices and regulations </w:t>
            </w:r>
          </w:p>
        </w:tc>
      </w:tr>
    </w:tbl>
    <w:p w14:paraId="4E8FC48C" w14:textId="77777777" w:rsidR="00C9601C" w:rsidRPr="00B13028" w:rsidRDefault="00FA2982" w:rsidP="00153D11">
      <w:pPr>
        <w:spacing w:before="120" w:after="120" w:line="360" w:lineRule="auto"/>
        <w:rPr>
          <w:rFonts w:ascii="Times New Roman" w:eastAsia="Times New Roman" w:hAnsi="Times New Roman" w:cs="Times New Roman"/>
          <w:i/>
          <w:color w:val="000000" w:themeColor="text1"/>
          <w:sz w:val="24"/>
          <w:szCs w:val="24"/>
          <w:u w:val="single"/>
          <w:lang w:val="en-GB"/>
        </w:rPr>
      </w:pPr>
      <w:r w:rsidRPr="00B13028">
        <w:rPr>
          <w:rFonts w:ascii="Times New Roman" w:eastAsia="Times New Roman" w:hAnsi="Times New Roman" w:cs="Times New Roman"/>
          <w:i/>
          <w:color w:val="000000" w:themeColor="text1"/>
          <w:sz w:val="24"/>
          <w:szCs w:val="24"/>
          <w:u w:val="single"/>
          <w:lang w:val="en-GB"/>
        </w:rPr>
        <w:t>Analysis</w:t>
      </w:r>
    </w:p>
    <w:p w14:paraId="7C741DAD" w14:textId="77777777" w:rsidR="00C9601C"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The SWOT analysis depicts the internal strengths and weaknesses of organisations and the way it facilitates opportunities and threats, respectively (Karadzhov, 2025). The above table demonstrates some key strengths of Bentley Motors, such as strong brand image and heritage, technology-</w:t>
      </w:r>
      <w:r w:rsidRPr="00B13028">
        <w:rPr>
          <w:rFonts w:ascii="Times New Roman" w:eastAsia="Times New Roman" w:hAnsi="Times New Roman" w:cs="Times New Roman"/>
          <w:color w:val="000000" w:themeColor="text1"/>
          <w:sz w:val="24"/>
          <w:szCs w:val="24"/>
          <w:lang w:val="en-GB"/>
        </w:rPr>
        <w:lastRenderedPageBreak/>
        <w:t>efficient brand and optimised customer loyalty. Bentley Motors uses these strengths to facilitate more product varieties in the expanding market and develop electric vehicles (EVs) in the market. The EV market in the UK is estimated to be 42.79 billion GBP in the year 2025 and growing by the CAGR of 20.</w:t>
      </w:r>
      <w:r w:rsidR="00982C11" w:rsidRPr="00B13028">
        <w:rPr>
          <w:rFonts w:ascii="Times New Roman" w:eastAsia="Times New Roman" w:hAnsi="Times New Roman" w:cs="Times New Roman"/>
          <w:color w:val="000000" w:themeColor="text1"/>
          <w:sz w:val="24"/>
          <w:szCs w:val="24"/>
          <w:lang w:val="en-GB"/>
        </w:rPr>
        <w:t>81% (</w:t>
      </w:r>
      <w:proofErr w:type="spellStart"/>
      <w:r w:rsidR="00982C11" w:rsidRPr="00B13028">
        <w:rPr>
          <w:rFonts w:ascii="Times New Roman" w:eastAsia="Times New Roman" w:hAnsi="Times New Roman" w:cs="Times New Roman"/>
          <w:color w:val="000000" w:themeColor="text1"/>
          <w:sz w:val="24"/>
          <w:szCs w:val="24"/>
          <w:lang w:val="en-GB"/>
        </w:rPr>
        <w:t>Mordorintelligence</w:t>
      </w:r>
      <w:proofErr w:type="spellEnd"/>
      <w:r w:rsidR="00982C11" w:rsidRPr="00B13028">
        <w:rPr>
          <w:rFonts w:ascii="Times New Roman" w:eastAsia="Times New Roman" w:hAnsi="Times New Roman" w:cs="Times New Roman"/>
          <w:color w:val="000000" w:themeColor="text1"/>
          <w:sz w:val="24"/>
          <w:szCs w:val="24"/>
          <w:lang w:val="en-GB"/>
        </w:rPr>
        <w:t xml:space="preserve">, 2025). It depicts the continuous rising of </w:t>
      </w:r>
      <w:r w:rsidRPr="00B13028">
        <w:rPr>
          <w:rFonts w:ascii="Times New Roman" w:eastAsia="Times New Roman" w:hAnsi="Times New Roman" w:cs="Times New Roman"/>
          <w:color w:val="000000" w:themeColor="text1"/>
          <w:sz w:val="24"/>
          <w:szCs w:val="24"/>
          <w:lang w:val="en-GB"/>
        </w:rPr>
        <w:t>environmental concerns. Moreover, it brings potential opportunities for the company to higher the sales and revenue of the EVs and eliminates the fuel costs as well. On the other hand, Bentley Motors has a limited product line and complex and expensive repairs, which create significant threats for the enterprise, like intense competition and economic downturns. Additionally, the high-cost structure leads to a change in consumer preferences, and they substitute their product with other brands. Hence, it represents the internal strengths and weaknesses of Bentley Motors and poses poten</w:t>
      </w:r>
      <w:r w:rsidR="005767EC" w:rsidRPr="00B13028">
        <w:rPr>
          <w:rFonts w:ascii="Times New Roman" w:eastAsia="Times New Roman" w:hAnsi="Times New Roman" w:cs="Times New Roman"/>
          <w:color w:val="000000" w:themeColor="text1"/>
          <w:sz w:val="24"/>
          <w:szCs w:val="24"/>
          <w:lang w:val="en-GB"/>
        </w:rPr>
        <w:t xml:space="preserve">tial threats and opportunities. </w:t>
      </w:r>
    </w:p>
    <w:p w14:paraId="0DA3687E" w14:textId="77777777" w:rsidR="00C9601C" w:rsidRPr="00B13028" w:rsidRDefault="00FA2982" w:rsidP="00153D11">
      <w:pPr>
        <w:pStyle w:val="Heading2"/>
        <w:spacing w:before="120" w:after="120"/>
        <w:rPr>
          <w:color w:val="000000" w:themeColor="text1"/>
        </w:rPr>
      </w:pPr>
      <w:bookmarkStart w:id="3" w:name="_Toc211444982"/>
      <w:r w:rsidRPr="00B13028">
        <w:rPr>
          <w:color w:val="000000" w:themeColor="text1"/>
        </w:rPr>
        <w:t>Strategy Formulation</w:t>
      </w:r>
      <w:bookmarkEnd w:id="3"/>
    </w:p>
    <w:p w14:paraId="50EC59F4" w14:textId="77777777" w:rsidR="00C9601C" w:rsidRPr="00B13028" w:rsidRDefault="00FA2982" w:rsidP="00153D11">
      <w:pPr>
        <w:spacing w:before="120" w:after="120" w:line="360" w:lineRule="auto"/>
        <w:jc w:val="both"/>
        <w:rPr>
          <w:rFonts w:ascii="Times New Roman" w:eastAsia="Times New Roman" w:hAnsi="Times New Roman" w:cs="Times New Roman"/>
          <w:i/>
          <w:color w:val="000000" w:themeColor="text1"/>
          <w:sz w:val="24"/>
          <w:szCs w:val="24"/>
          <w:u w:val="single"/>
          <w:lang w:val="en-GB"/>
        </w:rPr>
      </w:pPr>
      <w:r w:rsidRPr="00B13028">
        <w:rPr>
          <w:rFonts w:ascii="Times New Roman" w:eastAsia="Times New Roman" w:hAnsi="Times New Roman" w:cs="Times New Roman"/>
          <w:i/>
          <w:color w:val="000000" w:themeColor="text1"/>
          <w:sz w:val="24"/>
          <w:szCs w:val="24"/>
          <w:u w:val="single"/>
          <w:lang w:val="en-GB"/>
        </w:rPr>
        <w:t>Ansoff Matrix</w:t>
      </w:r>
    </w:p>
    <w:p w14:paraId="1643B79D" w14:textId="77777777" w:rsidR="00C9601C" w:rsidRPr="00B13028" w:rsidRDefault="00FA2982" w:rsidP="00153D11">
      <w:pPr>
        <w:spacing w:before="120" w:after="120" w:line="360" w:lineRule="auto"/>
        <w:jc w:val="center"/>
        <w:rPr>
          <w:rFonts w:ascii="Times New Roman" w:eastAsia="Times New Roman" w:hAnsi="Times New Roman" w:cs="Times New Roman"/>
          <w:i/>
          <w:color w:val="000000" w:themeColor="text1"/>
          <w:sz w:val="24"/>
          <w:szCs w:val="24"/>
          <w:u w:val="single"/>
          <w:lang w:val="en-GB"/>
        </w:rPr>
      </w:pPr>
      <w:r w:rsidRPr="00B13028">
        <w:rPr>
          <w:rFonts w:ascii="Times New Roman" w:eastAsia="Times New Roman" w:hAnsi="Times New Roman" w:cs="Times New Roman"/>
          <w:i/>
          <w:noProof/>
          <w:color w:val="000000" w:themeColor="text1"/>
          <w:sz w:val="24"/>
          <w:szCs w:val="24"/>
          <w:u w:val="single"/>
          <w:lang w:val="en-GB"/>
        </w:rPr>
        <w:drawing>
          <wp:inline distT="114300" distB="114300" distL="114300" distR="114300" wp14:anchorId="6D07D915" wp14:editId="611FDE6F">
            <wp:extent cx="3652975" cy="2381250"/>
            <wp:effectExtent l="19050" t="19050" r="24130" b="1905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3661645" cy="2386902"/>
                    </a:xfrm>
                    <a:prstGeom prst="rect">
                      <a:avLst/>
                    </a:prstGeom>
                    <a:ln w="25400">
                      <a:solidFill>
                        <a:srgbClr val="000000"/>
                      </a:solidFill>
                      <a:prstDash val="solid"/>
                    </a:ln>
                  </pic:spPr>
                </pic:pic>
              </a:graphicData>
            </a:graphic>
          </wp:inline>
        </w:drawing>
      </w:r>
    </w:p>
    <w:p w14:paraId="3EE7D0EF" w14:textId="77777777" w:rsidR="00C9601C" w:rsidRPr="00B13028" w:rsidRDefault="00FA2982" w:rsidP="00153D11">
      <w:pP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Figure 5: Ansoff Matrix for Bentley Motors </w:t>
      </w:r>
    </w:p>
    <w:p w14:paraId="5E4744ED" w14:textId="77777777" w:rsidR="00C9601C" w:rsidRPr="00B13028" w:rsidRDefault="00FA2982" w:rsidP="00153D11">
      <w:pPr>
        <w:spacing w:before="120" w:after="120" w:line="360" w:lineRule="auto"/>
        <w:jc w:val="center"/>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(Source: Self-developed)</w:t>
      </w:r>
    </w:p>
    <w:p w14:paraId="6F2C2BB6" w14:textId="77777777" w:rsidR="00C9601C"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It is a framework and a strategic planning </w:t>
      </w:r>
      <w:r w:rsidR="009C7AEA" w:rsidRPr="00B13028">
        <w:rPr>
          <w:rFonts w:ascii="Times New Roman" w:eastAsia="Times New Roman" w:hAnsi="Times New Roman" w:cs="Times New Roman"/>
          <w:color w:val="000000" w:themeColor="text1"/>
          <w:sz w:val="24"/>
          <w:szCs w:val="24"/>
          <w:lang w:val="en-GB"/>
        </w:rPr>
        <w:t>tool, which</w:t>
      </w:r>
      <w:r w:rsidRPr="00B13028">
        <w:rPr>
          <w:rFonts w:ascii="Times New Roman" w:eastAsia="Times New Roman" w:hAnsi="Times New Roman" w:cs="Times New Roman"/>
          <w:color w:val="000000" w:themeColor="text1"/>
          <w:sz w:val="24"/>
          <w:szCs w:val="24"/>
          <w:lang w:val="en-GB"/>
        </w:rPr>
        <w:t xml:space="preserve"> allows organisations to examine growth opportunities through market penetration and development, diversification and product development (Clarissia, 2020). The tool has been used to enhance the market positioning and sustainable growth of the firm by analysing various factors involved in the tool. Bentley Motors is not currently engaged with the production of a fully electric vehicle </w:t>
      </w:r>
      <w:r w:rsidR="0064675E" w:rsidRPr="00B13028">
        <w:rPr>
          <w:rFonts w:ascii="Times New Roman" w:eastAsia="Times New Roman" w:hAnsi="Times New Roman" w:cs="Times New Roman"/>
          <w:color w:val="000000" w:themeColor="text1"/>
          <w:sz w:val="24"/>
          <w:szCs w:val="24"/>
          <w:lang w:val="en-GB"/>
        </w:rPr>
        <w:t>line-up</w:t>
      </w:r>
      <w:r w:rsidRPr="00B13028">
        <w:rPr>
          <w:rFonts w:ascii="Times New Roman" w:eastAsia="Times New Roman" w:hAnsi="Times New Roman" w:cs="Times New Roman"/>
          <w:color w:val="000000" w:themeColor="text1"/>
          <w:sz w:val="24"/>
          <w:szCs w:val="24"/>
          <w:lang w:val="en-GB"/>
        </w:rPr>
        <w:t xml:space="preserve">, but it is transitioning </w:t>
      </w:r>
      <w:r w:rsidRPr="00B13028">
        <w:rPr>
          <w:rFonts w:ascii="Times New Roman" w:eastAsia="Times New Roman" w:hAnsi="Times New Roman" w:cs="Times New Roman"/>
          <w:color w:val="000000" w:themeColor="text1"/>
          <w:sz w:val="24"/>
          <w:szCs w:val="24"/>
          <w:lang w:val="en-GB"/>
        </w:rPr>
        <w:lastRenderedPageBreak/>
        <w:t>towards it, and it is expecting to launch its hybrid or electric vehicle by the year 2035 (</w:t>
      </w:r>
      <w:proofErr w:type="spellStart"/>
      <w:r w:rsidRPr="00B13028">
        <w:rPr>
          <w:rFonts w:ascii="Times New Roman" w:eastAsia="Times New Roman" w:hAnsi="Times New Roman" w:cs="Times New Roman"/>
          <w:color w:val="000000" w:themeColor="text1"/>
          <w:sz w:val="24"/>
          <w:szCs w:val="24"/>
          <w:lang w:val="en-GB"/>
        </w:rPr>
        <w:t>Financialexpress</w:t>
      </w:r>
      <w:proofErr w:type="spellEnd"/>
      <w:r w:rsidRPr="00B13028">
        <w:rPr>
          <w:rFonts w:ascii="Times New Roman" w:eastAsia="Times New Roman" w:hAnsi="Times New Roman" w:cs="Times New Roman"/>
          <w:color w:val="000000" w:themeColor="text1"/>
          <w:sz w:val="24"/>
          <w:szCs w:val="24"/>
          <w:lang w:val="en-GB"/>
        </w:rPr>
        <w:t xml:space="preserve">, 2024). It shows the need for a </w:t>
      </w:r>
      <w:r w:rsidRPr="00B13028">
        <w:rPr>
          <w:rFonts w:ascii="Times New Roman" w:eastAsia="Times New Roman" w:hAnsi="Times New Roman" w:cs="Times New Roman"/>
          <w:i/>
          <w:color w:val="000000" w:themeColor="text1"/>
          <w:sz w:val="24"/>
          <w:szCs w:val="24"/>
          <w:lang w:val="en-GB"/>
        </w:rPr>
        <w:t>product development strategy</w:t>
      </w:r>
      <w:r w:rsidRPr="00B13028">
        <w:rPr>
          <w:rFonts w:ascii="Times New Roman" w:eastAsia="Times New Roman" w:hAnsi="Times New Roman" w:cs="Times New Roman"/>
          <w:color w:val="000000" w:themeColor="text1"/>
          <w:sz w:val="24"/>
          <w:szCs w:val="24"/>
          <w:lang w:val="en-GB"/>
        </w:rPr>
        <w:t xml:space="preserve"> for the brand. Moreover, the enterprise has some existing products like SUVs, Sedans and Grand Tourers, which can be introduced in the new market through a</w:t>
      </w:r>
      <w:r w:rsidRPr="00B13028">
        <w:rPr>
          <w:rFonts w:ascii="Times New Roman" w:eastAsia="Times New Roman" w:hAnsi="Times New Roman" w:cs="Times New Roman"/>
          <w:i/>
          <w:color w:val="000000" w:themeColor="text1"/>
          <w:sz w:val="24"/>
          <w:szCs w:val="24"/>
          <w:lang w:val="en-GB"/>
        </w:rPr>
        <w:t xml:space="preserve"> market development strategy.</w:t>
      </w:r>
      <w:r w:rsidRPr="00B13028">
        <w:rPr>
          <w:rFonts w:ascii="Times New Roman" w:eastAsia="Times New Roman" w:hAnsi="Times New Roman" w:cs="Times New Roman"/>
          <w:color w:val="000000" w:themeColor="text1"/>
          <w:sz w:val="24"/>
          <w:szCs w:val="24"/>
          <w:lang w:val="en-GB"/>
        </w:rPr>
        <w:t xml:space="preserve"> It can bring growth in sales and revenue of the company and strengthen its financial position of the company. </w:t>
      </w:r>
    </w:p>
    <w:p w14:paraId="0C95C960" w14:textId="77777777" w:rsidR="00C9601C" w:rsidRPr="00B13028" w:rsidRDefault="00FA2982" w:rsidP="00153D11">
      <w:pP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The EV market size is increasing by a CAGR of 20.81% and continues to increase the market size of the sector (</w:t>
      </w:r>
      <w:proofErr w:type="spellStart"/>
      <w:r w:rsidRPr="00B13028">
        <w:rPr>
          <w:rFonts w:ascii="Times New Roman" w:eastAsia="Times New Roman" w:hAnsi="Times New Roman" w:cs="Times New Roman"/>
          <w:color w:val="000000" w:themeColor="text1"/>
          <w:sz w:val="24"/>
          <w:szCs w:val="24"/>
          <w:lang w:val="en-GB"/>
        </w:rPr>
        <w:t>Mordorintelligence</w:t>
      </w:r>
      <w:proofErr w:type="spellEnd"/>
      <w:r w:rsidRPr="00B13028">
        <w:rPr>
          <w:rFonts w:ascii="Times New Roman" w:eastAsia="Times New Roman" w:hAnsi="Times New Roman" w:cs="Times New Roman"/>
          <w:color w:val="000000" w:themeColor="text1"/>
          <w:sz w:val="24"/>
          <w:szCs w:val="24"/>
          <w:lang w:val="en-GB"/>
        </w:rPr>
        <w:t xml:space="preserve">, 2025). It represents the opportunity for Bentley Motors to implement strategies to launch its hybrid and EV products earlier and strengthen the brand positioning. The inclusion of product and market development strategies along with efficient </w:t>
      </w:r>
      <w:r w:rsidRPr="00B13028">
        <w:rPr>
          <w:rFonts w:ascii="Times New Roman" w:eastAsia="Times New Roman" w:hAnsi="Times New Roman" w:cs="Times New Roman"/>
          <w:i/>
          <w:color w:val="000000" w:themeColor="text1"/>
          <w:sz w:val="24"/>
          <w:szCs w:val="24"/>
          <w:lang w:val="en-GB"/>
        </w:rPr>
        <w:t>digital marketing strategies</w:t>
      </w:r>
      <w:r w:rsidRPr="00B13028">
        <w:rPr>
          <w:rFonts w:ascii="Times New Roman" w:eastAsia="Times New Roman" w:hAnsi="Times New Roman" w:cs="Times New Roman"/>
          <w:color w:val="000000" w:themeColor="text1"/>
          <w:sz w:val="24"/>
          <w:szCs w:val="24"/>
          <w:lang w:val="en-GB"/>
        </w:rPr>
        <w:t xml:space="preserve"> by Bentley Motors can positively influence the market positioning of the company and ensure the sustainable growth of the enterprise. As a result, the concerned strategies can support the organisational and sustainable growth of the company and set a competitive advantage. </w:t>
      </w:r>
    </w:p>
    <w:p w14:paraId="695B1CD9" w14:textId="77777777" w:rsidR="00C9601C" w:rsidRPr="00B13028" w:rsidRDefault="00FA2982" w:rsidP="00153D11">
      <w:pP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color w:val="000000" w:themeColor="text1"/>
          <w:lang w:val="en-GB"/>
        </w:rPr>
        <w:br w:type="page"/>
      </w:r>
    </w:p>
    <w:p w14:paraId="676E9AC7" w14:textId="77777777" w:rsidR="00C9601C" w:rsidRPr="00B13028" w:rsidRDefault="00FA2982" w:rsidP="00153D11">
      <w:pPr>
        <w:pStyle w:val="Heading1"/>
        <w:spacing w:before="120" w:after="120"/>
        <w:rPr>
          <w:color w:val="000000" w:themeColor="text1"/>
        </w:rPr>
      </w:pPr>
      <w:bookmarkStart w:id="4" w:name="_Toc211444983"/>
      <w:r w:rsidRPr="00B13028">
        <w:rPr>
          <w:color w:val="000000" w:themeColor="text1"/>
        </w:rPr>
        <w:lastRenderedPageBreak/>
        <w:t>Conclusion and Recommendations</w:t>
      </w:r>
      <w:bookmarkEnd w:id="4"/>
      <w:r w:rsidRPr="00B13028">
        <w:rPr>
          <w:color w:val="000000" w:themeColor="text1"/>
        </w:rPr>
        <w:t xml:space="preserve"> </w:t>
      </w:r>
    </w:p>
    <w:p w14:paraId="1934BE5B" w14:textId="77777777" w:rsidR="00C9601C"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Strategic management works as the key fundamental for organisations to make informed decisions and streamline its operations. The report has shed light on the analysis of both internal and external environmental analysis for the brand, Bentley Motors, to gain more insight into its influence. It has been found that the enterprise needs to focus on the production of electric vehicles due to its significant growth in the future. Moreover, both internal and external analysis has positive and negative influences on the operational performance of the brand. The strategy formulation for the organisation has been demonstrated in the report to identify the market positioning and sustainable growth of the company. In conclusion, the incorporation of strategic management within the operational activities brings improved efficiency, better alignment and gains a competitive advantage. </w:t>
      </w:r>
    </w:p>
    <w:p w14:paraId="1777586B" w14:textId="77777777" w:rsidR="00C9601C"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It is recommended to Bentley Motors that the firm should focus on the extension of its product line in the category of EVs in order to reduce the threat of product substitution. Moreover, the company can adopt more strategies regarding the introduction of EV products earlier, such as</w:t>
      </w:r>
      <w:r w:rsidRPr="00B13028">
        <w:rPr>
          <w:rFonts w:ascii="Times New Roman" w:eastAsia="Times New Roman" w:hAnsi="Times New Roman" w:cs="Times New Roman"/>
          <w:i/>
          <w:color w:val="000000" w:themeColor="text1"/>
          <w:sz w:val="24"/>
          <w:szCs w:val="24"/>
          <w:lang w:val="en-GB"/>
        </w:rPr>
        <w:t xml:space="preserve"> building charging stations or infrastructure, enforcing durability and serviceability</w:t>
      </w:r>
      <w:r w:rsidRPr="00B13028">
        <w:rPr>
          <w:rFonts w:ascii="Times New Roman" w:eastAsia="Times New Roman" w:hAnsi="Times New Roman" w:cs="Times New Roman"/>
          <w:color w:val="000000" w:themeColor="text1"/>
          <w:sz w:val="24"/>
          <w:szCs w:val="24"/>
          <w:lang w:val="en-GB"/>
        </w:rPr>
        <w:t xml:space="preserve"> and </w:t>
      </w:r>
      <w:r w:rsidRPr="00B13028">
        <w:rPr>
          <w:rFonts w:ascii="Times New Roman" w:eastAsia="Times New Roman" w:hAnsi="Times New Roman" w:cs="Times New Roman"/>
          <w:i/>
          <w:color w:val="000000" w:themeColor="text1"/>
          <w:sz w:val="24"/>
          <w:szCs w:val="24"/>
          <w:lang w:val="en-GB"/>
        </w:rPr>
        <w:t>engaging with government policies</w:t>
      </w:r>
      <w:r w:rsidRPr="00B13028">
        <w:rPr>
          <w:rFonts w:ascii="Times New Roman" w:eastAsia="Times New Roman" w:hAnsi="Times New Roman" w:cs="Times New Roman"/>
          <w:color w:val="000000" w:themeColor="text1"/>
          <w:sz w:val="24"/>
          <w:szCs w:val="24"/>
          <w:lang w:val="en-GB"/>
        </w:rPr>
        <w:t xml:space="preserve">. Furthermore, the enterprise can focus more on the implementation of advanced technologies to increase the e-motor efficiency and ensure the target-specific customer segment to enhance sales and revenue. These strategies can be helpful for the firm to eliminate challenges while introducing new, environmentally friendly products. Apart from this, Bentley Motors can leverage digital marketing strategies to instigate the brand awareness of newly launched vehicles and rapidly gain a large customer base. </w:t>
      </w:r>
    </w:p>
    <w:p w14:paraId="5887AC8E" w14:textId="77777777" w:rsidR="00C9601C" w:rsidRPr="00B13028" w:rsidRDefault="00FA2982" w:rsidP="00153D11">
      <w:pP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color w:val="000000" w:themeColor="text1"/>
          <w:lang w:val="en-GB"/>
        </w:rPr>
        <w:br w:type="page"/>
      </w:r>
    </w:p>
    <w:p w14:paraId="67F39974" w14:textId="77777777" w:rsidR="00C9601C" w:rsidRPr="00B13028" w:rsidRDefault="00FA2982" w:rsidP="00153D11">
      <w:pPr>
        <w:spacing w:before="120" w:after="120" w:line="360" w:lineRule="auto"/>
        <w:jc w:val="center"/>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lastRenderedPageBreak/>
        <w:t>Declaration</w:t>
      </w:r>
    </w:p>
    <w:p w14:paraId="0752D721" w14:textId="77777777" w:rsidR="00C9601C" w:rsidRPr="00B13028" w:rsidRDefault="00FA2982"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I hereby declare that the concerned work is my own original work and the information has been collected from academic journals and authentic sources. I have followed a standard referencing style and in-text citations throughout the work</w:t>
      </w:r>
      <w:r w:rsidR="00BB097F" w:rsidRPr="00B13028">
        <w:rPr>
          <w:rFonts w:ascii="Times New Roman" w:eastAsia="Times New Roman" w:hAnsi="Times New Roman" w:cs="Times New Roman"/>
          <w:color w:val="000000" w:themeColor="text1"/>
          <w:sz w:val="24"/>
          <w:szCs w:val="24"/>
          <w:lang w:val="en-GB"/>
        </w:rPr>
        <w:t xml:space="preserve">. </w:t>
      </w:r>
      <w:r w:rsidRPr="00B13028">
        <w:rPr>
          <w:color w:val="000000" w:themeColor="text1"/>
          <w:lang w:val="en-GB"/>
        </w:rPr>
        <w:br w:type="page"/>
      </w:r>
    </w:p>
    <w:p w14:paraId="1013B441" w14:textId="77777777" w:rsidR="00C9601C" w:rsidRPr="00B13028" w:rsidRDefault="00FA2982" w:rsidP="00153D11">
      <w:pPr>
        <w:pStyle w:val="Heading1"/>
        <w:spacing w:before="120" w:after="120"/>
        <w:rPr>
          <w:color w:val="000000" w:themeColor="text1"/>
        </w:rPr>
      </w:pPr>
      <w:bookmarkStart w:id="5" w:name="_Toc211444984"/>
      <w:r w:rsidRPr="00B13028">
        <w:rPr>
          <w:color w:val="000000" w:themeColor="text1"/>
        </w:rPr>
        <w:lastRenderedPageBreak/>
        <w:t>References</w:t>
      </w:r>
      <w:bookmarkEnd w:id="5"/>
    </w:p>
    <w:p w14:paraId="5EF6DBFB" w14:textId="7B6D1733"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proofErr w:type="spellStart"/>
      <w:r w:rsidRPr="00B13028">
        <w:rPr>
          <w:rFonts w:ascii="Times New Roman" w:eastAsia="Times New Roman" w:hAnsi="Times New Roman" w:cs="Times New Roman"/>
          <w:color w:val="000000" w:themeColor="text1"/>
          <w:sz w:val="24"/>
          <w:szCs w:val="24"/>
          <w:lang w:val="en-GB"/>
        </w:rPr>
        <w:t>Almtranslations</w:t>
      </w:r>
      <w:proofErr w:type="spellEnd"/>
      <w:r w:rsidRPr="00B13028">
        <w:rPr>
          <w:rFonts w:ascii="Times New Roman" w:eastAsia="Times New Roman" w:hAnsi="Times New Roman" w:cs="Times New Roman"/>
          <w:color w:val="000000" w:themeColor="text1"/>
          <w:sz w:val="24"/>
          <w:szCs w:val="24"/>
          <w:lang w:val="en-GB"/>
        </w:rPr>
        <w:t xml:space="preserve"> (2025)</w:t>
      </w:r>
      <w:r w:rsidRPr="00B13028">
        <w:rPr>
          <w:rFonts w:ascii="Times New Roman" w:eastAsia="Times New Roman" w:hAnsi="Times New Roman" w:cs="Times New Roman"/>
          <w:i/>
          <w:color w:val="000000" w:themeColor="text1"/>
          <w:sz w:val="24"/>
          <w:szCs w:val="24"/>
          <w:lang w:val="en-GB"/>
        </w:rPr>
        <w:t xml:space="preserve"> Multiculturalism in the UK: Marketing to a Global Marketplace. </w:t>
      </w:r>
      <w:r w:rsidRPr="00B13028">
        <w:rPr>
          <w:rFonts w:ascii="Times New Roman" w:eastAsia="Times New Roman" w:hAnsi="Times New Roman" w:cs="Times New Roman"/>
          <w:color w:val="000000" w:themeColor="text1"/>
          <w:sz w:val="24"/>
          <w:szCs w:val="24"/>
          <w:lang w:val="en-GB"/>
        </w:rPr>
        <w:t xml:space="preserve">Available at: </w:t>
      </w:r>
      <w:hyperlink r:id="rId13">
        <w:r w:rsidRPr="00B13028">
          <w:rPr>
            <w:rFonts w:ascii="Times New Roman" w:eastAsia="Times New Roman" w:hAnsi="Times New Roman" w:cs="Times New Roman"/>
            <w:color w:val="000000" w:themeColor="text1"/>
            <w:sz w:val="24"/>
            <w:szCs w:val="24"/>
            <w:lang w:val="en-GB"/>
          </w:rPr>
          <w:t>https://www.almtranslations.com/news-post/multiculturalism-in-the-uk-marketing-to-a-global-marketplace/</w:t>
        </w:r>
      </w:hyperlink>
      <w:r w:rsidRPr="00B13028">
        <w:rPr>
          <w:rFonts w:ascii="Times New Roman" w:eastAsia="Times New Roman" w:hAnsi="Times New Roman" w:cs="Times New Roman"/>
          <w:color w:val="000000" w:themeColor="text1"/>
          <w:sz w:val="24"/>
          <w:szCs w:val="24"/>
          <w:lang w:val="en-GB"/>
        </w:rPr>
        <w:t xml:space="preserve"> [Accessed on: 1</w:t>
      </w:r>
      <w:r w:rsidR="00021D46">
        <w:rPr>
          <w:rFonts w:ascii="Times New Roman" w:eastAsia="Times New Roman" w:hAnsi="Times New Roman" w:cs="Times New Roman"/>
          <w:color w:val="000000" w:themeColor="text1"/>
          <w:sz w:val="24"/>
          <w:szCs w:val="24"/>
          <w:lang w:val="en-GB"/>
        </w:rPr>
        <w:t>4</w:t>
      </w:r>
      <w:r w:rsidRPr="00B13028">
        <w:rPr>
          <w:rFonts w:ascii="Times New Roman" w:eastAsia="Times New Roman" w:hAnsi="Times New Roman" w:cs="Times New Roman"/>
          <w:color w:val="000000" w:themeColor="text1"/>
          <w:sz w:val="24"/>
          <w:szCs w:val="24"/>
          <w:lang w:val="en-GB"/>
        </w:rPr>
        <w:t xml:space="preserve">th of October, 2025] </w:t>
      </w:r>
    </w:p>
    <w:p w14:paraId="3F621921"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Amaya, N., Bernal-Torres, C.A., Nicolás-Rojas, Y.W. and Pando-</w:t>
      </w:r>
      <w:proofErr w:type="spellStart"/>
      <w:r w:rsidRPr="00B13028">
        <w:rPr>
          <w:rFonts w:ascii="Times New Roman" w:eastAsia="Times New Roman" w:hAnsi="Times New Roman" w:cs="Times New Roman"/>
          <w:color w:val="000000" w:themeColor="text1"/>
          <w:sz w:val="24"/>
          <w:szCs w:val="24"/>
          <w:lang w:val="en-GB"/>
        </w:rPr>
        <w:t>Ezcurra</w:t>
      </w:r>
      <w:proofErr w:type="spellEnd"/>
      <w:r w:rsidRPr="00B13028">
        <w:rPr>
          <w:rFonts w:ascii="Times New Roman" w:eastAsia="Times New Roman" w:hAnsi="Times New Roman" w:cs="Times New Roman"/>
          <w:color w:val="000000" w:themeColor="text1"/>
          <w:sz w:val="24"/>
          <w:szCs w:val="24"/>
          <w:lang w:val="en-GB"/>
        </w:rPr>
        <w:t xml:space="preserve">, T.T. (2024) ‘Role of internal resources on the competitive advantage building in a knowledge-intensive organisation in an emerging market’, </w:t>
      </w:r>
      <w:r w:rsidRPr="00B13028">
        <w:rPr>
          <w:rFonts w:ascii="Times New Roman" w:eastAsia="Times New Roman" w:hAnsi="Times New Roman" w:cs="Times New Roman"/>
          <w:i/>
          <w:color w:val="000000" w:themeColor="text1"/>
          <w:sz w:val="24"/>
          <w:szCs w:val="24"/>
          <w:lang w:val="en-GB"/>
        </w:rPr>
        <w:t xml:space="preserve">VINE Journal of Information and Knowledge Management Systems, </w:t>
      </w:r>
      <w:r w:rsidRPr="00B13028">
        <w:rPr>
          <w:rFonts w:ascii="Times New Roman" w:eastAsia="Times New Roman" w:hAnsi="Times New Roman" w:cs="Times New Roman"/>
          <w:color w:val="000000" w:themeColor="text1"/>
          <w:sz w:val="24"/>
          <w:szCs w:val="24"/>
          <w:lang w:val="en-GB"/>
        </w:rPr>
        <w:t xml:space="preserve">54(5), pp. 1153-1169. Available at: </w:t>
      </w:r>
      <w:hyperlink r:id="rId14">
        <w:r w:rsidRPr="00B13028">
          <w:rPr>
            <w:rFonts w:ascii="Times New Roman" w:eastAsia="Times New Roman" w:hAnsi="Times New Roman" w:cs="Times New Roman"/>
            <w:color w:val="000000" w:themeColor="text1"/>
            <w:sz w:val="24"/>
            <w:szCs w:val="24"/>
            <w:lang w:val="en-GB"/>
          </w:rPr>
          <w:t>https://www.emerald.com/vjikms/article/54/5/1153/1223727/Role-of-internal-resources-on-the-competitive</w:t>
        </w:r>
      </w:hyperlink>
      <w:r w:rsidRPr="00B13028">
        <w:rPr>
          <w:rFonts w:ascii="Times New Roman" w:eastAsia="Times New Roman" w:hAnsi="Times New Roman" w:cs="Times New Roman"/>
          <w:color w:val="000000" w:themeColor="text1"/>
          <w:sz w:val="24"/>
          <w:szCs w:val="24"/>
          <w:lang w:val="en-GB"/>
        </w:rPr>
        <w:t xml:space="preserve"> </w:t>
      </w:r>
    </w:p>
    <w:p w14:paraId="316AE4E0"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proofErr w:type="spellStart"/>
      <w:r w:rsidRPr="00B13028">
        <w:rPr>
          <w:rFonts w:ascii="Times New Roman" w:eastAsia="Times New Roman" w:hAnsi="Times New Roman" w:cs="Times New Roman"/>
          <w:color w:val="000000" w:themeColor="text1"/>
          <w:sz w:val="24"/>
          <w:szCs w:val="24"/>
          <w:lang w:val="en-GB"/>
        </w:rPr>
        <w:t>Bentleymedia</w:t>
      </w:r>
      <w:proofErr w:type="spellEnd"/>
      <w:r w:rsidRPr="00B13028">
        <w:rPr>
          <w:rFonts w:ascii="Times New Roman" w:eastAsia="Times New Roman" w:hAnsi="Times New Roman" w:cs="Times New Roman"/>
          <w:color w:val="000000" w:themeColor="text1"/>
          <w:sz w:val="24"/>
          <w:szCs w:val="24"/>
          <w:lang w:val="en-GB"/>
        </w:rPr>
        <w:t xml:space="preserve"> (2024) </w:t>
      </w:r>
      <w:r w:rsidRPr="00B13028">
        <w:rPr>
          <w:rFonts w:ascii="Times New Roman" w:eastAsia="Times New Roman" w:hAnsi="Times New Roman" w:cs="Times New Roman"/>
          <w:i/>
          <w:color w:val="000000" w:themeColor="text1"/>
          <w:sz w:val="24"/>
          <w:szCs w:val="24"/>
          <w:lang w:val="en-GB"/>
        </w:rPr>
        <w:t>Highest levels of personalisation drive second best financial performance on record for Bentley Motors.</w:t>
      </w:r>
      <w:r w:rsidRPr="00B13028">
        <w:rPr>
          <w:rFonts w:ascii="Times New Roman" w:eastAsia="Times New Roman" w:hAnsi="Times New Roman" w:cs="Times New Roman"/>
          <w:color w:val="000000" w:themeColor="text1"/>
          <w:sz w:val="24"/>
          <w:szCs w:val="24"/>
          <w:lang w:val="en-GB"/>
        </w:rPr>
        <w:t xml:space="preserve"> Available at: </w:t>
      </w:r>
      <w:hyperlink r:id="rId15">
        <w:r w:rsidRPr="00B13028">
          <w:rPr>
            <w:rFonts w:ascii="Times New Roman" w:eastAsia="Times New Roman" w:hAnsi="Times New Roman" w:cs="Times New Roman"/>
            <w:color w:val="000000" w:themeColor="text1"/>
            <w:sz w:val="24"/>
            <w:szCs w:val="24"/>
            <w:lang w:val="en-GB"/>
          </w:rPr>
          <w:t>https://www.bentleymedia.com/en/newsitem/1560-highest-levels-of-personalisation-drive-second-best-financial-performance-on-record-for-bentley-motors</w:t>
        </w:r>
      </w:hyperlink>
      <w:r w:rsidRPr="00B13028">
        <w:rPr>
          <w:rFonts w:ascii="Times New Roman" w:eastAsia="Times New Roman" w:hAnsi="Times New Roman" w:cs="Times New Roman"/>
          <w:color w:val="000000" w:themeColor="text1"/>
          <w:sz w:val="24"/>
          <w:szCs w:val="24"/>
          <w:lang w:val="en-GB"/>
        </w:rPr>
        <w:t xml:space="preserve"> [Accessed on: 15th of October, 2025] </w:t>
      </w:r>
    </w:p>
    <w:p w14:paraId="6CDB2FB4"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proofErr w:type="spellStart"/>
      <w:r w:rsidRPr="00B13028">
        <w:rPr>
          <w:rFonts w:ascii="Times New Roman" w:eastAsia="Times New Roman" w:hAnsi="Times New Roman" w:cs="Times New Roman"/>
          <w:color w:val="000000" w:themeColor="text1"/>
          <w:sz w:val="24"/>
          <w:szCs w:val="24"/>
          <w:lang w:val="en-GB"/>
        </w:rPr>
        <w:t>Bentleymotors</w:t>
      </w:r>
      <w:proofErr w:type="spellEnd"/>
      <w:r w:rsidRPr="00B13028">
        <w:rPr>
          <w:rFonts w:ascii="Times New Roman" w:eastAsia="Times New Roman" w:hAnsi="Times New Roman" w:cs="Times New Roman"/>
          <w:color w:val="000000" w:themeColor="text1"/>
          <w:sz w:val="24"/>
          <w:szCs w:val="24"/>
          <w:lang w:val="en-GB"/>
        </w:rPr>
        <w:t xml:space="preserve"> (2025) </w:t>
      </w:r>
      <w:r w:rsidRPr="00B13028">
        <w:rPr>
          <w:rFonts w:ascii="Times New Roman" w:eastAsia="Times New Roman" w:hAnsi="Times New Roman" w:cs="Times New Roman"/>
          <w:i/>
          <w:color w:val="000000" w:themeColor="text1"/>
          <w:sz w:val="24"/>
          <w:szCs w:val="24"/>
          <w:lang w:val="en-GB"/>
        </w:rPr>
        <w:t>Craftsmanship.</w:t>
      </w:r>
      <w:r w:rsidRPr="00B13028">
        <w:rPr>
          <w:rFonts w:ascii="Times New Roman" w:eastAsia="Times New Roman" w:hAnsi="Times New Roman" w:cs="Times New Roman"/>
          <w:color w:val="000000" w:themeColor="text1"/>
          <w:sz w:val="24"/>
          <w:szCs w:val="24"/>
          <w:lang w:val="en-GB"/>
        </w:rPr>
        <w:t xml:space="preserve"> Available at: </w:t>
      </w:r>
      <w:hyperlink r:id="rId16" w:anchor=":~:text=Bespoke%20marquetry,-Modern%20techniques%20and&amp;text=One%20of%20the%20world's%20oldest,gold%20and%20mother%20of%20pearl">
        <w:r w:rsidRPr="00B13028">
          <w:rPr>
            <w:rFonts w:ascii="Times New Roman" w:eastAsia="Times New Roman" w:hAnsi="Times New Roman" w:cs="Times New Roman"/>
            <w:color w:val="000000" w:themeColor="text1"/>
            <w:sz w:val="24"/>
            <w:szCs w:val="24"/>
            <w:lang w:val="en-GB"/>
          </w:rPr>
          <w:t>https://www.bentleymotors.com/en/about-bentley/people-and-expertise/craftsmanship.html#:~:text=Bespoke%20marquetry,-Modern%20techniques%20and&amp;text=One%20of%20the%20world's%20oldest,gold%20and%20mother%20of%20pearl</w:t>
        </w:r>
      </w:hyperlink>
      <w:r w:rsidRPr="00B13028">
        <w:rPr>
          <w:rFonts w:ascii="Times New Roman" w:eastAsia="Times New Roman" w:hAnsi="Times New Roman" w:cs="Times New Roman"/>
          <w:color w:val="000000" w:themeColor="text1"/>
          <w:sz w:val="24"/>
          <w:szCs w:val="24"/>
          <w:lang w:val="en-GB"/>
        </w:rPr>
        <w:t xml:space="preserve"> [Accessed on: 15th of October, 2025] </w:t>
      </w:r>
    </w:p>
    <w:p w14:paraId="2FC1ED6D"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proofErr w:type="spellStart"/>
      <w:r w:rsidRPr="00B13028">
        <w:rPr>
          <w:rFonts w:ascii="Times New Roman" w:eastAsia="Times New Roman" w:hAnsi="Times New Roman" w:cs="Times New Roman"/>
          <w:color w:val="000000" w:themeColor="text1"/>
          <w:sz w:val="24"/>
          <w:szCs w:val="24"/>
          <w:lang w:val="en-GB"/>
        </w:rPr>
        <w:t>Bentleymotors</w:t>
      </w:r>
      <w:proofErr w:type="spellEnd"/>
      <w:r w:rsidRPr="00B13028">
        <w:rPr>
          <w:rFonts w:ascii="Times New Roman" w:eastAsia="Times New Roman" w:hAnsi="Times New Roman" w:cs="Times New Roman"/>
          <w:color w:val="000000" w:themeColor="text1"/>
          <w:sz w:val="24"/>
          <w:szCs w:val="24"/>
          <w:lang w:val="en-GB"/>
        </w:rPr>
        <w:t xml:space="preserve"> (2025) </w:t>
      </w:r>
      <w:r w:rsidRPr="00B13028">
        <w:rPr>
          <w:rFonts w:ascii="Times New Roman" w:eastAsia="Times New Roman" w:hAnsi="Times New Roman" w:cs="Times New Roman"/>
          <w:i/>
          <w:color w:val="000000" w:themeColor="text1"/>
          <w:sz w:val="24"/>
          <w:szCs w:val="24"/>
          <w:lang w:val="en-GB"/>
        </w:rPr>
        <w:t>The Bentley brand manifesto.</w:t>
      </w:r>
      <w:r w:rsidRPr="00B13028">
        <w:rPr>
          <w:rFonts w:ascii="Times New Roman" w:eastAsia="Times New Roman" w:hAnsi="Times New Roman" w:cs="Times New Roman"/>
          <w:color w:val="000000" w:themeColor="text1"/>
          <w:sz w:val="24"/>
          <w:szCs w:val="24"/>
          <w:lang w:val="en-GB"/>
        </w:rPr>
        <w:t xml:space="preserve"> Available at: </w:t>
      </w:r>
      <w:hyperlink r:id="rId17" w:anchor=":~:text=Our%20mission&amp;text=For%20everyone%20here%20at%20Bentley,and%20even%20our%20retailer%20network">
        <w:r w:rsidRPr="00B13028">
          <w:rPr>
            <w:rFonts w:ascii="Times New Roman" w:eastAsia="Times New Roman" w:hAnsi="Times New Roman" w:cs="Times New Roman"/>
            <w:color w:val="000000" w:themeColor="text1"/>
            <w:sz w:val="24"/>
            <w:szCs w:val="24"/>
            <w:lang w:val="en-GB"/>
          </w:rPr>
          <w:t>https://www.bentleymotors.com/en/about-bentley/beyond-100/bentley-brand-manifesto.html#:~:text=Our%20mission&amp;text=For%20everyone%20here%20at%20Bentley,and%20even%20our%20retailer%20network</w:t>
        </w:r>
      </w:hyperlink>
      <w:r w:rsidRPr="00B13028">
        <w:rPr>
          <w:rFonts w:ascii="Times New Roman" w:eastAsia="Times New Roman" w:hAnsi="Times New Roman" w:cs="Times New Roman"/>
          <w:color w:val="000000" w:themeColor="text1"/>
          <w:sz w:val="24"/>
          <w:szCs w:val="24"/>
          <w:lang w:val="en-GB"/>
        </w:rPr>
        <w:t xml:space="preserve"> [Accessed on: 15th of October, 2025] </w:t>
      </w:r>
    </w:p>
    <w:p w14:paraId="3DBE2AC4"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Clarissia, S.M.S. (2020) ‘A study on Ansoff Matrix Technique: As a growth strategy and an adaptive learning technique adopted in the leading brand of products’, </w:t>
      </w:r>
      <w:r w:rsidRPr="00B13028">
        <w:rPr>
          <w:rFonts w:ascii="Times New Roman" w:eastAsia="Times New Roman" w:hAnsi="Times New Roman" w:cs="Times New Roman"/>
          <w:i/>
          <w:color w:val="000000" w:themeColor="text1"/>
          <w:sz w:val="24"/>
          <w:szCs w:val="24"/>
          <w:lang w:val="en-GB"/>
        </w:rPr>
        <w:t xml:space="preserve">BIMS Journal of Management, </w:t>
      </w:r>
      <w:r w:rsidRPr="00B13028">
        <w:rPr>
          <w:rFonts w:ascii="Times New Roman" w:eastAsia="Times New Roman" w:hAnsi="Times New Roman" w:cs="Times New Roman"/>
          <w:color w:val="000000" w:themeColor="text1"/>
          <w:sz w:val="24"/>
          <w:szCs w:val="24"/>
          <w:lang w:val="en-GB"/>
        </w:rPr>
        <w:t xml:space="preserve">18. Available at: </w:t>
      </w:r>
      <w:hyperlink r:id="rId18" w:anchor="page=26">
        <w:r w:rsidRPr="00B13028">
          <w:rPr>
            <w:rFonts w:ascii="Times New Roman" w:eastAsia="Times New Roman" w:hAnsi="Times New Roman" w:cs="Times New Roman"/>
            <w:color w:val="000000" w:themeColor="text1"/>
            <w:sz w:val="24"/>
            <w:szCs w:val="24"/>
            <w:lang w:val="en-GB"/>
          </w:rPr>
          <w:t>https://bimskol.org/pdf/E-copy-BIMS-Journal-Management-Kolkata-Vol5-Issue-1-July-2020.pdf#page=26</w:t>
        </w:r>
      </w:hyperlink>
      <w:r w:rsidRPr="00B13028">
        <w:rPr>
          <w:rFonts w:ascii="Times New Roman" w:eastAsia="Times New Roman" w:hAnsi="Times New Roman" w:cs="Times New Roman"/>
          <w:color w:val="000000" w:themeColor="text1"/>
          <w:sz w:val="24"/>
          <w:szCs w:val="24"/>
          <w:lang w:val="en-GB"/>
        </w:rPr>
        <w:t xml:space="preserve"> </w:t>
      </w:r>
    </w:p>
    <w:p w14:paraId="437B7593"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Du, J., </w:t>
      </w:r>
      <w:proofErr w:type="spellStart"/>
      <w:r w:rsidRPr="00B13028">
        <w:rPr>
          <w:rFonts w:ascii="Times New Roman" w:eastAsia="Times New Roman" w:hAnsi="Times New Roman" w:cs="Times New Roman"/>
          <w:color w:val="000000" w:themeColor="text1"/>
          <w:sz w:val="24"/>
          <w:szCs w:val="24"/>
          <w:lang w:val="en-GB"/>
        </w:rPr>
        <w:t>Satoglu</w:t>
      </w:r>
      <w:proofErr w:type="spellEnd"/>
      <w:r w:rsidRPr="00B13028">
        <w:rPr>
          <w:rFonts w:ascii="Times New Roman" w:eastAsia="Times New Roman" w:hAnsi="Times New Roman" w:cs="Times New Roman"/>
          <w:color w:val="000000" w:themeColor="text1"/>
          <w:sz w:val="24"/>
          <w:szCs w:val="24"/>
          <w:lang w:val="en-GB"/>
        </w:rPr>
        <w:t xml:space="preserve">, E.B. and </w:t>
      </w:r>
      <w:proofErr w:type="spellStart"/>
      <w:r w:rsidRPr="00B13028">
        <w:rPr>
          <w:rFonts w:ascii="Times New Roman" w:eastAsia="Times New Roman" w:hAnsi="Times New Roman" w:cs="Times New Roman"/>
          <w:color w:val="000000" w:themeColor="text1"/>
          <w:sz w:val="24"/>
          <w:szCs w:val="24"/>
          <w:lang w:val="en-GB"/>
        </w:rPr>
        <w:t>Shepotylo</w:t>
      </w:r>
      <w:proofErr w:type="spellEnd"/>
      <w:r w:rsidRPr="00B13028">
        <w:rPr>
          <w:rFonts w:ascii="Times New Roman" w:eastAsia="Times New Roman" w:hAnsi="Times New Roman" w:cs="Times New Roman"/>
          <w:color w:val="000000" w:themeColor="text1"/>
          <w:sz w:val="24"/>
          <w:szCs w:val="24"/>
          <w:lang w:val="en-GB"/>
        </w:rPr>
        <w:t xml:space="preserve">, O. (2023) ‘How did Brexit affect UK trade?’, </w:t>
      </w:r>
      <w:r w:rsidRPr="00B13028">
        <w:rPr>
          <w:rFonts w:ascii="Times New Roman" w:eastAsia="Times New Roman" w:hAnsi="Times New Roman" w:cs="Times New Roman"/>
          <w:i/>
          <w:color w:val="000000" w:themeColor="text1"/>
          <w:sz w:val="24"/>
          <w:szCs w:val="24"/>
          <w:lang w:val="en-GB"/>
        </w:rPr>
        <w:t xml:space="preserve">Contemporary Social Science, </w:t>
      </w:r>
      <w:r w:rsidRPr="00B13028">
        <w:rPr>
          <w:rFonts w:ascii="Times New Roman" w:eastAsia="Times New Roman" w:hAnsi="Times New Roman" w:cs="Times New Roman"/>
          <w:color w:val="000000" w:themeColor="text1"/>
          <w:sz w:val="24"/>
          <w:szCs w:val="24"/>
          <w:lang w:val="en-GB"/>
        </w:rPr>
        <w:t xml:space="preserve">18(2), pp. 266-283. Available at: </w:t>
      </w:r>
      <w:hyperlink r:id="rId19">
        <w:r w:rsidRPr="00B13028">
          <w:rPr>
            <w:rFonts w:ascii="Times New Roman" w:eastAsia="Times New Roman" w:hAnsi="Times New Roman" w:cs="Times New Roman"/>
            <w:color w:val="000000" w:themeColor="text1"/>
            <w:sz w:val="24"/>
            <w:szCs w:val="24"/>
            <w:lang w:val="en-GB"/>
          </w:rPr>
          <w:t>https://www.tandfonline.com/doi/full/10.1080/21582041.2023.2192043</w:t>
        </w:r>
      </w:hyperlink>
      <w:r w:rsidRPr="00B13028">
        <w:rPr>
          <w:rFonts w:ascii="Times New Roman" w:eastAsia="Times New Roman" w:hAnsi="Times New Roman" w:cs="Times New Roman"/>
          <w:color w:val="000000" w:themeColor="text1"/>
          <w:sz w:val="24"/>
          <w:szCs w:val="24"/>
          <w:lang w:val="en-GB"/>
        </w:rPr>
        <w:t xml:space="preserve"> </w:t>
      </w:r>
    </w:p>
    <w:p w14:paraId="725A501B"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proofErr w:type="spellStart"/>
      <w:r w:rsidRPr="00B13028">
        <w:rPr>
          <w:rFonts w:ascii="Times New Roman" w:eastAsia="Times New Roman" w:hAnsi="Times New Roman" w:cs="Times New Roman"/>
          <w:color w:val="000000" w:themeColor="text1"/>
          <w:sz w:val="24"/>
          <w:szCs w:val="24"/>
          <w:lang w:val="en-GB"/>
        </w:rPr>
        <w:lastRenderedPageBreak/>
        <w:t>Enterpriseoxfordshire</w:t>
      </w:r>
      <w:proofErr w:type="spellEnd"/>
      <w:r w:rsidRPr="00B13028">
        <w:rPr>
          <w:rFonts w:ascii="Times New Roman" w:eastAsia="Times New Roman" w:hAnsi="Times New Roman" w:cs="Times New Roman"/>
          <w:color w:val="000000" w:themeColor="text1"/>
          <w:sz w:val="24"/>
          <w:szCs w:val="24"/>
          <w:lang w:val="en-GB"/>
        </w:rPr>
        <w:t xml:space="preserve"> (2025)</w:t>
      </w:r>
      <w:r w:rsidRPr="00B13028">
        <w:rPr>
          <w:rFonts w:ascii="Times New Roman" w:eastAsia="Times New Roman" w:hAnsi="Times New Roman" w:cs="Times New Roman"/>
          <w:i/>
          <w:color w:val="000000" w:themeColor="text1"/>
          <w:sz w:val="24"/>
          <w:szCs w:val="24"/>
          <w:lang w:val="en-GB"/>
        </w:rPr>
        <w:t xml:space="preserve"> Exploring AI Adoption Across UK Businesses: Trends and Opportunities. </w:t>
      </w:r>
      <w:r w:rsidRPr="00B13028">
        <w:rPr>
          <w:rFonts w:ascii="Times New Roman" w:eastAsia="Times New Roman" w:hAnsi="Times New Roman" w:cs="Times New Roman"/>
          <w:color w:val="000000" w:themeColor="text1"/>
          <w:sz w:val="24"/>
          <w:szCs w:val="24"/>
          <w:lang w:val="en-GB"/>
        </w:rPr>
        <w:t xml:space="preserve">Available at: </w:t>
      </w:r>
      <w:hyperlink r:id="rId20" w:anchor=":~:text=As%20of%20202315%25%20of%20UK,average%20%C2%A31.6%20million%20annually">
        <w:r w:rsidRPr="00B13028">
          <w:rPr>
            <w:rFonts w:ascii="Times New Roman" w:eastAsia="Times New Roman" w:hAnsi="Times New Roman" w:cs="Times New Roman"/>
            <w:color w:val="000000" w:themeColor="text1"/>
            <w:sz w:val="24"/>
            <w:szCs w:val="24"/>
            <w:lang w:val="en-GB"/>
          </w:rPr>
          <w:t>https://www.enterpriseoxfordshire.com/news/exploring-ai-adoption-across-uk-businesses-trends-and-opportunities/#:~:text=As%20of%20202315%25%20of%20UK,average%20%C2%A31.6%20million%20annually</w:t>
        </w:r>
      </w:hyperlink>
      <w:r w:rsidRPr="00B13028">
        <w:rPr>
          <w:rFonts w:ascii="Times New Roman" w:eastAsia="Times New Roman" w:hAnsi="Times New Roman" w:cs="Times New Roman"/>
          <w:color w:val="000000" w:themeColor="text1"/>
          <w:sz w:val="24"/>
          <w:szCs w:val="24"/>
          <w:lang w:val="en-GB"/>
        </w:rPr>
        <w:t xml:space="preserve"> [Accessed on: 15th of October, 2025] </w:t>
      </w:r>
    </w:p>
    <w:p w14:paraId="0DC0157F" w14:textId="4AAAB230"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proofErr w:type="spellStart"/>
      <w:r w:rsidRPr="00B13028">
        <w:rPr>
          <w:rFonts w:ascii="Times New Roman" w:eastAsia="Times New Roman" w:hAnsi="Times New Roman" w:cs="Times New Roman"/>
          <w:color w:val="000000" w:themeColor="text1"/>
          <w:sz w:val="24"/>
          <w:szCs w:val="24"/>
          <w:lang w:val="en-GB"/>
        </w:rPr>
        <w:t>Financialexpress</w:t>
      </w:r>
      <w:proofErr w:type="spellEnd"/>
      <w:r w:rsidRPr="00B13028">
        <w:rPr>
          <w:rFonts w:ascii="Times New Roman" w:eastAsia="Times New Roman" w:hAnsi="Times New Roman" w:cs="Times New Roman"/>
          <w:color w:val="000000" w:themeColor="text1"/>
          <w:sz w:val="24"/>
          <w:szCs w:val="24"/>
          <w:lang w:val="en-GB"/>
        </w:rPr>
        <w:t xml:space="preserve"> (2024) </w:t>
      </w:r>
      <w:r w:rsidRPr="00B13028">
        <w:rPr>
          <w:rFonts w:ascii="Times New Roman" w:eastAsia="Times New Roman" w:hAnsi="Times New Roman" w:cs="Times New Roman"/>
          <w:i/>
          <w:color w:val="000000" w:themeColor="text1"/>
          <w:sz w:val="24"/>
          <w:szCs w:val="24"/>
          <w:lang w:val="en-GB"/>
        </w:rPr>
        <w:t>Bentley to enter EV class with SUV, launching in 2026.</w:t>
      </w:r>
      <w:r w:rsidRPr="00B13028">
        <w:rPr>
          <w:rFonts w:ascii="Times New Roman" w:eastAsia="Times New Roman" w:hAnsi="Times New Roman" w:cs="Times New Roman"/>
          <w:color w:val="000000" w:themeColor="text1"/>
          <w:sz w:val="24"/>
          <w:szCs w:val="24"/>
          <w:lang w:val="en-GB"/>
        </w:rPr>
        <w:t xml:space="preserve"> Available at: </w:t>
      </w:r>
      <w:hyperlink r:id="rId21">
        <w:r w:rsidRPr="00B13028">
          <w:rPr>
            <w:rFonts w:ascii="Times New Roman" w:eastAsia="Times New Roman" w:hAnsi="Times New Roman" w:cs="Times New Roman"/>
            <w:color w:val="000000" w:themeColor="text1"/>
            <w:sz w:val="24"/>
            <w:szCs w:val="24"/>
            <w:lang w:val="en-GB"/>
          </w:rPr>
          <w:t>https://www.financialexpress.com/auto/car-news/bentley-to-enter-ev-class-with-suv-launching-in-2026/3661109/</w:t>
        </w:r>
      </w:hyperlink>
      <w:r w:rsidRPr="00B13028">
        <w:rPr>
          <w:rFonts w:ascii="Times New Roman" w:eastAsia="Times New Roman" w:hAnsi="Times New Roman" w:cs="Times New Roman"/>
          <w:color w:val="000000" w:themeColor="text1"/>
          <w:sz w:val="24"/>
          <w:szCs w:val="24"/>
          <w:lang w:val="en-GB"/>
        </w:rPr>
        <w:t xml:space="preserve"> [Accessed on: 1</w:t>
      </w:r>
      <w:r w:rsidR="00021D46">
        <w:rPr>
          <w:rFonts w:ascii="Times New Roman" w:eastAsia="Times New Roman" w:hAnsi="Times New Roman" w:cs="Times New Roman"/>
          <w:color w:val="000000" w:themeColor="text1"/>
          <w:sz w:val="24"/>
          <w:szCs w:val="24"/>
          <w:lang w:val="en-GB"/>
        </w:rPr>
        <w:t>4</w:t>
      </w:r>
      <w:r w:rsidRPr="00B13028">
        <w:rPr>
          <w:rFonts w:ascii="Times New Roman" w:eastAsia="Times New Roman" w:hAnsi="Times New Roman" w:cs="Times New Roman"/>
          <w:color w:val="000000" w:themeColor="text1"/>
          <w:sz w:val="24"/>
          <w:szCs w:val="24"/>
          <w:lang w:val="en-GB"/>
        </w:rPr>
        <w:t xml:space="preserve">th of October, 2025] </w:t>
      </w:r>
    </w:p>
    <w:p w14:paraId="1D055C04"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Ghadge, A., Mogale, D.G., </w:t>
      </w:r>
      <w:proofErr w:type="spellStart"/>
      <w:r w:rsidRPr="00B13028">
        <w:rPr>
          <w:rFonts w:ascii="Times New Roman" w:eastAsia="Times New Roman" w:hAnsi="Times New Roman" w:cs="Times New Roman"/>
          <w:color w:val="000000" w:themeColor="text1"/>
          <w:sz w:val="24"/>
          <w:szCs w:val="24"/>
          <w:lang w:val="en-GB"/>
        </w:rPr>
        <w:t>Bourlakis</w:t>
      </w:r>
      <w:proofErr w:type="spellEnd"/>
      <w:r w:rsidRPr="00B13028">
        <w:rPr>
          <w:rFonts w:ascii="Times New Roman" w:eastAsia="Times New Roman" w:hAnsi="Times New Roman" w:cs="Times New Roman"/>
          <w:color w:val="000000" w:themeColor="text1"/>
          <w:sz w:val="24"/>
          <w:szCs w:val="24"/>
          <w:lang w:val="en-GB"/>
        </w:rPr>
        <w:t xml:space="preserve">, M., Maiyar, L.M. and </w:t>
      </w:r>
      <w:proofErr w:type="spellStart"/>
      <w:r w:rsidRPr="00B13028">
        <w:rPr>
          <w:rFonts w:ascii="Times New Roman" w:eastAsia="Times New Roman" w:hAnsi="Times New Roman" w:cs="Times New Roman"/>
          <w:color w:val="000000" w:themeColor="text1"/>
          <w:sz w:val="24"/>
          <w:szCs w:val="24"/>
          <w:lang w:val="en-GB"/>
        </w:rPr>
        <w:t>Moradlou</w:t>
      </w:r>
      <w:proofErr w:type="spellEnd"/>
      <w:r w:rsidRPr="00B13028">
        <w:rPr>
          <w:rFonts w:ascii="Times New Roman" w:eastAsia="Times New Roman" w:hAnsi="Times New Roman" w:cs="Times New Roman"/>
          <w:color w:val="000000" w:themeColor="text1"/>
          <w:sz w:val="24"/>
          <w:szCs w:val="24"/>
          <w:lang w:val="en-GB"/>
        </w:rPr>
        <w:t xml:space="preserve">, H. (2022) ‘Link between Industry 4.0 and green supply chain management: Evidence from the automotive industry’, </w:t>
      </w:r>
      <w:r w:rsidRPr="00B13028">
        <w:rPr>
          <w:rFonts w:ascii="Times New Roman" w:eastAsia="Times New Roman" w:hAnsi="Times New Roman" w:cs="Times New Roman"/>
          <w:i/>
          <w:color w:val="000000" w:themeColor="text1"/>
          <w:sz w:val="24"/>
          <w:szCs w:val="24"/>
          <w:lang w:val="en-GB"/>
        </w:rPr>
        <w:t xml:space="preserve">Computers &amp; Industrial Engineering, </w:t>
      </w:r>
      <w:r w:rsidRPr="00B13028">
        <w:rPr>
          <w:rFonts w:ascii="Times New Roman" w:eastAsia="Times New Roman" w:hAnsi="Times New Roman" w:cs="Times New Roman"/>
          <w:color w:val="000000" w:themeColor="text1"/>
          <w:sz w:val="24"/>
          <w:szCs w:val="24"/>
          <w:lang w:val="en-GB"/>
        </w:rPr>
        <w:t xml:space="preserve">169, pp. 108303. Available at: </w:t>
      </w:r>
      <w:hyperlink r:id="rId22">
        <w:r w:rsidRPr="00B13028">
          <w:rPr>
            <w:rFonts w:ascii="Times New Roman" w:eastAsia="Times New Roman" w:hAnsi="Times New Roman" w:cs="Times New Roman"/>
            <w:color w:val="000000" w:themeColor="text1"/>
            <w:sz w:val="24"/>
            <w:szCs w:val="24"/>
            <w:lang w:val="en-GB"/>
          </w:rPr>
          <w:t>https://doi.org/10.1016/j.cie.2022.108303</w:t>
        </w:r>
      </w:hyperlink>
      <w:r w:rsidRPr="00B13028">
        <w:rPr>
          <w:rFonts w:ascii="Times New Roman" w:eastAsia="Times New Roman" w:hAnsi="Times New Roman" w:cs="Times New Roman"/>
          <w:color w:val="000000" w:themeColor="text1"/>
          <w:sz w:val="24"/>
          <w:szCs w:val="24"/>
          <w:lang w:val="en-GB"/>
        </w:rPr>
        <w:t xml:space="preserve"> </w:t>
      </w:r>
    </w:p>
    <w:p w14:paraId="71A7C5BD"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Gov.uk (2025) </w:t>
      </w:r>
      <w:r w:rsidRPr="00B13028">
        <w:rPr>
          <w:rFonts w:ascii="Times New Roman" w:eastAsia="Times New Roman" w:hAnsi="Times New Roman" w:cs="Times New Roman"/>
          <w:i/>
          <w:color w:val="000000" w:themeColor="text1"/>
          <w:sz w:val="24"/>
          <w:szCs w:val="24"/>
          <w:lang w:val="en-GB"/>
        </w:rPr>
        <w:t>Corporation Tax rates and allowances.</w:t>
      </w:r>
      <w:r w:rsidRPr="00B13028">
        <w:rPr>
          <w:rFonts w:ascii="Times New Roman" w:eastAsia="Times New Roman" w:hAnsi="Times New Roman" w:cs="Times New Roman"/>
          <w:color w:val="000000" w:themeColor="text1"/>
          <w:sz w:val="24"/>
          <w:szCs w:val="24"/>
          <w:lang w:val="en-GB"/>
        </w:rPr>
        <w:t xml:space="preserve"> Available at: </w:t>
      </w:r>
      <w:hyperlink r:id="rId23">
        <w:r w:rsidRPr="00B13028">
          <w:rPr>
            <w:rFonts w:ascii="Times New Roman" w:eastAsia="Times New Roman" w:hAnsi="Times New Roman" w:cs="Times New Roman"/>
            <w:color w:val="000000" w:themeColor="text1"/>
            <w:sz w:val="24"/>
            <w:szCs w:val="24"/>
            <w:lang w:val="en-GB"/>
          </w:rPr>
          <w:t>https://www.gov.uk/government/publications/rates-and-allowances-corporation-tax/rates-and-allowances-corporation-tax</w:t>
        </w:r>
      </w:hyperlink>
      <w:r w:rsidRPr="00B13028">
        <w:rPr>
          <w:rFonts w:ascii="Times New Roman" w:eastAsia="Times New Roman" w:hAnsi="Times New Roman" w:cs="Times New Roman"/>
          <w:color w:val="000000" w:themeColor="text1"/>
          <w:sz w:val="24"/>
          <w:szCs w:val="24"/>
          <w:lang w:val="en-GB"/>
        </w:rPr>
        <w:t xml:space="preserve"> [Accessed on: 15th of October, 2025] </w:t>
      </w:r>
    </w:p>
    <w:p w14:paraId="4C59DE05"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Kamble, S.S., Gunasekaran, A., Subramanian, N., Ghadge, A., Belhadi, A. and Venkatesh, M. (2023) ‘Blockchain technology’s impact on supply chain integration and sustainable supply chain performance: Evidence from the automotive industry’, </w:t>
      </w:r>
      <w:r w:rsidRPr="00B13028">
        <w:rPr>
          <w:rFonts w:ascii="Times New Roman" w:eastAsia="Times New Roman" w:hAnsi="Times New Roman" w:cs="Times New Roman"/>
          <w:i/>
          <w:color w:val="000000" w:themeColor="text1"/>
          <w:sz w:val="24"/>
          <w:szCs w:val="24"/>
          <w:lang w:val="en-GB"/>
        </w:rPr>
        <w:t xml:space="preserve">Annals of Operations Research, </w:t>
      </w:r>
      <w:r w:rsidRPr="00B13028">
        <w:rPr>
          <w:rFonts w:ascii="Times New Roman" w:eastAsia="Times New Roman" w:hAnsi="Times New Roman" w:cs="Times New Roman"/>
          <w:color w:val="000000" w:themeColor="text1"/>
          <w:sz w:val="24"/>
          <w:szCs w:val="24"/>
          <w:lang w:val="en-GB"/>
        </w:rPr>
        <w:t xml:space="preserve">327(1), pp. 575-600. Available at: </w:t>
      </w:r>
      <w:hyperlink r:id="rId24">
        <w:r w:rsidRPr="00B13028">
          <w:rPr>
            <w:rFonts w:ascii="Times New Roman" w:eastAsia="Times New Roman" w:hAnsi="Times New Roman" w:cs="Times New Roman"/>
            <w:color w:val="000000" w:themeColor="text1"/>
            <w:sz w:val="24"/>
            <w:szCs w:val="24"/>
            <w:lang w:val="en-GB"/>
          </w:rPr>
          <w:t>https://link.springer.com/article/10.1007/s10479-021-04129-6</w:t>
        </w:r>
      </w:hyperlink>
      <w:r w:rsidRPr="00B13028">
        <w:rPr>
          <w:rFonts w:ascii="Times New Roman" w:eastAsia="Times New Roman" w:hAnsi="Times New Roman" w:cs="Times New Roman"/>
          <w:color w:val="000000" w:themeColor="text1"/>
          <w:sz w:val="24"/>
          <w:szCs w:val="24"/>
          <w:lang w:val="en-GB"/>
        </w:rPr>
        <w:t xml:space="preserve"> </w:t>
      </w:r>
    </w:p>
    <w:p w14:paraId="2EA7311F" w14:textId="77777777" w:rsidR="002D7BBE"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Karadzhov, V. (2025) ‘How to Create the Best SWOT Analysis’,</w:t>
      </w:r>
      <w:r w:rsidRPr="00B13028">
        <w:rPr>
          <w:rFonts w:ascii="Times New Roman" w:eastAsia="Times New Roman" w:hAnsi="Times New Roman" w:cs="Times New Roman"/>
          <w:i/>
          <w:color w:val="000000" w:themeColor="text1"/>
          <w:sz w:val="24"/>
          <w:szCs w:val="24"/>
          <w:lang w:val="en-GB"/>
        </w:rPr>
        <w:t xml:space="preserve"> International Journal of Research and Review, </w:t>
      </w:r>
      <w:r w:rsidRPr="00B13028">
        <w:rPr>
          <w:rFonts w:ascii="Times New Roman" w:eastAsia="Times New Roman" w:hAnsi="Times New Roman" w:cs="Times New Roman"/>
          <w:color w:val="000000" w:themeColor="text1"/>
          <w:sz w:val="24"/>
          <w:szCs w:val="24"/>
          <w:lang w:val="en-GB"/>
        </w:rPr>
        <w:t xml:space="preserve">12(1), pp. 66-75. Available at: </w:t>
      </w:r>
      <w:hyperlink r:id="rId25">
        <w:r w:rsidRPr="00B13028">
          <w:rPr>
            <w:rFonts w:ascii="Times New Roman" w:eastAsia="Times New Roman" w:hAnsi="Times New Roman" w:cs="Times New Roman"/>
            <w:color w:val="000000" w:themeColor="text1"/>
            <w:sz w:val="24"/>
            <w:szCs w:val="24"/>
            <w:lang w:val="en-GB"/>
          </w:rPr>
          <w:t>https://www.researchgate.net/profile/Vladimir-Karadzhov/publication/387723931_How_to_Create_the_Best_SWOT_Analysis/links/6779537f00aa3770e0d72600/How-to-Create-the-Best-SWOT-Analysis.pdf</w:t>
        </w:r>
      </w:hyperlink>
      <w:r w:rsidRPr="00B13028">
        <w:rPr>
          <w:rFonts w:ascii="Times New Roman" w:eastAsia="Times New Roman" w:hAnsi="Times New Roman" w:cs="Times New Roman"/>
          <w:color w:val="000000" w:themeColor="text1"/>
          <w:sz w:val="24"/>
          <w:szCs w:val="24"/>
          <w:lang w:val="en-GB"/>
        </w:rPr>
        <w:t xml:space="preserve"> </w:t>
      </w:r>
    </w:p>
    <w:p w14:paraId="1DA2D8B7" w14:textId="148CD9DA" w:rsidR="00021D46" w:rsidRPr="00B13028" w:rsidRDefault="00021D46"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021D46">
        <w:rPr>
          <w:rFonts w:ascii="Times New Roman" w:eastAsia="Times New Roman" w:hAnsi="Times New Roman" w:cs="Times New Roman"/>
          <w:color w:val="000000" w:themeColor="text1"/>
          <w:sz w:val="24"/>
          <w:szCs w:val="24"/>
        </w:rPr>
        <w:t>Laville, S. (2022). UK environment laws under threat in ‘deregulatory free-for-all’. </w:t>
      </w:r>
      <w:r w:rsidRPr="00021D46">
        <w:rPr>
          <w:rFonts w:ascii="Times New Roman" w:eastAsia="Times New Roman" w:hAnsi="Times New Roman" w:cs="Times New Roman"/>
          <w:i/>
          <w:iCs/>
          <w:color w:val="000000" w:themeColor="text1"/>
          <w:sz w:val="24"/>
          <w:szCs w:val="24"/>
        </w:rPr>
        <w:t>The Guardian</w:t>
      </w:r>
      <w:r w:rsidRPr="00021D46">
        <w:rPr>
          <w:rFonts w:ascii="Times New Roman" w:eastAsia="Times New Roman" w:hAnsi="Times New Roman" w:cs="Times New Roman"/>
          <w:color w:val="000000" w:themeColor="text1"/>
          <w:sz w:val="24"/>
          <w:szCs w:val="24"/>
        </w:rPr>
        <w:t xml:space="preserve">. [online] 23 Sep. Available at: </w:t>
      </w:r>
      <w:hyperlink r:id="rId26" w:history="1">
        <w:r w:rsidRPr="00260A09">
          <w:rPr>
            <w:rStyle w:val="Hyperlink"/>
            <w:rFonts w:ascii="Times New Roman" w:eastAsia="Times New Roman" w:hAnsi="Times New Roman" w:cs="Times New Roman"/>
            <w:sz w:val="24"/>
            <w:szCs w:val="24"/>
          </w:rPr>
          <w:t>https://www.theguardian.com/environment/2022/sep/23/uk-environment-laws-under-threat-in-deregulatory-free-for-all</w:t>
        </w:r>
      </w:hyperlink>
      <w:r w:rsidRPr="00021D46">
        <w:rPr>
          <w:rFonts w:ascii="Times New Roman" w:eastAsia="Times New Roman" w:hAnsi="Times New Roman" w:cs="Times New Roman"/>
          <w:color w:val="000000" w:themeColor="text1"/>
          <w:sz w:val="24"/>
          <w:szCs w:val="24"/>
        </w:rPr>
        <w:t>.</w:t>
      </w:r>
      <w:r>
        <w:rPr>
          <w:rFonts w:ascii="Times New Roman" w:eastAsia="Times New Roman" w:hAnsi="Times New Roman" w:cs="Times New Roman"/>
          <w:color w:val="000000" w:themeColor="text1"/>
          <w:sz w:val="24"/>
          <w:szCs w:val="24"/>
          <w:lang w:val="en-GB"/>
        </w:rPr>
        <w:t xml:space="preserve"> </w:t>
      </w:r>
      <w:r w:rsidRPr="00B13028">
        <w:rPr>
          <w:rFonts w:ascii="Times New Roman" w:eastAsia="Times New Roman" w:hAnsi="Times New Roman" w:cs="Times New Roman"/>
          <w:color w:val="000000" w:themeColor="text1"/>
          <w:sz w:val="24"/>
          <w:szCs w:val="24"/>
          <w:lang w:val="en-GB"/>
        </w:rPr>
        <w:t xml:space="preserve">[Accessed on: 15th of October, 2025] </w:t>
      </w:r>
    </w:p>
    <w:p w14:paraId="5F143ACA" w14:textId="61681452"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Legislation.gov.uk (2025) </w:t>
      </w:r>
      <w:r w:rsidRPr="00B13028">
        <w:rPr>
          <w:rFonts w:ascii="Times New Roman" w:eastAsia="Times New Roman" w:hAnsi="Times New Roman" w:cs="Times New Roman"/>
          <w:i/>
          <w:color w:val="000000" w:themeColor="text1"/>
          <w:sz w:val="24"/>
          <w:szCs w:val="24"/>
          <w:lang w:val="en-GB"/>
        </w:rPr>
        <w:t>Modern Slavery Act 2015.</w:t>
      </w:r>
      <w:r w:rsidRPr="00B13028">
        <w:rPr>
          <w:rFonts w:ascii="Times New Roman" w:eastAsia="Times New Roman" w:hAnsi="Times New Roman" w:cs="Times New Roman"/>
          <w:color w:val="000000" w:themeColor="text1"/>
          <w:sz w:val="24"/>
          <w:szCs w:val="24"/>
          <w:lang w:val="en-GB"/>
        </w:rPr>
        <w:t xml:space="preserve"> Available at: </w:t>
      </w:r>
      <w:hyperlink r:id="rId27">
        <w:r w:rsidRPr="00B13028">
          <w:rPr>
            <w:rFonts w:ascii="Times New Roman" w:eastAsia="Times New Roman" w:hAnsi="Times New Roman" w:cs="Times New Roman"/>
            <w:color w:val="000000" w:themeColor="text1"/>
            <w:sz w:val="24"/>
            <w:szCs w:val="24"/>
            <w:lang w:val="en-GB"/>
          </w:rPr>
          <w:t>https://www.legislation.gov.uk/ukpga/2015/30/contents</w:t>
        </w:r>
      </w:hyperlink>
      <w:r w:rsidRPr="00B13028">
        <w:rPr>
          <w:rFonts w:ascii="Times New Roman" w:eastAsia="Times New Roman" w:hAnsi="Times New Roman" w:cs="Times New Roman"/>
          <w:color w:val="000000" w:themeColor="text1"/>
          <w:sz w:val="24"/>
          <w:szCs w:val="24"/>
          <w:lang w:val="en-GB"/>
        </w:rPr>
        <w:t xml:space="preserve">  [Accessed on: 1</w:t>
      </w:r>
      <w:r w:rsidR="00021D46">
        <w:rPr>
          <w:rFonts w:ascii="Times New Roman" w:eastAsia="Times New Roman" w:hAnsi="Times New Roman" w:cs="Times New Roman"/>
          <w:color w:val="000000" w:themeColor="text1"/>
          <w:sz w:val="24"/>
          <w:szCs w:val="24"/>
          <w:lang w:val="en-GB"/>
        </w:rPr>
        <w:t>7</w:t>
      </w:r>
      <w:r w:rsidRPr="00B13028">
        <w:rPr>
          <w:rFonts w:ascii="Times New Roman" w:eastAsia="Times New Roman" w:hAnsi="Times New Roman" w:cs="Times New Roman"/>
          <w:color w:val="000000" w:themeColor="text1"/>
          <w:sz w:val="24"/>
          <w:szCs w:val="24"/>
          <w:lang w:val="en-GB"/>
        </w:rPr>
        <w:t xml:space="preserve">th of October, 2025] </w:t>
      </w:r>
    </w:p>
    <w:p w14:paraId="262050FE"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lastRenderedPageBreak/>
        <w:t>Lynch, R. (2021)</w:t>
      </w:r>
      <w:r w:rsidRPr="00B13028">
        <w:rPr>
          <w:rFonts w:ascii="Times New Roman" w:eastAsia="Times New Roman" w:hAnsi="Times New Roman" w:cs="Times New Roman"/>
          <w:i/>
          <w:color w:val="000000" w:themeColor="text1"/>
          <w:sz w:val="24"/>
          <w:szCs w:val="24"/>
          <w:lang w:val="en-GB"/>
        </w:rPr>
        <w:t xml:space="preserve"> Strategic management, </w:t>
      </w:r>
      <w:r w:rsidRPr="00B13028">
        <w:rPr>
          <w:rFonts w:ascii="Times New Roman" w:eastAsia="Times New Roman" w:hAnsi="Times New Roman" w:cs="Times New Roman"/>
          <w:color w:val="000000" w:themeColor="text1"/>
          <w:sz w:val="24"/>
          <w:szCs w:val="24"/>
          <w:lang w:val="en-GB"/>
        </w:rPr>
        <w:t xml:space="preserve">Sage. Available at: </w:t>
      </w:r>
      <w:hyperlink r:id="rId28" w:anchor="v=onepage&amp;q=strategic%20management%20plays%20a%20crucial%20role&amp;f=false">
        <w:r w:rsidRPr="00B13028">
          <w:rPr>
            <w:rFonts w:ascii="Times New Roman" w:eastAsia="Times New Roman" w:hAnsi="Times New Roman" w:cs="Times New Roman"/>
            <w:color w:val="000000" w:themeColor="text1"/>
            <w:sz w:val="24"/>
            <w:szCs w:val="24"/>
            <w:lang w:val="en-GB"/>
          </w:rPr>
          <w:t>https://books.google.co.in/books?hl=en&amp;lr=&amp;id=MyAMEAAAQBAJ&amp;oi=fnd&amp;pg=PP1&amp;dq=strategic+management+plays+a+crucial+role&amp;ots=lzgtqXInpY&amp;sig=GY3KBCW_nv90yqDsMfj8K1EeK4s&amp;redir_esc=y#v=onepage&amp;q=strategic%20management%20plays%20a%20crucial%20role&amp;f=false</w:t>
        </w:r>
      </w:hyperlink>
      <w:r w:rsidRPr="00B13028">
        <w:rPr>
          <w:rFonts w:ascii="Times New Roman" w:eastAsia="Times New Roman" w:hAnsi="Times New Roman" w:cs="Times New Roman"/>
          <w:color w:val="000000" w:themeColor="text1"/>
          <w:sz w:val="24"/>
          <w:szCs w:val="24"/>
          <w:lang w:val="en-GB"/>
        </w:rPr>
        <w:t xml:space="preserve"> </w:t>
      </w:r>
    </w:p>
    <w:p w14:paraId="40CFF28C"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proofErr w:type="spellStart"/>
      <w:r w:rsidRPr="00B13028">
        <w:rPr>
          <w:rFonts w:ascii="Times New Roman" w:eastAsia="Times New Roman" w:hAnsi="Times New Roman" w:cs="Times New Roman"/>
          <w:color w:val="000000" w:themeColor="text1"/>
          <w:sz w:val="24"/>
          <w:szCs w:val="24"/>
          <w:lang w:val="en-GB"/>
        </w:rPr>
        <w:t>Mordorintelligence</w:t>
      </w:r>
      <w:proofErr w:type="spellEnd"/>
      <w:r w:rsidRPr="00B13028">
        <w:rPr>
          <w:rFonts w:ascii="Times New Roman" w:eastAsia="Times New Roman" w:hAnsi="Times New Roman" w:cs="Times New Roman"/>
          <w:color w:val="000000" w:themeColor="text1"/>
          <w:sz w:val="24"/>
          <w:szCs w:val="24"/>
          <w:lang w:val="en-GB"/>
        </w:rPr>
        <w:t xml:space="preserve"> (2025) </w:t>
      </w:r>
      <w:r w:rsidRPr="00B13028">
        <w:rPr>
          <w:rFonts w:ascii="Times New Roman" w:eastAsia="Times New Roman" w:hAnsi="Times New Roman" w:cs="Times New Roman"/>
          <w:i/>
          <w:color w:val="000000" w:themeColor="text1"/>
          <w:sz w:val="24"/>
          <w:szCs w:val="24"/>
          <w:lang w:val="en-GB"/>
        </w:rPr>
        <w:t xml:space="preserve">UK Electric Vehicle Market SIZE &amp; SHARE ANALYSIS - GROWTH TRENDS &amp; FORECASTS UP TO 2029. </w:t>
      </w:r>
      <w:r w:rsidRPr="00B13028">
        <w:rPr>
          <w:rFonts w:ascii="Times New Roman" w:eastAsia="Times New Roman" w:hAnsi="Times New Roman" w:cs="Times New Roman"/>
          <w:color w:val="000000" w:themeColor="text1"/>
          <w:sz w:val="24"/>
          <w:szCs w:val="24"/>
          <w:lang w:val="en-GB"/>
        </w:rPr>
        <w:t xml:space="preserve">Available at: </w:t>
      </w:r>
      <w:hyperlink r:id="rId29">
        <w:r w:rsidRPr="00B13028">
          <w:rPr>
            <w:rFonts w:ascii="Times New Roman" w:eastAsia="Times New Roman" w:hAnsi="Times New Roman" w:cs="Times New Roman"/>
            <w:color w:val="000000" w:themeColor="text1"/>
            <w:sz w:val="24"/>
            <w:szCs w:val="24"/>
            <w:lang w:val="en-GB"/>
          </w:rPr>
          <w:t>https://www.mordorintelligence.com/industry-reports/uk-electric-vehicle-market</w:t>
        </w:r>
      </w:hyperlink>
      <w:r w:rsidRPr="00B13028">
        <w:rPr>
          <w:rFonts w:ascii="Times New Roman" w:eastAsia="Times New Roman" w:hAnsi="Times New Roman" w:cs="Times New Roman"/>
          <w:color w:val="000000" w:themeColor="text1"/>
          <w:sz w:val="24"/>
          <w:szCs w:val="24"/>
          <w:lang w:val="en-GB"/>
        </w:rPr>
        <w:t xml:space="preserve"> [Accessed on: 15th of October, 2025] </w:t>
      </w:r>
    </w:p>
    <w:p w14:paraId="0498A946"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proofErr w:type="spellStart"/>
      <w:r w:rsidRPr="00B13028">
        <w:rPr>
          <w:rFonts w:ascii="Times New Roman" w:eastAsia="Times New Roman" w:hAnsi="Times New Roman" w:cs="Times New Roman"/>
          <w:color w:val="000000" w:themeColor="text1"/>
          <w:sz w:val="24"/>
          <w:szCs w:val="24"/>
          <w:lang w:val="en-GB"/>
        </w:rPr>
        <w:t>Münzel</w:t>
      </w:r>
      <w:proofErr w:type="spellEnd"/>
      <w:r w:rsidRPr="00B13028">
        <w:rPr>
          <w:rFonts w:ascii="Times New Roman" w:eastAsia="Times New Roman" w:hAnsi="Times New Roman" w:cs="Times New Roman"/>
          <w:color w:val="000000" w:themeColor="text1"/>
          <w:sz w:val="24"/>
          <w:szCs w:val="24"/>
          <w:lang w:val="en-GB"/>
        </w:rPr>
        <w:t xml:space="preserve">, K., Boon, W., </w:t>
      </w:r>
      <w:proofErr w:type="spellStart"/>
      <w:r w:rsidRPr="00B13028">
        <w:rPr>
          <w:rFonts w:ascii="Times New Roman" w:eastAsia="Times New Roman" w:hAnsi="Times New Roman" w:cs="Times New Roman"/>
          <w:color w:val="000000" w:themeColor="text1"/>
          <w:sz w:val="24"/>
          <w:szCs w:val="24"/>
          <w:lang w:val="en-GB"/>
        </w:rPr>
        <w:t>Frenken</w:t>
      </w:r>
      <w:proofErr w:type="spellEnd"/>
      <w:r w:rsidRPr="00B13028">
        <w:rPr>
          <w:rFonts w:ascii="Times New Roman" w:eastAsia="Times New Roman" w:hAnsi="Times New Roman" w:cs="Times New Roman"/>
          <w:color w:val="000000" w:themeColor="text1"/>
          <w:sz w:val="24"/>
          <w:szCs w:val="24"/>
          <w:lang w:val="en-GB"/>
        </w:rPr>
        <w:t xml:space="preserve">, K., Blomme, J. and van der Linden, D. (2020) ‘Explaining carsharing supply across Western European cities’, </w:t>
      </w:r>
      <w:r w:rsidRPr="00B13028">
        <w:rPr>
          <w:rFonts w:ascii="Times New Roman" w:eastAsia="Times New Roman" w:hAnsi="Times New Roman" w:cs="Times New Roman"/>
          <w:i/>
          <w:color w:val="000000" w:themeColor="text1"/>
          <w:sz w:val="24"/>
          <w:szCs w:val="24"/>
          <w:lang w:val="en-GB"/>
        </w:rPr>
        <w:t xml:space="preserve">International Journal of Sustainable Transportation, </w:t>
      </w:r>
      <w:r w:rsidRPr="00B13028">
        <w:rPr>
          <w:rFonts w:ascii="Times New Roman" w:eastAsia="Times New Roman" w:hAnsi="Times New Roman" w:cs="Times New Roman"/>
          <w:color w:val="000000" w:themeColor="text1"/>
          <w:sz w:val="24"/>
          <w:szCs w:val="24"/>
          <w:lang w:val="en-GB"/>
        </w:rPr>
        <w:t xml:space="preserve">14(4), pp. 243-254. Available at: </w:t>
      </w:r>
      <w:hyperlink r:id="rId30">
        <w:r w:rsidRPr="00B13028">
          <w:rPr>
            <w:rFonts w:ascii="Times New Roman" w:eastAsia="Times New Roman" w:hAnsi="Times New Roman" w:cs="Times New Roman"/>
            <w:color w:val="000000" w:themeColor="text1"/>
            <w:sz w:val="24"/>
            <w:szCs w:val="24"/>
            <w:lang w:val="en-GB"/>
          </w:rPr>
          <w:t>https://www.tandfonline.com/doi/full/10.1080/15568318.2018.1542756</w:t>
        </w:r>
      </w:hyperlink>
      <w:r w:rsidRPr="00B13028">
        <w:rPr>
          <w:rFonts w:ascii="Times New Roman" w:eastAsia="Times New Roman" w:hAnsi="Times New Roman" w:cs="Times New Roman"/>
          <w:color w:val="000000" w:themeColor="text1"/>
          <w:sz w:val="24"/>
          <w:szCs w:val="24"/>
          <w:lang w:val="en-GB"/>
        </w:rPr>
        <w:t xml:space="preserve"> </w:t>
      </w:r>
    </w:p>
    <w:p w14:paraId="6FA28FAF"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ONS (2023) </w:t>
      </w:r>
      <w:r w:rsidRPr="00B13028">
        <w:rPr>
          <w:rFonts w:ascii="Times New Roman" w:eastAsia="Times New Roman" w:hAnsi="Times New Roman" w:cs="Times New Roman"/>
          <w:i/>
          <w:color w:val="000000" w:themeColor="text1"/>
          <w:sz w:val="24"/>
          <w:szCs w:val="24"/>
          <w:lang w:val="en-GB"/>
        </w:rPr>
        <w:t>Trends in UK business dynamism and productivity: 2023.</w:t>
      </w:r>
      <w:r w:rsidRPr="00B13028">
        <w:rPr>
          <w:rFonts w:ascii="Times New Roman" w:eastAsia="Times New Roman" w:hAnsi="Times New Roman" w:cs="Times New Roman"/>
          <w:color w:val="000000" w:themeColor="text1"/>
          <w:sz w:val="24"/>
          <w:szCs w:val="24"/>
          <w:lang w:val="en-GB"/>
        </w:rPr>
        <w:t xml:space="preserve"> Available at: </w:t>
      </w:r>
      <w:hyperlink r:id="rId31">
        <w:r w:rsidRPr="00B13028">
          <w:rPr>
            <w:rFonts w:ascii="Times New Roman" w:eastAsia="Times New Roman" w:hAnsi="Times New Roman" w:cs="Times New Roman"/>
            <w:color w:val="000000" w:themeColor="text1"/>
            <w:sz w:val="24"/>
            <w:szCs w:val="24"/>
            <w:lang w:val="en-GB"/>
          </w:rPr>
          <w:t>https://www.ons.gov.uk/economy/economicoutputandproductivity/productivitymeasures/bulletins/trendsinukbusinessdynamismandproductivity/2023</w:t>
        </w:r>
      </w:hyperlink>
      <w:r w:rsidRPr="00B13028">
        <w:rPr>
          <w:rFonts w:ascii="Times New Roman" w:eastAsia="Times New Roman" w:hAnsi="Times New Roman" w:cs="Times New Roman"/>
          <w:color w:val="000000" w:themeColor="text1"/>
          <w:sz w:val="24"/>
          <w:szCs w:val="24"/>
          <w:lang w:val="en-GB"/>
        </w:rPr>
        <w:t xml:space="preserve"> [Accessed on: 15th of October, 2025] </w:t>
      </w:r>
    </w:p>
    <w:p w14:paraId="4A6F21B0" w14:textId="7734EB1B"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ONS (2024) </w:t>
      </w:r>
      <w:r w:rsidRPr="00B13028">
        <w:rPr>
          <w:rFonts w:ascii="Times New Roman" w:eastAsia="Times New Roman" w:hAnsi="Times New Roman" w:cs="Times New Roman"/>
          <w:i/>
          <w:color w:val="000000" w:themeColor="text1"/>
          <w:sz w:val="24"/>
          <w:szCs w:val="24"/>
          <w:lang w:val="en-GB"/>
        </w:rPr>
        <w:t>Population estimates for the UK, England, Wales, Scotland and Northern Ireland: mid-2024.</w:t>
      </w:r>
      <w:r w:rsidRPr="00B13028">
        <w:rPr>
          <w:rFonts w:ascii="Times New Roman" w:eastAsia="Times New Roman" w:hAnsi="Times New Roman" w:cs="Times New Roman"/>
          <w:color w:val="000000" w:themeColor="text1"/>
          <w:sz w:val="24"/>
          <w:szCs w:val="24"/>
          <w:lang w:val="en-GB"/>
        </w:rPr>
        <w:t xml:space="preserve"> Available at: </w:t>
      </w:r>
      <w:hyperlink r:id="rId32">
        <w:r w:rsidRPr="00B13028">
          <w:rPr>
            <w:rFonts w:ascii="Times New Roman" w:eastAsia="Times New Roman" w:hAnsi="Times New Roman" w:cs="Times New Roman"/>
            <w:color w:val="000000" w:themeColor="text1"/>
            <w:sz w:val="24"/>
            <w:szCs w:val="24"/>
            <w:lang w:val="en-GB"/>
          </w:rPr>
          <w:t>https://www.ons.gov.uk/peoplepopulationandcommunity/populationandmigration/populationestimates/bulletins/annualmidyearpopulationestimates/mid2024</w:t>
        </w:r>
      </w:hyperlink>
      <w:r w:rsidRPr="00B13028">
        <w:rPr>
          <w:rFonts w:ascii="Times New Roman" w:eastAsia="Times New Roman" w:hAnsi="Times New Roman" w:cs="Times New Roman"/>
          <w:color w:val="000000" w:themeColor="text1"/>
          <w:sz w:val="24"/>
          <w:szCs w:val="24"/>
          <w:lang w:val="en-GB"/>
        </w:rPr>
        <w:t xml:space="preserve"> [Accessed on: 1</w:t>
      </w:r>
      <w:r w:rsidR="00021D46">
        <w:rPr>
          <w:rFonts w:ascii="Times New Roman" w:eastAsia="Times New Roman" w:hAnsi="Times New Roman" w:cs="Times New Roman"/>
          <w:color w:val="000000" w:themeColor="text1"/>
          <w:sz w:val="24"/>
          <w:szCs w:val="24"/>
          <w:lang w:val="en-GB"/>
        </w:rPr>
        <w:t>6</w:t>
      </w:r>
      <w:r w:rsidRPr="00B13028">
        <w:rPr>
          <w:rFonts w:ascii="Times New Roman" w:eastAsia="Times New Roman" w:hAnsi="Times New Roman" w:cs="Times New Roman"/>
          <w:color w:val="000000" w:themeColor="text1"/>
          <w:sz w:val="24"/>
          <w:szCs w:val="24"/>
          <w:lang w:val="en-GB"/>
        </w:rPr>
        <w:t xml:space="preserve">th of October, 2025] </w:t>
      </w:r>
    </w:p>
    <w:p w14:paraId="246C332F" w14:textId="788AB2F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proofErr w:type="spellStart"/>
      <w:r w:rsidRPr="00B13028">
        <w:rPr>
          <w:rFonts w:ascii="Times New Roman" w:eastAsia="Times New Roman" w:hAnsi="Times New Roman" w:cs="Times New Roman"/>
          <w:color w:val="000000" w:themeColor="text1"/>
          <w:sz w:val="24"/>
          <w:szCs w:val="24"/>
          <w:lang w:val="en-GB"/>
        </w:rPr>
        <w:t>Researchandmarkets</w:t>
      </w:r>
      <w:proofErr w:type="spellEnd"/>
      <w:r w:rsidRPr="00B13028">
        <w:rPr>
          <w:rFonts w:ascii="Times New Roman" w:eastAsia="Times New Roman" w:hAnsi="Times New Roman" w:cs="Times New Roman"/>
          <w:color w:val="000000" w:themeColor="text1"/>
          <w:sz w:val="24"/>
          <w:szCs w:val="24"/>
          <w:lang w:val="en-GB"/>
        </w:rPr>
        <w:t xml:space="preserve"> (2025) </w:t>
      </w:r>
      <w:r w:rsidRPr="00B13028">
        <w:rPr>
          <w:rFonts w:ascii="Times New Roman" w:eastAsia="Times New Roman" w:hAnsi="Times New Roman" w:cs="Times New Roman"/>
          <w:i/>
          <w:color w:val="000000" w:themeColor="text1"/>
          <w:sz w:val="24"/>
          <w:szCs w:val="24"/>
          <w:lang w:val="en-GB"/>
        </w:rPr>
        <w:t>United Kingdom Luxury Car Market, By Region, By Competition, Opportunities &amp; Forecast, 2020-2030F.</w:t>
      </w:r>
      <w:r w:rsidRPr="00B13028">
        <w:rPr>
          <w:rFonts w:ascii="Times New Roman" w:eastAsia="Times New Roman" w:hAnsi="Times New Roman" w:cs="Times New Roman"/>
          <w:color w:val="000000" w:themeColor="text1"/>
          <w:sz w:val="24"/>
          <w:szCs w:val="24"/>
          <w:lang w:val="en-GB"/>
        </w:rPr>
        <w:t xml:space="preserve"> Available at: </w:t>
      </w:r>
      <w:hyperlink r:id="rId33" w:anchor=":~:text=The%20United%20Kingdom%20Luxury%20Car,the%20expanding%20affluent%20consumer%20base">
        <w:r w:rsidRPr="00B13028">
          <w:rPr>
            <w:rFonts w:ascii="Times New Roman" w:eastAsia="Times New Roman" w:hAnsi="Times New Roman" w:cs="Times New Roman"/>
            <w:color w:val="000000" w:themeColor="text1"/>
            <w:sz w:val="24"/>
            <w:szCs w:val="24"/>
            <w:lang w:val="en-GB"/>
          </w:rPr>
          <w:t>https://www.researchandmarkets.com/report/united-kingdom-luxury-car-market#:~:text=The%20United%20Kingdom%20Luxury%20Car,the%20expanding%20affluent%20consumer%20base</w:t>
        </w:r>
      </w:hyperlink>
      <w:r w:rsidRPr="00B13028">
        <w:rPr>
          <w:rFonts w:ascii="Times New Roman" w:eastAsia="Times New Roman" w:hAnsi="Times New Roman" w:cs="Times New Roman"/>
          <w:color w:val="000000" w:themeColor="text1"/>
          <w:sz w:val="24"/>
          <w:szCs w:val="24"/>
          <w:lang w:val="en-GB"/>
        </w:rPr>
        <w:t xml:space="preserve"> [Accessed on: 1</w:t>
      </w:r>
      <w:r w:rsidR="00021D46">
        <w:rPr>
          <w:rFonts w:ascii="Times New Roman" w:eastAsia="Times New Roman" w:hAnsi="Times New Roman" w:cs="Times New Roman"/>
          <w:color w:val="000000" w:themeColor="text1"/>
          <w:sz w:val="24"/>
          <w:szCs w:val="24"/>
          <w:lang w:val="en-GB"/>
        </w:rPr>
        <w:t>4</w:t>
      </w:r>
      <w:r w:rsidRPr="00B13028">
        <w:rPr>
          <w:rFonts w:ascii="Times New Roman" w:eastAsia="Times New Roman" w:hAnsi="Times New Roman" w:cs="Times New Roman"/>
          <w:color w:val="000000" w:themeColor="text1"/>
          <w:sz w:val="24"/>
          <w:szCs w:val="24"/>
          <w:lang w:val="en-GB"/>
        </w:rPr>
        <w:t xml:space="preserve">th of October, 2025] </w:t>
      </w:r>
    </w:p>
    <w:p w14:paraId="65F4482C" w14:textId="12D7DDD5"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Statista (2024) </w:t>
      </w:r>
      <w:r w:rsidRPr="00B13028">
        <w:rPr>
          <w:rFonts w:ascii="Times New Roman" w:eastAsia="Times New Roman" w:hAnsi="Times New Roman" w:cs="Times New Roman"/>
          <w:i/>
          <w:color w:val="000000" w:themeColor="text1"/>
          <w:sz w:val="24"/>
          <w:szCs w:val="24"/>
          <w:lang w:val="en-GB"/>
        </w:rPr>
        <w:t xml:space="preserve">Bentley: a British luxury car brand - Statistics &amp; Facts. </w:t>
      </w:r>
      <w:r w:rsidRPr="00B13028">
        <w:rPr>
          <w:rFonts w:ascii="Times New Roman" w:eastAsia="Times New Roman" w:hAnsi="Times New Roman" w:cs="Times New Roman"/>
          <w:color w:val="000000" w:themeColor="text1"/>
          <w:sz w:val="24"/>
          <w:szCs w:val="24"/>
          <w:lang w:val="en-GB"/>
        </w:rPr>
        <w:t xml:space="preserve">Available at: </w:t>
      </w:r>
      <w:hyperlink r:id="rId34" w:anchor="topicOverview">
        <w:r w:rsidRPr="00B13028">
          <w:rPr>
            <w:rFonts w:ascii="Times New Roman" w:eastAsia="Times New Roman" w:hAnsi="Times New Roman" w:cs="Times New Roman"/>
            <w:color w:val="000000" w:themeColor="text1"/>
            <w:sz w:val="24"/>
            <w:szCs w:val="24"/>
            <w:lang w:val="en-GB"/>
          </w:rPr>
          <w:t>https://www.statista.com/topics/5271/bentley-a-british-luxury-car-brand/?srsltid=AfmBOoq-</w:t>
        </w:r>
        <w:r w:rsidRPr="00B13028">
          <w:rPr>
            <w:rFonts w:ascii="Times New Roman" w:eastAsia="Times New Roman" w:hAnsi="Times New Roman" w:cs="Times New Roman"/>
            <w:color w:val="000000" w:themeColor="text1"/>
            <w:sz w:val="24"/>
            <w:szCs w:val="24"/>
            <w:lang w:val="en-GB"/>
          </w:rPr>
          <w:lastRenderedPageBreak/>
          <w:t>v7PUFt7GHGdXMY2-QhPXO0lAyM12NsIS9R6SLmPE6h7buFjN#topicOverview</w:t>
        </w:r>
      </w:hyperlink>
      <w:r w:rsidRPr="00B13028">
        <w:rPr>
          <w:rFonts w:ascii="Times New Roman" w:eastAsia="Times New Roman" w:hAnsi="Times New Roman" w:cs="Times New Roman"/>
          <w:color w:val="000000" w:themeColor="text1"/>
          <w:sz w:val="24"/>
          <w:szCs w:val="24"/>
          <w:lang w:val="en-GB"/>
        </w:rPr>
        <w:t xml:space="preserve">  [Accessed on: 1</w:t>
      </w:r>
      <w:r w:rsidR="00021D46">
        <w:rPr>
          <w:rFonts w:ascii="Times New Roman" w:eastAsia="Times New Roman" w:hAnsi="Times New Roman" w:cs="Times New Roman"/>
          <w:color w:val="000000" w:themeColor="text1"/>
          <w:sz w:val="24"/>
          <w:szCs w:val="24"/>
          <w:lang w:val="en-GB"/>
        </w:rPr>
        <w:t>7</w:t>
      </w:r>
      <w:r w:rsidRPr="00B13028">
        <w:rPr>
          <w:rFonts w:ascii="Times New Roman" w:eastAsia="Times New Roman" w:hAnsi="Times New Roman" w:cs="Times New Roman"/>
          <w:color w:val="000000" w:themeColor="text1"/>
          <w:sz w:val="24"/>
          <w:szCs w:val="24"/>
          <w:lang w:val="en-GB"/>
        </w:rPr>
        <w:t xml:space="preserve">th of October, 2025] </w:t>
      </w:r>
    </w:p>
    <w:p w14:paraId="67819F5E" w14:textId="267C8E3B"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Statista (2025) </w:t>
      </w:r>
      <w:r w:rsidRPr="00B13028">
        <w:rPr>
          <w:rFonts w:ascii="Times New Roman" w:eastAsia="Times New Roman" w:hAnsi="Times New Roman" w:cs="Times New Roman"/>
          <w:i/>
          <w:color w:val="000000" w:themeColor="text1"/>
          <w:sz w:val="24"/>
          <w:szCs w:val="24"/>
          <w:lang w:val="en-GB"/>
        </w:rPr>
        <w:t>United Kingdom: Real gross domestic product (GDP) growth rate from 2020 to 2030.</w:t>
      </w:r>
      <w:r w:rsidRPr="00B13028">
        <w:rPr>
          <w:rFonts w:ascii="Times New Roman" w:eastAsia="Times New Roman" w:hAnsi="Times New Roman" w:cs="Times New Roman"/>
          <w:color w:val="000000" w:themeColor="text1"/>
          <w:sz w:val="24"/>
          <w:szCs w:val="24"/>
          <w:lang w:val="en-GB"/>
        </w:rPr>
        <w:t xml:space="preserve"> Available at: </w:t>
      </w:r>
      <w:hyperlink r:id="rId35">
        <w:r w:rsidRPr="00B13028">
          <w:rPr>
            <w:rFonts w:ascii="Times New Roman" w:eastAsia="Times New Roman" w:hAnsi="Times New Roman" w:cs="Times New Roman"/>
            <w:color w:val="000000" w:themeColor="text1"/>
            <w:sz w:val="24"/>
            <w:szCs w:val="24"/>
            <w:lang w:val="en-GB"/>
          </w:rPr>
          <w:t>https://www.statista.com/statistics/263613/gross-domestic-product-gdp-growth-rate-in-the-united-kingdom/?srsltid=AfmBOorvrSvNMrXuSKCXWFvcjxpQfs53N0YseH5SPrnuLjQXPOkOtOSf</w:t>
        </w:r>
      </w:hyperlink>
      <w:r w:rsidRPr="00B13028">
        <w:rPr>
          <w:rFonts w:ascii="Times New Roman" w:eastAsia="Times New Roman" w:hAnsi="Times New Roman" w:cs="Times New Roman"/>
          <w:color w:val="000000" w:themeColor="text1"/>
          <w:sz w:val="24"/>
          <w:szCs w:val="24"/>
          <w:lang w:val="en-GB"/>
        </w:rPr>
        <w:t xml:space="preserve"> [Accessed on: 1</w:t>
      </w:r>
      <w:r w:rsidR="00021D46">
        <w:rPr>
          <w:rFonts w:ascii="Times New Roman" w:eastAsia="Times New Roman" w:hAnsi="Times New Roman" w:cs="Times New Roman"/>
          <w:color w:val="000000" w:themeColor="text1"/>
          <w:sz w:val="24"/>
          <w:szCs w:val="24"/>
          <w:lang w:val="en-GB"/>
        </w:rPr>
        <w:t>7</w:t>
      </w:r>
      <w:r w:rsidRPr="00B13028">
        <w:rPr>
          <w:rFonts w:ascii="Times New Roman" w:eastAsia="Times New Roman" w:hAnsi="Times New Roman" w:cs="Times New Roman"/>
          <w:color w:val="000000" w:themeColor="text1"/>
          <w:sz w:val="24"/>
          <w:szCs w:val="24"/>
          <w:lang w:val="en-GB"/>
        </w:rPr>
        <w:t xml:space="preserve">th of October, 2025] </w:t>
      </w:r>
    </w:p>
    <w:p w14:paraId="0CEEB674"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Wellbrock, W., Ludin, D., </w:t>
      </w:r>
      <w:proofErr w:type="spellStart"/>
      <w:r w:rsidRPr="00B13028">
        <w:rPr>
          <w:rFonts w:ascii="Times New Roman" w:eastAsia="Times New Roman" w:hAnsi="Times New Roman" w:cs="Times New Roman"/>
          <w:color w:val="000000" w:themeColor="text1"/>
          <w:sz w:val="24"/>
          <w:szCs w:val="24"/>
          <w:lang w:val="en-GB"/>
        </w:rPr>
        <w:t>Röhrle</w:t>
      </w:r>
      <w:proofErr w:type="spellEnd"/>
      <w:r w:rsidRPr="00B13028">
        <w:rPr>
          <w:rFonts w:ascii="Times New Roman" w:eastAsia="Times New Roman" w:hAnsi="Times New Roman" w:cs="Times New Roman"/>
          <w:color w:val="000000" w:themeColor="text1"/>
          <w:sz w:val="24"/>
          <w:szCs w:val="24"/>
          <w:lang w:val="en-GB"/>
        </w:rPr>
        <w:t xml:space="preserve">, L. and </w:t>
      </w:r>
      <w:proofErr w:type="spellStart"/>
      <w:r w:rsidRPr="00B13028">
        <w:rPr>
          <w:rFonts w:ascii="Times New Roman" w:eastAsia="Times New Roman" w:hAnsi="Times New Roman" w:cs="Times New Roman"/>
          <w:color w:val="000000" w:themeColor="text1"/>
          <w:sz w:val="24"/>
          <w:szCs w:val="24"/>
          <w:lang w:val="en-GB"/>
        </w:rPr>
        <w:t>Gerstlberger</w:t>
      </w:r>
      <w:proofErr w:type="spellEnd"/>
      <w:r w:rsidRPr="00B13028">
        <w:rPr>
          <w:rFonts w:ascii="Times New Roman" w:eastAsia="Times New Roman" w:hAnsi="Times New Roman" w:cs="Times New Roman"/>
          <w:color w:val="000000" w:themeColor="text1"/>
          <w:sz w:val="24"/>
          <w:szCs w:val="24"/>
          <w:lang w:val="en-GB"/>
        </w:rPr>
        <w:t>, W. (2020) ‘Sustainability in the automotive industry, importance of and impact on automobile interior–insights from an empirical survey’,</w:t>
      </w:r>
      <w:r w:rsidRPr="00B13028">
        <w:rPr>
          <w:rFonts w:ascii="Times New Roman" w:eastAsia="Times New Roman" w:hAnsi="Times New Roman" w:cs="Times New Roman"/>
          <w:i/>
          <w:color w:val="000000" w:themeColor="text1"/>
          <w:sz w:val="24"/>
          <w:szCs w:val="24"/>
          <w:lang w:val="en-GB"/>
        </w:rPr>
        <w:t xml:space="preserve"> International Journal of Corporate Social Responsibility,</w:t>
      </w:r>
      <w:r w:rsidRPr="00B13028">
        <w:rPr>
          <w:rFonts w:ascii="Times New Roman" w:eastAsia="Times New Roman" w:hAnsi="Times New Roman" w:cs="Times New Roman"/>
          <w:color w:val="000000" w:themeColor="text1"/>
          <w:sz w:val="24"/>
          <w:szCs w:val="24"/>
          <w:lang w:val="en-GB"/>
        </w:rPr>
        <w:t xml:space="preserve"> 5(1), p.10. Available at: </w:t>
      </w:r>
      <w:hyperlink r:id="rId36">
        <w:r w:rsidRPr="00B13028">
          <w:rPr>
            <w:rFonts w:ascii="Times New Roman" w:eastAsia="Times New Roman" w:hAnsi="Times New Roman" w:cs="Times New Roman"/>
            <w:color w:val="000000" w:themeColor="text1"/>
            <w:sz w:val="24"/>
            <w:szCs w:val="24"/>
            <w:lang w:val="en-GB"/>
          </w:rPr>
          <w:t>https://link.springer.com/article/10.1186/s40991-020-00057-z</w:t>
        </w:r>
      </w:hyperlink>
      <w:r w:rsidRPr="00B13028">
        <w:rPr>
          <w:rFonts w:ascii="Times New Roman" w:eastAsia="Times New Roman" w:hAnsi="Times New Roman" w:cs="Times New Roman"/>
          <w:color w:val="000000" w:themeColor="text1"/>
          <w:sz w:val="24"/>
          <w:szCs w:val="24"/>
          <w:lang w:val="en-GB"/>
        </w:rPr>
        <w:t xml:space="preserve"> </w:t>
      </w:r>
    </w:p>
    <w:p w14:paraId="3CDA43CD"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Wenzel, M., </w:t>
      </w:r>
      <w:proofErr w:type="spellStart"/>
      <w:r w:rsidRPr="00B13028">
        <w:rPr>
          <w:rFonts w:ascii="Times New Roman" w:eastAsia="Times New Roman" w:hAnsi="Times New Roman" w:cs="Times New Roman"/>
          <w:color w:val="000000" w:themeColor="text1"/>
          <w:sz w:val="24"/>
          <w:szCs w:val="24"/>
          <w:lang w:val="en-GB"/>
        </w:rPr>
        <w:t>Stanske</w:t>
      </w:r>
      <w:proofErr w:type="spellEnd"/>
      <w:r w:rsidRPr="00B13028">
        <w:rPr>
          <w:rFonts w:ascii="Times New Roman" w:eastAsia="Times New Roman" w:hAnsi="Times New Roman" w:cs="Times New Roman"/>
          <w:color w:val="000000" w:themeColor="text1"/>
          <w:sz w:val="24"/>
          <w:szCs w:val="24"/>
          <w:lang w:val="en-GB"/>
        </w:rPr>
        <w:t xml:space="preserve">, S. and Lieberman, M.B. (2020) ‘Strategic responses to crisis’, </w:t>
      </w:r>
      <w:r w:rsidRPr="00B13028">
        <w:rPr>
          <w:rFonts w:ascii="Times New Roman" w:eastAsia="Times New Roman" w:hAnsi="Times New Roman" w:cs="Times New Roman"/>
          <w:i/>
          <w:color w:val="000000" w:themeColor="text1"/>
          <w:sz w:val="24"/>
          <w:szCs w:val="24"/>
          <w:lang w:val="en-GB"/>
        </w:rPr>
        <w:t>Strategic Management Journal,</w:t>
      </w:r>
      <w:r w:rsidRPr="00B13028">
        <w:rPr>
          <w:rFonts w:ascii="Times New Roman" w:eastAsia="Times New Roman" w:hAnsi="Times New Roman" w:cs="Times New Roman"/>
          <w:color w:val="000000" w:themeColor="text1"/>
          <w:sz w:val="24"/>
          <w:szCs w:val="24"/>
          <w:lang w:val="en-GB"/>
        </w:rPr>
        <w:t xml:space="preserve"> 41(7/18), pp. 3161. Available at: </w:t>
      </w:r>
      <w:hyperlink r:id="rId37">
        <w:r w:rsidRPr="00B13028">
          <w:rPr>
            <w:rFonts w:ascii="Times New Roman" w:eastAsia="Times New Roman" w:hAnsi="Times New Roman" w:cs="Times New Roman"/>
            <w:color w:val="000000" w:themeColor="text1"/>
            <w:sz w:val="24"/>
            <w:szCs w:val="24"/>
            <w:lang w:val="en-GB"/>
          </w:rPr>
          <w:t>https://onlinelibrary.wiley.com/pb-assets/smj.3161-1585946518840.pdf</w:t>
        </w:r>
      </w:hyperlink>
      <w:r w:rsidRPr="00B13028">
        <w:rPr>
          <w:rFonts w:ascii="Times New Roman" w:eastAsia="Times New Roman" w:hAnsi="Times New Roman" w:cs="Times New Roman"/>
          <w:color w:val="000000" w:themeColor="text1"/>
          <w:sz w:val="24"/>
          <w:szCs w:val="24"/>
          <w:lang w:val="en-GB"/>
        </w:rPr>
        <w:t xml:space="preserve"> </w:t>
      </w:r>
    </w:p>
    <w:p w14:paraId="1C67EA23" w14:textId="77777777" w:rsidR="002D7BBE" w:rsidRPr="00B13028" w:rsidRDefault="002D7BBE" w:rsidP="00153D11">
      <w:pPr>
        <w:spacing w:before="120" w:after="120" w:line="360" w:lineRule="auto"/>
        <w:jc w:val="both"/>
        <w:rPr>
          <w:rFonts w:ascii="Times New Roman" w:eastAsia="Times New Roman" w:hAnsi="Times New Roman" w:cs="Times New Roman"/>
          <w:color w:val="000000" w:themeColor="text1"/>
          <w:sz w:val="24"/>
          <w:szCs w:val="24"/>
          <w:lang w:val="en-GB"/>
        </w:rPr>
      </w:pPr>
      <w:r w:rsidRPr="00B13028">
        <w:rPr>
          <w:rFonts w:ascii="Times New Roman" w:eastAsia="Times New Roman" w:hAnsi="Times New Roman" w:cs="Times New Roman"/>
          <w:color w:val="000000" w:themeColor="text1"/>
          <w:sz w:val="24"/>
          <w:szCs w:val="24"/>
          <w:lang w:val="en-GB"/>
        </w:rPr>
        <w:t xml:space="preserve">Yardım, S. and </w:t>
      </w:r>
      <w:proofErr w:type="spellStart"/>
      <w:r w:rsidRPr="00B13028">
        <w:rPr>
          <w:rFonts w:ascii="Times New Roman" w:eastAsia="Times New Roman" w:hAnsi="Times New Roman" w:cs="Times New Roman"/>
          <w:color w:val="000000" w:themeColor="text1"/>
          <w:sz w:val="24"/>
          <w:szCs w:val="24"/>
          <w:lang w:val="en-GB"/>
        </w:rPr>
        <w:t>Pedgley</w:t>
      </w:r>
      <w:proofErr w:type="spellEnd"/>
      <w:r w:rsidRPr="00B13028">
        <w:rPr>
          <w:rFonts w:ascii="Times New Roman" w:eastAsia="Times New Roman" w:hAnsi="Times New Roman" w:cs="Times New Roman"/>
          <w:color w:val="000000" w:themeColor="text1"/>
          <w:sz w:val="24"/>
          <w:szCs w:val="24"/>
          <w:lang w:val="en-GB"/>
        </w:rPr>
        <w:t xml:space="preserve">, O. (2023) ‘Targeting a luxury driver experience: design considerations for automotive HMI and interiors’, </w:t>
      </w:r>
      <w:r w:rsidRPr="00B13028">
        <w:rPr>
          <w:rFonts w:ascii="Times New Roman" w:eastAsia="Times New Roman" w:hAnsi="Times New Roman" w:cs="Times New Roman"/>
          <w:i/>
          <w:color w:val="000000" w:themeColor="text1"/>
          <w:sz w:val="24"/>
          <w:szCs w:val="24"/>
          <w:lang w:val="en-GB"/>
        </w:rPr>
        <w:t>International Journal of Design,</w:t>
      </w:r>
      <w:r w:rsidRPr="00B13028">
        <w:rPr>
          <w:rFonts w:ascii="Times New Roman" w:eastAsia="Times New Roman" w:hAnsi="Times New Roman" w:cs="Times New Roman"/>
          <w:color w:val="000000" w:themeColor="text1"/>
          <w:sz w:val="24"/>
          <w:szCs w:val="24"/>
          <w:lang w:val="en-GB"/>
        </w:rPr>
        <w:t xml:space="preserve"> 17(2), pp. 45-66. Available at: </w:t>
      </w:r>
      <w:hyperlink r:id="rId38">
        <w:r w:rsidRPr="00B13028">
          <w:rPr>
            <w:rFonts w:ascii="Times New Roman" w:eastAsia="Times New Roman" w:hAnsi="Times New Roman" w:cs="Times New Roman"/>
            <w:color w:val="000000" w:themeColor="text1"/>
            <w:sz w:val="24"/>
            <w:szCs w:val="24"/>
            <w:lang w:val="en-GB"/>
          </w:rPr>
          <w:t>researchgate.net/profile/Sevcan-Yardim/publication/393051217_Targeting_a_luxury_driver_experience_design_considerations_for_automotive_HMI_and_interiors/links/685d4e1d92697d42903b3d2d/Targeting-a-luxury-driver-experience-design-considerations-for-automotive-HMI-and-interiors.pdf?__cf_chl_tk=1fXIwiDIC2VbX8jfr9.KEeIr87_SluAh5aWepoRXr.8-1760516571-1.0.1.1-RGGh4inDSN2.BRg.4Xm4PRdtv49K1JvxLPaKPz_RPeA</w:t>
        </w:r>
      </w:hyperlink>
      <w:r w:rsidRPr="00B13028">
        <w:rPr>
          <w:rFonts w:ascii="Times New Roman" w:eastAsia="Times New Roman" w:hAnsi="Times New Roman" w:cs="Times New Roman"/>
          <w:color w:val="000000" w:themeColor="text1"/>
          <w:sz w:val="24"/>
          <w:szCs w:val="24"/>
          <w:lang w:val="en-GB"/>
        </w:rPr>
        <w:t xml:space="preserve"> </w:t>
      </w:r>
    </w:p>
    <w:p w14:paraId="598E124F" w14:textId="77777777" w:rsidR="00C9601C" w:rsidRPr="00B13028" w:rsidRDefault="00C9601C" w:rsidP="00153D11">
      <w:pPr>
        <w:spacing w:before="120" w:after="120" w:line="360" w:lineRule="auto"/>
        <w:jc w:val="both"/>
        <w:rPr>
          <w:rFonts w:ascii="Times New Roman" w:eastAsia="Times New Roman" w:hAnsi="Times New Roman" w:cs="Times New Roman"/>
          <w:color w:val="000000" w:themeColor="text1"/>
          <w:sz w:val="24"/>
          <w:szCs w:val="24"/>
          <w:lang w:val="en-GB"/>
        </w:rPr>
      </w:pPr>
    </w:p>
    <w:p w14:paraId="3A61597C" w14:textId="77777777" w:rsidR="00C9601C" w:rsidRPr="00B13028" w:rsidRDefault="00C9601C" w:rsidP="00153D11">
      <w:pPr>
        <w:spacing w:before="120" w:after="120" w:line="360" w:lineRule="auto"/>
        <w:jc w:val="both"/>
        <w:rPr>
          <w:rFonts w:ascii="Times New Roman" w:eastAsia="Times New Roman" w:hAnsi="Times New Roman" w:cs="Times New Roman"/>
          <w:b/>
          <w:color w:val="000000" w:themeColor="text1"/>
          <w:sz w:val="24"/>
          <w:szCs w:val="24"/>
          <w:lang w:val="en-GB"/>
        </w:rPr>
      </w:pPr>
    </w:p>
    <w:p w14:paraId="43B2BC65" w14:textId="77777777" w:rsidR="00C9601C" w:rsidRPr="00B13028" w:rsidRDefault="00FA2982" w:rsidP="00153D11">
      <w:pPr>
        <w:spacing w:before="120" w:after="120" w:line="360" w:lineRule="auto"/>
        <w:jc w:val="both"/>
        <w:rPr>
          <w:rFonts w:ascii="Times New Roman" w:eastAsia="Times New Roman" w:hAnsi="Times New Roman" w:cs="Times New Roman"/>
          <w:b/>
          <w:color w:val="000000" w:themeColor="text1"/>
          <w:sz w:val="24"/>
          <w:szCs w:val="24"/>
          <w:lang w:val="en-GB"/>
        </w:rPr>
      </w:pPr>
      <w:r w:rsidRPr="00B13028">
        <w:rPr>
          <w:rFonts w:ascii="Times New Roman" w:eastAsia="Times New Roman" w:hAnsi="Times New Roman" w:cs="Times New Roman"/>
          <w:b/>
          <w:color w:val="000000" w:themeColor="text1"/>
          <w:sz w:val="24"/>
          <w:szCs w:val="24"/>
          <w:lang w:val="en-GB"/>
        </w:rPr>
        <w:t xml:space="preserve"> </w:t>
      </w:r>
    </w:p>
    <w:p w14:paraId="3AF23A12" w14:textId="77777777" w:rsidR="00C9601C" w:rsidRPr="00B13028" w:rsidRDefault="00C9601C" w:rsidP="00153D11">
      <w:pPr>
        <w:spacing w:before="120" w:after="120" w:line="360" w:lineRule="auto"/>
        <w:jc w:val="both"/>
        <w:rPr>
          <w:rFonts w:ascii="Times New Roman" w:eastAsia="Times New Roman" w:hAnsi="Times New Roman" w:cs="Times New Roman"/>
          <w:b/>
          <w:color w:val="000000" w:themeColor="text1"/>
          <w:sz w:val="24"/>
          <w:szCs w:val="24"/>
          <w:lang w:val="en-GB"/>
        </w:rPr>
      </w:pPr>
    </w:p>
    <w:p w14:paraId="79AA9409" w14:textId="77777777" w:rsidR="00C9601C" w:rsidRPr="00B13028" w:rsidRDefault="00C9601C" w:rsidP="00153D11">
      <w:pPr>
        <w:spacing w:before="120" w:after="120" w:line="360" w:lineRule="auto"/>
        <w:jc w:val="both"/>
        <w:rPr>
          <w:rFonts w:ascii="Times New Roman" w:eastAsia="Times New Roman" w:hAnsi="Times New Roman" w:cs="Times New Roman"/>
          <w:b/>
          <w:color w:val="000000" w:themeColor="text1"/>
          <w:sz w:val="24"/>
          <w:szCs w:val="24"/>
          <w:lang w:val="en-GB"/>
        </w:rPr>
      </w:pPr>
    </w:p>
    <w:p w14:paraId="1FFE12C2" w14:textId="77777777" w:rsidR="00C9601C" w:rsidRPr="00B13028" w:rsidRDefault="00C9601C" w:rsidP="00153D11">
      <w:pPr>
        <w:spacing w:before="120" w:after="120" w:line="360" w:lineRule="auto"/>
        <w:jc w:val="both"/>
        <w:rPr>
          <w:rFonts w:ascii="Times New Roman" w:eastAsia="Times New Roman" w:hAnsi="Times New Roman" w:cs="Times New Roman"/>
          <w:b/>
          <w:color w:val="000000" w:themeColor="text1"/>
          <w:sz w:val="24"/>
          <w:szCs w:val="24"/>
          <w:lang w:val="en-GB"/>
        </w:rPr>
      </w:pPr>
    </w:p>
    <w:sectPr w:rsidR="00C9601C" w:rsidRPr="00B13028" w:rsidSect="00E75B7D">
      <w:footerReference w:type="default" r:id="rId39"/>
      <w:pgSz w:w="12240" w:h="15840"/>
      <w:pgMar w:top="1440" w:right="1440" w:bottom="1440" w:left="1440" w:header="720" w:footer="720" w:gutter="0"/>
      <w:pgNumType w:start="0"/>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BB7DF65" w14:textId="77777777" w:rsidR="008E174F" w:rsidRDefault="008E174F" w:rsidP="00E75B7D">
      <w:pPr>
        <w:spacing w:line="240" w:lineRule="auto"/>
      </w:pPr>
      <w:r>
        <w:separator/>
      </w:r>
    </w:p>
  </w:endnote>
  <w:endnote w:type="continuationSeparator" w:id="0">
    <w:p w14:paraId="7987DD34" w14:textId="77777777" w:rsidR="008E174F" w:rsidRDefault="008E174F" w:rsidP="00E75B7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65817683"/>
      <w:docPartObj>
        <w:docPartGallery w:val="Page Numbers (Bottom of Page)"/>
        <w:docPartUnique/>
      </w:docPartObj>
    </w:sdtPr>
    <w:sdtEndPr>
      <w:rPr>
        <w:rFonts w:ascii="Times New Roman" w:hAnsi="Times New Roman" w:cs="Times New Roman"/>
        <w:noProof/>
      </w:rPr>
    </w:sdtEndPr>
    <w:sdtContent>
      <w:p w14:paraId="2492FFC4" w14:textId="77777777" w:rsidR="00E75B7D" w:rsidRPr="00E75B7D" w:rsidRDefault="00E75B7D">
        <w:pPr>
          <w:pStyle w:val="Footer"/>
          <w:jc w:val="right"/>
          <w:rPr>
            <w:rFonts w:ascii="Times New Roman" w:hAnsi="Times New Roman" w:cs="Times New Roman"/>
          </w:rPr>
        </w:pPr>
        <w:r w:rsidRPr="00E75B7D">
          <w:rPr>
            <w:rFonts w:ascii="Times New Roman" w:hAnsi="Times New Roman" w:cs="Times New Roman"/>
          </w:rPr>
          <w:fldChar w:fldCharType="begin"/>
        </w:r>
        <w:r w:rsidRPr="00E75B7D">
          <w:rPr>
            <w:rFonts w:ascii="Times New Roman" w:hAnsi="Times New Roman" w:cs="Times New Roman"/>
          </w:rPr>
          <w:instrText xml:space="preserve"> PAGE   \* MERGEFORMAT </w:instrText>
        </w:r>
        <w:r w:rsidRPr="00E75B7D">
          <w:rPr>
            <w:rFonts w:ascii="Times New Roman" w:hAnsi="Times New Roman" w:cs="Times New Roman"/>
          </w:rPr>
          <w:fldChar w:fldCharType="separate"/>
        </w:r>
        <w:r w:rsidR="00B13028">
          <w:rPr>
            <w:rFonts w:ascii="Times New Roman" w:hAnsi="Times New Roman" w:cs="Times New Roman"/>
            <w:noProof/>
          </w:rPr>
          <w:t>20</w:t>
        </w:r>
        <w:r w:rsidRPr="00E75B7D">
          <w:rPr>
            <w:rFonts w:ascii="Times New Roman" w:hAnsi="Times New Roman" w:cs="Times New Roman"/>
            <w:noProof/>
          </w:rPr>
          <w:fldChar w:fldCharType="end"/>
        </w:r>
      </w:p>
    </w:sdtContent>
  </w:sdt>
  <w:p w14:paraId="366AC018" w14:textId="77777777" w:rsidR="00E75B7D" w:rsidRDefault="00E75B7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3A507" w14:textId="77777777" w:rsidR="008E174F" w:rsidRDefault="008E174F" w:rsidP="00E75B7D">
      <w:pPr>
        <w:spacing w:line="240" w:lineRule="auto"/>
      </w:pPr>
      <w:r>
        <w:separator/>
      </w:r>
    </w:p>
  </w:footnote>
  <w:footnote w:type="continuationSeparator" w:id="0">
    <w:p w14:paraId="2307C9F8" w14:textId="77777777" w:rsidR="008E174F" w:rsidRDefault="008E174F" w:rsidP="00E75B7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FE70EC"/>
    <w:multiLevelType w:val="multilevel"/>
    <w:tmpl w:val="D6702818"/>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1" w15:restartNumberingAfterBreak="0">
    <w:nsid w:val="2F550EE6"/>
    <w:multiLevelType w:val="multilevel"/>
    <w:tmpl w:val="87E03F46"/>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2" w15:restartNumberingAfterBreak="0">
    <w:nsid w:val="4FBB6E32"/>
    <w:multiLevelType w:val="multilevel"/>
    <w:tmpl w:val="61DE07B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3" w15:restartNumberingAfterBreak="0">
    <w:nsid w:val="532567EB"/>
    <w:multiLevelType w:val="multilevel"/>
    <w:tmpl w:val="F66644BA"/>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4" w15:restartNumberingAfterBreak="0">
    <w:nsid w:val="546E412A"/>
    <w:multiLevelType w:val="multilevel"/>
    <w:tmpl w:val="76E0E22C"/>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5" w15:restartNumberingAfterBreak="0">
    <w:nsid w:val="6C960FA5"/>
    <w:multiLevelType w:val="multilevel"/>
    <w:tmpl w:val="DFE8625E"/>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6" w15:restartNumberingAfterBreak="0">
    <w:nsid w:val="714D79EB"/>
    <w:multiLevelType w:val="multilevel"/>
    <w:tmpl w:val="1494C762"/>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7" w15:restartNumberingAfterBreak="0">
    <w:nsid w:val="71AA5872"/>
    <w:multiLevelType w:val="multilevel"/>
    <w:tmpl w:val="9D50811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abstractNum w:abstractNumId="8" w15:restartNumberingAfterBreak="0">
    <w:nsid w:val="7E6B260C"/>
    <w:multiLevelType w:val="multilevel"/>
    <w:tmpl w:val="AD225F34"/>
    <w:lvl w:ilvl="0">
      <w:start w:val="1"/>
      <w:numFmt w:val="bullet"/>
      <w:lvlText w:val="●"/>
      <w:lvlJc w:val="left"/>
      <w:pPr>
        <w:ind w:left="360" w:hanging="360"/>
      </w:pPr>
      <w:rPr>
        <w:u w:val="none"/>
      </w:rPr>
    </w:lvl>
    <w:lvl w:ilvl="1">
      <w:start w:val="1"/>
      <w:numFmt w:val="bullet"/>
      <w:lvlText w:val="○"/>
      <w:lvlJc w:val="left"/>
      <w:pPr>
        <w:ind w:left="1080" w:hanging="360"/>
      </w:pPr>
      <w:rPr>
        <w:u w:val="none"/>
      </w:rPr>
    </w:lvl>
    <w:lvl w:ilvl="2">
      <w:start w:val="1"/>
      <w:numFmt w:val="bullet"/>
      <w:lvlText w:val="■"/>
      <w:lvlJc w:val="left"/>
      <w:pPr>
        <w:ind w:left="1800" w:hanging="360"/>
      </w:pPr>
      <w:rPr>
        <w:u w:val="none"/>
      </w:rPr>
    </w:lvl>
    <w:lvl w:ilvl="3">
      <w:start w:val="1"/>
      <w:numFmt w:val="bullet"/>
      <w:lvlText w:val="●"/>
      <w:lvlJc w:val="left"/>
      <w:pPr>
        <w:ind w:left="2520" w:hanging="360"/>
      </w:pPr>
      <w:rPr>
        <w:u w:val="none"/>
      </w:rPr>
    </w:lvl>
    <w:lvl w:ilvl="4">
      <w:start w:val="1"/>
      <w:numFmt w:val="bullet"/>
      <w:lvlText w:val="○"/>
      <w:lvlJc w:val="left"/>
      <w:pPr>
        <w:ind w:left="3240" w:hanging="360"/>
      </w:pPr>
      <w:rPr>
        <w:u w:val="none"/>
      </w:rPr>
    </w:lvl>
    <w:lvl w:ilvl="5">
      <w:start w:val="1"/>
      <w:numFmt w:val="bullet"/>
      <w:lvlText w:val="■"/>
      <w:lvlJc w:val="left"/>
      <w:pPr>
        <w:ind w:left="3960" w:hanging="360"/>
      </w:pPr>
      <w:rPr>
        <w:u w:val="none"/>
      </w:rPr>
    </w:lvl>
    <w:lvl w:ilvl="6">
      <w:start w:val="1"/>
      <w:numFmt w:val="bullet"/>
      <w:lvlText w:val="●"/>
      <w:lvlJc w:val="left"/>
      <w:pPr>
        <w:ind w:left="4680" w:hanging="360"/>
      </w:pPr>
      <w:rPr>
        <w:u w:val="none"/>
      </w:rPr>
    </w:lvl>
    <w:lvl w:ilvl="7">
      <w:start w:val="1"/>
      <w:numFmt w:val="bullet"/>
      <w:lvlText w:val="○"/>
      <w:lvlJc w:val="left"/>
      <w:pPr>
        <w:ind w:left="5400" w:hanging="360"/>
      </w:pPr>
      <w:rPr>
        <w:u w:val="none"/>
      </w:rPr>
    </w:lvl>
    <w:lvl w:ilvl="8">
      <w:start w:val="1"/>
      <w:numFmt w:val="bullet"/>
      <w:lvlText w:val="■"/>
      <w:lvlJc w:val="left"/>
      <w:pPr>
        <w:ind w:left="6120" w:hanging="360"/>
      </w:pPr>
      <w:rPr>
        <w:u w:val="none"/>
      </w:rPr>
    </w:lvl>
  </w:abstractNum>
  <w:num w:numId="1" w16cid:durableId="87309045">
    <w:abstractNumId w:val="3"/>
  </w:num>
  <w:num w:numId="2" w16cid:durableId="953099175">
    <w:abstractNumId w:val="8"/>
  </w:num>
  <w:num w:numId="3" w16cid:durableId="127285221">
    <w:abstractNumId w:val="5"/>
  </w:num>
  <w:num w:numId="4" w16cid:durableId="83651307">
    <w:abstractNumId w:val="0"/>
  </w:num>
  <w:num w:numId="5" w16cid:durableId="303315206">
    <w:abstractNumId w:val="2"/>
  </w:num>
  <w:num w:numId="6" w16cid:durableId="488601183">
    <w:abstractNumId w:val="6"/>
  </w:num>
  <w:num w:numId="7" w16cid:durableId="2000183124">
    <w:abstractNumId w:val="4"/>
  </w:num>
  <w:num w:numId="8" w16cid:durableId="472984322">
    <w:abstractNumId w:val="1"/>
  </w:num>
  <w:num w:numId="9" w16cid:durableId="2138259363">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601C"/>
    <w:rsid w:val="00021D46"/>
    <w:rsid w:val="00091546"/>
    <w:rsid w:val="000C3077"/>
    <w:rsid w:val="000D2DE2"/>
    <w:rsid w:val="000F5025"/>
    <w:rsid w:val="00151574"/>
    <w:rsid w:val="00153D11"/>
    <w:rsid w:val="001C3439"/>
    <w:rsid w:val="002717EB"/>
    <w:rsid w:val="00291DD2"/>
    <w:rsid w:val="002D7BBE"/>
    <w:rsid w:val="002E5539"/>
    <w:rsid w:val="003168F7"/>
    <w:rsid w:val="00345232"/>
    <w:rsid w:val="00355874"/>
    <w:rsid w:val="00362288"/>
    <w:rsid w:val="003809B6"/>
    <w:rsid w:val="003E716C"/>
    <w:rsid w:val="003F21C4"/>
    <w:rsid w:val="004103D3"/>
    <w:rsid w:val="004450C0"/>
    <w:rsid w:val="00465D68"/>
    <w:rsid w:val="00473DDF"/>
    <w:rsid w:val="004C7F65"/>
    <w:rsid w:val="004E3E2A"/>
    <w:rsid w:val="00501AF0"/>
    <w:rsid w:val="005069E9"/>
    <w:rsid w:val="0051305C"/>
    <w:rsid w:val="00532125"/>
    <w:rsid w:val="005767EC"/>
    <w:rsid w:val="005A2C0E"/>
    <w:rsid w:val="005B685E"/>
    <w:rsid w:val="006101A2"/>
    <w:rsid w:val="0064675E"/>
    <w:rsid w:val="00695B10"/>
    <w:rsid w:val="00700034"/>
    <w:rsid w:val="00733DE3"/>
    <w:rsid w:val="007A1D99"/>
    <w:rsid w:val="007B0847"/>
    <w:rsid w:val="007B27E6"/>
    <w:rsid w:val="007B4300"/>
    <w:rsid w:val="007D2CE2"/>
    <w:rsid w:val="007F5848"/>
    <w:rsid w:val="007F64DB"/>
    <w:rsid w:val="00856EF5"/>
    <w:rsid w:val="00871191"/>
    <w:rsid w:val="008A26B6"/>
    <w:rsid w:val="008C57EA"/>
    <w:rsid w:val="008E174F"/>
    <w:rsid w:val="009357F5"/>
    <w:rsid w:val="00935ACD"/>
    <w:rsid w:val="00982C11"/>
    <w:rsid w:val="009C7AEA"/>
    <w:rsid w:val="00A05A96"/>
    <w:rsid w:val="00A13DE2"/>
    <w:rsid w:val="00A154F4"/>
    <w:rsid w:val="00A22B55"/>
    <w:rsid w:val="00A258D5"/>
    <w:rsid w:val="00A56D3C"/>
    <w:rsid w:val="00AC32B1"/>
    <w:rsid w:val="00AD3469"/>
    <w:rsid w:val="00AE180A"/>
    <w:rsid w:val="00AF3149"/>
    <w:rsid w:val="00B13028"/>
    <w:rsid w:val="00B41CC2"/>
    <w:rsid w:val="00B47D3F"/>
    <w:rsid w:val="00B53443"/>
    <w:rsid w:val="00B74835"/>
    <w:rsid w:val="00B94F85"/>
    <w:rsid w:val="00BB097F"/>
    <w:rsid w:val="00BF68D4"/>
    <w:rsid w:val="00C00E7D"/>
    <w:rsid w:val="00C9601C"/>
    <w:rsid w:val="00CB36BC"/>
    <w:rsid w:val="00D75827"/>
    <w:rsid w:val="00D7618C"/>
    <w:rsid w:val="00DB387B"/>
    <w:rsid w:val="00E24EF0"/>
    <w:rsid w:val="00E256DE"/>
    <w:rsid w:val="00E25F0D"/>
    <w:rsid w:val="00E4504A"/>
    <w:rsid w:val="00E50851"/>
    <w:rsid w:val="00E75B7D"/>
    <w:rsid w:val="00EB3211"/>
    <w:rsid w:val="00F55FF9"/>
    <w:rsid w:val="00F763A1"/>
    <w:rsid w:val="00F81509"/>
    <w:rsid w:val="00FA2982"/>
    <w:rsid w:val="00FC4C3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A0940A"/>
  <w15:docId w15:val="{ADBA592F-5DF4-4A1E-BB00-91FF9C85D6C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5B685E"/>
    <w:pPr>
      <w:spacing w:line="360" w:lineRule="auto"/>
      <w:jc w:val="both"/>
      <w:outlineLvl w:val="0"/>
    </w:pPr>
    <w:rPr>
      <w:rFonts w:ascii="Times New Roman" w:eastAsia="Times New Roman" w:hAnsi="Times New Roman" w:cs="Times New Roman"/>
      <w:b/>
      <w:sz w:val="24"/>
      <w:szCs w:val="24"/>
      <w:lang w:val="en-GB"/>
    </w:rPr>
  </w:style>
  <w:style w:type="paragraph" w:styleId="Heading2">
    <w:name w:val="heading 2"/>
    <w:basedOn w:val="Normal"/>
    <w:next w:val="Normal"/>
    <w:rsid w:val="007B4300"/>
    <w:pPr>
      <w:spacing w:line="360" w:lineRule="auto"/>
      <w:jc w:val="both"/>
      <w:outlineLvl w:val="1"/>
    </w:pPr>
    <w:rPr>
      <w:rFonts w:ascii="Times New Roman" w:eastAsia="Times New Roman" w:hAnsi="Times New Roman" w:cs="Times New Roman"/>
      <w:b/>
      <w:sz w:val="24"/>
      <w:szCs w:val="24"/>
      <w:lang w:val="en-GB"/>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table" w:customStyle="1" w:styleId="a">
    <w:basedOn w:val="TableNormal0"/>
    <w:tblPr>
      <w:tblStyleRowBandSize w:val="1"/>
      <w:tblStyleColBandSize w:val="1"/>
    </w:tblPr>
  </w:style>
  <w:style w:type="table" w:customStyle="1" w:styleId="a0">
    <w:basedOn w:val="TableNormal0"/>
    <w:tblPr>
      <w:tblStyleRowBandSize w:val="1"/>
      <w:tblStyleColBandSize w:val="1"/>
    </w:tblPr>
  </w:style>
  <w:style w:type="table" w:customStyle="1" w:styleId="a1">
    <w:basedOn w:val="TableNormal0"/>
    <w:tblPr>
      <w:tblStyleRowBandSize w:val="1"/>
      <w:tblStyleColBandSize w:val="1"/>
    </w:tblPr>
  </w:style>
  <w:style w:type="table" w:customStyle="1" w:styleId="a2">
    <w:basedOn w:val="TableNormal0"/>
    <w:tblPr>
      <w:tblStyleRowBandSize w:val="1"/>
      <w:tblStyleColBandSize w:val="1"/>
    </w:tblPr>
  </w:style>
  <w:style w:type="paragraph" w:styleId="Header">
    <w:name w:val="header"/>
    <w:basedOn w:val="Normal"/>
    <w:link w:val="HeaderChar"/>
    <w:uiPriority w:val="99"/>
    <w:unhideWhenUsed/>
    <w:rsid w:val="00E75B7D"/>
    <w:pPr>
      <w:tabs>
        <w:tab w:val="center" w:pos="4513"/>
        <w:tab w:val="right" w:pos="9026"/>
      </w:tabs>
      <w:spacing w:line="240" w:lineRule="auto"/>
    </w:pPr>
  </w:style>
  <w:style w:type="character" w:customStyle="1" w:styleId="HeaderChar">
    <w:name w:val="Header Char"/>
    <w:basedOn w:val="DefaultParagraphFont"/>
    <w:link w:val="Header"/>
    <w:uiPriority w:val="99"/>
    <w:rsid w:val="00E75B7D"/>
  </w:style>
  <w:style w:type="paragraph" w:styleId="Footer">
    <w:name w:val="footer"/>
    <w:basedOn w:val="Normal"/>
    <w:link w:val="FooterChar"/>
    <w:uiPriority w:val="99"/>
    <w:unhideWhenUsed/>
    <w:rsid w:val="00E75B7D"/>
    <w:pPr>
      <w:tabs>
        <w:tab w:val="center" w:pos="4513"/>
        <w:tab w:val="right" w:pos="9026"/>
      </w:tabs>
      <w:spacing w:line="240" w:lineRule="auto"/>
    </w:pPr>
  </w:style>
  <w:style w:type="character" w:customStyle="1" w:styleId="FooterChar">
    <w:name w:val="Footer Char"/>
    <w:basedOn w:val="DefaultParagraphFont"/>
    <w:link w:val="Footer"/>
    <w:uiPriority w:val="99"/>
    <w:rsid w:val="00E75B7D"/>
  </w:style>
  <w:style w:type="paragraph" w:styleId="TOCHeading">
    <w:name w:val="TOC Heading"/>
    <w:basedOn w:val="Heading1"/>
    <w:next w:val="Normal"/>
    <w:uiPriority w:val="39"/>
    <w:unhideWhenUsed/>
    <w:qFormat/>
    <w:rsid w:val="000C3077"/>
    <w:pPr>
      <w:keepNext/>
      <w:keepLines/>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C3077"/>
    <w:pPr>
      <w:spacing w:after="100"/>
    </w:pPr>
  </w:style>
  <w:style w:type="paragraph" w:styleId="TOC2">
    <w:name w:val="toc 2"/>
    <w:basedOn w:val="Normal"/>
    <w:next w:val="Normal"/>
    <w:autoRedefine/>
    <w:uiPriority w:val="39"/>
    <w:unhideWhenUsed/>
    <w:rsid w:val="000C3077"/>
    <w:pPr>
      <w:spacing w:after="100"/>
      <w:ind w:left="220"/>
    </w:pPr>
  </w:style>
  <w:style w:type="character" w:styleId="Hyperlink">
    <w:name w:val="Hyperlink"/>
    <w:basedOn w:val="DefaultParagraphFont"/>
    <w:uiPriority w:val="99"/>
    <w:unhideWhenUsed/>
    <w:rsid w:val="000C3077"/>
    <w:rPr>
      <w:color w:val="0000FF" w:themeColor="hyperlink"/>
      <w:u w:val="single"/>
    </w:rPr>
  </w:style>
  <w:style w:type="character" w:styleId="UnresolvedMention">
    <w:name w:val="Unresolved Mention"/>
    <w:basedOn w:val="DefaultParagraphFont"/>
    <w:uiPriority w:val="99"/>
    <w:semiHidden/>
    <w:unhideWhenUsed/>
    <w:rsid w:val="00021D4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13" Type="http://schemas.openxmlformats.org/officeDocument/2006/relationships/hyperlink" Target="https://www.almtranslations.com/news-post/multiculturalism-in-the-uk-marketing-to-a-global-marketplace/" TargetMode="External"/><Relationship Id="rId18" Type="http://schemas.openxmlformats.org/officeDocument/2006/relationships/hyperlink" Target="https://bimskol.org/pdf/E-copy-BIMS-Journal-Management-Kolkata-Vol5-Issue-1-July-2020.pdf" TargetMode="External"/><Relationship Id="rId26" Type="http://schemas.openxmlformats.org/officeDocument/2006/relationships/hyperlink" Target="https://www.theguardian.com/environment/2022/sep/23/uk-environment-laws-under-threat-in-deregulatory-free-for-all" TargetMode="External"/><Relationship Id="rId39" Type="http://schemas.openxmlformats.org/officeDocument/2006/relationships/footer" Target="footer1.xml"/><Relationship Id="rId21" Type="http://schemas.openxmlformats.org/officeDocument/2006/relationships/hyperlink" Target="https://www.financialexpress.com/auto/car-news/bentley-to-enter-ev-class-with-suv-launching-in-2026/3661109/" TargetMode="External"/><Relationship Id="rId34" Type="http://schemas.openxmlformats.org/officeDocument/2006/relationships/hyperlink" Target="https://www.statista.com/topics/5271/bentley-a-british-luxury-car-brand/?srsltid=AfmBOoq-v7PUFt7GHGdXMY2-QhPXO0lAyM12NsIS9R6SLmPE6h7buFjN"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www.bentleymotors.com/en/about-bentley/people-and-expertise/craftsmanship.html" TargetMode="External"/><Relationship Id="rId20" Type="http://schemas.openxmlformats.org/officeDocument/2006/relationships/hyperlink" Target="https://www.enterpriseoxfordshire.com/news/exploring-ai-adoption-across-uk-businesses-trends-and-opportunities/" TargetMode="External"/><Relationship Id="rId29" Type="http://schemas.openxmlformats.org/officeDocument/2006/relationships/hyperlink" Target="https://www.mordorintelligence.com/industry-reports/uk-electric-vehicle-market" TargetMode="Externa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link.springer.com/article/10.1007/s10479-021-04129-6" TargetMode="External"/><Relationship Id="rId32" Type="http://schemas.openxmlformats.org/officeDocument/2006/relationships/hyperlink" Target="https://www.ons.gov.uk/peoplepopulationandcommunity/populationandmigration/populationestimates/bulletins/annualmidyearpopulationestimates/mid2024" TargetMode="External"/><Relationship Id="rId37" Type="http://schemas.openxmlformats.org/officeDocument/2006/relationships/hyperlink" Target="https://onlinelibrary.wiley.com/pb-assets/smj.3161-1585946518840.pdf"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entleymedia.com/en/newsitem/1560-highest-levels-of-personalisation-drive-second-best-financial-performance-on-record-for-bentley-motors" TargetMode="External"/><Relationship Id="rId23" Type="http://schemas.openxmlformats.org/officeDocument/2006/relationships/hyperlink" Target="https://www.gov.uk/government/publications/rates-and-allowances-corporation-tax/rates-and-allowances-corporation-tax" TargetMode="External"/><Relationship Id="rId28" Type="http://schemas.openxmlformats.org/officeDocument/2006/relationships/hyperlink" Target="https://books.google.co.in/books?hl=en&amp;lr=&amp;id=MyAMEAAAQBAJ&amp;oi=fnd&amp;pg=PP1&amp;dq=strategic+management+plays+a+crucial+role&amp;ots=lzgtqXInpY&amp;sig=GY3KBCW_nv90yqDsMfj8K1EeK4s&amp;redir_esc=y" TargetMode="External"/><Relationship Id="rId36" Type="http://schemas.openxmlformats.org/officeDocument/2006/relationships/hyperlink" Target="https://link.springer.com/article/10.1186/s40991-020-00057-z" TargetMode="External"/><Relationship Id="rId10" Type="http://schemas.openxmlformats.org/officeDocument/2006/relationships/image" Target="media/image3.png"/><Relationship Id="rId19" Type="http://schemas.openxmlformats.org/officeDocument/2006/relationships/hyperlink" Target="https://www.tandfonline.com/doi/full/10.1080/21582041.2023.2192043" TargetMode="External"/><Relationship Id="rId31" Type="http://schemas.openxmlformats.org/officeDocument/2006/relationships/hyperlink" Target="https://www.ons.gov.uk/economy/economicoutputandproductivity/productivitymeasures/bulletins/trendsinukbusinessdynamismandproductivity/2023"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emerald.com/vjikms/article/54/5/1153/1223727/Role-of-internal-resources-on-the-competitive" TargetMode="External"/><Relationship Id="rId22" Type="http://schemas.openxmlformats.org/officeDocument/2006/relationships/hyperlink" Target="https://doi.org/10.1016/j.cie.2022.108303" TargetMode="External"/><Relationship Id="rId27" Type="http://schemas.openxmlformats.org/officeDocument/2006/relationships/hyperlink" Target="https://www.legislation.gov.uk/ukpga/2015/30/contents" TargetMode="External"/><Relationship Id="rId30" Type="http://schemas.openxmlformats.org/officeDocument/2006/relationships/hyperlink" Target="https://www.tandfonline.com/doi/full/10.1080/15568318.2018.1542756" TargetMode="External"/><Relationship Id="rId35" Type="http://schemas.openxmlformats.org/officeDocument/2006/relationships/hyperlink" Target="https://www.statista.com/statistics/263613/gross-domestic-product-gdp-growth-rate-in-the-united-kingdom/?srsltid=AfmBOorvrSvNMrXuSKCXWFvcjxpQfs53N0YseH5SPrnuLjQXPOkOtOSf"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hyperlink" Target="https://www.bentleymotors.com/en/about-bentley/beyond-100/bentley-brand-manifesto.html" TargetMode="External"/><Relationship Id="rId25" Type="http://schemas.openxmlformats.org/officeDocument/2006/relationships/hyperlink" Target="https://www.researchgate.net/profile/Vladimir-Karadzhov/publication/387723931_How_to_Create_the_Best_SWOT_Analysis/links/6779537f00aa3770e0d72600/How-to-Create-the-Best-SWOT-Analysis.pdf" TargetMode="External"/><Relationship Id="rId33" Type="http://schemas.openxmlformats.org/officeDocument/2006/relationships/hyperlink" Target="https://www.researchandmarkets.com/report/united-kingdom-luxury-car-market" TargetMode="External"/><Relationship Id="rId38" Type="http://schemas.openxmlformats.org/officeDocument/2006/relationships/hyperlink" Target="http://researchgate.net/profile/Sevcan-Yardim/publication/393051217_Targeting_a_luxury_driver_experience_design_considerations_for_automotive_HMI_and_interiors/links/685d4e1d92697d42903b3d2d/Targeting-a-luxury-driver-experience-design-considerations-for-automotive-HMI-and-interiors.pdf?__cf_chl_tk=1fXIwiDIC2VbX8jfr9.KEeIr87_SluAh5aWepoRXr.8-1760516571-1.0.1.1-RGGh4inDSN2.BRg.4Xm4PRdtv49K1JvxLPaKPz_RPe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8442555-2AB6-464D-A4B0-FA22A1FEE95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22</Pages>
  <Words>4697</Words>
  <Characters>26774</Characters>
  <Application>Microsoft Office Word</Application>
  <DocSecurity>0</DocSecurity>
  <Lines>223</Lines>
  <Paragraphs>62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31409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Iulian Neagu (2107401)</cp:lastModifiedBy>
  <cp:revision>2</cp:revision>
  <dcterms:created xsi:type="dcterms:W3CDTF">2025-10-19T21:04:00Z</dcterms:created>
  <dcterms:modified xsi:type="dcterms:W3CDTF">2025-10-19T21:04:00Z</dcterms:modified>
</cp:coreProperties>
</file>