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BDEA74" w14:textId="570CCD5E" w:rsidR="00F020FE" w:rsidRDefault="009C5B6D">
      <w:pPr>
        <w:spacing w:line="259" w:lineRule="auto"/>
        <w:jc w:val="left"/>
        <w:rPr>
          <w:sz w:val="44"/>
          <w:szCs w:val="44"/>
        </w:rPr>
      </w:pPr>
      <w:r>
        <w:rPr>
          <w:sz w:val="44"/>
          <w:szCs w:val="44"/>
        </w:rPr>
        <w:t xml:space="preserve">Project Management </w:t>
      </w:r>
    </w:p>
    <w:p w14:paraId="212F61A6" w14:textId="2BC2D68E" w:rsidR="009C5B6D" w:rsidRDefault="005F1CE0">
      <w:pPr>
        <w:spacing w:line="259" w:lineRule="auto"/>
        <w:jc w:val="left"/>
        <w:rPr>
          <w:sz w:val="44"/>
          <w:szCs w:val="44"/>
        </w:rPr>
      </w:pPr>
      <w:r>
        <w:rPr>
          <w:sz w:val="44"/>
          <w:szCs w:val="44"/>
        </w:rPr>
        <w:t>Assessment 1</w:t>
      </w:r>
    </w:p>
    <w:p w14:paraId="6CADBE9B" w14:textId="0C7A9B3A" w:rsidR="005F1CE0" w:rsidRDefault="005F1CE0">
      <w:pPr>
        <w:spacing w:line="259" w:lineRule="auto"/>
        <w:jc w:val="left"/>
        <w:rPr>
          <w:sz w:val="44"/>
          <w:szCs w:val="44"/>
        </w:rPr>
      </w:pPr>
      <w:r>
        <w:rPr>
          <w:sz w:val="44"/>
          <w:szCs w:val="44"/>
        </w:rPr>
        <w:t xml:space="preserve">Student Name : </w:t>
      </w:r>
      <w:proofErr w:type="spellStart"/>
      <w:r>
        <w:rPr>
          <w:sz w:val="44"/>
          <w:szCs w:val="44"/>
        </w:rPr>
        <w:t>Narcis-Nicu</w:t>
      </w:r>
      <w:proofErr w:type="spellEnd"/>
      <w:r>
        <w:rPr>
          <w:sz w:val="44"/>
          <w:szCs w:val="44"/>
        </w:rPr>
        <w:t xml:space="preserve"> Gavril</w:t>
      </w:r>
    </w:p>
    <w:p w14:paraId="56A1A635" w14:textId="464F30EA" w:rsidR="005F1CE0" w:rsidRPr="009C5B6D" w:rsidRDefault="005F1CE0">
      <w:pPr>
        <w:spacing w:line="259" w:lineRule="auto"/>
        <w:jc w:val="left"/>
        <w:rPr>
          <w:rFonts w:eastAsia="Times New Roman"/>
          <w:sz w:val="44"/>
          <w:szCs w:val="44"/>
        </w:rPr>
      </w:pPr>
      <w:r>
        <w:rPr>
          <w:sz w:val="44"/>
          <w:szCs w:val="44"/>
        </w:rPr>
        <w:t>Student ID : 2022007</w:t>
      </w:r>
    </w:p>
    <w:sdt>
      <w:sdtPr>
        <w:rPr>
          <w:rFonts w:ascii="Times New Roman" w:eastAsiaTheme="minorHAnsi" w:hAnsi="Times New Roman" w:cs="Times New Roman"/>
          <w:color w:val="auto"/>
          <w:sz w:val="24"/>
          <w:szCs w:val="24"/>
        </w:rPr>
        <w:id w:val="301661301"/>
        <w:docPartObj>
          <w:docPartGallery w:val="Table of Contents"/>
          <w:docPartUnique/>
        </w:docPartObj>
      </w:sdtPr>
      <w:sdtEndPr>
        <w:rPr>
          <w:noProof/>
        </w:rPr>
      </w:sdtEndPr>
      <w:sdtContent>
        <w:p w14:paraId="684E3B09" w14:textId="0FD941CC" w:rsidR="00D24419" w:rsidRPr="00D24419" w:rsidRDefault="00D24419">
          <w:pPr>
            <w:pStyle w:val="TOCHeading"/>
            <w:rPr>
              <w:rFonts w:ascii="Times New Roman" w:hAnsi="Times New Roman" w:cs="Times New Roman"/>
              <w:b/>
              <w:bCs/>
              <w:sz w:val="36"/>
              <w:szCs w:val="36"/>
            </w:rPr>
          </w:pPr>
          <w:r w:rsidRPr="00D24419">
            <w:rPr>
              <w:rFonts w:ascii="Times New Roman" w:hAnsi="Times New Roman" w:cs="Times New Roman"/>
              <w:b/>
              <w:bCs/>
              <w:sz w:val="36"/>
              <w:szCs w:val="36"/>
            </w:rPr>
            <w:t>Contents</w:t>
          </w:r>
        </w:p>
        <w:p w14:paraId="10F3DEA7" w14:textId="3C5D975C" w:rsidR="00D24419" w:rsidRPr="00D24419" w:rsidRDefault="00D24419">
          <w:pPr>
            <w:pStyle w:val="TOC1"/>
            <w:tabs>
              <w:tab w:val="right" w:leader="dot" w:pos="9350"/>
            </w:tabs>
            <w:rPr>
              <w:rFonts w:cs="Times New Roman"/>
              <w:noProof/>
              <w:szCs w:val="24"/>
            </w:rPr>
          </w:pPr>
          <w:r w:rsidRPr="00D24419">
            <w:rPr>
              <w:rFonts w:cs="Times New Roman"/>
              <w:szCs w:val="24"/>
            </w:rPr>
            <w:fldChar w:fldCharType="begin"/>
          </w:r>
          <w:r w:rsidRPr="00D24419">
            <w:rPr>
              <w:rFonts w:cs="Times New Roman"/>
              <w:szCs w:val="24"/>
            </w:rPr>
            <w:instrText xml:space="preserve"> TOC \o "1-3" \h \z \u </w:instrText>
          </w:r>
          <w:r w:rsidRPr="00D24419">
            <w:rPr>
              <w:rFonts w:cs="Times New Roman"/>
              <w:szCs w:val="24"/>
            </w:rPr>
            <w:fldChar w:fldCharType="separate"/>
          </w:r>
          <w:hyperlink w:anchor="_Toc118764509" w:history="1">
            <w:r w:rsidRPr="00D24419">
              <w:rPr>
                <w:rStyle w:val="Hyperlink"/>
                <w:rFonts w:eastAsia="Times New Roman" w:cs="Times New Roman"/>
                <w:noProof/>
                <w:szCs w:val="24"/>
              </w:rPr>
              <w:t>Introduction</w:t>
            </w:r>
            <w:r w:rsidRPr="00D24419">
              <w:rPr>
                <w:rFonts w:cs="Times New Roman"/>
                <w:noProof/>
                <w:webHidden/>
                <w:szCs w:val="24"/>
              </w:rPr>
              <w:tab/>
            </w:r>
            <w:r w:rsidRPr="00D24419">
              <w:rPr>
                <w:rFonts w:cs="Times New Roman"/>
                <w:noProof/>
                <w:webHidden/>
                <w:szCs w:val="24"/>
              </w:rPr>
              <w:fldChar w:fldCharType="begin"/>
            </w:r>
            <w:r w:rsidRPr="00D24419">
              <w:rPr>
                <w:rFonts w:cs="Times New Roman"/>
                <w:noProof/>
                <w:webHidden/>
                <w:szCs w:val="24"/>
              </w:rPr>
              <w:instrText xml:space="preserve"> PAGEREF _Toc118764509 \h </w:instrText>
            </w:r>
            <w:r w:rsidRPr="00D24419">
              <w:rPr>
                <w:rFonts w:cs="Times New Roman"/>
                <w:noProof/>
                <w:webHidden/>
                <w:szCs w:val="24"/>
              </w:rPr>
            </w:r>
            <w:r w:rsidRPr="00D24419">
              <w:rPr>
                <w:rFonts w:cs="Times New Roman"/>
                <w:noProof/>
                <w:webHidden/>
                <w:szCs w:val="24"/>
              </w:rPr>
              <w:fldChar w:fldCharType="separate"/>
            </w:r>
            <w:r w:rsidRPr="00D24419">
              <w:rPr>
                <w:rFonts w:cs="Times New Roman"/>
                <w:noProof/>
                <w:webHidden/>
                <w:szCs w:val="24"/>
              </w:rPr>
              <w:t>1</w:t>
            </w:r>
            <w:r w:rsidRPr="00D24419">
              <w:rPr>
                <w:rFonts w:cs="Times New Roman"/>
                <w:noProof/>
                <w:webHidden/>
                <w:szCs w:val="24"/>
              </w:rPr>
              <w:fldChar w:fldCharType="end"/>
            </w:r>
          </w:hyperlink>
        </w:p>
        <w:p w14:paraId="76B15F77" w14:textId="09CE1AE2" w:rsidR="00D24419" w:rsidRPr="00D24419" w:rsidRDefault="00000000">
          <w:pPr>
            <w:pStyle w:val="TOC1"/>
            <w:tabs>
              <w:tab w:val="right" w:leader="dot" w:pos="9350"/>
            </w:tabs>
            <w:rPr>
              <w:rFonts w:cs="Times New Roman"/>
              <w:noProof/>
              <w:szCs w:val="24"/>
            </w:rPr>
          </w:pPr>
          <w:hyperlink w:anchor="_Toc118764510" w:history="1">
            <w:r w:rsidR="00D24419" w:rsidRPr="00D24419">
              <w:rPr>
                <w:rStyle w:val="Hyperlink"/>
                <w:rFonts w:eastAsia="Times New Roman" w:cs="Times New Roman"/>
                <w:noProof/>
                <w:szCs w:val="24"/>
              </w:rPr>
              <w:t>Funding Requirements</w:t>
            </w:r>
            <w:r w:rsidR="00D24419" w:rsidRPr="00D24419">
              <w:rPr>
                <w:rFonts w:cs="Times New Roman"/>
                <w:noProof/>
                <w:webHidden/>
                <w:szCs w:val="24"/>
              </w:rPr>
              <w:tab/>
            </w:r>
            <w:r w:rsidR="00D24419" w:rsidRPr="00D24419">
              <w:rPr>
                <w:rFonts w:cs="Times New Roman"/>
                <w:noProof/>
                <w:webHidden/>
                <w:szCs w:val="24"/>
              </w:rPr>
              <w:fldChar w:fldCharType="begin"/>
            </w:r>
            <w:r w:rsidR="00D24419" w:rsidRPr="00D24419">
              <w:rPr>
                <w:rFonts w:cs="Times New Roman"/>
                <w:noProof/>
                <w:webHidden/>
                <w:szCs w:val="24"/>
              </w:rPr>
              <w:instrText xml:space="preserve"> PAGEREF _Toc118764510 \h </w:instrText>
            </w:r>
            <w:r w:rsidR="00D24419" w:rsidRPr="00D24419">
              <w:rPr>
                <w:rFonts w:cs="Times New Roman"/>
                <w:noProof/>
                <w:webHidden/>
                <w:szCs w:val="24"/>
              </w:rPr>
            </w:r>
            <w:r w:rsidR="00D24419" w:rsidRPr="00D24419">
              <w:rPr>
                <w:rFonts w:cs="Times New Roman"/>
                <w:noProof/>
                <w:webHidden/>
                <w:szCs w:val="24"/>
              </w:rPr>
              <w:fldChar w:fldCharType="separate"/>
            </w:r>
            <w:r w:rsidR="00D24419" w:rsidRPr="00D24419">
              <w:rPr>
                <w:rFonts w:cs="Times New Roman"/>
                <w:noProof/>
                <w:webHidden/>
                <w:szCs w:val="24"/>
              </w:rPr>
              <w:t>1</w:t>
            </w:r>
            <w:r w:rsidR="00D24419" w:rsidRPr="00D24419">
              <w:rPr>
                <w:rFonts w:cs="Times New Roman"/>
                <w:noProof/>
                <w:webHidden/>
                <w:szCs w:val="24"/>
              </w:rPr>
              <w:fldChar w:fldCharType="end"/>
            </w:r>
          </w:hyperlink>
        </w:p>
        <w:p w14:paraId="0DA85E48" w14:textId="765CD910" w:rsidR="00D24419" w:rsidRPr="00D24419" w:rsidRDefault="00000000">
          <w:pPr>
            <w:pStyle w:val="TOC2"/>
            <w:tabs>
              <w:tab w:val="right" w:leader="dot" w:pos="9350"/>
            </w:tabs>
            <w:rPr>
              <w:rFonts w:cs="Times New Roman"/>
              <w:noProof/>
              <w:szCs w:val="24"/>
            </w:rPr>
          </w:pPr>
          <w:hyperlink w:anchor="_Toc118764511" w:history="1">
            <w:r w:rsidR="00D24419" w:rsidRPr="00D24419">
              <w:rPr>
                <w:rStyle w:val="Hyperlink"/>
                <w:rFonts w:cs="Times New Roman"/>
                <w:noProof/>
                <w:szCs w:val="24"/>
              </w:rPr>
              <w:t>Budgeted amount for the project</w:t>
            </w:r>
            <w:r w:rsidR="00D24419" w:rsidRPr="00D24419">
              <w:rPr>
                <w:rFonts w:cs="Times New Roman"/>
                <w:noProof/>
                <w:webHidden/>
                <w:szCs w:val="24"/>
              </w:rPr>
              <w:tab/>
            </w:r>
            <w:r w:rsidR="00D24419" w:rsidRPr="00D24419">
              <w:rPr>
                <w:rFonts w:cs="Times New Roman"/>
                <w:noProof/>
                <w:webHidden/>
                <w:szCs w:val="24"/>
              </w:rPr>
              <w:fldChar w:fldCharType="begin"/>
            </w:r>
            <w:r w:rsidR="00D24419" w:rsidRPr="00D24419">
              <w:rPr>
                <w:rFonts w:cs="Times New Roman"/>
                <w:noProof/>
                <w:webHidden/>
                <w:szCs w:val="24"/>
              </w:rPr>
              <w:instrText xml:space="preserve"> PAGEREF _Toc118764511 \h </w:instrText>
            </w:r>
            <w:r w:rsidR="00D24419" w:rsidRPr="00D24419">
              <w:rPr>
                <w:rFonts w:cs="Times New Roman"/>
                <w:noProof/>
                <w:webHidden/>
                <w:szCs w:val="24"/>
              </w:rPr>
            </w:r>
            <w:r w:rsidR="00D24419" w:rsidRPr="00D24419">
              <w:rPr>
                <w:rFonts w:cs="Times New Roman"/>
                <w:noProof/>
                <w:webHidden/>
                <w:szCs w:val="24"/>
              </w:rPr>
              <w:fldChar w:fldCharType="separate"/>
            </w:r>
            <w:r w:rsidR="00D24419" w:rsidRPr="00D24419">
              <w:rPr>
                <w:rFonts w:cs="Times New Roman"/>
                <w:noProof/>
                <w:webHidden/>
                <w:szCs w:val="24"/>
              </w:rPr>
              <w:t>2</w:t>
            </w:r>
            <w:r w:rsidR="00D24419" w:rsidRPr="00D24419">
              <w:rPr>
                <w:rFonts w:cs="Times New Roman"/>
                <w:noProof/>
                <w:webHidden/>
                <w:szCs w:val="24"/>
              </w:rPr>
              <w:fldChar w:fldCharType="end"/>
            </w:r>
          </w:hyperlink>
        </w:p>
        <w:p w14:paraId="0F35A1FD" w14:textId="54C5EEC2" w:rsidR="00D24419" w:rsidRPr="00D24419" w:rsidRDefault="00000000">
          <w:pPr>
            <w:pStyle w:val="TOC2"/>
            <w:tabs>
              <w:tab w:val="right" w:leader="dot" w:pos="9350"/>
            </w:tabs>
            <w:rPr>
              <w:rFonts w:cs="Times New Roman"/>
              <w:noProof/>
              <w:szCs w:val="24"/>
            </w:rPr>
          </w:pPr>
          <w:hyperlink w:anchor="_Toc118764512" w:history="1">
            <w:r w:rsidR="00D24419" w:rsidRPr="00D24419">
              <w:rPr>
                <w:rStyle w:val="Hyperlink"/>
                <w:rFonts w:cs="Times New Roman"/>
                <w:noProof/>
                <w:szCs w:val="24"/>
              </w:rPr>
              <w:t>Financial restraint</w:t>
            </w:r>
            <w:r w:rsidR="00D24419" w:rsidRPr="00D24419">
              <w:rPr>
                <w:rFonts w:cs="Times New Roman"/>
                <w:noProof/>
                <w:webHidden/>
                <w:szCs w:val="24"/>
              </w:rPr>
              <w:tab/>
            </w:r>
            <w:r w:rsidR="00D24419" w:rsidRPr="00D24419">
              <w:rPr>
                <w:rFonts w:cs="Times New Roman"/>
                <w:noProof/>
                <w:webHidden/>
                <w:szCs w:val="24"/>
              </w:rPr>
              <w:fldChar w:fldCharType="begin"/>
            </w:r>
            <w:r w:rsidR="00D24419" w:rsidRPr="00D24419">
              <w:rPr>
                <w:rFonts w:cs="Times New Roman"/>
                <w:noProof/>
                <w:webHidden/>
                <w:szCs w:val="24"/>
              </w:rPr>
              <w:instrText xml:space="preserve"> PAGEREF _Toc118764512 \h </w:instrText>
            </w:r>
            <w:r w:rsidR="00D24419" w:rsidRPr="00D24419">
              <w:rPr>
                <w:rFonts w:cs="Times New Roman"/>
                <w:noProof/>
                <w:webHidden/>
                <w:szCs w:val="24"/>
              </w:rPr>
            </w:r>
            <w:r w:rsidR="00D24419" w:rsidRPr="00D24419">
              <w:rPr>
                <w:rFonts w:cs="Times New Roman"/>
                <w:noProof/>
                <w:webHidden/>
                <w:szCs w:val="24"/>
              </w:rPr>
              <w:fldChar w:fldCharType="separate"/>
            </w:r>
            <w:r w:rsidR="00D24419" w:rsidRPr="00D24419">
              <w:rPr>
                <w:rFonts w:cs="Times New Roman"/>
                <w:noProof/>
                <w:webHidden/>
                <w:szCs w:val="24"/>
              </w:rPr>
              <w:t>2</w:t>
            </w:r>
            <w:r w:rsidR="00D24419" w:rsidRPr="00D24419">
              <w:rPr>
                <w:rFonts w:cs="Times New Roman"/>
                <w:noProof/>
                <w:webHidden/>
                <w:szCs w:val="24"/>
              </w:rPr>
              <w:fldChar w:fldCharType="end"/>
            </w:r>
          </w:hyperlink>
        </w:p>
        <w:p w14:paraId="1794125F" w14:textId="7A7F8DCF" w:rsidR="00D24419" w:rsidRPr="00D24419" w:rsidRDefault="00000000">
          <w:pPr>
            <w:pStyle w:val="TOC1"/>
            <w:tabs>
              <w:tab w:val="right" w:leader="dot" w:pos="9350"/>
            </w:tabs>
            <w:rPr>
              <w:rFonts w:cs="Times New Roman"/>
              <w:noProof/>
              <w:szCs w:val="24"/>
            </w:rPr>
          </w:pPr>
          <w:hyperlink w:anchor="_Toc118764513" w:history="1">
            <w:r w:rsidR="00D24419" w:rsidRPr="00D24419">
              <w:rPr>
                <w:rStyle w:val="Hyperlink"/>
                <w:rFonts w:eastAsia="Times New Roman" w:cs="Times New Roman"/>
                <w:noProof/>
                <w:szCs w:val="24"/>
              </w:rPr>
              <w:t>Work Breakdown Structure (WBS)</w:t>
            </w:r>
            <w:r w:rsidR="00D24419" w:rsidRPr="00D24419">
              <w:rPr>
                <w:rFonts w:cs="Times New Roman"/>
                <w:noProof/>
                <w:webHidden/>
                <w:szCs w:val="24"/>
              </w:rPr>
              <w:tab/>
            </w:r>
            <w:r w:rsidR="00D24419" w:rsidRPr="00D24419">
              <w:rPr>
                <w:rFonts w:cs="Times New Roman"/>
                <w:noProof/>
                <w:webHidden/>
                <w:szCs w:val="24"/>
              </w:rPr>
              <w:fldChar w:fldCharType="begin"/>
            </w:r>
            <w:r w:rsidR="00D24419" w:rsidRPr="00D24419">
              <w:rPr>
                <w:rFonts w:cs="Times New Roman"/>
                <w:noProof/>
                <w:webHidden/>
                <w:szCs w:val="24"/>
              </w:rPr>
              <w:instrText xml:space="preserve"> PAGEREF _Toc118764513 \h </w:instrText>
            </w:r>
            <w:r w:rsidR="00D24419" w:rsidRPr="00D24419">
              <w:rPr>
                <w:rFonts w:cs="Times New Roman"/>
                <w:noProof/>
                <w:webHidden/>
                <w:szCs w:val="24"/>
              </w:rPr>
            </w:r>
            <w:r w:rsidR="00D24419" w:rsidRPr="00D24419">
              <w:rPr>
                <w:rFonts w:cs="Times New Roman"/>
                <w:noProof/>
                <w:webHidden/>
                <w:szCs w:val="24"/>
              </w:rPr>
              <w:fldChar w:fldCharType="separate"/>
            </w:r>
            <w:r w:rsidR="00D24419" w:rsidRPr="00D24419">
              <w:rPr>
                <w:rFonts w:cs="Times New Roman"/>
                <w:noProof/>
                <w:webHidden/>
                <w:szCs w:val="24"/>
              </w:rPr>
              <w:t>3</w:t>
            </w:r>
            <w:r w:rsidR="00D24419" w:rsidRPr="00D24419">
              <w:rPr>
                <w:rFonts w:cs="Times New Roman"/>
                <w:noProof/>
                <w:webHidden/>
                <w:szCs w:val="24"/>
              </w:rPr>
              <w:fldChar w:fldCharType="end"/>
            </w:r>
          </w:hyperlink>
        </w:p>
        <w:p w14:paraId="2691877A" w14:textId="4297972E" w:rsidR="00D24419" w:rsidRPr="00D24419" w:rsidRDefault="00000000">
          <w:pPr>
            <w:pStyle w:val="TOC1"/>
            <w:tabs>
              <w:tab w:val="right" w:leader="dot" w:pos="9350"/>
            </w:tabs>
            <w:rPr>
              <w:rFonts w:cs="Times New Roman"/>
              <w:noProof/>
              <w:szCs w:val="24"/>
            </w:rPr>
          </w:pPr>
          <w:hyperlink w:anchor="_Toc118764514" w:history="1">
            <w:r w:rsidR="00D24419" w:rsidRPr="00D24419">
              <w:rPr>
                <w:rStyle w:val="Hyperlink"/>
                <w:rFonts w:eastAsia="Times New Roman" w:cs="Times New Roman"/>
                <w:noProof/>
                <w:szCs w:val="24"/>
              </w:rPr>
              <w:t>Risk Management</w:t>
            </w:r>
            <w:r w:rsidR="00D24419" w:rsidRPr="00D24419">
              <w:rPr>
                <w:rFonts w:cs="Times New Roman"/>
                <w:noProof/>
                <w:webHidden/>
                <w:szCs w:val="24"/>
              </w:rPr>
              <w:tab/>
            </w:r>
            <w:r w:rsidR="00D24419" w:rsidRPr="00D24419">
              <w:rPr>
                <w:rFonts w:cs="Times New Roman"/>
                <w:noProof/>
                <w:webHidden/>
                <w:szCs w:val="24"/>
              </w:rPr>
              <w:fldChar w:fldCharType="begin"/>
            </w:r>
            <w:r w:rsidR="00D24419" w:rsidRPr="00D24419">
              <w:rPr>
                <w:rFonts w:cs="Times New Roman"/>
                <w:noProof/>
                <w:webHidden/>
                <w:szCs w:val="24"/>
              </w:rPr>
              <w:instrText xml:space="preserve"> PAGEREF _Toc118764514 \h </w:instrText>
            </w:r>
            <w:r w:rsidR="00D24419" w:rsidRPr="00D24419">
              <w:rPr>
                <w:rFonts w:cs="Times New Roman"/>
                <w:noProof/>
                <w:webHidden/>
                <w:szCs w:val="24"/>
              </w:rPr>
            </w:r>
            <w:r w:rsidR="00D24419" w:rsidRPr="00D24419">
              <w:rPr>
                <w:rFonts w:cs="Times New Roman"/>
                <w:noProof/>
                <w:webHidden/>
                <w:szCs w:val="24"/>
              </w:rPr>
              <w:fldChar w:fldCharType="separate"/>
            </w:r>
            <w:r w:rsidR="00D24419" w:rsidRPr="00D24419">
              <w:rPr>
                <w:rFonts w:cs="Times New Roman"/>
                <w:noProof/>
                <w:webHidden/>
                <w:szCs w:val="24"/>
              </w:rPr>
              <w:t>4</w:t>
            </w:r>
            <w:r w:rsidR="00D24419" w:rsidRPr="00D24419">
              <w:rPr>
                <w:rFonts w:cs="Times New Roman"/>
                <w:noProof/>
                <w:webHidden/>
                <w:szCs w:val="24"/>
              </w:rPr>
              <w:fldChar w:fldCharType="end"/>
            </w:r>
          </w:hyperlink>
        </w:p>
        <w:p w14:paraId="3807194E" w14:textId="47E5FB5E" w:rsidR="00D24419" w:rsidRPr="00D24419" w:rsidRDefault="00000000">
          <w:pPr>
            <w:pStyle w:val="TOC1"/>
            <w:tabs>
              <w:tab w:val="right" w:leader="dot" w:pos="9350"/>
            </w:tabs>
            <w:rPr>
              <w:rFonts w:cs="Times New Roman"/>
              <w:noProof/>
              <w:szCs w:val="24"/>
            </w:rPr>
          </w:pPr>
          <w:hyperlink w:anchor="_Toc118764515" w:history="1">
            <w:r w:rsidR="00D24419" w:rsidRPr="00D24419">
              <w:rPr>
                <w:rStyle w:val="Hyperlink"/>
                <w:rFonts w:eastAsia="Times New Roman" w:cs="Times New Roman"/>
                <w:noProof/>
                <w:szCs w:val="24"/>
              </w:rPr>
              <w:t>Gantt Chart</w:t>
            </w:r>
            <w:r w:rsidR="00D24419" w:rsidRPr="00D24419">
              <w:rPr>
                <w:rFonts w:cs="Times New Roman"/>
                <w:noProof/>
                <w:webHidden/>
                <w:szCs w:val="24"/>
              </w:rPr>
              <w:tab/>
            </w:r>
            <w:r w:rsidR="00D24419" w:rsidRPr="00D24419">
              <w:rPr>
                <w:rFonts w:cs="Times New Roman"/>
                <w:noProof/>
                <w:webHidden/>
                <w:szCs w:val="24"/>
              </w:rPr>
              <w:fldChar w:fldCharType="begin"/>
            </w:r>
            <w:r w:rsidR="00D24419" w:rsidRPr="00D24419">
              <w:rPr>
                <w:rFonts w:cs="Times New Roman"/>
                <w:noProof/>
                <w:webHidden/>
                <w:szCs w:val="24"/>
              </w:rPr>
              <w:instrText xml:space="preserve"> PAGEREF _Toc118764515 \h </w:instrText>
            </w:r>
            <w:r w:rsidR="00D24419" w:rsidRPr="00D24419">
              <w:rPr>
                <w:rFonts w:cs="Times New Roman"/>
                <w:noProof/>
                <w:webHidden/>
                <w:szCs w:val="24"/>
              </w:rPr>
            </w:r>
            <w:r w:rsidR="00D24419" w:rsidRPr="00D24419">
              <w:rPr>
                <w:rFonts w:cs="Times New Roman"/>
                <w:noProof/>
                <w:webHidden/>
                <w:szCs w:val="24"/>
              </w:rPr>
              <w:fldChar w:fldCharType="separate"/>
            </w:r>
            <w:r w:rsidR="00D24419" w:rsidRPr="00D24419">
              <w:rPr>
                <w:rFonts w:cs="Times New Roman"/>
                <w:noProof/>
                <w:webHidden/>
                <w:szCs w:val="24"/>
              </w:rPr>
              <w:t>7</w:t>
            </w:r>
            <w:r w:rsidR="00D24419" w:rsidRPr="00D24419">
              <w:rPr>
                <w:rFonts w:cs="Times New Roman"/>
                <w:noProof/>
                <w:webHidden/>
                <w:szCs w:val="24"/>
              </w:rPr>
              <w:fldChar w:fldCharType="end"/>
            </w:r>
          </w:hyperlink>
        </w:p>
        <w:p w14:paraId="036291D7" w14:textId="21D4A261" w:rsidR="00D24419" w:rsidRPr="00D24419" w:rsidRDefault="00000000">
          <w:pPr>
            <w:pStyle w:val="TOC1"/>
            <w:tabs>
              <w:tab w:val="right" w:leader="dot" w:pos="9350"/>
            </w:tabs>
            <w:rPr>
              <w:rFonts w:cs="Times New Roman"/>
              <w:noProof/>
              <w:szCs w:val="24"/>
            </w:rPr>
          </w:pPr>
          <w:hyperlink w:anchor="_Toc118764516" w:history="1">
            <w:r w:rsidR="00D24419" w:rsidRPr="00D24419">
              <w:rPr>
                <w:rStyle w:val="Hyperlink"/>
                <w:rFonts w:eastAsia="Times New Roman" w:cs="Times New Roman"/>
                <w:noProof/>
                <w:szCs w:val="24"/>
              </w:rPr>
              <w:t>Stakeholders for the Project and Managing Relationships</w:t>
            </w:r>
            <w:r w:rsidR="00D24419" w:rsidRPr="00D24419">
              <w:rPr>
                <w:rFonts w:cs="Times New Roman"/>
                <w:noProof/>
                <w:webHidden/>
                <w:szCs w:val="24"/>
              </w:rPr>
              <w:tab/>
            </w:r>
            <w:r w:rsidR="00D24419" w:rsidRPr="00D24419">
              <w:rPr>
                <w:rFonts w:cs="Times New Roman"/>
                <w:noProof/>
                <w:webHidden/>
                <w:szCs w:val="24"/>
              </w:rPr>
              <w:fldChar w:fldCharType="begin"/>
            </w:r>
            <w:r w:rsidR="00D24419" w:rsidRPr="00D24419">
              <w:rPr>
                <w:rFonts w:cs="Times New Roman"/>
                <w:noProof/>
                <w:webHidden/>
                <w:szCs w:val="24"/>
              </w:rPr>
              <w:instrText xml:space="preserve"> PAGEREF _Toc118764516 \h </w:instrText>
            </w:r>
            <w:r w:rsidR="00D24419" w:rsidRPr="00D24419">
              <w:rPr>
                <w:rFonts w:cs="Times New Roman"/>
                <w:noProof/>
                <w:webHidden/>
                <w:szCs w:val="24"/>
              </w:rPr>
            </w:r>
            <w:r w:rsidR="00D24419" w:rsidRPr="00D24419">
              <w:rPr>
                <w:rFonts w:cs="Times New Roman"/>
                <w:noProof/>
                <w:webHidden/>
                <w:szCs w:val="24"/>
              </w:rPr>
              <w:fldChar w:fldCharType="separate"/>
            </w:r>
            <w:r w:rsidR="00D24419" w:rsidRPr="00D24419">
              <w:rPr>
                <w:rFonts w:cs="Times New Roman"/>
                <w:noProof/>
                <w:webHidden/>
                <w:szCs w:val="24"/>
              </w:rPr>
              <w:t>7</w:t>
            </w:r>
            <w:r w:rsidR="00D24419" w:rsidRPr="00D24419">
              <w:rPr>
                <w:rFonts w:cs="Times New Roman"/>
                <w:noProof/>
                <w:webHidden/>
                <w:szCs w:val="24"/>
              </w:rPr>
              <w:fldChar w:fldCharType="end"/>
            </w:r>
          </w:hyperlink>
        </w:p>
        <w:p w14:paraId="7781AA09" w14:textId="121AFFF9" w:rsidR="00D24419" w:rsidRPr="00D24419" w:rsidRDefault="00000000">
          <w:pPr>
            <w:pStyle w:val="TOC1"/>
            <w:tabs>
              <w:tab w:val="right" w:leader="dot" w:pos="9350"/>
            </w:tabs>
            <w:rPr>
              <w:rFonts w:cs="Times New Roman"/>
              <w:noProof/>
              <w:szCs w:val="24"/>
            </w:rPr>
          </w:pPr>
          <w:hyperlink w:anchor="_Toc118764517" w:history="1">
            <w:r w:rsidR="00D24419" w:rsidRPr="00D24419">
              <w:rPr>
                <w:rStyle w:val="Hyperlink"/>
                <w:rFonts w:eastAsia="Times New Roman" w:cs="Times New Roman"/>
                <w:noProof/>
                <w:szCs w:val="24"/>
              </w:rPr>
              <w:t>Project Team Structure</w:t>
            </w:r>
            <w:r w:rsidR="00D24419" w:rsidRPr="00D24419">
              <w:rPr>
                <w:rFonts w:cs="Times New Roman"/>
                <w:noProof/>
                <w:webHidden/>
                <w:szCs w:val="24"/>
              </w:rPr>
              <w:tab/>
            </w:r>
            <w:r w:rsidR="00D24419" w:rsidRPr="00D24419">
              <w:rPr>
                <w:rFonts w:cs="Times New Roman"/>
                <w:noProof/>
                <w:webHidden/>
                <w:szCs w:val="24"/>
              </w:rPr>
              <w:fldChar w:fldCharType="begin"/>
            </w:r>
            <w:r w:rsidR="00D24419" w:rsidRPr="00D24419">
              <w:rPr>
                <w:rFonts w:cs="Times New Roman"/>
                <w:noProof/>
                <w:webHidden/>
                <w:szCs w:val="24"/>
              </w:rPr>
              <w:instrText xml:space="preserve"> PAGEREF _Toc118764517 \h </w:instrText>
            </w:r>
            <w:r w:rsidR="00D24419" w:rsidRPr="00D24419">
              <w:rPr>
                <w:rFonts w:cs="Times New Roman"/>
                <w:noProof/>
                <w:webHidden/>
                <w:szCs w:val="24"/>
              </w:rPr>
            </w:r>
            <w:r w:rsidR="00D24419" w:rsidRPr="00D24419">
              <w:rPr>
                <w:rFonts w:cs="Times New Roman"/>
                <w:noProof/>
                <w:webHidden/>
                <w:szCs w:val="24"/>
              </w:rPr>
              <w:fldChar w:fldCharType="separate"/>
            </w:r>
            <w:r w:rsidR="00D24419" w:rsidRPr="00D24419">
              <w:rPr>
                <w:rFonts w:cs="Times New Roman"/>
                <w:noProof/>
                <w:webHidden/>
                <w:szCs w:val="24"/>
              </w:rPr>
              <w:t>9</w:t>
            </w:r>
            <w:r w:rsidR="00D24419" w:rsidRPr="00D24419">
              <w:rPr>
                <w:rFonts w:cs="Times New Roman"/>
                <w:noProof/>
                <w:webHidden/>
                <w:szCs w:val="24"/>
              </w:rPr>
              <w:fldChar w:fldCharType="end"/>
            </w:r>
          </w:hyperlink>
        </w:p>
        <w:p w14:paraId="44651FAB" w14:textId="4E758145" w:rsidR="00D24419" w:rsidRPr="00D24419" w:rsidRDefault="00000000">
          <w:pPr>
            <w:pStyle w:val="TOC1"/>
            <w:tabs>
              <w:tab w:val="right" w:leader="dot" w:pos="9350"/>
            </w:tabs>
            <w:rPr>
              <w:rFonts w:cs="Times New Roman"/>
              <w:noProof/>
              <w:szCs w:val="24"/>
            </w:rPr>
          </w:pPr>
          <w:hyperlink w:anchor="_Toc118764518" w:history="1">
            <w:r w:rsidR="00D24419" w:rsidRPr="00D24419">
              <w:rPr>
                <w:rStyle w:val="Hyperlink"/>
                <w:rFonts w:cs="Times New Roman"/>
                <w:noProof/>
                <w:szCs w:val="24"/>
              </w:rPr>
              <w:t>An outline of the Cross-rail’s slowdown</w:t>
            </w:r>
            <w:r w:rsidR="00D24419" w:rsidRPr="00D24419">
              <w:rPr>
                <w:rFonts w:cs="Times New Roman"/>
                <w:noProof/>
                <w:webHidden/>
                <w:szCs w:val="24"/>
              </w:rPr>
              <w:tab/>
            </w:r>
            <w:r w:rsidR="00D24419" w:rsidRPr="00D24419">
              <w:rPr>
                <w:rFonts w:cs="Times New Roman"/>
                <w:noProof/>
                <w:webHidden/>
                <w:szCs w:val="24"/>
              </w:rPr>
              <w:fldChar w:fldCharType="begin"/>
            </w:r>
            <w:r w:rsidR="00D24419" w:rsidRPr="00D24419">
              <w:rPr>
                <w:rFonts w:cs="Times New Roman"/>
                <w:noProof/>
                <w:webHidden/>
                <w:szCs w:val="24"/>
              </w:rPr>
              <w:instrText xml:space="preserve"> PAGEREF _Toc118764518 \h </w:instrText>
            </w:r>
            <w:r w:rsidR="00D24419" w:rsidRPr="00D24419">
              <w:rPr>
                <w:rFonts w:cs="Times New Roman"/>
                <w:noProof/>
                <w:webHidden/>
                <w:szCs w:val="24"/>
              </w:rPr>
            </w:r>
            <w:r w:rsidR="00D24419" w:rsidRPr="00D24419">
              <w:rPr>
                <w:rFonts w:cs="Times New Roman"/>
                <w:noProof/>
                <w:webHidden/>
                <w:szCs w:val="24"/>
              </w:rPr>
              <w:fldChar w:fldCharType="separate"/>
            </w:r>
            <w:r w:rsidR="00D24419" w:rsidRPr="00D24419">
              <w:rPr>
                <w:rFonts w:cs="Times New Roman"/>
                <w:noProof/>
                <w:webHidden/>
                <w:szCs w:val="24"/>
              </w:rPr>
              <w:t>10</w:t>
            </w:r>
            <w:r w:rsidR="00D24419" w:rsidRPr="00D24419">
              <w:rPr>
                <w:rFonts w:cs="Times New Roman"/>
                <w:noProof/>
                <w:webHidden/>
                <w:szCs w:val="24"/>
              </w:rPr>
              <w:fldChar w:fldCharType="end"/>
            </w:r>
          </w:hyperlink>
        </w:p>
        <w:p w14:paraId="767CBB75" w14:textId="164C61BE" w:rsidR="00D24419" w:rsidRPr="00D24419" w:rsidRDefault="00000000">
          <w:pPr>
            <w:pStyle w:val="TOC1"/>
            <w:tabs>
              <w:tab w:val="right" w:leader="dot" w:pos="9350"/>
            </w:tabs>
            <w:rPr>
              <w:rFonts w:cs="Times New Roman"/>
              <w:noProof/>
              <w:szCs w:val="24"/>
            </w:rPr>
          </w:pPr>
          <w:hyperlink w:anchor="_Toc118764519" w:history="1">
            <w:r w:rsidR="00D24419" w:rsidRPr="00D24419">
              <w:rPr>
                <w:rStyle w:val="Hyperlink"/>
                <w:rFonts w:cs="Times New Roman"/>
                <w:noProof/>
                <w:szCs w:val="24"/>
              </w:rPr>
              <w:t>Conclusion</w:t>
            </w:r>
            <w:r w:rsidR="00D24419" w:rsidRPr="00D24419">
              <w:rPr>
                <w:rFonts w:cs="Times New Roman"/>
                <w:noProof/>
                <w:webHidden/>
                <w:szCs w:val="24"/>
              </w:rPr>
              <w:tab/>
            </w:r>
            <w:r w:rsidR="00D24419" w:rsidRPr="00D24419">
              <w:rPr>
                <w:rFonts w:cs="Times New Roman"/>
                <w:noProof/>
                <w:webHidden/>
                <w:szCs w:val="24"/>
              </w:rPr>
              <w:fldChar w:fldCharType="begin"/>
            </w:r>
            <w:r w:rsidR="00D24419" w:rsidRPr="00D24419">
              <w:rPr>
                <w:rFonts w:cs="Times New Roman"/>
                <w:noProof/>
                <w:webHidden/>
                <w:szCs w:val="24"/>
              </w:rPr>
              <w:instrText xml:space="preserve"> PAGEREF _Toc118764519 \h </w:instrText>
            </w:r>
            <w:r w:rsidR="00D24419" w:rsidRPr="00D24419">
              <w:rPr>
                <w:rFonts w:cs="Times New Roman"/>
                <w:noProof/>
                <w:webHidden/>
                <w:szCs w:val="24"/>
              </w:rPr>
            </w:r>
            <w:r w:rsidR="00D24419" w:rsidRPr="00D24419">
              <w:rPr>
                <w:rFonts w:cs="Times New Roman"/>
                <w:noProof/>
                <w:webHidden/>
                <w:szCs w:val="24"/>
              </w:rPr>
              <w:fldChar w:fldCharType="separate"/>
            </w:r>
            <w:r w:rsidR="00D24419" w:rsidRPr="00D24419">
              <w:rPr>
                <w:rFonts w:cs="Times New Roman"/>
                <w:noProof/>
                <w:webHidden/>
                <w:szCs w:val="24"/>
              </w:rPr>
              <w:t>11</w:t>
            </w:r>
            <w:r w:rsidR="00D24419" w:rsidRPr="00D24419">
              <w:rPr>
                <w:rFonts w:cs="Times New Roman"/>
                <w:noProof/>
                <w:webHidden/>
                <w:szCs w:val="24"/>
              </w:rPr>
              <w:fldChar w:fldCharType="end"/>
            </w:r>
          </w:hyperlink>
        </w:p>
        <w:p w14:paraId="1C3BC8A0" w14:textId="0B4E6F7F" w:rsidR="00D24419" w:rsidRPr="00D24419" w:rsidRDefault="00D24419">
          <w:pPr>
            <w:rPr>
              <w:rFonts w:cs="Times New Roman"/>
              <w:szCs w:val="24"/>
            </w:rPr>
          </w:pPr>
          <w:r w:rsidRPr="00D24419">
            <w:rPr>
              <w:rFonts w:cs="Times New Roman"/>
              <w:noProof/>
              <w:szCs w:val="24"/>
            </w:rPr>
            <w:fldChar w:fldCharType="end"/>
          </w:r>
        </w:p>
      </w:sdtContent>
    </w:sdt>
    <w:p w14:paraId="759A3F7A" w14:textId="77777777" w:rsidR="00D24419" w:rsidRDefault="00D24419" w:rsidP="00D519DD">
      <w:pPr>
        <w:pStyle w:val="Heading1"/>
        <w:rPr>
          <w:rFonts w:eastAsia="Times New Roman"/>
        </w:rPr>
      </w:pPr>
      <w:bookmarkStart w:id="0" w:name="_Toc118764509"/>
    </w:p>
    <w:p w14:paraId="4E151028" w14:textId="77777777" w:rsidR="00D24419" w:rsidRDefault="00D24419">
      <w:pPr>
        <w:spacing w:line="259" w:lineRule="auto"/>
        <w:jc w:val="left"/>
        <w:rPr>
          <w:rFonts w:eastAsia="Times New Roman" w:cstheme="majorBidi"/>
          <w:b/>
          <w:color w:val="2F5496" w:themeColor="accent1" w:themeShade="BF"/>
          <w:sz w:val="32"/>
          <w:szCs w:val="32"/>
        </w:rPr>
      </w:pPr>
      <w:r>
        <w:rPr>
          <w:rFonts w:eastAsia="Times New Roman"/>
        </w:rPr>
        <w:br w:type="page"/>
      </w:r>
    </w:p>
    <w:p w14:paraId="7D736BF8" w14:textId="459D069C" w:rsidR="00185953" w:rsidRPr="00F020FE" w:rsidRDefault="00A608E3" w:rsidP="00F020FE">
      <w:pPr>
        <w:pStyle w:val="Heading1"/>
        <w:rPr>
          <w:rFonts w:eastAsia="Times New Roman"/>
        </w:rPr>
      </w:pPr>
      <w:r>
        <w:rPr>
          <w:rFonts w:eastAsia="Times New Roman"/>
        </w:rPr>
        <w:lastRenderedPageBreak/>
        <w:t>Introduction</w:t>
      </w:r>
      <w:bookmarkEnd w:id="0"/>
    </w:p>
    <w:p w14:paraId="4525F1BC" w14:textId="77777777" w:rsidR="00BC4508" w:rsidRDefault="00F020FE" w:rsidP="00BC4508">
      <w:pPr>
        <w:spacing w:line="360" w:lineRule="auto"/>
      </w:pPr>
      <w:r>
        <w:t>Cross rail</w:t>
      </w:r>
      <w:r w:rsidR="00D519DD">
        <w:t xml:space="preserve"> was, at the time it was conceived, the greatest public works project in Europe and the biggest undertaking in the United Kingdom in a generation. It is only natural that an investment of </w:t>
      </w:r>
      <w:r>
        <w:t>Cross rail’s</w:t>
      </w:r>
      <w:r w:rsidR="00D519DD">
        <w:t xml:space="preserve"> magnitude and significance would be subject to careful deliberation and close analysis. </w:t>
      </w:r>
      <w:r w:rsidR="00BC4508">
        <w:t>After numerous studies and a failed attempt to secure legislative authorization in the 1990s, the State pledges to move through with the plan in 2007.</w:t>
      </w:r>
    </w:p>
    <w:p w14:paraId="534A5407" w14:textId="207F17A8" w:rsidR="00D519DD" w:rsidRDefault="00BC4508" w:rsidP="00D519DD">
      <w:pPr>
        <w:spacing w:line="360" w:lineRule="auto"/>
      </w:pPr>
      <w:r>
        <w:t>The program's structure had been an effort to build on the lessons learned from the London Underground Rail Connection and the Olympics Local Authority, two similar projects that came before it. The Initial Project Contract spells out the working relationship between the Funders, who include the Department of Transport on the British government's side and Department of Transport on the London side. An</w:t>
      </w:r>
      <w:r w:rsidR="00D519DD">
        <w:t xml:space="preserve"> essential part of the PDA is </w:t>
      </w:r>
      <w:r w:rsidR="00F020FE">
        <w:t>Cross rail</w:t>
      </w:r>
      <w:r w:rsidR="00D519DD">
        <w:t xml:space="preserve"> Ltd's Delivery Plan, which details the company's plans for completing the project on time and within budget. </w:t>
      </w:r>
      <w:r w:rsidR="00F020FE">
        <w:t>Cross rail’s</w:t>
      </w:r>
      <w:r w:rsidR="00D519DD">
        <w:t xml:space="preserve"> goal from the inception has been to construct London's world-class railway in a safe and environmentally responsible manner. </w:t>
      </w:r>
      <w:r w:rsidR="00F020FE">
        <w:t>Cross rail</w:t>
      </w:r>
      <w:r w:rsidR="00D519DD">
        <w:t xml:space="preserve"> was committed to continuously improving the standards of its industry and setting new ones. That included making a conscious effort to think about the long-term effects of its actions from the start. With the goal of maximizing the project's benefit while minimizing its impact on the neighborhoods and setting in which it operates, </w:t>
      </w:r>
      <w:r w:rsidR="00F020FE">
        <w:t>Cross rail</w:t>
      </w:r>
      <w:r w:rsidR="00D519DD">
        <w:t xml:space="preserve"> took this into account on the societal, economical, and environmental </w:t>
      </w:r>
      <w:r w:rsidR="00F020FE">
        <w:t>aspects. In</w:t>
      </w:r>
      <w:r w:rsidR="00445D10">
        <w:t xml:space="preserve"> this </w:t>
      </w:r>
      <w:r w:rsidR="00F020FE">
        <w:t>report,</w:t>
      </w:r>
      <w:r w:rsidR="00445D10" w:rsidRPr="00445D10">
        <w:t xml:space="preserve"> </w:t>
      </w:r>
      <w:r w:rsidR="00445D10">
        <w:t>w</w:t>
      </w:r>
      <w:r w:rsidR="00445D10" w:rsidRPr="00445D10">
        <w:t xml:space="preserve">e will examine the essentials of the Cross Rail Project in this study, including its cost, schedule, performance, investors, and potential dangers. </w:t>
      </w:r>
      <w:r w:rsidR="00F020FE" w:rsidRPr="00445D10">
        <w:t>To</w:t>
      </w:r>
      <w:r w:rsidR="00445D10" w:rsidRPr="00445D10">
        <w:t xml:space="preserve"> figure out what went so wrong and why the project ran so far behind schedule and over budget, we will have to examine the original design</w:t>
      </w:r>
      <w:r w:rsidR="007460D7" w:rsidRPr="007460D7">
        <w:rPr>
          <w:rFonts w:cs="Times New Roman"/>
          <w:color w:val="222222"/>
          <w:szCs w:val="24"/>
          <w:shd w:val="clear" w:color="auto" w:fill="FFFFFF"/>
        </w:rPr>
        <w:t xml:space="preserve"> </w:t>
      </w:r>
      <w:r w:rsidR="007460D7">
        <w:rPr>
          <w:rFonts w:cs="Times New Roman"/>
          <w:color w:val="222222"/>
          <w:szCs w:val="24"/>
          <w:shd w:val="clear" w:color="auto" w:fill="FFFFFF"/>
        </w:rPr>
        <w:t>(</w:t>
      </w:r>
      <w:r w:rsidR="007460D7" w:rsidRPr="00F020FE">
        <w:rPr>
          <w:rFonts w:cs="Times New Roman"/>
          <w:color w:val="222222"/>
          <w:szCs w:val="24"/>
          <w:shd w:val="clear" w:color="auto" w:fill="FFFFFF"/>
        </w:rPr>
        <w:t>Mav</w:t>
      </w:r>
      <w:r w:rsidR="007460D7">
        <w:rPr>
          <w:rFonts w:cs="Times New Roman"/>
          <w:color w:val="222222"/>
          <w:szCs w:val="24"/>
          <w:shd w:val="clear" w:color="auto" w:fill="FFFFFF"/>
        </w:rPr>
        <w:t xml:space="preserve">i </w:t>
      </w:r>
      <w:r w:rsidR="007460D7" w:rsidRPr="00F020FE">
        <w:rPr>
          <w:rFonts w:cs="Times New Roman"/>
          <w:color w:val="222222"/>
          <w:szCs w:val="24"/>
          <w:shd w:val="clear" w:color="auto" w:fill="FFFFFF"/>
        </w:rPr>
        <w:t>and Standing, 2018</w:t>
      </w:r>
      <w:r w:rsidR="007460D7">
        <w:rPr>
          <w:rFonts w:cs="Times New Roman"/>
          <w:color w:val="222222"/>
          <w:szCs w:val="24"/>
          <w:shd w:val="clear" w:color="auto" w:fill="FFFFFF"/>
        </w:rPr>
        <w:t>)</w:t>
      </w:r>
      <w:r w:rsidR="00445D10" w:rsidRPr="00445D10">
        <w:t>.</w:t>
      </w:r>
    </w:p>
    <w:p w14:paraId="5754A1D8" w14:textId="053EC1A9" w:rsidR="00D519DD" w:rsidRDefault="00D519DD" w:rsidP="00260145">
      <w:pPr>
        <w:pStyle w:val="Heading1"/>
        <w:rPr>
          <w:rFonts w:eastAsia="Times New Roman"/>
        </w:rPr>
      </w:pPr>
      <w:bookmarkStart w:id="1" w:name="_Toc118764510"/>
      <w:r w:rsidRPr="00D3112A">
        <w:rPr>
          <w:rFonts w:eastAsia="Times New Roman"/>
        </w:rPr>
        <w:t>Funding Requirements</w:t>
      </w:r>
      <w:bookmarkEnd w:id="1"/>
    </w:p>
    <w:p w14:paraId="53983314" w14:textId="5E8DB6A3" w:rsidR="00EF07D3" w:rsidRDefault="00F020FE" w:rsidP="00EF07D3">
      <w:pPr>
        <w:spacing w:line="360" w:lineRule="auto"/>
      </w:pPr>
      <w:r>
        <w:t>Cross rail</w:t>
      </w:r>
      <w:r w:rsidR="00EF07D3">
        <w:t xml:space="preserve"> has been funded thus far by contributions from the Finance Ministry, Transport for </w:t>
      </w:r>
      <w:r>
        <w:t>London,</w:t>
      </w:r>
      <w:r w:rsidR="00EF07D3">
        <w:t xml:space="preserve"> the Greater London </w:t>
      </w:r>
      <w:r>
        <w:t>Authority,</w:t>
      </w:r>
      <w:r w:rsidR="00EF07D3">
        <w:t xml:space="preserve"> and private companies in the capital city. The Greater London Authority (GLA) will repay an £825 million credit to the State, allowing London's Department of </w:t>
      </w:r>
      <w:r>
        <w:t>Transport to</w:t>
      </w:r>
      <w:r w:rsidR="00EF07D3">
        <w:t xml:space="preserve"> finance the last portion of the project. Since TfL is now shouldering more of the program's cost burden, it is more important than ever that the Board keeps Crossrail's top executives accountable on Londoners' </w:t>
      </w:r>
      <w:r>
        <w:t>interests. For</w:t>
      </w:r>
      <w:r w:rsidR="00EF07D3">
        <w:t xml:space="preserve"> instance, TfL's current capital plan will </w:t>
      </w:r>
      <w:r w:rsidR="00EF07D3">
        <w:lastRenderedPageBreak/>
        <w:t>pay for transportation systems in London like road repairs and new railway lines. Anything further delaying or wasteful spending on projects could increase the strain on this budget.</w:t>
      </w:r>
    </w:p>
    <w:p w14:paraId="25F4AF56" w14:textId="180A8605" w:rsidR="00EF07D3" w:rsidRPr="00293E3B" w:rsidRDefault="00EF07D3" w:rsidP="00293E3B">
      <w:pPr>
        <w:pStyle w:val="Heading2"/>
        <w:rPr>
          <w:rFonts w:ascii="Times New Roman" w:hAnsi="Times New Roman" w:cs="Times New Roman"/>
          <w:b/>
          <w:bCs/>
        </w:rPr>
      </w:pPr>
      <w:bookmarkStart w:id="2" w:name="_Toc118764511"/>
      <w:r w:rsidRPr="00293E3B">
        <w:rPr>
          <w:rFonts w:ascii="Times New Roman" w:hAnsi="Times New Roman" w:cs="Times New Roman"/>
          <w:b/>
          <w:bCs/>
        </w:rPr>
        <w:t>Budgeted amount for the project</w:t>
      </w:r>
      <w:bookmarkEnd w:id="2"/>
    </w:p>
    <w:tbl>
      <w:tblPr>
        <w:tblStyle w:val="TableGrid"/>
        <w:tblW w:w="0" w:type="auto"/>
        <w:tblLook w:val="04A0" w:firstRow="1" w:lastRow="0" w:firstColumn="1" w:lastColumn="0" w:noHBand="0" w:noVBand="1"/>
      </w:tblPr>
      <w:tblGrid>
        <w:gridCol w:w="4675"/>
        <w:gridCol w:w="4675"/>
      </w:tblGrid>
      <w:tr w:rsidR="00EF07D3" w14:paraId="254E1A9D" w14:textId="77777777" w:rsidTr="00EF07D3">
        <w:tc>
          <w:tcPr>
            <w:tcW w:w="4675" w:type="dxa"/>
          </w:tcPr>
          <w:p w14:paraId="436D2134" w14:textId="1F0017A3" w:rsidR="00EF07D3" w:rsidRDefault="00EF07D3" w:rsidP="00EF07D3">
            <w:r>
              <w:t>2009-10</w:t>
            </w:r>
          </w:p>
        </w:tc>
        <w:tc>
          <w:tcPr>
            <w:tcW w:w="4675" w:type="dxa"/>
          </w:tcPr>
          <w:p w14:paraId="4C9FB0CA" w14:textId="5058263A" w:rsidR="00EF07D3" w:rsidRDefault="00EF07D3" w:rsidP="00E445B4">
            <w:pPr>
              <w:spacing w:line="360" w:lineRule="auto"/>
            </w:pPr>
            <w:r w:rsidRPr="00EF07D3">
              <w:t>There was a modified financing agreement reached of £14.8 billion after the Integrated Budget Proposal in October of 2010.</w:t>
            </w:r>
          </w:p>
        </w:tc>
      </w:tr>
      <w:tr w:rsidR="00EF07D3" w14:paraId="39E2AE89" w14:textId="77777777" w:rsidTr="00EF07D3">
        <w:tc>
          <w:tcPr>
            <w:tcW w:w="4675" w:type="dxa"/>
          </w:tcPr>
          <w:p w14:paraId="405FBBB9" w14:textId="2D90D3E5" w:rsidR="00EF07D3" w:rsidRDefault="00EF07D3" w:rsidP="00EF07D3">
            <w:r>
              <w:t>2018</w:t>
            </w:r>
          </w:p>
        </w:tc>
        <w:tc>
          <w:tcPr>
            <w:tcW w:w="4675" w:type="dxa"/>
          </w:tcPr>
          <w:p w14:paraId="573C31BE" w14:textId="77777777" w:rsidR="00BC4508" w:rsidRDefault="00BC4508" w:rsidP="00BC4508">
            <w:pPr>
              <w:spacing w:line="360" w:lineRule="auto"/>
            </w:pPr>
            <w:r>
              <w:t>A further sum of £17.6 billion was added to the budget in the year's last month.</w:t>
            </w:r>
          </w:p>
          <w:p w14:paraId="33B17502" w14:textId="3A913E1C" w:rsidR="00EF07D3" w:rsidRDefault="00EF07D3" w:rsidP="00BC4508">
            <w:pPr>
              <w:spacing w:line="360" w:lineRule="auto"/>
            </w:pPr>
          </w:p>
        </w:tc>
      </w:tr>
      <w:tr w:rsidR="00EF07D3" w14:paraId="25BFEC4B" w14:textId="77777777" w:rsidTr="00EF07D3">
        <w:tc>
          <w:tcPr>
            <w:tcW w:w="4675" w:type="dxa"/>
          </w:tcPr>
          <w:p w14:paraId="484E8B52" w14:textId="72A619C2" w:rsidR="00EF07D3" w:rsidRDefault="00EF07D3" w:rsidP="00EF07D3">
            <w:r>
              <w:t>2020</w:t>
            </w:r>
          </w:p>
        </w:tc>
        <w:tc>
          <w:tcPr>
            <w:tcW w:w="4675" w:type="dxa"/>
          </w:tcPr>
          <w:p w14:paraId="727CDBBF" w14:textId="1870B5B2" w:rsidR="00BC4508" w:rsidRDefault="00BC4508" w:rsidP="00BC4508">
            <w:pPr>
              <w:spacing w:line="360" w:lineRule="auto"/>
            </w:pPr>
            <w:r>
              <w:t>According to the company's August 2020 estimate, Cross Rail will need an additional £1.1 billion to complete the project beyond the financial package approved upon in December 2018.</w:t>
            </w:r>
          </w:p>
          <w:p w14:paraId="0843A28F" w14:textId="3B07363B" w:rsidR="00EF07D3" w:rsidRDefault="00BC4508" w:rsidP="00BC4508">
            <w:pPr>
              <w:spacing w:line="360" w:lineRule="auto"/>
            </w:pPr>
            <w:r>
              <w:t>As of December 2020, TfL and the state had agreed on an £825,000,000 finance plan for the project.</w:t>
            </w:r>
          </w:p>
        </w:tc>
      </w:tr>
    </w:tbl>
    <w:p w14:paraId="1A18DA75" w14:textId="5BFD15AC" w:rsidR="00EF07D3" w:rsidRDefault="00EF07D3" w:rsidP="00EF07D3"/>
    <w:p w14:paraId="137A607D" w14:textId="6476D055" w:rsidR="00293E3B" w:rsidRPr="00293E3B" w:rsidRDefault="00293E3B" w:rsidP="00293E3B">
      <w:pPr>
        <w:pStyle w:val="Heading2"/>
        <w:rPr>
          <w:rFonts w:ascii="Times New Roman" w:hAnsi="Times New Roman" w:cs="Times New Roman"/>
          <w:b/>
          <w:bCs/>
        </w:rPr>
      </w:pPr>
      <w:bookmarkStart w:id="3" w:name="_Toc118764512"/>
      <w:r w:rsidRPr="00293E3B">
        <w:rPr>
          <w:rFonts w:ascii="Times New Roman" w:hAnsi="Times New Roman" w:cs="Times New Roman"/>
          <w:b/>
          <w:bCs/>
        </w:rPr>
        <w:t>Financial restraint</w:t>
      </w:r>
      <w:bookmarkEnd w:id="3"/>
    </w:p>
    <w:p w14:paraId="46A643D6" w14:textId="1DC4AFF3" w:rsidR="00293E3B" w:rsidRDefault="00293E3B" w:rsidP="00293E3B">
      <w:pPr>
        <w:spacing w:line="360" w:lineRule="auto"/>
      </w:pPr>
      <w:r>
        <w:t>It was originally thought that the works would cost around £18 billion, however the initial control foundation revised that estimate to around £6 billion. As the project has progressed through its various stages, so have the accompanying costs. With construction beginning in 2009, the project's eventual price tag was expected to drop to £15.9 billion</w:t>
      </w:r>
      <w:r w:rsidR="007460D7" w:rsidRPr="007460D7">
        <w:rPr>
          <w:rFonts w:cs="Times New Roman"/>
          <w:color w:val="222222"/>
          <w:szCs w:val="24"/>
          <w:shd w:val="clear" w:color="auto" w:fill="FFFFFF"/>
        </w:rPr>
        <w:t xml:space="preserve"> </w:t>
      </w:r>
      <w:r w:rsidR="007460D7">
        <w:rPr>
          <w:rFonts w:cs="Times New Roman"/>
          <w:color w:val="222222"/>
          <w:szCs w:val="24"/>
          <w:shd w:val="clear" w:color="auto" w:fill="FFFFFF"/>
        </w:rPr>
        <w:t>(</w:t>
      </w:r>
      <w:r w:rsidR="007460D7" w:rsidRPr="00F020FE">
        <w:rPr>
          <w:rFonts w:cs="Times New Roman"/>
          <w:color w:val="222222"/>
          <w:szCs w:val="24"/>
          <w:shd w:val="clear" w:color="auto" w:fill="FFFFFF"/>
        </w:rPr>
        <w:t>Padalkar</w:t>
      </w:r>
      <w:r w:rsidR="007460D7">
        <w:rPr>
          <w:rFonts w:cs="Times New Roman"/>
          <w:color w:val="222222"/>
          <w:szCs w:val="24"/>
          <w:shd w:val="clear" w:color="auto" w:fill="FFFFFF"/>
        </w:rPr>
        <w:t xml:space="preserve"> </w:t>
      </w:r>
      <w:r w:rsidR="007460D7" w:rsidRPr="00F020FE">
        <w:rPr>
          <w:rFonts w:cs="Times New Roman"/>
          <w:color w:val="222222"/>
          <w:szCs w:val="24"/>
          <w:shd w:val="clear" w:color="auto" w:fill="FFFFFF"/>
        </w:rPr>
        <w:t>and Gopinath, 2016</w:t>
      </w:r>
      <w:r w:rsidR="007460D7">
        <w:rPr>
          <w:rFonts w:cs="Times New Roman"/>
          <w:color w:val="222222"/>
          <w:szCs w:val="24"/>
          <w:shd w:val="clear" w:color="auto" w:fill="FFFFFF"/>
        </w:rPr>
        <w:t>)</w:t>
      </w:r>
      <w:r>
        <w:t>.</w:t>
      </w:r>
    </w:p>
    <w:p w14:paraId="595B2B2E" w14:textId="105FA699" w:rsidR="00293E3B" w:rsidRDefault="00293E3B" w:rsidP="00293E3B">
      <w:pPr>
        <w:spacing w:line="360" w:lineRule="auto"/>
      </w:pPr>
      <w:r>
        <w:t xml:space="preserve">As soon as the original pricing was finalized, procurement of the project began, and as time went on, contractors' prices undoubtedly dropped as they battled fiercely to get long-term, big construction packages. However, the </w:t>
      </w:r>
      <w:r w:rsidR="00F020FE">
        <w:t>Cross rail</w:t>
      </w:r>
      <w:r>
        <w:t xml:space="preserve"> Limited team always kept a level head when making projections. By collaborating closely with the sponsors, we were able to keep our cost estimates accurate and, using a quantitative threat methodology, we were able to identify and mitigate any large sources of pricing uncertainty.</w:t>
      </w:r>
    </w:p>
    <w:p w14:paraId="6E651E68" w14:textId="5959DAD6" w:rsidR="00293E3B" w:rsidRDefault="00293E3B" w:rsidP="00293E3B">
      <w:pPr>
        <w:spacing w:line="360" w:lineRule="auto"/>
      </w:pPr>
      <w:r>
        <w:lastRenderedPageBreak/>
        <w:t xml:space="preserve">This allowed for the establishment of a solid cost range or "funding envelope" to work within. As a result of this unique structure, </w:t>
      </w:r>
      <w:r w:rsidR="00F020FE">
        <w:t>Cross rail</w:t>
      </w:r>
      <w:r>
        <w:t xml:space="preserve"> Limited is no longer constrained by adhering to a single fixed figure, reflecting the sponsors' realistic recognition of the existence of unpredictability. </w:t>
      </w:r>
      <w:r w:rsidR="00F020FE">
        <w:t>Cross rail</w:t>
      </w:r>
      <w:r>
        <w:t xml:space="preserve"> Limited was able to make the most of decision-making opportunities without being limited by a specific monetary target, and it was also able to publicly accept the fact that some degree of variation is to be expected throughout the course of the project.</w:t>
      </w:r>
    </w:p>
    <w:p w14:paraId="6657A5A8" w14:textId="3A632674" w:rsidR="00293E3B" w:rsidRDefault="00293E3B" w:rsidP="00293E3B">
      <w:pPr>
        <w:spacing w:line="360" w:lineRule="auto"/>
      </w:pPr>
      <w:r>
        <w:t xml:space="preserve">After a new coalition government took office in 2010, a nationwide spending review was initiated, forcing cuts in all publicly funded infrastructure investments. The </w:t>
      </w:r>
      <w:r w:rsidR="00F020FE">
        <w:t>Cross-rail</w:t>
      </w:r>
      <w:r>
        <w:t xml:space="preserve"> project did not qualify for any exemptions</w:t>
      </w:r>
      <w:r w:rsidR="007460D7">
        <w:t xml:space="preserve"> (</w:t>
      </w:r>
      <w:r w:rsidR="007460D7" w:rsidRPr="007460D7">
        <w:rPr>
          <w:rFonts w:cs="Times New Roman"/>
          <w:color w:val="222222"/>
          <w:szCs w:val="24"/>
          <w:shd w:val="clear" w:color="auto" w:fill="FFFFFF"/>
        </w:rPr>
        <w:t>Zahid</w:t>
      </w:r>
      <w:r w:rsidR="007460D7">
        <w:rPr>
          <w:rFonts w:cs="Times New Roman"/>
          <w:color w:val="222222"/>
          <w:szCs w:val="24"/>
          <w:shd w:val="clear" w:color="auto" w:fill="FFFFFF"/>
        </w:rPr>
        <w:t xml:space="preserve"> </w:t>
      </w:r>
      <w:r w:rsidR="007460D7" w:rsidRPr="00F020FE">
        <w:rPr>
          <w:rFonts w:cs="Times New Roman"/>
          <w:color w:val="222222"/>
          <w:szCs w:val="24"/>
          <w:shd w:val="clear" w:color="auto" w:fill="FFFFFF"/>
        </w:rPr>
        <w:t>and Ali, 2018</w:t>
      </w:r>
      <w:r w:rsidR="007460D7">
        <w:rPr>
          <w:rFonts w:cs="Times New Roman"/>
          <w:color w:val="222222"/>
          <w:szCs w:val="24"/>
          <w:shd w:val="clear" w:color="auto" w:fill="FFFFFF"/>
        </w:rPr>
        <w:t>)</w:t>
      </w:r>
      <w:r>
        <w:t>.</w:t>
      </w:r>
    </w:p>
    <w:p w14:paraId="4C9A1D19" w14:textId="6AF4FF73" w:rsidR="00293E3B" w:rsidRDefault="00293E3B" w:rsidP="00293E3B">
      <w:pPr>
        <w:spacing w:line="360" w:lineRule="auto"/>
      </w:pPr>
      <w:r>
        <w:t>In consequence, the delivery team conducted a comprehensive optioneering study and, thanks to a revised tunneling approach, was able to return almost £1 billion in predicted costs by November 2010. As a result, the completion date of the central part of the railway has been pushed back to December 2018 from 2017, with the rest of the route receiving service in stages beginning in 2019; nonetheless, the scope of the project has not been lowered.</w:t>
      </w:r>
    </w:p>
    <w:p w14:paraId="17355F13" w14:textId="685B0BFF" w:rsidR="00293E3B" w:rsidRPr="00EF07D3" w:rsidRDefault="00293E3B" w:rsidP="00293E3B">
      <w:pPr>
        <w:spacing w:line="360" w:lineRule="auto"/>
      </w:pPr>
      <w:r>
        <w:t xml:space="preserve">The total cost of delivering </w:t>
      </w:r>
      <w:r w:rsidR="00F020FE">
        <w:t>Cross rail</w:t>
      </w:r>
      <w:r>
        <w:t xml:space="preserve"> Limited was reduced to £14.8 billion from £15.9 billion thanks to the rescheduling, which included all costs and accounted for both unforeseen circumstances and anticipated inflation. Not much has changed since 2010.</w:t>
      </w:r>
    </w:p>
    <w:p w14:paraId="7A0C7D87" w14:textId="16C0822B" w:rsidR="00D519DD" w:rsidRDefault="00D519DD" w:rsidP="00293E3B">
      <w:pPr>
        <w:pStyle w:val="Heading1"/>
        <w:rPr>
          <w:rFonts w:eastAsia="Times New Roman"/>
        </w:rPr>
      </w:pPr>
      <w:bookmarkStart w:id="4" w:name="_Toc118764513"/>
      <w:r w:rsidRPr="00D3112A">
        <w:rPr>
          <w:rFonts w:eastAsia="Times New Roman"/>
        </w:rPr>
        <w:t>Work Breakdown Structure (WBS)</w:t>
      </w:r>
      <w:bookmarkEnd w:id="4"/>
    </w:p>
    <w:p w14:paraId="1AB1E1C9" w14:textId="0BD72516" w:rsidR="00293E3B" w:rsidRDefault="00293E3B" w:rsidP="00293E3B">
      <w:pPr>
        <w:spacing w:line="360" w:lineRule="auto"/>
      </w:pPr>
      <w:r>
        <w:t xml:space="preserve">Well before agreements might be awarded, </w:t>
      </w:r>
      <w:r w:rsidR="00F020FE">
        <w:t>Cross rail</w:t>
      </w:r>
      <w:r>
        <w:t xml:space="preserve"> Ltd had to focus on creating and implementing a comprehensive work schedule that would serve as the foundation of the project's packaging and delivery. </w:t>
      </w:r>
      <w:r w:rsidR="00F020FE">
        <w:t>Cross rail</w:t>
      </w:r>
      <w:r>
        <w:t xml:space="preserve"> Ltd designed and implemented the WBS throughout the entire section; it is a major part of the commercial services process flow diagrams and the organization of the support teams. The plan called for the work-breakdown structure to be used uniformly throughout all deep domain expertise and data types by all parties accountable for services performance.</w:t>
      </w:r>
    </w:p>
    <w:p w14:paraId="352FAD05" w14:textId="77777777" w:rsidR="00293E3B" w:rsidRDefault="00293E3B" w:rsidP="00293E3B">
      <w:pPr>
        <w:spacing w:line="360" w:lineRule="auto"/>
      </w:pPr>
    </w:p>
    <w:p w14:paraId="724E793E" w14:textId="5C4183D8" w:rsidR="00293E3B" w:rsidRPr="00293E3B" w:rsidRDefault="00293E3B" w:rsidP="00293E3B">
      <w:pPr>
        <w:spacing w:line="360" w:lineRule="auto"/>
      </w:pPr>
      <w:r>
        <w:t xml:space="preserve">It was clear early on that the crew would need to establish a high-level geographical division among operations in the west, center, and east of the main working section for a variety of </w:t>
      </w:r>
      <w:r>
        <w:lastRenderedPageBreak/>
        <w:t xml:space="preserve">straightforward, practical reasons. In 2015, the program underwent a major change in the structure of the work breakdown, shifting emphasis from regional 'areas' to academic fields (sectors). The move coincided with an internal reorganization that would keep the OBS and WBS </w:t>
      </w:r>
      <w:r w:rsidR="00F020FE">
        <w:t>coordinated</w:t>
      </w:r>
      <w:r>
        <w:t xml:space="preserve"> moving forward. This change was made in recognition of the fundamental shift in the physical works at the site, with </w:t>
      </w:r>
      <w:r w:rsidR="00F020FE">
        <w:t>most of</w:t>
      </w:r>
      <w:r>
        <w:t xml:space="preserve"> the major </w:t>
      </w:r>
      <w:r w:rsidR="00F020FE">
        <w:t>engineering now</w:t>
      </w:r>
      <w:r>
        <w:t xml:space="preserve"> done and the electromechanical fit-out now spanning the entire length of the route</w:t>
      </w:r>
      <w:r w:rsidR="007460D7">
        <w:t xml:space="preserve"> (</w:t>
      </w:r>
      <w:r w:rsidR="007460D7" w:rsidRPr="007460D7">
        <w:rPr>
          <w:rFonts w:cs="Times New Roman"/>
          <w:color w:val="222222"/>
          <w:szCs w:val="24"/>
          <w:shd w:val="clear" w:color="auto" w:fill="FFFFFF"/>
        </w:rPr>
        <w:t>Zahid</w:t>
      </w:r>
      <w:r w:rsidR="007460D7">
        <w:rPr>
          <w:rFonts w:cs="Times New Roman"/>
          <w:color w:val="222222"/>
          <w:szCs w:val="24"/>
          <w:shd w:val="clear" w:color="auto" w:fill="FFFFFF"/>
        </w:rPr>
        <w:t xml:space="preserve"> </w:t>
      </w:r>
      <w:r w:rsidR="007460D7" w:rsidRPr="00F020FE">
        <w:rPr>
          <w:rFonts w:cs="Times New Roman"/>
          <w:color w:val="222222"/>
          <w:szCs w:val="24"/>
          <w:shd w:val="clear" w:color="auto" w:fill="FFFFFF"/>
        </w:rPr>
        <w:t>and Ali, 2018</w:t>
      </w:r>
      <w:r w:rsidR="007460D7">
        <w:rPr>
          <w:rFonts w:cs="Times New Roman"/>
          <w:color w:val="222222"/>
          <w:szCs w:val="24"/>
          <w:shd w:val="clear" w:color="auto" w:fill="FFFFFF"/>
        </w:rPr>
        <w:t>)</w:t>
      </w:r>
      <w:r>
        <w:t xml:space="preserve">. There has been a comprehensive plan for the </w:t>
      </w:r>
      <w:r w:rsidR="00F020FE">
        <w:t>Cross-rail</w:t>
      </w:r>
      <w:r>
        <w:t xml:space="preserve"> project. Originally called the main control plan, this </w:t>
      </w:r>
      <w:r w:rsidR="00F020FE">
        <w:t>expert</w:t>
      </w:r>
      <w:r>
        <w:t xml:space="preserve"> document serves as the foundation for all time-related reviews performed on the project. Any discrepancy between actual events and those recorded in the timetable is instantly marked as a major problem. The main control plan was changed to the more accurate </w:t>
      </w:r>
      <w:r w:rsidR="00F020FE">
        <w:t>experts</w:t>
      </w:r>
      <w:r>
        <w:t xml:space="preserve"> operational and turnover schedule as the program neared the end and transfer.</w:t>
      </w:r>
    </w:p>
    <w:p w14:paraId="7B8B1863" w14:textId="4FD36157" w:rsidR="00E445B4" w:rsidRPr="00E445B4" w:rsidRDefault="00D24419" w:rsidP="00E445B4">
      <w:r>
        <w:rPr>
          <w:noProof/>
        </w:rPr>
        <w:drawing>
          <wp:inline distT="0" distB="0" distL="0" distR="0" wp14:anchorId="7B4A1F04" wp14:editId="4BB6424A">
            <wp:extent cx="5943600" cy="3876675"/>
            <wp:effectExtent l="0" t="0" r="0" b="9525"/>
            <wp:docPr id="4" name="Picture 4"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 Word&#10;&#10;Description automatically generated"/>
                    <pic:cNvPicPr/>
                  </pic:nvPicPr>
                  <pic:blipFill rotWithShape="1">
                    <a:blip r:embed="rId8" cstate="print">
                      <a:extLst>
                        <a:ext uri="{28A0092B-C50C-407E-A947-70E740481C1C}">
                          <a14:useLocalDpi xmlns:a14="http://schemas.microsoft.com/office/drawing/2010/main" val="0"/>
                        </a:ext>
                      </a:extLst>
                    </a:blip>
                    <a:srcRect/>
                    <a:stretch/>
                  </pic:blipFill>
                  <pic:spPr bwMode="auto">
                    <a:xfrm>
                      <a:off x="0" y="0"/>
                      <a:ext cx="5943600" cy="3876675"/>
                    </a:xfrm>
                    <a:prstGeom prst="rect">
                      <a:avLst/>
                    </a:prstGeom>
                    <a:ln>
                      <a:noFill/>
                    </a:ln>
                    <a:extLst>
                      <a:ext uri="{53640926-AAD7-44D8-BBD7-CCE9431645EC}">
                        <a14:shadowObscured xmlns:a14="http://schemas.microsoft.com/office/drawing/2010/main"/>
                      </a:ext>
                    </a:extLst>
                  </pic:spPr>
                </pic:pic>
              </a:graphicData>
            </a:graphic>
          </wp:inline>
        </w:drawing>
      </w:r>
    </w:p>
    <w:p w14:paraId="291AB3CE" w14:textId="1B103D84" w:rsidR="00D519DD" w:rsidRDefault="00D519DD" w:rsidP="00260145">
      <w:pPr>
        <w:pStyle w:val="Heading1"/>
        <w:rPr>
          <w:rFonts w:eastAsia="Times New Roman"/>
        </w:rPr>
      </w:pPr>
      <w:bookmarkStart w:id="5" w:name="_Toc118764514"/>
      <w:r w:rsidRPr="00D3112A">
        <w:rPr>
          <w:rFonts w:eastAsia="Times New Roman"/>
        </w:rPr>
        <w:t>Risk Management</w:t>
      </w:r>
      <w:bookmarkEnd w:id="5"/>
    </w:p>
    <w:p w14:paraId="5914B835" w14:textId="04E7FC75" w:rsidR="00A608E3" w:rsidRPr="00A608E3" w:rsidRDefault="00F020FE" w:rsidP="00A608E3">
      <w:pPr>
        <w:spacing w:line="360" w:lineRule="auto"/>
      </w:pPr>
      <w:r w:rsidRPr="00A608E3">
        <w:t>To</w:t>
      </w:r>
      <w:r w:rsidR="00A608E3" w:rsidRPr="00A608E3">
        <w:t xml:space="preserve"> make the Elizabeth Line plan a reality, Cross Rail Limited has implemented a new leadership structure (Kyriakidis et al. 2018). </w:t>
      </w:r>
      <w:r w:rsidRPr="00A608E3">
        <w:t>Cross rail</w:t>
      </w:r>
      <w:r w:rsidR="00A608E3" w:rsidRPr="00A608E3">
        <w:t xml:space="preserve"> Limited allows for a six-month buffer before providing to the core part of operations because to the excessive complexity needed in the remaining portion </w:t>
      </w:r>
      <w:r w:rsidR="00A608E3" w:rsidRPr="00A608E3">
        <w:lastRenderedPageBreak/>
        <w:t xml:space="preserve">of Elizabeth's final line completion. It is anticipated that the </w:t>
      </w:r>
      <w:r w:rsidRPr="00A608E3">
        <w:t>Cross Rail</w:t>
      </w:r>
      <w:r w:rsidR="00A608E3" w:rsidRPr="00A608E3">
        <w:t xml:space="preserve"> risk control program will be able to mitigate the risks associated with the service's halfway launch by the end of 2020. The anticipated opening of the Elizabeth Line along the middle stretch connecting Abbey Wood and Paddington. This is expected to be a reliable connection between London's West End and the City. During peak hours in Southeast London, it is proposed to increase train service from Canary Wharf to </w:t>
      </w:r>
      <w:r w:rsidRPr="00A608E3">
        <w:t>twelve</w:t>
      </w:r>
      <w:r w:rsidR="00A608E3" w:rsidRPr="00A608E3">
        <w:t xml:space="preserve"> per hour</w:t>
      </w:r>
      <w:r w:rsidR="007460D7" w:rsidRPr="007460D7">
        <w:rPr>
          <w:rFonts w:cs="Times New Roman"/>
          <w:color w:val="222222"/>
          <w:szCs w:val="24"/>
          <w:shd w:val="clear" w:color="auto" w:fill="FFFFFF"/>
        </w:rPr>
        <w:t xml:space="preserve"> </w:t>
      </w:r>
      <w:r w:rsidR="007460D7">
        <w:rPr>
          <w:rFonts w:cs="Times New Roman"/>
          <w:color w:val="222222"/>
          <w:szCs w:val="24"/>
          <w:shd w:val="clear" w:color="auto" w:fill="FFFFFF"/>
        </w:rPr>
        <w:t>(</w:t>
      </w:r>
      <w:r w:rsidR="007460D7" w:rsidRPr="00F020FE">
        <w:rPr>
          <w:rFonts w:cs="Times New Roman"/>
          <w:color w:val="222222"/>
          <w:szCs w:val="24"/>
          <w:shd w:val="clear" w:color="auto" w:fill="FFFFFF"/>
        </w:rPr>
        <w:t>Larsson</w:t>
      </w:r>
      <w:r w:rsidR="007460D7">
        <w:rPr>
          <w:rFonts w:cs="Times New Roman"/>
          <w:color w:val="222222"/>
          <w:szCs w:val="24"/>
          <w:shd w:val="clear" w:color="auto" w:fill="FFFFFF"/>
        </w:rPr>
        <w:t xml:space="preserve"> </w:t>
      </w:r>
      <w:r w:rsidR="007460D7" w:rsidRPr="00F020FE">
        <w:rPr>
          <w:rFonts w:cs="Times New Roman"/>
          <w:color w:val="222222"/>
          <w:szCs w:val="24"/>
          <w:shd w:val="clear" w:color="auto" w:fill="FFFFFF"/>
        </w:rPr>
        <w:t>and Larsson, 2020</w:t>
      </w:r>
      <w:r w:rsidR="007460D7">
        <w:rPr>
          <w:rFonts w:cs="Times New Roman"/>
          <w:color w:val="222222"/>
          <w:szCs w:val="24"/>
          <w:shd w:val="clear" w:color="auto" w:fill="FFFFFF"/>
        </w:rPr>
        <w:t>)</w:t>
      </w:r>
      <w:r w:rsidR="00A608E3" w:rsidRPr="00A608E3">
        <w:t>.</w:t>
      </w:r>
    </w:p>
    <w:tbl>
      <w:tblPr>
        <w:tblStyle w:val="TableGrid"/>
        <w:tblW w:w="0" w:type="auto"/>
        <w:tblLook w:val="04A0" w:firstRow="1" w:lastRow="0" w:firstColumn="1" w:lastColumn="0" w:noHBand="0" w:noVBand="1"/>
      </w:tblPr>
      <w:tblGrid>
        <w:gridCol w:w="1870"/>
        <w:gridCol w:w="1870"/>
        <w:gridCol w:w="1870"/>
        <w:gridCol w:w="1870"/>
        <w:gridCol w:w="1870"/>
      </w:tblGrid>
      <w:tr w:rsidR="00A608E3" w14:paraId="0EFD39CA" w14:textId="77777777" w:rsidTr="00E445B4">
        <w:tc>
          <w:tcPr>
            <w:tcW w:w="1870" w:type="dxa"/>
            <w:shd w:val="clear" w:color="auto" w:fill="8EAADB" w:themeFill="accent1" w:themeFillTint="99"/>
          </w:tcPr>
          <w:p w14:paraId="6F6F1D25" w14:textId="77777777" w:rsidR="00A608E3" w:rsidRDefault="00A608E3" w:rsidP="00A608E3">
            <w:r>
              <w:t>Risk Observed</w:t>
            </w:r>
          </w:p>
          <w:p w14:paraId="1F61F98D" w14:textId="77777777" w:rsidR="00A608E3" w:rsidRDefault="00A608E3" w:rsidP="003F224D"/>
        </w:tc>
        <w:tc>
          <w:tcPr>
            <w:tcW w:w="1870" w:type="dxa"/>
            <w:shd w:val="clear" w:color="auto" w:fill="8EAADB" w:themeFill="accent1" w:themeFillTint="99"/>
          </w:tcPr>
          <w:p w14:paraId="37E19F84" w14:textId="77777777" w:rsidR="00A608E3" w:rsidRDefault="00A608E3" w:rsidP="00A608E3">
            <w:r>
              <w:t>Probability that an adverse event will occur</w:t>
            </w:r>
          </w:p>
          <w:p w14:paraId="65B1544E" w14:textId="77777777" w:rsidR="00A608E3" w:rsidRDefault="00A608E3" w:rsidP="00A608E3"/>
          <w:p w14:paraId="0CAF4A4D" w14:textId="5CE27B9B" w:rsidR="00A608E3" w:rsidRDefault="00A608E3" w:rsidP="00A608E3"/>
        </w:tc>
        <w:tc>
          <w:tcPr>
            <w:tcW w:w="1870" w:type="dxa"/>
            <w:shd w:val="clear" w:color="auto" w:fill="8EAADB" w:themeFill="accent1" w:themeFillTint="99"/>
          </w:tcPr>
          <w:p w14:paraId="3BC228AA" w14:textId="701A2C04" w:rsidR="00A608E3" w:rsidRDefault="00A608E3" w:rsidP="00A608E3">
            <w:r>
              <w:t>potential repercussions in the event of a risk</w:t>
            </w:r>
          </w:p>
        </w:tc>
        <w:tc>
          <w:tcPr>
            <w:tcW w:w="1870" w:type="dxa"/>
            <w:shd w:val="clear" w:color="auto" w:fill="8EAADB" w:themeFill="accent1" w:themeFillTint="99"/>
          </w:tcPr>
          <w:p w14:paraId="229EE08B" w14:textId="766A8917" w:rsidR="00A608E3" w:rsidRDefault="00A608E3" w:rsidP="00A608E3">
            <w:r w:rsidRPr="00A608E3">
              <w:t>Intensity</w:t>
            </w:r>
          </w:p>
        </w:tc>
        <w:tc>
          <w:tcPr>
            <w:tcW w:w="1870" w:type="dxa"/>
            <w:shd w:val="clear" w:color="auto" w:fill="8EAADB" w:themeFill="accent1" w:themeFillTint="99"/>
          </w:tcPr>
          <w:p w14:paraId="441905B8" w14:textId="1DB3D986" w:rsidR="00A608E3" w:rsidRDefault="00A608E3" w:rsidP="003F224D">
            <w:r>
              <w:t>Mitigating the impact</w:t>
            </w:r>
          </w:p>
        </w:tc>
      </w:tr>
      <w:tr w:rsidR="00A608E3" w14:paraId="6460364D" w14:textId="77777777" w:rsidTr="00A608E3">
        <w:tc>
          <w:tcPr>
            <w:tcW w:w="1870" w:type="dxa"/>
          </w:tcPr>
          <w:p w14:paraId="239EBAF9" w14:textId="3867D48B" w:rsidR="00A608E3" w:rsidRDefault="00A608E3" w:rsidP="00A608E3">
            <w:r>
              <w:t>Disconnect between the 2018 agreement and the 2020 project launch cost estimates</w:t>
            </w:r>
          </w:p>
        </w:tc>
        <w:tc>
          <w:tcPr>
            <w:tcW w:w="1870" w:type="dxa"/>
          </w:tcPr>
          <w:p w14:paraId="2EBA95D8" w14:textId="77777777" w:rsidR="00D06A83" w:rsidRDefault="00D06A83" w:rsidP="00D06A83">
            <w:r>
              <w:t>Moderate</w:t>
            </w:r>
          </w:p>
          <w:p w14:paraId="1B77ABF7" w14:textId="77777777" w:rsidR="00A608E3" w:rsidRDefault="00A608E3" w:rsidP="003F224D"/>
        </w:tc>
        <w:tc>
          <w:tcPr>
            <w:tcW w:w="1870" w:type="dxa"/>
          </w:tcPr>
          <w:p w14:paraId="4A45152B" w14:textId="77777777" w:rsidR="00D06A83" w:rsidRDefault="00D06A83" w:rsidP="00D06A83">
            <w:r>
              <w:t>Strong</w:t>
            </w:r>
          </w:p>
          <w:p w14:paraId="590CDD79" w14:textId="77777777" w:rsidR="00A608E3" w:rsidRDefault="00A608E3" w:rsidP="003F224D"/>
        </w:tc>
        <w:tc>
          <w:tcPr>
            <w:tcW w:w="1870" w:type="dxa"/>
          </w:tcPr>
          <w:p w14:paraId="5749E305" w14:textId="77777777" w:rsidR="00D06A83" w:rsidRDefault="00D06A83" w:rsidP="00D06A83">
            <w:r>
              <w:t>Strong</w:t>
            </w:r>
          </w:p>
          <w:p w14:paraId="5D995461" w14:textId="77777777" w:rsidR="00A608E3" w:rsidRDefault="00A608E3" w:rsidP="003F224D"/>
        </w:tc>
        <w:tc>
          <w:tcPr>
            <w:tcW w:w="1870" w:type="dxa"/>
          </w:tcPr>
          <w:p w14:paraId="5E46FCE1" w14:textId="190D905C" w:rsidR="00A608E3" w:rsidRDefault="00D06A83" w:rsidP="003F224D">
            <w:r>
              <w:t>Anticipate for increased pricing with a bigger financing cap.</w:t>
            </w:r>
          </w:p>
        </w:tc>
      </w:tr>
      <w:tr w:rsidR="00A608E3" w14:paraId="07E4BE8B" w14:textId="77777777" w:rsidTr="00A608E3">
        <w:tc>
          <w:tcPr>
            <w:tcW w:w="1870" w:type="dxa"/>
          </w:tcPr>
          <w:p w14:paraId="12E30A57" w14:textId="2A79369B" w:rsidR="00D06A83" w:rsidRDefault="00D06A83" w:rsidP="00D06A83">
            <w:r>
              <w:t>Reluctance to move further on the part of the proper authorities</w:t>
            </w:r>
          </w:p>
          <w:p w14:paraId="5A101DC2" w14:textId="125910D3" w:rsidR="00A608E3" w:rsidRDefault="00A608E3" w:rsidP="00D06A83"/>
        </w:tc>
        <w:tc>
          <w:tcPr>
            <w:tcW w:w="1870" w:type="dxa"/>
          </w:tcPr>
          <w:p w14:paraId="583C7036" w14:textId="77777777" w:rsidR="00D06A83" w:rsidRDefault="00D06A83" w:rsidP="00D06A83">
            <w:r>
              <w:t>Normal</w:t>
            </w:r>
          </w:p>
          <w:p w14:paraId="375289FF" w14:textId="77777777" w:rsidR="00A608E3" w:rsidRDefault="00A608E3" w:rsidP="00D06A83"/>
        </w:tc>
        <w:tc>
          <w:tcPr>
            <w:tcW w:w="1870" w:type="dxa"/>
          </w:tcPr>
          <w:p w14:paraId="0D6D6E4E" w14:textId="77777777" w:rsidR="00D06A83" w:rsidRDefault="00D06A83" w:rsidP="00D06A83">
            <w:r>
              <w:t>Strong</w:t>
            </w:r>
          </w:p>
          <w:p w14:paraId="7484D267" w14:textId="77777777" w:rsidR="00A608E3" w:rsidRDefault="00A608E3" w:rsidP="003F224D"/>
        </w:tc>
        <w:tc>
          <w:tcPr>
            <w:tcW w:w="1870" w:type="dxa"/>
          </w:tcPr>
          <w:p w14:paraId="3A2D6FFE" w14:textId="77777777" w:rsidR="00D06A83" w:rsidRDefault="00D06A83" w:rsidP="00D06A83">
            <w:r>
              <w:t>Strong</w:t>
            </w:r>
          </w:p>
          <w:p w14:paraId="2688A04C" w14:textId="77777777" w:rsidR="00A608E3" w:rsidRDefault="00A608E3" w:rsidP="003F224D"/>
        </w:tc>
        <w:tc>
          <w:tcPr>
            <w:tcW w:w="1870" w:type="dxa"/>
          </w:tcPr>
          <w:p w14:paraId="627A4638" w14:textId="7DE738C1" w:rsidR="00A608E3" w:rsidRDefault="00D06A83" w:rsidP="003F224D">
            <w:r>
              <w:t>Correlate project update with expected date of service quality; incorporate into official planning session</w:t>
            </w:r>
          </w:p>
        </w:tc>
      </w:tr>
      <w:tr w:rsidR="00A608E3" w14:paraId="76F34EE5" w14:textId="77777777" w:rsidTr="00A608E3">
        <w:tc>
          <w:tcPr>
            <w:tcW w:w="1870" w:type="dxa"/>
          </w:tcPr>
          <w:p w14:paraId="39905CE2" w14:textId="77777777" w:rsidR="00D06A83" w:rsidRDefault="00D06A83" w:rsidP="00D06A83">
            <w:r>
              <w:t>Unfinished testing of rail progress due to insufficient setup of equipment</w:t>
            </w:r>
          </w:p>
          <w:p w14:paraId="72481C72" w14:textId="77777777" w:rsidR="00D06A83" w:rsidRDefault="00D06A83" w:rsidP="00D06A83"/>
          <w:p w14:paraId="6D6E990F" w14:textId="07C9CBAF" w:rsidR="00A608E3" w:rsidRDefault="00A608E3" w:rsidP="00D06A83"/>
        </w:tc>
        <w:tc>
          <w:tcPr>
            <w:tcW w:w="1870" w:type="dxa"/>
          </w:tcPr>
          <w:p w14:paraId="117FEBF5" w14:textId="77777777" w:rsidR="00D06A83" w:rsidRDefault="00D06A83" w:rsidP="00D06A83">
            <w:r>
              <w:t>Strong</w:t>
            </w:r>
          </w:p>
          <w:p w14:paraId="46F2C7FD" w14:textId="77777777" w:rsidR="00A608E3" w:rsidRDefault="00A608E3" w:rsidP="003F224D"/>
        </w:tc>
        <w:tc>
          <w:tcPr>
            <w:tcW w:w="1870" w:type="dxa"/>
          </w:tcPr>
          <w:p w14:paraId="738BCF19" w14:textId="77777777" w:rsidR="00D06A83" w:rsidRDefault="00D06A83" w:rsidP="00D06A83">
            <w:r>
              <w:t>Strong</w:t>
            </w:r>
          </w:p>
          <w:p w14:paraId="6AEF1258" w14:textId="77777777" w:rsidR="00A608E3" w:rsidRDefault="00A608E3" w:rsidP="003F224D"/>
        </w:tc>
        <w:tc>
          <w:tcPr>
            <w:tcW w:w="1870" w:type="dxa"/>
          </w:tcPr>
          <w:p w14:paraId="5594DBA8" w14:textId="77777777" w:rsidR="00D06A83" w:rsidRDefault="00D06A83" w:rsidP="00D06A83">
            <w:r>
              <w:t>Strong</w:t>
            </w:r>
          </w:p>
          <w:p w14:paraId="709FA736" w14:textId="77777777" w:rsidR="00A608E3" w:rsidRDefault="00A608E3" w:rsidP="003F224D"/>
        </w:tc>
        <w:tc>
          <w:tcPr>
            <w:tcW w:w="1870" w:type="dxa"/>
          </w:tcPr>
          <w:p w14:paraId="37DEBC87" w14:textId="2FB2AFE0" w:rsidR="00A608E3" w:rsidRDefault="00F020FE" w:rsidP="003F224D">
            <w:r>
              <w:t>To</w:t>
            </w:r>
            <w:r w:rsidR="00D06A83">
              <w:t xml:space="preserve"> achieve the deadline, quick technology solutions with increased professional engagement are necessary.</w:t>
            </w:r>
          </w:p>
        </w:tc>
      </w:tr>
      <w:tr w:rsidR="00A608E3" w14:paraId="22D2F830" w14:textId="77777777" w:rsidTr="00A608E3">
        <w:tc>
          <w:tcPr>
            <w:tcW w:w="1870" w:type="dxa"/>
          </w:tcPr>
          <w:p w14:paraId="0E6501F0" w14:textId="77777777" w:rsidR="00D06A83" w:rsidRDefault="00D06A83" w:rsidP="00D06A83">
            <w:r>
              <w:t>Deficit in state intervention</w:t>
            </w:r>
          </w:p>
          <w:p w14:paraId="54081C45" w14:textId="77777777" w:rsidR="00D06A83" w:rsidRDefault="00D06A83" w:rsidP="00D06A83"/>
          <w:p w14:paraId="6F26AECF" w14:textId="0E170CFA" w:rsidR="00A608E3" w:rsidRDefault="00A608E3" w:rsidP="00D06A83"/>
        </w:tc>
        <w:tc>
          <w:tcPr>
            <w:tcW w:w="1870" w:type="dxa"/>
          </w:tcPr>
          <w:p w14:paraId="0BA8B839" w14:textId="77777777" w:rsidR="00D06A83" w:rsidRDefault="00D06A83" w:rsidP="00D06A83">
            <w:r>
              <w:t>Moderate</w:t>
            </w:r>
          </w:p>
          <w:p w14:paraId="3A0D32B6" w14:textId="77777777" w:rsidR="00A608E3" w:rsidRDefault="00A608E3" w:rsidP="003F224D"/>
        </w:tc>
        <w:tc>
          <w:tcPr>
            <w:tcW w:w="1870" w:type="dxa"/>
          </w:tcPr>
          <w:p w14:paraId="75582D09" w14:textId="77777777" w:rsidR="00D06A83" w:rsidRDefault="00D06A83" w:rsidP="00D06A83">
            <w:r>
              <w:t>Strong</w:t>
            </w:r>
          </w:p>
          <w:p w14:paraId="275F3F2B" w14:textId="77777777" w:rsidR="00A608E3" w:rsidRDefault="00A608E3" w:rsidP="003F224D"/>
        </w:tc>
        <w:tc>
          <w:tcPr>
            <w:tcW w:w="1870" w:type="dxa"/>
          </w:tcPr>
          <w:p w14:paraId="62B02A90" w14:textId="77777777" w:rsidR="00D06A83" w:rsidRDefault="00D06A83" w:rsidP="00D06A83">
            <w:r>
              <w:t>Moderate</w:t>
            </w:r>
          </w:p>
          <w:p w14:paraId="0C07204D" w14:textId="77777777" w:rsidR="00A608E3" w:rsidRDefault="00A608E3" w:rsidP="003F224D"/>
        </w:tc>
        <w:tc>
          <w:tcPr>
            <w:tcW w:w="1870" w:type="dxa"/>
          </w:tcPr>
          <w:p w14:paraId="5B48286F" w14:textId="77777777" w:rsidR="00D06A83" w:rsidRDefault="00D06A83" w:rsidP="00D06A83">
            <w:r>
              <w:t>Information on the organization's progress from its leadership</w:t>
            </w:r>
          </w:p>
          <w:p w14:paraId="086EEEFC" w14:textId="77777777" w:rsidR="00A608E3" w:rsidRDefault="00A608E3" w:rsidP="003F224D"/>
        </w:tc>
      </w:tr>
      <w:tr w:rsidR="00A608E3" w14:paraId="0232E4ED" w14:textId="77777777" w:rsidTr="00A608E3">
        <w:tc>
          <w:tcPr>
            <w:tcW w:w="1870" w:type="dxa"/>
          </w:tcPr>
          <w:p w14:paraId="44493EC4" w14:textId="77777777" w:rsidR="00D06A83" w:rsidRDefault="00D06A83" w:rsidP="00D06A83">
            <w:r>
              <w:t>Inconsistencies in Technology</w:t>
            </w:r>
          </w:p>
          <w:p w14:paraId="12881D96" w14:textId="77777777" w:rsidR="00A608E3" w:rsidRDefault="00A608E3" w:rsidP="003F224D"/>
        </w:tc>
        <w:tc>
          <w:tcPr>
            <w:tcW w:w="1870" w:type="dxa"/>
          </w:tcPr>
          <w:p w14:paraId="32CC1C05" w14:textId="77777777" w:rsidR="00D06A83" w:rsidRDefault="00D06A83" w:rsidP="00D06A83">
            <w:r>
              <w:t>Strong</w:t>
            </w:r>
          </w:p>
          <w:p w14:paraId="0AE3B64C" w14:textId="77777777" w:rsidR="00A608E3" w:rsidRDefault="00A608E3" w:rsidP="003F224D"/>
        </w:tc>
        <w:tc>
          <w:tcPr>
            <w:tcW w:w="1870" w:type="dxa"/>
          </w:tcPr>
          <w:p w14:paraId="5B5BB399" w14:textId="77777777" w:rsidR="00D06A83" w:rsidRDefault="00D06A83" w:rsidP="00D06A83">
            <w:r>
              <w:t>Strong</w:t>
            </w:r>
          </w:p>
          <w:p w14:paraId="5CD53AEE" w14:textId="77777777" w:rsidR="00A608E3" w:rsidRDefault="00A608E3" w:rsidP="003F224D"/>
        </w:tc>
        <w:tc>
          <w:tcPr>
            <w:tcW w:w="1870" w:type="dxa"/>
          </w:tcPr>
          <w:p w14:paraId="6805CEDE" w14:textId="77777777" w:rsidR="00D06A83" w:rsidRDefault="00D06A83" w:rsidP="00D06A83">
            <w:r>
              <w:t>Strong</w:t>
            </w:r>
          </w:p>
          <w:p w14:paraId="7B429493" w14:textId="77777777" w:rsidR="00A608E3" w:rsidRDefault="00A608E3" w:rsidP="003F224D"/>
        </w:tc>
        <w:tc>
          <w:tcPr>
            <w:tcW w:w="1870" w:type="dxa"/>
          </w:tcPr>
          <w:p w14:paraId="444ABC9E" w14:textId="4A14769C" w:rsidR="00A608E3" w:rsidRDefault="00D06A83" w:rsidP="003F224D">
            <w:r>
              <w:t>Put in order</w:t>
            </w:r>
          </w:p>
        </w:tc>
      </w:tr>
      <w:tr w:rsidR="00A608E3" w14:paraId="74C18BE7" w14:textId="77777777" w:rsidTr="00A608E3">
        <w:tc>
          <w:tcPr>
            <w:tcW w:w="1870" w:type="dxa"/>
          </w:tcPr>
          <w:p w14:paraId="6E1718C9" w14:textId="77777777" w:rsidR="00D06A83" w:rsidRDefault="00D06A83" w:rsidP="00D06A83">
            <w:r>
              <w:t>There is a lack of cross-</w:t>
            </w:r>
            <w:r>
              <w:lastRenderedPageBreak/>
              <w:t>departmental interoperation.</w:t>
            </w:r>
          </w:p>
          <w:p w14:paraId="071ED68D" w14:textId="77777777" w:rsidR="00D06A83" w:rsidRDefault="00D06A83" w:rsidP="00D06A83"/>
          <w:p w14:paraId="33C57EF8" w14:textId="77777777" w:rsidR="00D06A83" w:rsidRDefault="00D06A83" w:rsidP="00D06A83"/>
          <w:p w14:paraId="5E3A0F20" w14:textId="77777777" w:rsidR="00D06A83" w:rsidRDefault="00D06A83" w:rsidP="00D06A83"/>
          <w:p w14:paraId="7584FE4F" w14:textId="172C0F61" w:rsidR="00A608E3" w:rsidRDefault="00A608E3" w:rsidP="00D06A83"/>
        </w:tc>
        <w:tc>
          <w:tcPr>
            <w:tcW w:w="1870" w:type="dxa"/>
          </w:tcPr>
          <w:p w14:paraId="21A9BD08" w14:textId="77777777" w:rsidR="00D06A83" w:rsidRDefault="00D06A83" w:rsidP="00D06A83">
            <w:r>
              <w:lastRenderedPageBreak/>
              <w:t>Normal</w:t>
            </w:r>
          </w:p>
          <w:p w14:paraId="0A1D0EF9" w14:textId="77777777" w:rsidR="00A608E3" w:rsidRDefault="00A608E3" w:rsidP="003F224D"/>
        </w:tc>
        <w:tc>
          <w:tcPr>
            <w:tcW w:w="1870" w:type="dxa"/>
          </w:tcPr>
          <w:p w14:paraId="20EE4E4A" w14:textId="77777777" w:rsidR="00D06A83" w:rsidRDefault="00D06A83" w:rsidP="00D06A83">
            <w:r>
              <w:t>Strong</w:t>
            </w:r>
          </w:p>
          <w:p w14:paraId="17D40AA6" w14:textId="77777777" w:rsidR="00A608E3" w:rsidRDefault="00A608E3" w:rsidP="003F224D"/>
        </w:tc>
        <w:tc>
          <w:tcPr>
            <w:tcW w:w="1870" w:type="dxa"/>
          </w:tcPr>
          <w:p w14:paraId="713E3DCD" w14:textId="77777777" w:rsidR="00D06A83" w:rsidRDefault="00D06A83" w:rsidP="00D06A83">
            <w:r>
              <w:t>Strong</w:t>
            </w:r>
          </w:p>
          <w:p w14:paraId="3CA951E1" w14:textId="77777777" w:rsidR="00A608E3" w:rsidRDefault="00A608E3" w:rsidP="003F224D"/>
        </w:tc>
        <w:tc>
          <w:tcPr>
            <w:tcW w:w="1870" w:type="dxa"/>
          </w:tcPr>
          <w:p w14:paraId="44BAEA80" w14:textId="4E46D62B" w:rsidR="00D06A83" w:rsidRDefault="00D06A83" w:rsidP="00D06A83">
            <w:r>
              <w:t xml:space="preserve">With a supportive </w:t>
            </w:r>
            <w:r>
              <w:lastRenderedPageBreak/>
              <w:t xml:space="preserve">network, teamwork and efficiency are </w:t>
            </w:r>
            <w:r w:rsidR="00F020FE">
              <w:t>enhanced</w:t>
            </w:r>
            <w:r>
              <w:t>.</w:t>
            </w:r>
          </w:p>
          <w:p w14:paraId="46B6FAD5" w14:textId="77777777" w:rsidR="00A608E3" w:rsidRDefault="00A608E3" w:rsidP="003F224D"/>
        </w:tc>
      </w:tr>
      <w:tr w:rsidR="00A608E3" w14:paraId="7B13CCC2" w14:textId="77777777" w:rsidTr="00A608E3">
        <w:tc>
          <w:tcPr>
            <w:tcW w:w="1870" w:type="dxa"/>
          </w:tcPr>
          <w:p w14:paraId="1F7E87E5" w14:textId="2D8CE766" w:rsidR="00D06A83" w:rsidRDefault="00D06A83" w:rsidP="00D06A83">
            <w:r>
              <w:t>Limitations on time that must be met.</w:t>
            </w:r>
          </w:p>
          <w:p w14:paraId="54301583" w14:textId="77777777" w:rsidR="00D06A83" w:rsidRDefault="00D06A83" w:rsidP="00D06A83"/>
          <w:p w14:paraId="4021048B" w14:textId="77777777" w:rsidR="00A608E3" w:rsidRDefault="00A608E3" w:rsidP="003F224D"/>
        </w:tc>
        <w:tc>
          <w:tcPr>
            <w:tcW w:w="1870" w:type="dxa"/>
          </w:tcPr>
          <w:p w14:paraId="0C2B5C9C" w14:textId="77777777" w:rsidR="00D06A83" w:rsidRDefault="00D06A83" w:rsidP="00D06A83">
            <w:r>
              <w:t>Strong</w:t>
            </w:r>
          </w:p>
          <w:p w14:paraId="4DB82A6D" w14:textId="77777777" w:rsidR="00A608E3" w:rsidRDefault="00A608E3" w:rsidP="003F224D"/>
        </w:tc>
        <w:tc>
          <w:tcPr>
            <w:tcW w:w="1870" w:type="dxa"/>
          </w:tcPr>
          <w:p w14:paraId="768C91C1" w14:textId="77777777" w:rsidR="00D06A83" w:rsidRDefault="00D06A83" w:rsidP="00D06A83">
            <w:r>
              <w:t>Strong</w:t>
            </w:r>
          </w:p>
          <w:p w14:paraId="2D4080F3" w14:textId="77777777" w:rsidR="00A608E3" w:rsidRDefault="00A608E3" w:rsidP="003F224D"/>
        </w:tc>
        <w:tc>
          <w:tcPr>
            <w:tcW w:w="1870" w:type="dxa"/>
          </w:tcPr>
          <w:p w14:paraId="09C08517" w14:textId="77777777" w:rsidR="00D06A83" w:rsidRDefault="00D06A83" w:rsidP="00D06A83">
            <w:r>
              <w:t>Strong</w:t>
            </w:r>
          </w:p>
          <w:p w14:paraId="1E9FAC97" w14:textId="77777777" w:rsidR="00A608E3" w:rsidRDefault="00A608E3" w:rsidP="003F224D"/>
        </w:tc>
        <w:tc>
          <w:tcPr>
            <w:tcW w:w="1870" w:type="dxa"/>
          </w:tcPr>
          <w:p w14:paraId="596BEBDD" w14:textId="68D77ABF" w:rsidR="00D06A83" w:rsidRDefault="00D06A83" w:rsidP="00D06A83">
            <w:r>
              <w:t>Pursue intermediate-term goals.</w:t>
            </w:r>
          </w:p>
          <w:p w14:paraId="6EACED2D" w14:textId="77777777" w:rsidR="00A608E3" w:rsidRDefault="00A608E3" w:rsidP="003F224D"/>
        </w:tc>
      </w:tr>
      <w:tr w:rsidR="00A608E3" w14:paraId="08D99A5A" w14:textId="77777777" w:rsidTr="00A608E3">
        <w:tc>
          <w:tcPr>
            <w:tcW w:w="1870" w:type="dxa"/>
          </w:tcPr>
          <w:p w14:paraId="4615A79F" w14:textId="77777777" w:rsidR="00D06A83" w:rsidRDefault="00D06A83" w:rsidP="00D06A83">
            <w:r>
              <w:t>Stations in between are not functioning.</w:t>
            </w:r>
          </w:p>
          <w:p w14:paraId="47CC6A5C" w14:textId="77777777" w:rsidR="00D06A83" w:rsidRDefault="00D06A83" w:rsidP="00D06A83"/>
          <w:p w14:paraId="3B81A90D" w14:textId="77777777" w:rsidR="00A608E3" w:rsidRDefault="00A608E3" w:rsidP="003F224D"/>
        </w:tc>
        <w:tc>
          <w:tcPr>
            <w:tcW w:w="1870" w:type="dxa"/>
          </w:tcPr>
          <w:p w14:paraId="68F5FCE0" w14:textId="77777777" w:rsidR="00D06A83" w:rsidRDefault="00D06A83" w:rsidP="00D06A83">
            <w:r>
              <w:t>Normal</w:t>
            </w:r>
          </w:p>
          <w:p w14:paraId="783F1D1B" w14:textId="77777777" w:rsidR="00A608E3" w:rsidRDefault="00A608E3" w:rsidP="003F224D"/>
        </w:tc>
        <w:tc>
          <w:tcPr>
            <w:tcW w:w="1870" w:type="dxa"/>
          </w:tcPr>
          <w:p w14:paraId="68FCB3E4" w14:textId="77777777" w:rsidR="00D06A83" w:rsidRDefault="00D06A83" w:rsidP="00D06A83">
            <w:r>
              <w:t>Low</w:t>
            </w:r>
          </w:p>
          <w:p w14:paraId="284C84AE" w14:textId="77777777" w:rsidR="00A608E3" w:rsidRDefault="00A608E3" w:rsidP="003F224D"/>
        </w:tc>
        <w:tc>
          <w:tcPr>
            <w:tcW w:w="1870" w:type="dxa"/>
          </w:tcPr>
          <w:p w14:paraId="46C5D7E0" w14:textId="77777777" w:rsidR="00D06A83" w:rsidRDefault="00D06A83" w:rsidP="00D06A83">
            <w:r>
              <w:t>Strong</w:t>
            </w:r>
          </w:p>
          <w:p w14:paraId="1A8AC208" w14:textId="77777777" w:rsidR="00A608E3" w:rsidRDefault="00A608E3" w:rsidP="003F224D"/>
        </w:tc>
        <w:tc>
          <w:tcPr>
            <w:tcW w:w="1870" w:type="dxa"/>
          </w:tcPr>
          <w:p w14:paraId="01DB2B5E" w14:textId="77777777" w:rsidR="00D06A83" w:rsidRDefault="00D06A83" w:rsidP="00D06A83">
            <w:r>
              <w:t>As quickly as it is finished, it will activate.</w:t>
            </w:r>
          </w:p>
          <w:p w14:paraId="584276EF" w14:textId="77777777" w:rsidR="00A608E3" w:rsidRDefault="00A608E3" w:rsidP="003F224D"/>
        </w:tc>
      </w:tr>
      <w:tr w:rsidR="00A608E3" w14:paraId="2041F2D7" w14:textId="77777777" w:rsidTr="00A608E3">
        <w:tc>
          <w:tcPr>
            <w:tcW w:w="1870" w:type="dxa"/>
          </w:tcPr>
          <w:p w14:paraId="43873675" w14:textId="1F90F686" w:rsidR="00D06A83" w:rsidRDefault="00D06A83" w:rsidP="00D06A83">
            <w:r>
              <w:t>Lack of openness in departmental communications.</w:t>
            </w:r>
          </w:p>
          <w:p w14:paraId="378EA54D" w14:textId="77777777" w:rsidR="00A608E3" w:rsidRDefault="00A608E3" w:rsidP="003F224D"/>
        </w:tc>
        <w:tc>
          <w:tcPr>
            <w:tcW w:w="1870" w:type="dxa"/>
          </w:tcPr>
          <w:p w14:paraId="1BE1C8AF" w14:textId="77777777" w:rsidR="00D06A83" w:rsidRDefault="00D06A83" w:rsidP="00D06A83">
            <w:r>
              <w:t>Normal</w:t>
            </w:r>
          </w:p>
          <w:p w14:paraId="76684333" w14:textId="77777777" w:rsidR="00A608E3" w:rsidRDefault="00A608E3" w:rsidP="003F224D"/>
        </w:tc>
        <w:tc>
          <w:tcPr>
            <w:tcW w:w="1870" w:type="dxa"/>
          </w:tcPr>
          <w:p w14:paraId="3FDC9EDE" w14:textId="77777777" w:rsidR="00D06A83" w:rsidRDefault="00D06A83" w:rsidP="00D06A83">
            <w:r>
              <w:t>Normal</w:t>
            </w:r>
          </w:p>
          <w:p w14:paraId="18E6FFA1" w14:textId="77777777" w:rsidR="00A608E3" w:rsidRDefault="00A608E3" w:rsidP="003F224D"/>
        </w:tc>
        <w:tc>
          <w:tcPr>
            <w:tcW w:w="1870" w:type="dxa"/>
          </w:tcPr>
          <w:p w14:paraId="37CB5CC2" w14:textId="77777777" w:rsidR="00D06A83" w:rsidRDefault="00D06A83" w:rsidP="00D06A83">
            <w:r>
              <w:t>Strong</w:t>
            </w:r>
          </w:p>
          <w:p w14:paraId="70E97FF4" w14:textId="77777777" w:rsidR="00A608E3" w:rsidRDefault="00A608E3" w:rsidP="003F224D"/>
        </w:tc>
        <w:tc>
          <w:tcPr>
            <w:tcW w:w="1870" w:type="dxa"/>
          </w:tcPr>
          <w:p w14:paraId="47D06EA6" w14:textId="2231BAC9" w:rsidR="00D06A83" w:rsidRDefault="00D06A83" w:rsidP="00D06A83">
            <w:r>
              <w:t>Establish shared hubs of activity and reporting structures.</w:t>
            </w:r>
          </w:p>
          <w:p w14:paraId="48DEA3E2" w14:textId="77777777" w:rsidR="00A608E3" w:rsidRDefault="00A608E3" w:rsidP="003F224D"/>
        </w:tc>
      </w:tr>
      <w:tr w:rsidR="00A608E3" w14:paraId="7C038B32" w14:textId="77777777" w:rsidTr="00A608E3">
        <w:tc>
          <w:tcPr>
            <w:tcW w:w="1870" w:type="dxa"/>
          </w:tcPr>
          <w:p w14:paraId="2F39BA40" w14:textId="77777777" w:rsidR="00D06A83" w:rsidRDefault="00D06A83" w:rsidP="00D06A83">
            <w:r>
              <w:t>Discouraged lack of competence amongst professional engineers</w:t>
            </w:r>
          </w:p>
          <w:p w14:paraId="13D335D1" w14:textId="77777777" w:rsidR="00A608E3" w:rsidRDefault="00A608E3" w:rsidP="003F224D"/>
        </w:tc>
        <w:tc>
          <w:tcPr>
            <w:tcW w:w="1870" w:type="dxa"/>
          </w:tcPr>
          <w:p w14:paraId="405A52C0" w14:textId="77777777" w:rsidR="00D06A83" w:rsidRDefault="00D06A83" w:rsidP="00D06A83">
            <w:r>
              <w:t>Strong</w:t>
            </w:r>
          </w:p>
          <w:p w14:paraId="28C44641" w14:textId="77777777" w:rsidR="00A608E3" w:rsidRDefault="00A608E3" w:rsidP="003F224D"/>
        </w:tc>
        <w:tc>
          <w:tcPr>
            <w:tcW w:w="1870" w:type="dxa"/>
          </w:tcPr>
          <w:p w14:paraId="64256DEF" w14:textId="77777777" w:rsidR="00D06A83" w:rsidRDefault="00D06A83" w:rsidP="00D06A83">
            <w:r>
              <w:t>Strong</w:t>
            </w:r>
          </w:p>
          <w:p w14:paraId="0CC7EF5A" w14:textId="77777777" w:rsidR="00A608E3" w:rsidRDefault="00A608E3" w:rsidP="003F224D"/>
        </w:tc>
        <w:tc>
          <w:tcPr>
            <w:tcW w:w="1870" w:type="dxa"/>
          </w:tcPr>
          <w:p w14:paraId="0AF75008" w14:textId="77777777" w:rsidR="00D06A83" w:rsidRDefault="00D06A83" w:rsidP="00D06A83">
            <w:r>
              <w:t>Strong</w:t>
            </w:r>
          </w:p>
          <w:p w14:paraId="6D360AF6" w14:textId="77777777" w:rsidR="00A608E3" w:rsidRDefault="00A608E3" w:rsidP="003F224D"/>
        </w:tc>
        <w:tc>
          <w:tcPr>
            <w:tcW w:w="1870" w:type="dxa"/>
          </w:tcPr>
          <w:p w14:paraId="4D4F7335" w14:textId="60256F4F" w:rsidR="00A608E3" w:rsidRDefault="00D06A83" w:rsidP="003F224D">
            <w:r>
              <w:t>Construct methods of evaluating employee performance.</w:t>
            </w:r>
          </w:p>
        </w:tc>
      </w:tr>
    </w:tbl>
    <w:p w14:paraId="7042B5BB" w14:textId="77777777" w:rsidR="003F224D" w:rsidRPr="003F224D" w:rsidRDefault="003F224D" w:rsidP="003F224D"/>
    <w:p w14:paraId="56A5BF5E" w14:textId="2FAB5C34" w:rsidR="00293E3B" w:rsidRPr="00293E3B" w:rsidRDefault="00D519DD" w:rsidP="00293E3B">
      <w:pPr>
        <w:pStyle w:val="Heading1"/>
        <w:rPr>
          <w:rFonts w:eastAsia="Times New Roman"/>
        </w:rPr>
      </w:pPr>
      <w:bookmarkStart w:id="6" w:name="_Toc118764515"/>
      <w:r w:rsidRPr="00D3112A">
        <w:rPr>
          <w:rFonts w:eastAsia="Times New Roman"/>
        </w:rPr>
        <w:lastRenderedPageBreak/>
        <w:t>Gantt Chart</w:t>
      </w:r>
      <w:bookmarkEnd w:id="6"/>
    </w:p>
    <w:p w14:paraId="4529CB78" w14:textId="35B2BC41" w:rsidR="00E445B4" w:rsidRPr="00E445B4" w:rsidRDefault="00D24419" w:rsidP="00E445B4">
      <w:r>
        <w:rPr>
          <w:noProof/>
        </w:rPr>
        <w:drawing>
          <wp:inline distT="0" distB="0" distL="0" distR="0" wp14:anchorId="24ECDAD6" wp14:editId="05085703">
            <wp:extent cx="5981700" cy="2924175"/>
            <wp:effectExtent l="0" t="0" r="0" b="9525"/>
            <wp:docPr id="5" name="Picture 5"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application, Word&#10;&#10;Description automatically generated"/>
                    <pic:cNvPicPr/>
                  </pic:nvPicPr>
                  <pic:blipFill rotWithShape="1">
                    <a:blip r:embed="rId9" cstate="print">
                      <a:extLst>
                        <a:ext uri="{BEBA8EAE-BF5A-486C-A8C5-ECC9F3942E4B}">
                          <a14:imgProps xmlns:a14="http://schemas.microsoft.com/office/drawing/2010/main">
                            <a14:imgLayer r:embed="rId10">
                              <a14:imgEffect>
                                <a14:sharpenSoften amount="25000"/>
                              </a14:imgEffect>
                            </a14:imgLayer>
                          </a14:imgProps>
                        </a:ext>
                        <a:ext uri="{28A0092B-C50C-407E-A947-70E740481C1C}">
                          <a14:useLocalDpi xmlns:a14="http://schemas.microsoft.com/office/drawing/2010/main" val="0"/>
                        </a:ext>
                      </a:extLst>
                    </a:blip>
                    <a:srcRect/>
                    <a:stretch/>
                  </pic:blipFill>
                  <pic:spPr bwMode="auto">
                    <a:xfrm>
                      <a:off x="0" y="0"/>
                      <a:ext cx="5981700" cy="2924175"/>
                    </a:xfrm>
                    <a:prstGeom prst="rect">
                      <a:avLst/>
                    </a:prstGeom>
                    <a:ln>
                      <a:noFill/>
                    </a:ln>
                    <a:extLst>
                      <a:ext uri="{53640926-AAD7-44D8-BBD7-CCE9431645EC}">
                        <a14:shadowObscured xmlns:a14="http://schemas.microsoft.com/office/drawing/2010/main"/>
                      </a:ext>
                    </a:extLst>
                  </pic:spPr>
                </pic:pic>
              </a:graphicData>
            </a:graphic>
          </wp:inline>
        </w:drawing>
      </w:r>
    </w:p>
    <w:p w14:paraId="5F29DC55" w14:textId="38ADBCE7" w:rsidR="00D519DD" w:rsidRDefault="00D519DD" w:rsidP="00260145">
      <w:pPr>
        <w:pStyle w:val="Heading1"/>
        <w:rPr>
          <w:rFonts w:eastAsia="Times New Roman"/>
        </w:rPr>
      </w:pPr>
      <w:bookmarkStart w:id="7" w:name="_Toc118764516"/>
      <w:r w:rsidRPr="00D3112A">
        <w:rPr>
          <w:rFonts w:eastAsia="Times New Roman"/>
        </w:rPr>
        <w:t>Stakeholder</w:t>
      </w:r>
      <w:r w:rsidR="00260145">
        <w:rPr>
          <w:rFonts w:eastAsia="Times New Roman"/>
        </w:rPr>
        <w:t xml:space="preserve">s </w:t>
      </w:r>
      <w:r w:rsidRPr="00D3112A">
        <w:rPr>
          <w:rFonts w:eastAsia="Times New Roman"/>
        </w:rPr>
        <w:t>for the Project and Managing Relationships</w:t>
      </w:r>
      <w:bookmarkEnd w:id="7"/>
    </w:p>
    <w:p w14:paraId="5F5040D5" w14:textId="6D4BF3C0" w:rsidR="003F224D" w:rsidRDefault="003F224D" w:rsidP="003F224D">
      <w:pPr>
        <w:spacing w:line="360" w:lineRule="auto"/>
      </w:pPr>
      <w:r>
        <w:t xml:space="preserve">Two organizations in the UK are behind the endeavor: the Department for Transport and the Transport for London. Detailed agreements outline the responsibilities of each organization and how they will interact with </w:t>
      </w:r>
      <w:r w:rsidR="00F020FE">
        <w:t>Cross rail</w:t>
      </w:r>
      <w:r>
        <w:t xml:space="preserve"> Limited as they work together to bring the rail transit system to fruition. TfL and DfT are joint funders of the Crossrail, and the Sponsorship Agreement details their relationship with one another as well as the board of directors of </w:t>
      </w:r>
      <w:r w:rsidR="00F020FE">
        <w:t>Cross rail</w:t>
      </w:r>
      <w:r>
        <w:t xml:space="preserve"> Limited and the project's fundamental requirements. The Sponsors' Requirements are at the very summit of the specifications structure, and they specify the reasons the UK government initiated the project in the first place. The </w:t>
      </w:r>
      <w:r w:rsidR="00F020FE">
        <w:t>Cross-rail</w:t>
      </w:r>
      <w:r>
        <w:t xml:space="preserve"> project's backers have established the following eleven broad goals</w:t>
      </w:r>
      <w:r w:rsidR="007460D7" w:rsidRPr="007460D7">
        <w:rPr>
          <w:rFonts w:cs="Times New Roman"/>
          <w:color w:val="222222"/>
          <w:szCs w:val="24"/>
          <w:shd w:val="clear" w:color="auto" w:fill="FFFFFF"/>
        </w:rPr>
        <w:t xml:space="preserve"> </w:t>
      </w:r>
      <w:r w:rsidR="007460D7">
        <w:rPr>
          <w:rFonts w:cs="Times New Roman"/>
          <w:color w:val="222222"/>
          <w:szCs w:val="24"/>
          <w:shd w:val="clear" w:color="auto" w:fill="FFFFFF"/>
        </w:rPr>
        <w:t>(</w:t>
      </w:r>
      <w:r w:rsidR="007460D7" w:rsidRPr="00F020FE">
        <w:rPr>
          <w:rFonts w:cs="Times New Roman"/>
          <w:color w:val="222222"/>
          <w:szCs w:val="24"/>
          <w:shd w:val="clear" w:color="auto" w:fill="FFFFFF"/>
        </w:rPr>
        <w:t>Kivilä</w:t>
      </w:r>
      <w:r w:rsidR="007460D7">
        <w:rPr>
          <w:rFonts w:cs="Times New Roman"/>
          <w:color w:val="222222"/>
          <w:szCs w:val="24"/>
          <w:shd w:val="clear" w:color="auto" w:fill="FFFFFF"/>
        </w:rPr>
        <w:t xml:space="preserve"> </w:t>
      </w:r>
      <w:r w:rsidR="007460D7" w:rsidRPr="00F020FE">
        <w:rPr>
          <w:rFonts w:cs="Times New Roman"/>
          <w:color w:val="222222"/>
          <w:szCs w:val="24"/>
          <w:shd w:val="clear" w:color="auto" w:fill="FFFFFF"/>
        </w:rPr>
        <w:t>and Vuorinen</w:t>
      </w:r>
      <w:r w:rsidR="007460D7">
        <w:rPr>
          <w:rFonts w:cs="Times New Roman"/>
          <w:color w:val="222222"/>
          <w:szCs w:val="24"/>
          <w:shd w:val="clear" w:color="auto" w:fill="FFFFFF"/>
        </w:rPr>
        <w:t>,</w:t>
      </w:r>
      <w:r w:rsidR="007460D7" w:rsidRPr="00F020FE">
        <w:rPr>
          <w:rFonts w:cs="Times New Roman"/>
          <w:color w:val="222222"/>
          <w:szCs w:val="24"/>
          <w:shd w:val="clear" w:color="auto" w:fill="FFFFFF"/>
        </w:rPr>
        <w:t xml:space="preserve"> 2017</w:t>
      </w:r>
      <w:r w:rsidR="007460D7">
        <w:rPr>
          <w:rFonts w:cs="Times New Roman"/>
          <w:color w:val="222222"/>
          <w:szCs w:val="24"/>
          <w:shd w:val="clear" w:color="auto" w:fill="FFFFFF"/>
        </w:rPr>
        <w:t>)</w:t>
      </w:r>
      <w:r>
        <w:t>.</w:t>
      </w:r>
    </w:p>
    <w:p w14:paraId="75DE131A" w14:textId="49920EE5" w:rsidR="003F224D" w:rsidRDefault="00D24419" w:rsidP="003F224D">
      <w:pPr>
        <w:spacing w:line="360" w:lineRule="auto"/>
      </w:pPr>
      <w:r>
        <w:rPr>
          <w:noProof/>
        </w:rPr>
        <w:lastRenderedPageBreak/>
        <w:drawing>
          <wp:inline distT="0" distB="0" distL="0" distR="0" wp14:anchorId="03524288" wp14:editId="73FEA8DA">
            <wp:extent cx="6096000" cy="3419475"/>
            <wp:effectExtent l="0" t="0" r="0" b="9525"/>
            <wp:docPr id="6" name="Picture 6"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application, Word&#10;&#10;Description automatically generated"/>
                    <pic:cNvPicPr/>
                  </pic:nvPicPr>
                  <pic:blipFill rotWithShape="1">
                    <a:blip r:embed="rId11" cstate="print">
                      <a:extLst>
                        <a:ext uri="{BEBA8EAE-BF5A-486C-A8C5-ECC9F3942E4B}">
                          <a14:imgProps xmlns:a14="http://schemas.microsoft.com/office/drawing/2010/main">
                            <a14:imgLayer r:embed="rId12">
                              <a14:imgEffect>
                                <a14:sharpenSoften amount="25000"/>
                              </a14:imgEffect>
                            </a14:imgLayer>
                          </a14:imgProps>
                        </a:ext>
                        <a:ext uri="{28A0092B-C50C-407E-A947-70E740481C1C}">
                          <a14:useLocalDpi xmlns:a14="http://schemas.microsoft.com/office/drawing/2010/main" val="0"/>
                        </a:ext>
                      </a:extLst>
                    </a:blip>
                    <a:srcRect/>
                    <a:stretch/>
                  </pic:blipFill>
                  <pic:spPr bwMode="auto">
                    <a:xfrm>
                      <a:off x="0" y="0"/>
                      <a:ext cx="6096000" cy="3419475"/>
                    </a:xfrm>
                    <a:prstGeom prst="rect">
                      <a:avLst/>
                    </a:prstGeom>
                    <a:ln>
                      <a:noFill/>
                    </a:ln>
                    <a:extLst>
                      <a:ext uri="{53640926-AAD7-44D8-BBD7-CCE9431645EC}">
                        <a14:shadowObscured xmlns:a14="http://schemas.microsoft.com/office/drawing/2010/main"/>
                      </a:ext>
                    </a:extLst>
                  </pic:spPr>
                </pic:pic>
              </a:graphicData>
            </a:graphic>
          </wp:inline>
        </w:drawing>
      </w:r>
    </w:p>
    <w:p w14:paraId="24D40811" w14:textId="7F79217A" w:rsidR="003F224D" w:rsidRDefault="003F224D" w:rsidP="003F224D">
      <w:pPr>
        <w:spacing w:line="360" w:lineRule="auto"/>
      </w:pPr>
      <w:r>
        <w:t>Ensuring the service is developed, commissioned, and implemented in a way that is in line with the London mayor's support system and the UK government's strategic plan for providing key transportation infrastructure</w:t>
      </w:r>
      <w:r w:rsidR="007460D7" w:rsidRPr="007460D7">
        <w:rPr>
          <w:rFonts w:cs="Times New Roman"/>
          <w:color w:val="222222"/>
          <w:szCs w:val="24"/>
          <w:shd w:val="clear" w:color="auto" w:fill="FFFFFF"/>
        </w:rPr>
        <w:t xml:space="preserve"> </w:t>
      </w:r>
      <w:r w:rsidR="007460D7">
        <w:rPr>
          <w:rFonts w:cs="Times New Roman"/>
          <w:color w:val="222222"/>
          <w:szCs w:val="24"/>
          <w:shd w:val="clear" w:color="auto" w:fill="FFFFFF"/>
        </w:rPr>
        <w:t>(</w:t>
      </w:r>
      <w:r w:rsidR="007460D7" w:rsidRPr="00F020FE">
        <w:rPr>
          <w:rFonts w:cs="Times New Roman"/>
          <w:color w:val="222222"/>
          <w:szCs w:val="24"/>
          <w:shd w:val="clear" w:color="auto" w:fill="FFFFFF"/>
        </w:rPr>
        <w:t>Chawla</w:t>
      </w:r>
      <w:r w:rsidR="007460D7">
        <w:rPr>
          <w:rFonts w:cs="Times New Roman"/>
          <w:color w:val="222222"/>
          <w:szCs w:val="24"/>
          <w:shd w:val="clear" w:color="auto" w:fill="FFFFFF"/>
        </w:rPr>
        <w:t xml:space="preserve"> </w:t>
      </w:r>
      <w:r w:rsidR="007460D7" w:rsidRPr="00F020FE">
        <w:rPr>
          <w:rFonts w:cs="Times New Roman"/>
          <w:color w:val="222222"/>
          <w:szCs w:val="24"/>
          <w:shd w:val="clear" w:color="auto" w:fill="FFFFFF"/>
        </w:rPr>
        <w:t>and Chawla, 2018</w:t>
      </w:r>
      <w:r w:rsidR="007460D7">
        <w:rPr>
          <w:rFonts w:cs="Times New Roman"/>
          <w:color w:val="222222"/>
          <w:szCs w:val="24"/>
          <w:shd w:val="clear" w:color="auto" w:fill="FFFFFF"/>
        </w:rPr>
        <w:t>)</w:t>
      </w:r>
      <w:r>
        <w:t>.</w:t>
      </w:r>
    </w:p>
    <w:p w14:paraId="2362B5B1" w14:textId="071DD111" w:rsidR="003F224D" w:rsidRDefault="003F224D" w:rsidP="003F224D">
      <w:pPr>
        <w:pStyle w:val="ListParagraph"/>
        <w:numPr>
          <w:ilvl w:val="0"/>
          <w:numId w:val="1"/>
        </w:numPr>
        <w:spacing w:line="360" w:lineRule="auto"/>
      </w:pPr>
      <w:r w:rsidRPr="003F224D">
        <w:t xml:space="preserve">In the United Kingdom, the transport secretary has proposed </w:t>
      </w:r>
      <w:r w:rsidR="00F020FE" w:rsidRPr="003F224D">
        <w:t>several</w:t>
      </w:r>
      <w:r w:rsidRPr="003F224D">
        <w:t xml:space="preserve"> improvements to public transportation.</w:t>
      </w:r>
    </w:p>
    <w:p w14:paraId="1CE0FD7A" w14:textId="77777777" w:rsidR="003F224D" w:rsidRDefault="003F224D" w:rsidP="003F224D">
      <w:pPr>
        <w:pStyle w:val="ListParagraph"/>
        <w:numPr>
          <w:ilvl w:val="0"/>
          <w:numId w:val="1"/>
        </w:numPr>
        <w:spacing w:line="360" w:lineRule="auto"/>
      </w:pPr>
      <w:r>
        <w:t>Consistently deliver results that justify the cost.</w:t>
      </w:r>
    </w:p>
    <w:p w14:paraId="7E68F14E" w14:textId="77777777" w:rsidR="003F224D" w:rsidRDefault="003F224D" w:rsidP="003F224D">
      <w:pPr>
        <w:pStyle w:val="ListParagraph"/>
        <w:numPr>
          <w:ilvl w:val="0"/>
          <w:numId w:val="1"/>
        </w:numPr>
        <w:spacing w:line="360" w:lineRule="auto"/>
      </w:pPr>
      <w:r>
        <w:t>Implement stringent measures to keep costs in check.</w:t>
      </w:r>
    </w:p>
    <w:p w14:paraId="1AFE4230" w14:textId="3D3CFD14" w:rsidR="003F224D" w:rsidRDefault="00F020FE" w:rsidP="003F224D">
      <w:pPr>
        <w:pStyle w:val="ListParagraph"/>
        <w:numPr>
          <w:ilvl w:val="0"/>
          <w:numId w:val="1"/>
        </w:numPr>
        <w:spacing w:line="360" w:lineRule="auto"/>
      </w:pPr>
      <w:r>
        <w:t>Twenty-four</w:t>
      </w:r>
      <w:r w:rsidR="003F224D">
        <w:t xml:space="preserve"> trains per hour can be serviced utilizing 200 m trains.</w:t>
      </w:r>
    </w:p>
    <w:p w14:paraId="273DE0DD" w14:textId="77777777" w:rsidR="003F224D" w:rsidRDefault="003F224D" w:rsidP="003F224D">
      <w:pPr>
        <w:pStyle w:val="ListParagraph"/>
        <w:numPr>
          <w:ilvl w:val="0"/>
          <w:numId w:val="1"/>
        </w:numPr>
        <w:spacing w:line="360" w:lineRule="auto"/>
      </w:pPr>
      <w:r>
        <w:t>Maximize 50-year total cost.</w:t>
      </w:r>
    </w:p>
    <w:p w14:paraId="0BE84552" w14:textId="77777777" w:rsidR="003F224D" w:rsidRDefault="003F224D" w:rsidP="003F224D">
      <w:pPr>
        <w:pStyle w:val="ListParagraph"/>
        <w:numPr>
          <w:ilvl w:val="0"/>
          <w:numId w:val="1"/>
        </w:numPr>
        <w:spacing w:line="360" w:lineRule="auto"/>
      </w:pPr>
      <w:r>
        <w:t>Design, build, commission, and operate services with quality, environmental, and safety and security frameworks in place.</w:t>
      </w:r>
    </w:p>
    <w:p w14:paraId="68B815C1" w14:textId="2755A743" w:rsidR="003F224D" w:rsidRDefault="003F224D" w:rsidP="003F224D">
      <w:pPr>
        <w:pStyle w:val="ListParagraph"/>
        <w:numPr>
          <w:ilvl w:val="0"/>
          <w:numId w:val="1"/>
        </w:numPr>
        <w:spacing w:line="360" w:lineRule="auto"/>
      </w:pPr>
      <w:r>
        <w:t xml:space="preserve">Make sure the design follows </w:t>
      </w:r>
      <w:r w:rsidR="00F020FE">
        <w:t>all</w:t>
      </w:r>
      <w:r>
        <w:t xml:space="preserve"> regulations.</w:t>
      </w:r>
    </w:p>
    <w:p w14:paraId="79278B70" w14:textId="77777777" w:rsidR="003F224D" w:rsidRDefault="003F224D" w:rsidP="003F224D">
      <w:pPr>
        <w:pStyle w:val="ListParagraph"/>
        <w:numPr>
          <w:ilvl w:val="0"/>
          <w:numId w:val="1"/>
        </w:numPr>
        <w:spacing w:line="360" w:lineRule="auto"/>
      </w:pPr>
      <w:r>
        <w:t>Provide exceptional functionality and dependability on a global scale.</w:t>
      </w:r>
    </w:p>
    <w:p w14:paraId="7D1D5154" w14:textId="77777777" w:rsidR="003F224D" w:rsidRDefault="003F224D" w:rsidP="003F224D">
      <w:pPr>
        <w:pStyle w:val="ListParagraph"/>
        <w:numPr>
          <w:ilvl w:val="0"/>
          <w:numId w:val="1"/>
        </w:numPr>
        <w:spacing w:line="360" w:lineRule="auto"/>
      </w:pPr>
      <w:r>
        <w:t>Maintain open lines of communication and positive relationships with key constituents, the press, and affected councils.</w:t>
      </w:r>
    </w:p>
    <w:p w14:paraId="0DAC5110" w14:textId="72FAD211" w:rsidR="003F224D" w:rsidRDefault="003F224D" w:rsidP="003F224D">
      <w:pPr>
        <w:pStyle w:val="ListParagraph"/>
        <w:numPr>
          <w:ilvl w:val="0"/>
          <w:numId w:val="1"/>
        </w:numPr>
        <w:spacing w:line="360" w:lineRule="auto"/>
      </w:pPr>
      <w:r>
        <w:t>Maintain full productivity for at least 50 years.</w:t>
      </w:r>
    </w:p>
    <w:p w14:paraId="7C34AEB3" w14:textId="4DC87D46" w:rsidR="00260145" w:rsidRDefault="003F224D" w:rsidP="003F224D">
      <w:pPr>
        <w:spacing w:line="360" w:lineRule="auto"/>
      </w:pPr>
      <w:r>
        <w:lastRenderedPageBreak/>
        <w:t xml:space="preserve">A performance assurance system was established to track progress toward goals, encourage teamwork, and disseminate information </w:t>
      </w:r>
      <w:r w:rsidR="00F020FE">
        <w:t>to</w:t>
      </w:r>
      <w:r>
        <w:t xml:space="preserve"> achieve the </w:t>
      </w:r>
      <w:r w:rsidR="00F020FE">
        <w:t>elevated level</w:t>
      </w:r>
      <w:r>
        <w:t xml:space="preserve"> of achievement desired by funders. Incorporated into the data about the construction contract's planned works were six essential delivery functions mapped to the framework</w:t>
      </w:r>
      <w:r w:rsidR="007460D7" w:rsidRPr="007460D7">
        <w:rPr>
          <w:rFonts w:cs="Times New Roman"/>
          <w:color w:val="222222"/>
          <w:szCs w:val="24"/>
          <w:shd w:val="clear" w:color="auto" w:fill="FFFFFF"/>
        </w:rPr>
        <w:t xml:space="preserve"> </w:t>
      </w:r>
      <w:r w:rsidR="007460D7">
        <w:rPr>
          <w:rFonts w:cs="Times New Roman"/>
          <w:color w:val="222222"/>
          <w:szCs w:val="24"/>
          <w:shd w:val="clear" w:color="auto" w:fill="FFFFFF"/>
        </w:rPr>
        <w:t>(</w:t>
      </w:r>
      <w:r w:rsidR="007460D7" w:rsidRPr="00F020FE">
        <w:rPr>
          <w:rFonts w:cs="Times New Roman"/>
          <w:color w:val="222222"/>
          <w:szCs w:val="24"/>
          <w:shd w:val="clear" w:color="auto" w:fill="FFFFFF"/>
        </w:rPr>
        <w:t>Armenia</w:t>
      </w:r>
      <w:r w:rsidR="007460D7">
        <w:rPr>
          <w:rFonts w:cs="Times New Roman"/>
          <w:color w:val="222222"/>
          <w:szCs w:val="24"/>
          <w:shd w:val="clear" w:color="auto" w:fill="FFFFFF"/>
        </w:rPr>
        <w:t xml:space="preserve"> </w:t>
      </w:r>
      <w:r w:rsidR="007460D7" w:rsidRPr="00F020FE">
        <w:rPr>
          <w:rFonts w:cs="Times New Roman"/>
          <w:color w:val="222222"/>
          <w:szCs w:val="24"/>
          <w:shd w:val="clear" w:color="auto" w:fill="FFFFFF"/>
        </w:rPr>
        <w:t>and Pompei, 2019</w:t>
      </w:r>
      <w:r w:rsidR="007460D7">
        <w:rPr>
          <w:rFonts w:cs="Times New Roman"/>
          <w:color w:val="222222"/>
          <w:szCs w:val="24"/>
          <w:shd w:val="clear" w:color="auto" w:fill="FFFFFF"/>
        </w:rPr>
        <w:t>)</w:t>
      </w:r>
      <w:r>
        <w:t>.</w:t>
      </w:r>
    </w:p>
    <w:p w14:paraId="2B4A3679" w14:textId="4EBA56EB" w:rsidR="003F224D" w:rsidRDefault="003F224D" w:rsidP="003F224D">
      <w:pPr>
        <w:pStyle w:val="ListParagraph"/>
        <w:numPr>
          <w:ilvl w:val="0"/>
          <w:numId w:val="2"/>
        </w:numPr>
        <w:spacing w:line="360" w:lineRule="auto"/>
      </w:pPr>
      <w:r>
        <w:t>Commercial</w:t>
      </w:r>
    </w:p>
    <w:p w14:paraId="1D0538FC" w14:textId="2A8634A9" w:rsidR="003F224D" w:rsidRDefault="003F224D" w:rsidP="003F224D">
      <w:pPr>
        <w:pStyle w:val="ListParagraph"/>
        <w:numPr>
          <w:ilvl w:val="0"/>
          <w:numId w:val="2"/>
        </w:numPr>
        <w:spacing w:line="360" w:lineRule="auto"/>
      </w:pPr>
      <w:r>
        <w:t>Security and well-being</w:t>
      </w:r>
    </w:p>
    <w:p w14:paraId="69B99A18" w14:textId="6462739E" w:rsidR="003F224D" w:rsidRDefault="003F224D" w:rsidP="003F224D">
      <w:pPr>
        <w:pStyle w:val="ListParagraph"/>
        <w:numPr>
          <w:ilvl w:val="0"/>
          <w:numId w:val="2"/>
        </w:numPr>
        <w:spacing w:line="360" w:lineRule="auto"/>
      </w:pPr>
      <w:r>
        <w:t xml:space="preserve">Integrity </w:t>
      </w:r>
    </w:p>
    <w:p w14:paraId="5347F308" w14:textId="31DA3D59" w:rsidR="003F224D" w:rsidRDefault="003F224D" w:rsidP="003F224D">
      <w:pPr>
        <w:pStyle w:val="ListParagraph"/>
        <w:numPr>
          <w:ilvl w:val="0"/>
          <w:numId w:val="2"/>
        </w:numPr>
        <w:spacing w:line="360" w:lineRule="auto"/>
      </w:pPr>
      <w:r>
        <w:t>Surroundings</w:t>
      </w:r>
    </w:p>
    <w:p w14:paraId="5377DD7D" w14:textId="1CDA8181" w:rsidR="003F224D" w:rsidRDefault="003F224D" w:rsidP="003F224D">
      <w:pPr>
        <w:pStyle w:val="ListParagraph"/>
        <w:numPr>
          <w:ilvl w:val="0"/>
          <w:numId w:val="2"/>
        </w:numPr>
        <w:spacing w:line="360" w:lineRule="auto"/>
      </w:pPr>
      <w:r>
        <w:t>Relationships within the community</w:t>
      </w:r>
    </w:p>
    <w:p w14:paraId="60935835" w14:textId="7BB44456" w:rsidR="003F224D" w:rsidRPr="00260145" w:rsidRDefault="003F224D" w:rsidP="003F224D">
      <w:pPr>
        <w:pStyle w:val="ListParagraph"/>
        <w:numPr>
          <w:ilvl w:val="0"/>
          <w:numId w:val="2"/>
        </w:numPr>
        <w:spacing w:line="360" w:lineRule="auto"/>
      </w:pPr>
      <w:r>
        <w:t>Maintainability in social contexts</w:t>
      </w:r>
    </w:p>
    <w:p w14:paraId="4956CC50" w14:textId="09CA5869" w:rsidR="00D519DD" w:rsidRDefault="00D519DD" w:rsidP="00260145">
      <w:pPr>
        <w:pStyle w:val="Heading1"/>
        <w:rPr>
          <w:rFonts w:eastAsia="Times New Roman"/>
        </w:rPr>
      </w:pPr>
      <w:bookmarkStart w:id="8" w:name="_Toc118764517"/>
      <w:r w:rsidRPr="00D3112A">
        <w:rPr>
          <w:rFonts w:eastAsia="Times New Roman"/>
        </w:rPr>
        <w:t>Project Team Structure</w:t>
      </w:r>
      <w:bookmarkEnd w:id="8"/>
    </w:p>
    <w:p w14:paraId="63C0A8B6" w14:textId="2FFC5A0A" w:rsidR="00A22C35" w:rsidRDefault="00A22C35" w:rsidP="00A22C35">
      <w:pPr>
        <w:spacing w:line="360" w:lineRule="auto"/>
      </w:pPr>
      <w:r>
        <w:t xml:space="preserve">The </w:t>
      </w:r>
      <w:r w:rsidR="00F020FE">
        <w:t>Cross rail</w:t>
      </w:r>
      <w:r>
        <w:t xml:space="preserve"> Limited team, like those working on other massive, multi-decade endeavors, has had to adjust to shifts in the local and national economies as well as the political climate. There will have been three mayors of London and three national leaders of the United Kingdom between 2008, when the project received royal prerogative, and 2018, when it will be handed over to its administrators.</w:t>
      </w:r>
    </w:p>
    <w:p w14:paraId="568D7270" w14:textId="0ADE1BE7" w:rsidR="00A22C35" w:rsidRDefault="00F020FE" w:rsidP="00A22C35">
      <w:pPr>
        <w:spacing w:line="360" w:lineRule="auto"/>
      </w:pPr>
      <w:r>
        <w:t>Cross rail</w:t>
      </w:r>
      <w:r w:rsidR="00A22C35">
        <w:t xml:space="preserve"> Limited manages the inevitable evolution that occurs in large-scale projects over the course of their life cycles by means of a company's annual management plan, during which the organization's size and structure are assessed, questioned, and realigned for the coming year. The corporate strategy effort has been essential to the team's achievement, but it has not been so easy to fit into our schedules or flow well alongside our regular delivery.</w:t>
      </w:r>
    </w:p>
    <w:p w14:paraId="32AE7C4D" w14:textId="4D5CCF5E" w:rsidR="00293E3B" w:rsidRPr="00293E3B" w:rsidRDefault="00A22C35" w:rsidP="00A22C35">
      <w:pPr>
        <w:spacing w:line="360" w:lineRule="auto"/>
      </w:pPr>
      <w:r>
        <w:t>The most effective organization, however, has consistently been the result of the application's rigor; it is the one that can see the big picture, both now and in the future, and can provide evidence that essential personnel were appropriately distributed and maintained. The matrix administration organizational structure used allowed for sufficient financial and time-related accountability while also being adaptable enough to move the project forward with minimal red tape. The reorganization's trademark was its adaptable structure, which let the top brass keep their thumbs on the controls of the verification and governing mechanisms.</w:t>
      </w:r>
    </w:p>
    <w:p w14:paraId="11941925" w14:textId="2C0C8E15" w:rsidR="003F224D" w:rsidRDefault="00A42134" w:rsidP="00A42134">
      <w:pPr>
        <w:pStyle w:val="Heading1"/>
      </w:pPr>
      <w:bookmarkStart w:id="9" w:name="_Toc118764518"/>
      <w:r w:rsidRPr="00A42134">
        <w:lastRenderedPageBreak/>
        <w:t>An outline of the Cross-rail’s</w:t>
      </w:r>
      <w:r>
        <w:t xml:space="preserve"> </w:t>
      </w:r>
      <w:r w:rsidRPr="00A42134">
        <w:t>slowdown</w:t>
      </w:r>
      <w:bookmarkEnd w:id="9"/>
    </w:p>
    <w:tbl>
      <w:tblPr>
        <w:tblStyle w:val="TableGrid"/>
        <w:tblW w:w="0" w:type="auto"/>
        <w:tblLook w:val="04A0" w:firstRow="1" w:lastRow="0" w:firstColumn="1" w:lastColumn="0" w:noHBand="0" w:noVBand="1"/>
      </w:tblPr>
      <w:tblGrid>
        <w:gridCol w:w="4675"/>
        <w:gridCol w:w="4675"/>
      </w:tblGrid>
      <w:tr w:rsidR="00A42134" w14:paraId="6FFC026C" w14:textId="77777777" w:rsidTr="00A42134">
        <w:tc>
          <w:tcPr>
            <w:tcW w:w="4675" w:type="dxa"/>
          </w:tcPr>
          <w:p w14:paraId="53F334ED" w14:textId="5C9931E2" w:rsidR="00A42134" w:rsidRDefault="00600F4E" w:rsidP="00600F4E">
            <w:pPr>
              <w:spacing w:line="360" w:lineRule="auto"/>
            </w:pPr>
            <w:r>
              <w:t>2009</w:t>
            </w:r>
          </w:p>
        </w:tc>
        <w:tc>
          <w:tcPr>
            <w:tcW w:w="4675" w:type="dxa"/>
          </w:tcPr>
          <w:p w14:paraId="34425678" w14:textId="03211A07" w:rsidR="00A42134" w:rsidRDefault="00A42134" w:rsidP="00600F4E">
            <w:pPr>
              <w:spacing w:line="360" w:lineRule="auto"/>
            </w:pPr>
            <w:r w:rsidRPr="00A42134">
              <w:t>Boris Johnson, Mayor of London, and Lord Adonis, Secretary of Transport, placed the site's cornerstone in Canary Wharf. The very first required transactions started off the planning phase</w:t>
            </w:r>
            <w:r w:rsidR="007460D7" w:rsidRPr="00F020FE">
              <w:rPr>
                <w:rFonts w:cs="Times New Roman"/>
                <w:color w:val="222222"/>
                <w:szCs w:val="24"/>
                <w:shd w:val="clear" w:color="auto" w:fill="FFFFFF"/>
              </w:rPr>
              <w:t xml:space="preserve"> </w:t>
            </w:r>
            <w:r w:rsidR="007460D7">
              <w:rPr>
                <w:rFonts w:cs="Times New Roman"/>
                <w:color w:val="222222"/>
                <w:szCs w:val="24"/>
                <w:shd w:val="clear" w:color="auto" w:fill="FFFFFF"/>
              </w:rPr>
              <w:t>(</w:t>
            </w:r>
            <w:r w:rsidR="007460D7" w:rsidRPr="00F020FE">
              <w:rPr>
                <w:rFonts w:cs="Times New Roman"/>
                <w:color w:val="222222"/>
                <w:szCs w:val="24"/>
                <w:shd w:val="clear" w:color="auto" w:fill="FFFFFF"/>
              </w:rPr>
              <w:t>Aranyossy</w:t>
            </w:r>
            <w:r w:rsidR="007460D7">
              <w:rPr>
                <w:rFonts w:cs="Times New Roman"/>
                <w:color w:val="222222"/>
                <w:szCs w:val="24"/>
                <w:shd w:val="clear" w:color="auto" w:fill="FFFFFF"/>
              </w:rPr>
              <w:t xml:space="preserve"> </w:t>
            </w:r>
            <w:r w:rsidR="007460D7" w:rsidRPr="00F020FE">
              <w:rPr>
                <w:rFonts w:cs="Times New Roman"/>
                <w:color w:val="222222"/>
                <w:szCs w:val="24"/>
                <w:shd w:val="clear" w:color="auto" w:fill="FFFFFF"/>
              </w:rPr>
              <w:t>and Horváth, 2018</w:t>
            </w:r>
            <w:r w:rsidR="007460D7">
              <w:rPr>
                <w:rFonts w:cs="Times New Roman"/>
                <w:color w:val="222222"/>
                <w:szCs w:val="24"/>
                <w:shd w:val="clear" w:color="auto" w:fill="FFFFFF"/>
              </w:rPr>
              <w:t>)</w:t>
            </w:r>
            <w:r w:rsidRPr="00A42134">
              <w:t>.</w:t>
            </w:r>
          </w:p>
        </w:tc>
      </w:tr>
      <w:tr w:rsidR="00A42134" w14:paraId="411D169C" w14:textId="77777777" w:rsidTr="00A42134">
        <w:tc>
          <w:tcPr>
            <w:tcW w:w="4675" w:type="dxa"/>
          </w:tcPr>
          <w:p w14:paraId="31F5D85B" w14:textId="5E1D1D42" w:rsidR="00A42134" w:rsidRDefault="00600F4E" w:rsidP="00600F4E">
            <w:pPr>
              <w:spacing w:line="360" w:lineRule="auto"/>
            </w:pPr>
            <w:r>
              <w:t>2010</w:t>
            </w:r>
          </w:p>
        </w:tc>
        <w:tc>
          <w:tcPr>
            <w:tcW w:w="4675" w:type="dxa"/>
          </w:tcPr>
          <w:p w14:paraId="3F79DCEC" w14:textId="754258AE" w:rsidR="00A42134" w:rsidRDefault="00F020FE" w:rsidP="00600F4E">
            <w:pPr>
              <w:spacing w:line="360" w:lineRule="auto"/>
            </w:pPr>
            <w:r w:rsidRPr="00A42134">
              <w:t>Cross rail’s</w:t>
            </w:r>
            <w:r w:rsidR="00A42134" w:rsidRPr="00A42134">
              <w:t xml:space="preserve"> funding was reduced by about £1bn ($1.3bn) </w:t>
            </w:r>
            <w:r w:rsidRPr="00A42134">
              <w:t>because of</w:t>
            </w:r>
            <w:r w:rsidR="00A42134" w:rsidRPr="00A42134">
              <w:t xml:space="preserve"> the Integrated Budget Proposal, and the project's timeline was placed back by one year.</w:t>
            </w:r>
          </w:p>
        </w:tc>
      </w:tr>
      <w:tr w:rsidR="00A42134" w14:paraId="5B209264" w14:textId="77777777" w:rsidTr="00A42134">
        <w:tc>
          <w:tcPr>
            <w:tcW w:w="4675" w:type="dxa"/>
          </w:tcPr>
          <w:p w14:paraId="13F94673" w14:textId="72EF8140" w:rsidR="00A42134" w:rsidRDefault="00600F4E" w:rsidP="00600F4E">
            <w:pPr>
              <w:spacing w:line="360" w:lineRule="auto"/>
            </w:pPr>
            <w:r>
              <w:t>2012</w:t>
            </w:r>
          </w:p>
        </w:tc>
        <w:tc>
          <w:tcPr>
            <w:tcW w:w="4675" w:type="dxa"/>
          </w:tcPr>
          <w:p w14:paraId="5D107335" w14:textId="3BA08FAB" w:rsidR="00A42134" w:rsidRDefault="00A42134" w:rsidP="00600F4E">
            <w:pPr>
              <w:spacing w:line="360" w:lineRule="auto"/>
            </w:pPr>
            <w:r w:rsidRPr="00A42134">
              <w:t>The construction team started digging tunnels underneath. For three years, eight massive tunneling machines would labor round the clock under City's roads.</w:t>
            </w:r>
          </w:p>
        </w:tc>
      </w:tr>
      <w:tr w:rsidR="00A42134" w14:paraId="26EC16E2" w14:textId="77777777" w:rsidTr="00A42134">
        <w:tc>
          <w:tcPr>
            <w:tcW w:w="4675" w:type="dxa"/>
          </w:tcPr>
          <w:p w14:paraId="0B9CF3E0" w14:textId="2C185D05" w:rsidR="00A42134" w:rsidRDefault="00600F4E" w:rsidP="00600F4E">
            <w:pPr>
              <w:spacing w:line="360" w:lineRule="auto"/>
            </w:pPr>
            <w:r>
              <w:t>2014</w:t>
            </w:r>
          </w:p>
        </w:tc>
        <w:tc>
          <w:tcPr>
            <w:tcW w:w="4675" w:type="dxa"/>
          </w:tcPr>
          <w:p w14:paraId="1F44A148" w14:textId="561E7D7D" w:rsidR="00A42134" w:rsidRDefault="00A42134" w:rsidP="00600F4E">
            <w:pPr>
              <w:spacing w:line="360" w:lineRule="auto"/>
            </w:pPr>
            <w:r w:rsidRPr="00A42134">
              <w:t xml:space="preserve">One of the earliest warnings that something was amiss on the development front was a report from the Britain's Audit Office that </w:t>
            </w:r>
            <w:r w:rsidR="00F020FE" w:rsidRPr="00A42134">
              <w:t>Cross rail</w:t>
            </w:r>
            <w:r w:rsidRPr="00A42134">
              <w:t xml:space="preserve"> was "slightly behind timetable" and might easily be postponed even more.</w:t>
            </w:r>
          </w:p>
        </w:tc>
      </w:tr>
      <w:tr w:rsidR="00A42134" w14:paraId="7B7FCD34" w14:textId="77777777" w:rsidTr="00A42134">
        <w:tc>
          <w:tcPr>
            <w:tcW w:w="4675" w:type="dxa"/>
          </w:tcPr>
          <w:p w14:paraId="4A3699C4" w14:textId="13CF2382" w:rsidR="00A42134" w:rsidRDefault="00600F4E" w:rsidP="00600F4E">
            <w:pPr>
              <w:spacing w:line="360" w:lineRule="auto"/>
            </w:pPr>
            <w:r>
              <w:t>2014</w:t>
            </w:r>
          </w:p>
        </w:tc>
        <w:tc>
          <w:tcPr>
            <w:tcW w:w="4675" w:type="dxa"/>
          </w:tcPr>
          <w:p w14:paraId="2BB5E0DA" w14:textId="7F5A3E9C" w:rsidR="00A42134" w:rsidRDefault="00A42134" w:rsidP="00600F4E">
            <w:pPr>
              <w:spacing w:line="360" w:lineRule="auto"/>
            </w:pPr>
            <w:r>
              <w:t xml:space="preserve">A 43-year-old </w:t>
            </w:r>
            <w:r w:rsidR="00F020FE">
              <w:t>laborer</w:t>
            </w:r>
            <w:r>
              <w:t xml:space="preserve"> on a building site in Holborn was slain on Fisher </w:t>
            </w:r>
            <w:r w:rsidR="00F020FE">
              <w:t>Street. Due</w:t>
            </w:r>
            <w:r>
              <w:t xml:space="preserve"> to multiple events, including his death, the Health and Safety Executive went to court and fined multiple contractors a combined £1m ($1.3m).</w:t>
            </w:r>
          </w:p>
        </w:tc>
      </w:tr>
      <w:tr w:rsidR="00A42134" w14:paraId="443B1C5F" w14:textId="77777777" w:rsidTr="00A42134">
        <w:tc>
          <w:tcPr>
            <w:tcW w:w="4675" w:type="dxa"/>
          </w:tcPr>
          <w:p w14:paraId="70F04510" w14:textId="63F3A4D4" w:rsidR="00A42134" w:rsidRDefault="00600F4E" w:rsidP="00600F4E">
            <w:pPr>
              <w:spacing w:line="360" w:lineRule="auto"/>
            </w:pPr>
            <w:r>
              <w:t>2018</w:t>
            </w:r>
          </w:p>
        </w:tc>
        <w:tc>
          <w:tcPr>
            <w:tcW w:w="4675" w:type="dxa"/>
          </w:tcPr>
          <w:p w14:paraId="4C967CB5" w14:textId="400AA8E6" w:rsidR="00A42134" w:rsidRDefault="00600F4E" w:rsidP="00600F4E">
            <w:pPr>
              <w:spacing w:line="360" w:lineRule="auto"/>
            </w:pPr>
            <w:r w:rsidRPr="00600F4E">
              <w:t xml:space="preserve">The extent of the </w:t>
            </w:r>
            <w:r w:rsidR="00F020FE" w:rsidRPr="00600F4E">
              <w:t>Cross-rail</w:t>
            </w:r>
            <w:r w:rsidRPr="00600F4E">
              <w:t xml:space="preserve"> delays, although certain earlier accomplishments, became clear at this time. "Rising prices," as one government official put it, meant that the program's funding had to be boosted.</w:t>
            </w:r>
          </w:p>
        </w:tc>
      </w:tr>
      <w:tr w:rsidR="00A42134" w14:paraId="6E9A5535" w14:textId="77777777" w:rsidTr="00A42134">
        <w:tc>
          <w:tcPr>
            <w:tcW w:w="4675" w:type="dxa"/>
          </w:tcPr>
          <w:p w14:paraId="2ABC4294" w14:textId="3B0BC4A4" w:rsidR="00A42134" w:rsidRDefault="00600F4E" w:rsidP="00600F4E">
            <w:pPr>
              <w:spacing w:line="360" w:lineRule="auto"/>
            </w:pPr>
            <w:r>
              <w:lastRenderedPageBreak/>
              <w:t>2019</w:t>
            </w:r>
          </w:p>
        </w:tc>
        <w:tc>
          <w:tcPr>
            <w:tcW w:w="4675" w:type="dxa"/>
          </w:tcPr>
          <w:p w14:paraId="1352E7FB" w14:textId="7B5BAF90" w:rsidR="00A42134" w:rsidRDefault="00F020FE" w:rsidP="00600F4E">
            <w:pPr>
              <w:spacing w:line="360" w:lineRule="auto"/>
            </w:pPr>
            <w:r w:rsidRPr="00600F4E">
              <w:t>Cross rail</w:t>
            </w:r>
            <w:r w:rsidR="00600F4E" w:rsidRPr="00600F4E">
              <w:t xml:space="preserve"> Ltd insists on the maximum possible safety regulations throughout the construction, and </w:t>
            </w:r>
            <w:r w:rsidRPr="00600F4E">
              <w:t>we have</w:t>
            </w:r>
            <w:r w:rsidR="00600F4E" w:rsidRPr="00600F4E">
              <w:t xml:space="preserve"> been working in conjunction with the Bond Street operator, to make that a reality.</w:t>
            </w:r>
          </w:p>
        </w:tc>
      </w:tr>
      <w:tr w:rsidR="00A42134" w14:paraId="7AC122E9" w14:textId="77777777" w:rsidTr="00A42134">
        <w:tc>
          <w:tcPr>
            <w:tcW w:w="4675" w:type="dxa"/>
          </w:tcPr>
          <w:p w14:paraId="31C3C7F8" w14:textId="1638D9E6" w:rsidR="00A42134" w:rsidRDefault="00600F4E" w:rsidP="00600F4E">
            <w:pPr>
              <w:spacing w:line="360" w:lineRule="auto"/>
            </w:pPr>
            <w:r>
              <w:t>2020</w:t>
            </w:r>
          </w:p>
        </w:tc>
        <w:tc>
          <w:tcPr>
            <w:tcW w:w="4675" w:type="dxa"/>
          </w:tcPr>
          <w:p w14:paraId="3EDB365B" w14:textId="7E7377F9" w:rsidR="00A42134" w:rsidRDefault="00F020FE" w:rsidP="00600F4E">
            <w:pPr>
              <w:spacing w:line="360" w:lineRule="auto"/>
            </w:pPr>
            <w:r w:rsidRPr="00600F4E">
              <w:t>Cross rail</w:t>
            </w:r>
            <w:r w:rsidR="00600F4E" w:rsidRPr="00600F4E">
              <w:t xml:space="preserve"> Ltd. said in November 2020 that it will no longer active in the summertime of 2021 </w:t>
            </w:r>
            <w:r w:rsidRPr="00600F4E">
              <w:t>because</w:t>
            </w:r>
            <w:r w:rsidR="00600F4E" w:rsidRPr="00600F4E">
              <w:t xml:space="preserve"> of the Covid-19 epidemic, despite having previously stated that prices had climbed </w:t>
            </w:r>
            <w:r w:rsidRPr="00600F4E">
              <w:t>further,</w:t>
            </w:r>
            <w:r w:rsidR="00600F4E" w:rsidRPr="00600F4E">
              <w:t xml:space="preserve"> and that route might operate as early as "reasonably practical" in 2021.</w:t>
            </w:r>
          </w:p>
        </w:tc>
      </w:tr>
      <w:tr w:rsidR="00600F4E" w14:paraId="44AA27A7" w14:textId="77777777" w:rsidTr="00A42134">
        <w:tc>
          <w:tcPr>
            <w:tcW w:w="4675" w:type="dxa"/>
          </w:tcPr>
          <w:p w14:paraId="00DB49F1" w14:textId="1B3C5168" w:rsidR="00600F4E" w:rsidRDefault="00600F4E" w:rsidP="00600F4E">
            <w:pPr>
              <w:spacing w:line="360" w:lineRule="auto"/>
            </w:pPr>
            <w:r>
              <w:t>2021</w:t>
            </w:r>
          </w:p>
        </w:tc>
        <w:tc>
          <w:tcPr>
            <w:tcW w:w="4675" w:type="dxa"/>
          </w:tcPr>
          <w:p w14:paraId="77B061F0" w14:textId="50DB30C4" w:rsidR="00600F4E" w:rsidRPr="00600F4E" w:rsidRDefault="00600F4E" w:rsidP="00600F4E">
            <w:pPr>
              <w:spacing w:line="360" w:lineRule="auto"/>
            </w:pPr>
            <w:r w:rsidRPr="00600F4E">
              <w:t>TfL's last site to be transferred was Farringdon, following Custom House.</w:t>
            </w:r>
          </w:p>
        </w:tc>
      </w:tr>
    </w:tbl>
    <w:p w14:paraId="78B37565" w14:textId="7A13DF3F" w:rsidR="00A42134" w:rsidRDefault="00A42134" w:rsidP="00600F4E">
      <w:pPr>
        <w:spacing w:line="360" w:lineRule="auto"/>
      </w:pPr>
    </w:p>
    <w:p w14:paraId="67687343" w14:textId="10FEC4D9" w:rsidR="00445D10" w:rsidRDefault="00445D10" w:rsidP="00445D10">
      <w:pPr>
        <w:pStyle w:val="Heading1"/>
      </w:pPr>
      <w:bookmarkStart w:id="10" w:name="_Toc118764519"/>
      <w:r>
        <w:t>Conclusion</w:t>
      </w:r>
      <w:bookmarkEnd w:id="10"/>
      <w:r>
        <w:t xml:space="preserve"> </w:t>
      </w:r>
    </w:p>
    <w:p w14:paraId="0581BEDF" w14:textId="13343C4C" w:rsidR="00F020FE" w:rsidRDefault="00D24419" w:rsidP="00F020FE">
      <w:pPr>
        <w:spacing w:line="360" w:lineRule="auto"/>
      </w:pPr>
      <w:r w:rsidRPr="00D24419">
        <w:t xml:space="preserve">The importance of effective PM is highlighted by evaluating these PM ideas and methods in the setting of the London Cross rail project. It is crucial that the ideas be applied effectively because of the difficulty and cost of projects. Multiple challenges prevent the </w:t>
      </w:r>
      <w:r w:rsidR="00F020FE" w:rsidRPr="00D24419">
        <w:t>Cross-rail</w:t>
      </w:r>
      <w:r w:rsidRPr="00D24419">
        <w:t xml:space="preserve"> project in London from reaching its goal. A significant challenge is the team's inability to effectively communicate and work together. The </w:t>
      </w:r>
      <w:r w:rsidR="00F020FE" w:rsidRPr="00D24419">
        <w:t>closing price</w:t>
      </w:r>
      <w:r w:rsidRPr="00D24419">
        <w:t xml:space="preserve"> tag is now above £15.4 billion, which is higher than the £14.8 billion cut at the government's 2010 budget proposal but still below the £15.9 billion originally anticipated when the project was approved in 2008. Three separate signaling systems—owned by </w:t>
      </w:r>
      <w:r w:rsidR="00F020FE" w:rsidRPr="00D24419">
        <w:t>FL</w:t>
      </w:r>
      <w:r w:rsidRPr="00D24419">
        <w:t xml:space="preserve">, </w:t>
      </w:r>
      <w:r w:rsidR="00F020FE" w:rsidRPr="00D24419">
        <w:t>Cross rail</w:t>
      </w:r>
      <w:r w:rsidRPr="00D24419">
        <w:t xml:space="preserve">, and Network Rail—had to be integrated, which is what </w:t>
      </w:r>
      <w:r w:rsidR="00F020FE" w:rsidRPr="00D24419">
        <w:t>caused</w:t>
      </w:r>
      <w:r w:rsidRPr="00D24419">
        <w:t xml:space="preserve"> the launch to be delayed. There was a holdup in testing since the systems </w:t>
      </w:r>
      <w:r w:rsidR="00F020FE" w:rsidRPr="00D24419">
        <w:t>were not</w:t>
      </w:r>
      <w:r w:rsidRPr="00D24419">
        <w:t xml:space="preserve"> ready in time. TfL, which is in the process of acquiring over the line's management from Crossrail, will incur additional expenses due to the postponement. Team members must quickly adapt to new methods of project management. ERP software is a must-have for project managers who want to improve efficiency and customer satisfaction. There will be more efficient distribution of the many tasks involved in the project thanks to this innovation. Moreover, it is essential that program managers implement time monitoring systems that are fully automated. Project managers and other stakeholders will be </w:t>
      </w:r>
      <w:r w:rsidRPr="00D24419">
        <w:lastRenderedPageBreak/>
        <w:t>better able to collaborate on simulation exercises if they adopt such technology. When used, this strategy will result in more precise time estimates for projects.</w:t>
      </w:r>
    </w:p>
    <w:p w14:paraId="65B8B76F" w14:textId="517117F5" w:rsidR="00F020FE" w:rsidRDefault="00F020FE" w:rsidP="00F020FE">
      <w:pPr>
        <w:pStyle w:val="Heading1"/>
      </w:pPr>
      <w:r>
        <w:t>References</w:t>
      </w:r>
    </w:p>
    <w:p w14:paraId="6A5C6B07" w14:textId="77777777" w:rsidR="007460D7" w:rsidRPr="007460D7" w:rsidRDefault="007460D7" w:rsidP="00F020FE">
      <w:pPr>
        <w:spacing w:line="360" w:lineRule="auto"/>
        <w:rPr>
          <w:rFonts w:cs="Times New Roman"/>
          <w:szCs w:val="24"/>
        </w:rPr>
      </w:pPr>
      <w:r w:rsidRPr="007460D7">
        <w:rPr>
          <w:rFonts w:cs="Times New Roman"/>
          <w:color w:val="222222"/>
          <w:szCs w:val="24"/>
          <w:shd w:val="clear" w:color="auto" w:fill="FFFFFF"/>
        </w:rPr>
        <w:t>Aranyossy. M and Horváth, Á.A., 2018. How universal are IT project success and failure factors? Evidence from Hungary. </w:t>
      </w:r>
      <w:r w:rsidRPr="007460D7">
        <w:rPr>
          <w:rFonts w:cs="Times New Roman"/>
          <w:i/>
          <w:iCs/>
          <w:color w:val="222222"/>
          <w:szCs w:val="24"/>
          <w:shd w:val="clear" w:color="auto" w:fill="FFFFFF"/>
        </w:rPr>
        <w:t>Information Systems Management</w:t>
      </w:r>
      <w:r w:rsidRPr="007460D7">
        <w:rPr>
          <w:rFonts w:cs="Times New Roman"/>
          <w:color w:val="222222"/>
          <w:szCs w:val="24"/>
          <w:shd w:val="clear" w:color="auto" w:fill="FFFFFF"/>
        </w:rPr>
        <w:t>, </w:t>
      </w:r>
      <w:r w:rsidRPr="007460D7">
        <w:rPr>
          <w:rFonts w:cs="Times New Roman"/>
          <w:i/>
          <w:iCs/>
          <w:color w:val="222222"/>
          <w:szCs w:val="24"/>
          <w:shd w:val="clear" w:color="auto" w:fill="FFFFFF"/>
        </w:rPr>
        <w:t>35</w:t>
      </w:r>
      <w:r w:rsidRPr="007460D7">
        <w:rPr>
          <w:rFonts w:cs="Times New Roman"/>
          <w:color w:val="222222"/>
          <w:szCs w:val="24"/>
          <w:shd w:val="clear" w:color="auto" w:fill="FFFFFF"/>
        </w:rPr>
        <w:t>(1), pp.15-28.</w:t>
      </w:r>
    </w:p>
    <w:p w14:paraId="7682CBAC" w14:textId="77777777" w:rsidR="007460D7" w:rsidRPr="007460D7" w:rsidRDefault="007460D7" w:rsidP="00F020FE">
      <w:pPr>
        <w:spacing w:line="360" w:lineRule="auto"/>
        <w:rPr>
          <w:rFonts w:cs="Times New Roman"/>
          <w:color w:val="222222"/>
          <w:szCs w:val="24"/>
          <w:shd w:val="clear" w:color="auto" w:fill="FFFFFF"/>
        </w:rPr>
      </w:pPr>
      <w:r w:rsidRPr="007460D7">
        <w:rPr>
          <w:rFonts w:cs="Times New Roman"/>
          <w:color w:val="222222"/>
          <w:szCs w:val="24"/>
          <w:shd w:val="clear" w:color="auto" w:fill="FFFFFF"/>
        </w:rPr>
        <w:t>Armenia, S. and Pompei, A., 2019. Sustainable project management: A conceptualization-oriented review and a framework proposal for future studies. </w:t>
      </w:r>
      <w:r w:rsidRPr="007460D7">
        <w:rPr>
          <w:rFonts w:cs="Times New Roman"/>
          <w:i/>
          <w:iCs/>
          <w:color w:val="222222"/>
          <w:szCs w:val="24"/>
          <w:shd w:val="clear" w:color="auto" w:fill="FFFFFF"/>
        </w:rPr>
        <w:t>Sustainability</w:t>
      </w:r>
      <w:r w:rsidRPr="007460D7">
        <w:rPr>
          <w:rFonts w:cs="Times New Roman"/>
          <w:color w:val="222222"/>
          <w:szCs w:val="24"/>
          <w:shd w:val="clear" w:color="auto" w:fill="FFFFFF"/>
        </w:rPr>
        <w:t>, </w:t>
      </w:r>
      <w:r w:rsidRPr="007460D7">
        <w:rPr>
          <w:rFonts w:cs="Times New Roman"/>
          <w:i/>
          <w:iCs/>
          <w:color w:val="222222"/>
          <w:szCs w:val="24"/>
          <w:shd w:val="clear" w:color="auto" w:fill="FFFFFF"/>
        </w:rPr>
        <w:t>11</w:t>
      </w:r>
      <w:r w:rsidRPr="007460D7">
        <w:rPr>
          <w:rFonts w:cs="Times New Roman"/>
          <w:color w:val="222222"/>
          <w:szCs w:val="24"/>
          <w:shd w:val="clear" w:color="auto" w:fill="FFFFFF"/>
        </w:rPr>
        <w:t>(9), p.2664.</w:t>
      </w:r>
    </w:p>
    <w:p w14:paraId="12CC876A" w14:textId="77777777" w:rsidR="007460D7" w:rsidRPr="007460D7" w:rsidRDefault="007460D7" w:rsidP="00F020FE">
      <w:pPr>
        <w:spacing w:line="360" w:lineRule="auto"/>
        <w:rPr>
          <w:rFonts w:cs="Times New Roman"/>
          <w:color w:val="222222"/>
          <w:szCs w:val="24"/>
          <w:shd w:val="clear" w:color="auto" w:fill="FFFFFF"/>
        </w:rPr>
      </w:pPr>
      <w:r w:rsidRPr="007460D7">
        <w:rPr>
          <w:rFonts w:cs="Times New Roman"/>
          <w:color w:val="222222"/>
          <w:szCs w:val="24"/>
          <w:shd w:val="clear" w:color="auto" w:fill="FFFFFF"/>
        </w:rPr>
        <w:t>Chawla, V.and Chawla, G., 2018. The sustainable project management: A review and future possibilities. </w:t>
      </w:r>
      <w:r w:rsidRPr="007460D7">
        <w:rPr>
          <w:rFonts w:cs="Times New Roman"/>
          <w:i/>
          <w:iCs/>
          <w:color w:val="222222"/>
          <w:szCs w:val="24"/>
          <w:shd w:val="clear" w:color="auto" w:fill="FFFFFF"/>
        </w:rPr>
        <w:t>Journal of Project Management</w:t>
      </w:r>
      <w:r w:rsidRPr="007460D7">
        <w:rPr>
          <w:rFonts w:cs="Times New Roman"/>
          <w:color w:val="222222"/>
          <w:szCs w:val="24"/>
          <w:shd w:val="clear" w:color="auto" w:fill="FFFFFF"/>
        </w:rPr>
        <w:t>, </w:t>
      </w:r>
      <w:r w:rsidRPr="007460D7">
        <w:rPr>
          <w:rFonts w:cs="Times New Roman"/>
          <w:i/>
          <w:iCs/>
          <w:color w:val="222222"/>
          <w:szCs w:val="24"/>
          <w:shd w:val="clear" w:color="auto" w:fill="FFFFFF"/>
        </w:rPr>
        <w:t>3</w:t>
      </w:r>
      <w:r w:rsidRPr="007460D7">
        <w:rPr>
          <w:rFonts w:cs="Times New Roman"/>
          <w:color w:val="222222"/>
          <w:szCs w:val="24"/>
          <w:shd w:val="clear" w:color="auto" w:fill="FFFFFF"/>
        </w:rPr>
        <w:t>(3), pp.157-170.</w:t>
      </w:r>
    </w:p>
    <w:p w14:paraId="4B739FC9" w14:textId="77777777" w:rsidR="007460D7" w:rsidRPr="007460D7" w:rsidRDefault="007460D7" w:rsidP="00F020FE">
      <w:pPr>
        <w:spacing w:line="360" w:lineRule="auto"/>
        <w:rPr>
          <w:rFonts w:cs="Times New Roman"/>
          <w:color w:val="222222"/>
          <w:szCs w:val="24"/>
          <w:shd w:val="clear" w:color="auto" w:fill="FFFFFF"/>
        </w:rPr>
      </w:pPr>
      <w:r w:rsidRPr="007460D7">
        <w:rPr>
          <w:rFonts w:cs="Times New Roman"/>
          <w:color w:val="222222"/>
          <w:szCs w:val="24"/>
          <w:shd w:val="clear" w:color="auto" w:fill="FFFFFF"/>
        </w:rPr>
        <w:t>Galli, B.J., 2018. Application of system engineering to project management: How to view their relationship. </w:t>
      </w:r>
      <w:r w:rsidRPr="007460D7">
        <w:rPr>
          <w:rFonts w:cs="Times New Roman"/>
          <w:i/>
          <w:iCs/>
          <w:color w:val="222222"/>
          <w:szCs w:val="24"/>
          <w:shd w:val="clear" w:color="auto" w:fill="FFFFFF"/>
        </w:rPr>
        <w:t>International Journal of System Dynamics Applications (IJSDA)</w:t>
      </w:r>
      <w:r w:rsidRPr="007460D7">
        <w:rPr>
          <w:rFonts w:cs="Times New Roman"/>
          <w:color w:val="222222"/>
          <w:szCs w:val="24"/>
          <w:shd w:val="clear" w:color="auto" w:fill="FFFFFF"/>
        </w:rPr>
        <w:t>, </w:t>
      </w:r>
      <w:r w:rsidRPr="007460D7">
        <w:rPr>
          <w:rFonts w:cs="Times New Roman"/>
          <w:i/>
          <w:iCs/>
          <w:color w:val="222222"/>
          <w:szCs w:val="24"/>
          <w:shd w:val="clear" w:color="auto" w:fill="FFFFFF"/>
        </w:rPr>
        <w:t>7</w:t>
      </w:r>
      <w:r w:rsidRPr="007460D7">
        <w:rPr>
          <w:rFonts w:cs="Times New Roman"/>
          <w:color w:val="222222"/>
          <w:szCs w:val="24"/>
          <w:shd w:val="clear" w:color="auto" w:fill="FFFFFF"/>
        </w:rPr>
        <w:t>(4), pp.76-97.</w:t>
      </w:r>
    </w:p>
    <w:p w14:paraId="2DC5B74A" w14:textId="77777777" w:rsidR="007460D7" w:rsidRPr="007460D7" w:rsidRDefault="007460D7" w:rsidP="00F020FE">
      <w:pPr>
        <w:spacing w:line="360" w:lineRule="auto"/>
        <w:rPr>
          <w:rFonts w:cs="Times New Roman"/>
          <w:color w:val="222222"/>
          <w:szCs w:val="24"/>
          <w:shd w:val="clear" w:color="auto" w:fill="FFFFFF"/>
        </w:rPr>
      </w:pPr>
      <w:r w:rsidRPr="007460D7">
        <w:rPr>
          <w:rFonts w:cs="Times New Roman"/>
          <w:color w:val="222222"/>
          <w:szCs w:val="24"/>
          <w:shd w:val="clear" w:color="auto" w:fill="FFFFFF"/>
        </w:rPr>
        <w:t>Harrison, F. and Lock, D., 2017. </w:t>
      </w:r>
      <w:r w:rsidRPr="007460D7">
        <w:rPr>
          <w:rFonts w:cs="Times New Roman"/>
          <w:i/>
          <w:iCs/>
          <w:color w:val="222222"/>
          <w:szCs w:val="24"/>
          <w:shd w:val="clear" w:color="auto" w:fill="FFFFFF"/>
        </w:rPr>
        <w:t>Advanced project management: a structured approach</w:t>
      </w:r>
      <w:r w:rsidRPr="007460D7">
        <w:rPr>
          <w:rFonts w:cs="Times New Roman"/>
          <w:color w:val="222222"/>
          <w:szCs w:val="24"/>
          <w:shd w:val="clear" w:color="auto" w:fill="FFFFFF"/>
        </w:rPr>
        <w:t>. Routledge.</w:t>
      </w:r>
    </w:p>
    <w:p w14:paraId="1515607C" w14:textId="77777777" w:rsidR="007460D7" w:rsidRPr="007460D7" w:rsidRDefault="007460D7" w:rsidP="00F020FE">
      <w:pPr>
        <w:spacing w:line="360" w:lineRule="auto"/>
        <w:rPr>
          <w:rFonts w:cs="Times New Roman"/>
          <w:color w:val="222222"/>
          <w:szCs w:val="24"/>
          <w:shd w:val="clear" w:color="auto" w:fill="FFFFFF"/>
        </w:rPr>
      </w:pPr>
      <w:r w:rsidRPr="007460D7">
        <w:rPr>
          <w:rFonts w:cs="Times New Roman"/>
          <w:color w:val="222222"/>
          <w:szCs w:val="24"/>
          <w:shd w:val="clear" w:color="auto" w:fill="FFFFFF"/>
        </w:rPr>
        <w:t>Kivilä, J.and Vuorinen, L., 2017. Sustainable project management through project control in infrastructure projects. </w:t>
      </w:r>
      <w:r w:rsidRPr="007460D7">
        <w:rPr>
          <w:rFonts w:cs="Times New Roman"/>
          <w:i/>
          <w:iCs/>
          <w:color w:val="222222"/>
          <w:szCs w:val="24"/>
          <w:shd w:val="clear" w:color="auto" w:fill="FFFFFF"/>
        </w:rPr>
        <w:t>International Journal of Project Management</w:t>
      </w:r>
      <w:r w:rsidRPr="007460D7">
        <w:rPr>
          <w:rFonts w:cs="Times New Roman"/>
          <w:color w:val="222222"/>
          <w:szCs w:val="24"/>
          <w:shd w:val="clear" w:color="auto" w:fill="FFFFFF"/>
        </w:rPr>
        <w:t>, </w:t>
      </w:r>
      <w:r w:rsidRPr="007460D7">
        <w:rPr>
          <w:rFonts w:cs="Times New Roman"/>
          <w:i/>
          <w:iCs/>
          <w:color w:val="222222"/>
          <w:szCs w:val="24"/>
          <w:shd w:val="clear" w:color="auto" w:fill="FFFFFF"/>
        </w:rPr>
        <w:t>35</w:t>
      </w:r>
      <w:r w:rsidRPr="007460D7">
        <w:rPr>
          <w:rFonts w:cs="Times New Roman"/>
          <w:color w:val="222222"/>
          <w:szCs w:val="24"/>
          <w:shd w:val="clear" w:color="auto" w:fill="FFFFFF"/>
        </w:rPr>
        <w:t>(6), pp.1167-1183.</w:t>
      </w:r>
    </w:p>
    <w:p w14:paraId="70233D46" w14:textId="77777777" w:rsidR="007460D7" w:rsidRPr="007460D7" w:rsidRDefault="007460D7" w:rsidP="00F020FE">
      <w:pPr>
        <w:spacing w:line="360" w:lineRule="auto"/>
        <w:rPr>
          <w:rFonts w:cs="Times New Roman"/>
          <w:color w:val="222222"/>
          <w:szCs w:val="24"/>
          <w:shd w:val="clear" w:color="auto" w:fill="FFFFFF"/>
        </w:rPr>
      </w:pPr>
      <w:r w:rsidRPr="007460D7">
        <w:rPr>
          <w:rFonts w:cs="Times New Roman"/>
          <w:color w:val="222222"/>
          <w:szCs w:val="24"/>
          <w:shd w:val="clear" w:color="auto" w:fill="FFFFFF"/>
        </w:rPr>
        <w:t>Larsson, J. and Larsson, L., 2020. Integration, application and importance of collaboration in sustainable project management. </w:t>
      </w:r>
      <w:r w:rsidRPr="007460D7">
        <w:rPr>
          <w:rFonts w:cs="Times New Roman"/>
          <w:i/>
          <w:iCs/>
          <w:color w:val="222222"/>
          <w:szCs w:val="24"/>
          <w:shd w:val="clear" w:color="auto" w:fill="FFFFFF"/>
        </w:rPr>
        <w:t>Sustainability</w:t>
      </w:r>
      <w:r w:rsidRPr="007460D7">
        <w:rPr>
          <w:rFonts w:cs="Times New Roman"/>
          <w:color w:val="222222"/>
          <w:szCs w:val="24"/>
          <w:shd w:val="clear" w:color="auto" w:fill="FFFFFF"/>
        </w:rPr>
        <w:t>, </w:t>
      </w:r>
      <w:r w:rsidRPr="007460D7">
        <w:rPr>
          <w:rFonts w:cs="Times New Roman"/>
          <w:i/>
          <w:iCs/>
          <w:color w:val="222222"/>
          <w:szCs w:val="24"/>
          <w:shd w:val="clear" w:color="auto" w:fill="FFFFFF"/>
        </w:rPr>
        <w:t>12</w:t>
      </w:r>
      <w:r w:rsidRPr="007460D7">
        <w:rPr>
          <w:rFonts w:cs="Times New Roman"/>
          <w:color w:val="222222"/>
          <w:szCs w:val="24"/>
          <w:shd w:val="clear" w:color="auto" w:fill="FFFFFF"/>
        </w:rPr>
        <w:t>(2), p.585.</w:t>
      </w:r>
    </w:p>
    <w:p w14:paraId="12F2AA88" w14:textId="77777777" w:rsidR="007460D7" w:rsidRPr="007460D7" w:rsidRDefault="007460D7" w:rsidP="00F020FE">
      <w:pPr>
        <w:spacing w:line="360" w:lineRule="auto"/>
        <w:rPr>
          <w:rFonts w:cs="Times New Roman"/>
          <w:color w:val="222222"/>
          <w:szCs w:val="24"/>
          <w:shd w:val="clear" w:color="auto" w:fill="FFFFFF"/>
        </w:rPr>
      </w:pPr>
      <w:r w:rsidRPr="007460D7">
        <w:rPr>
          <w:rFonts w:cs="Times New Roman"/>
          <w:color w:val="222222"/>
          <w:szCs w:val="24"/>
          <w:shd w:val="clear" w:color="auto" w:fill="FFFFFF"/>
        </w:rPr>
        <w:t>Mavi, R.K. and Standing, C., 2018. Critical success factors of sustainable project management in construction: A fuzzy DEMATEL-ANP approach. </w:t>
      </w:r>
      <w:r w:rsidRPr="007460D7">
        <w:rPr>
          <w:rFonts w:cs="Times New Roman"/>
          <w:i/>
          <w:iCs/>
          <w:color w:val="222222"/>
          <w:szCs w:val="24"/>
          <w:shd w:val="clear" w:color="auto" w:fill="FFFFFF"/>
        </w:rPr>
        <w:t>Journal of cleaner production</w:t>
      </w:r>
      <w:r w:rsidRPr="007460D7">
        <w:rPr>
          <w:rFonts w:cs="Times New Roman"/>
          <w:color w:val="222222"/>
          <w:szCs w:val="24"/>
          <w:shd w:val="clear" w:color="auto" w:fill="FFFFFF"/>
        </w:rPr>
        <w:t>, </w:t>
      </w:r>
      <w:r w:rsidRPr="007460D7">
        <w:rPr>
          <w:rFonts w:cs="Times New Roman"/>
          <w:i/>
          <w:iCs/>
          <w:color w:val="222222"/>
          <w:szCs w:val="24"/>
          <w:shd w:val="clear" w:color="auto" w:fill="FFFFFF"/>
        </w:rPr>
        <w:t>194</w:t>
      </w:r>
      <w:r w:rsidRPr="007460D7">
        <w:rPr>
          <w:rFonts w:cs="Times New Roman"/>
          <w:color w:val="222222"/>
          <w:szCs w:val="24"/>
          <w:shd w:val="clear" w:color="auto" w:fill="FFFFFF"/>
        </w:rPr>
        <w:t>, pp.751-765.</w:t>
      </w:r>
    </w:p>
    <w:p w14:paraId="0284DFE1" w14:textId="77777777" w:rsidR="007460D7" w:rsidRPr="007460D7" w:rsidRDefault="007460D7" w:rsidP="00F020FE">
      <w:pPr>
        <w:spacing w:line="360" w:lineRule="auto"/>
        <w:rPr>
          <w:rFonts w:cs="Times New Roman"/>
          <w:color w:val="222222"/>
          <w:szCs w:val="24"/>
          <w:shd w:val="clear" w:color="auto" w:fill="FFFFFF"/>
        </w:rPr>
      </w:pPr>
      <w:r w:rsidRPr="007460D7">
        <w:rPr>
          <w:rFonts w:cs="Times New Roman"/>
          <w:color w:val="222222"/>
          <w:szCs w:val="24"/>
          <w:shd w:val="clear" w:color="auto" w:fill="FFFFFF"/>
        </w:rPr>
        <w:t>Nicholas, J.M. and Steyn, H., 2020. </w:t>
      </w:r>
      <w:r w:rsidRPr="007460D7">
        <w:rPr>
          <w:rFonts w:cs="Times New Roman"/>
          <w:i/>
          <w:iCs/>
          <w:color w:val="222222"/>
          <w:szCs w:val="24"/>
          <w:shd w:val="clear" w:color="auto" w:fill="FFFFFF"/>
        </w:rPr>
        <w:t>Project management for engineering, business and technology</w:t>
      </w:r>
      <w:r w:rsidRPr="007460D7">
        <w:rPr>
          <w:rFonts w:cs="Times New Roman"/>
          <w:color w:val="222222"/>
          <w:szCs w:val="24"/>
          <w:shd w:val="clear" w:color="auto" w:fill="FFFFFF"/>
        </w:rPr>
        <w:t>. Routledge.</w:t>
      </w:r>
    </w:p>
    <w:p w14:paraId="3E8D5E41" w14:textId="77777777" w:rsidR="007460D7" w:rsidRPr="007460D7" w:rsidRDefault="007460D7" w:rsidP="00F020FE">
      <w:pPr>
        <w:spacing w:line="360" w:lineRule="auto"/>
        <w:rPr>
          <w:rFonts w:cs="Times New Roman"/>
          <w:color w:val="222222"/>
          <w:szCs w:val="24"/>
          <w:shd w:val="clear" w:color="auto" w:fill="FFFFFF"/>
        </w:rPr>
      </w:pPr>
      <w:r w:rsidRPr="007460D7">
        <w:rPr>
          <w:rFonts w:cs="Times New Roman"/>
          <w:color w:val="222222"/>
          <w:szCs w:val="24"/>
          <w:shd w:val="clear" w:color="auto" w:fill="FFFFFF"/>
        </w:rPr>
        <w:t>Padalkar, M. and Gopinath, S., 2016. Six decades of project management research: Thematic trends and future opportunities. </w:t>
      </w:r>
      <w:r w:rsidRPr="007460D7">
        <w:rPr>
          <w:rFonts w:cs="Times New Roman"/>
          <w:i/>
          <w:iCs/>
          <w:color w:val="222222"/>
          <w:szCs w:val="24"/>
          <w:shd w:val="clear" w:color="auto" w:fill="FFFFFF"/>
        </w:rPr>
        <w:t>International Journal of Project Management</w:t>
      </w:r>
      <w:r w:rsidRPr="007460D7">
        <w:rPr>
          <w:rFonts w:cs="Times New Roman"/>
          <w:color w:val="222222"/>
          <w:szCs w:val="24"/>
          <w:shd w:val="clear" w:color="auto" w:fill="FFFFFF"/>
        </w:rPr>
        <w:t>, </w:t>
      </w:r>
      <w:r w:rsidRPr="007460D7">
        <w:rPr>
          <w:rFonts w:cs="Times New Roman"/>
          <w:i/>
          <w:iCs/>
          <w:color w:val="222222"/>
          <w:szCs w:val="24"/>
          <w:shd w:val="clear" w:color="auto" w:fill="FFFFFF"/>
        </w:rPr>
        <w:t>34</w:t>
      </w:r>
      <w:r w:rsidRPr="007460D7">
        <w:rPr>
          <w:rFonts w:cs="Times New Roman"/>
          <w:color w:val="222222"/>
          <w:szCs w:val="24"/>
          <w:shd w:val="clear" w:color="auto" w:fill="FFFFFF"/>
        </w:rPr>
        <w:t>(7), pp.1305-1321.</w:t>
      </w:r>
    </w:p>
    <w:p w14:paraId="5065C133" w14:textId="77777777" w:rsidR="007460D7" w:rsidRPr="007460D7" w:rsidRDefault="007460D7" w:rsidP="00F020FE">
      <w:pPr>
        <w:spacing w:line="360" w:lineRule="auto"/>
        <w:rPr>
          <w:rFonts w:cs="Times New Roman"/>
          <w:color w:val="222222"/>
          <w:szCs w:val="24"/>
          <w:shd w:val="clear" w:color="auto" w:fill="FFFFFF"/>
        </w:rPr>
      </w:pPr>
      <w:r w:rsidRPr="007460D7">
        <w:rPr>
          <w:rFonts w:cs="Times New Roman"/>
          <w:color w:val="222222"/>
          <w:szCs w:val="24"/>
          <w:shd w:val="clear" w:color="auto" w:fill="FFFFFF"/>
        </w:rPr>
        <w:lastRenderedPageBreak/>
        <w:t>Radujković, M. and Sjekavica, M., 2017. Project management success factors. </w:t>
      </w:r>
      <w:r w:rsidRPr="007460D7">
        <w:rPr>
          <w:rFonts w:cs="Times New Roman"/>
          <w:i/>
          <w:iCs/>
          <w:color w:val="222222"/>
          <w:szCs w:val="24"/>
          <w:shd w:val="clear" w:color="auto" w:fill="FFFFFF"/>
        </w:rPr>
        <w:t>Procedia engineering</w:t>
      </w:r>
      <w:r w:rsidRPr="007460D7">
        <w:rPr>
          <w:rFonts w:cs="Times New Roman"/>
          <w:color w:val="222222"/>
          <w:szCs w:val="24"/>
          <w:shd w:val="clear" w:color="auto" w:fill="FFFFFF"/>
        </w:rPr>
        <w:t>, </w:t>
      </w:r>
      <w:r w:rsidRPr="007460D7">
        <w:rPr>
          <w:rFonts w:cs="Times New Roman"/>
          <w:i/>
          <w:iCs/>
          <w:color w:val="222222"/>
          <w:szCs w:val="24"/>
          <w:shd w:val="clear" w:color="auto" w:fill="FFFFFF"/>
        </w:rPr>
        <w:t>196</w:t>
      </w:r>
      <w:r w:rsidRPr="007460D7">
        <w:rPr>
          <w:rFonts w:cs="Times New Roman"/>
          <w:color w:val="222222"/>
          <w:szCs w:val="24"/>
          <w:shd w:val="clear" w:color="auto" w:fill="FFFFFF"/>
        </w:rPr>
        <w:t>, pp.607-615.</w:t>
      </w:r>
    </w:p>
    <w:p w14:paraId="6AB1AD59" w14:textId="77777777" w:rsidR="007460D7" w:rsidRPr="007460D7" w:rsidRDefault="007460D7" w:rsidP="00F020FE">
      <w:pPr>
        <w:spacing w:line="360" w:lineRule="auto"/>
        <w:rPr>
          <w:rFonts w:cs="Times New Roman"/>
          <w:color w:val="222222"/>
          <w:szCs w:val="24"/>
          <w:shd w:val="clear" w:color="auto" w:fill="FFFFFF"/>
        </w:rPr>
      </w:pPr>
      <w:r w:rsidRPr="007460D7">
        <w:rPr>
          <w:rFonts w:cs="Times New Roman"/>
          <w:color w:val="222222"/>
          <w:szCs w:val="24"/>
          <w:shd w:val="clear" w:color="auto" w:fill="FFFFFF"/>
        </w:rPr>
        <w:t>Zahid, A.H.A. and Ali, A., 2018. A critical analysis of software failure causes from project management perspectives.</w:t>
      </w:r>
    </w:p>
    <w:sectPr w:rsidR="007460D7" w:rsidRPr="007460D7" w:rsidSect="00F020FE">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495FD2" w14:textId="77777777" w:rsidR="00375D5F" w:rsidRDefault="00375D5F" w:rsidP="00E80B0C">
      <w:pPr>
        <w:spacing w:after="0"/>
      </w:pPr>
      <w:r>
        <w:separator/>
      </w:r>
    </w:p>
  </w:endnote>
  <w:endnote w:type="continuationSeparator" w:id="0">
    <w:p w14:paraId="00BCB1A7" w14:textId="77777777" w:rsidR="00375D5F" w:rsidRDefault="00375D5F" w:rsidP="00E80B0C">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583C94" w14:textId="77777777" w:rsidR="00375D5F" w:rsidRDefault="00375D5F" w:rsidP="00E80B0C">
      <w:pPr>
        <w:spacing w:after="0"/>
      </w:pPr>
      <w:r>
        <w:separator/>
      </w:r>
    </w:p>
  </w:footnote>
  <w:footnote w:type="continuationSeparator" w:id="0">
    <w:p w14:paraId="4EB3ADDD" w14:textId="77777777" w:rsidR="00375D5F" w:rsidRDefault="00375D5F" w:rsidP="00E80B0C">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B9D1B1A"/>
    <w:multiLevelType w:val="hybridMultilevel"/>
    <w:tmpl w:val="E7E872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5B8B398C"/>
    <w:multiLevelType w:val="hybridMultilevel"/>
    <w:tmpl w:val="F6FCA3E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734085426">
    <w:abstractNumId w:val="0"/>
  </w:num>
  <w:num w:numId="2" w16cid:durableId="19015055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2"/>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112A"/>
    <w:rsid w:val="0007544D"/>
    <w:rsid w:val="00185953"/>
    <w:rsid w:val="00260145"/>
    <w:rsid w:val="00293E3B"/>
    <w:rsid w:val="00375D5F"/>
    <w:rsid w:val="003F224D"/>
    <w:rsid w:val="00445D10"/>
    <w:rsid w:val="00594A9C"/>
    <w:rsid w:val="005F1CE0"/>
    <w:rsid w:val="00600F4E"/>
    <w:rsid w:val="007460D7"/>
    <w:rsid w:val="00810F90"/>
    <w:rsid w:val="00913F9A"/>
    <w:rsid w:val="009C5B6D"/>
    <w:rsid w:val="00A22C35"/>
    <w:rsid w:val="00A42134"/>
    <w:rsid w:val="00A608E3"/>
    <w:rsid w:val="00BC4508"/>
    <w:rsid w:val="00D06A83"/>
    <w:rsid w:val="00D24419"/>
    <w:rsid w:val="00D3112A"/>
    <w:rsid w:val="00D519DD"/>
    <w:rsid w:val="00E445B4"/>
    <w:rsid w:val="00E80B0C"/>
    <w:rsid w:val="00EF07D3"/>
    <w:rsid w:val="00F020F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936F9D6"/>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519DD"/>
    <w:pPr>
      <w:spacing w:line="240" w:lineRule="auto"/>
      <w:jc w:val="both"/>
    </w:pPr>
    <w:rPr>
      <w:rFonts w:ascii="Times New Roman" w:hAnsi="Times New Roman"/>
      <w:sz w:val="24"/>
    </w:rPr>
  </w:style>
  <w:style w:type="paragraph" w:styleId="Heading1">
    <w:name w:val="heading 1"/>
    <w:basedOn w:val="Normal"/>
    <w:next w:val="Normal"/>
    <w:link w:val="Heading1Char"/>
    <w:uiPriority w:val="9"/>
    <w:qFormat/>
    <w:rsid w:val="00D519DD"/>
    <w:pPr>
      <w:keepNext/>
      <w:keepLines/>
      <w:spacing w:before="240" w:after="0" w:line="360" w:lineRule="auto"/>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445D10"/>
    <w:pPr>
      <w:keepNext/>
      <w:keepLines/>
      <w:spacing w:before="160" w:after="12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519DD"/>
    <w:rPr>
      <w:rFonts w:ascii="Times New Roman" w:eastAsiaTheme="majorEastAsia" w:hAnsi="Times New Roman" w:cstheme="majorBidi"/>
      <w:b/>
      <w:color w:val="2F5496" w:themeColor="accent1" w:themeShade="BF"/>
      <w:sz w:val="32"/>
      <w:szCs w:val="32"/>
    </w:rPr>
  </w:style>
  <w:style w:type="paragraph" w:styleId="NoSpacing">
    <w:name w:val="No Spacing"/>
    <w:link w:val="NoSpacingChar"/>
    <w:uiPriority w:val="1"/>
    <w:qFormat/>
    <w:rsid w:val="00D519DD"/>
    <w:pPr>
      <w:spacing w:after="0" w:line="240" w:lineRule="auto"/>
    </w:pPr>
  </w:style>
  <w:style w:type="paragraph" w:styleId="ListParagraph">
    <w:name w:val="List Paragraph"/>
    <w:basedOn w:val="Normal"/>
    <w:uiPriority w:val="34"/>
    <w:qFormat/>
    <w:rsid w:val="003F224D"/>
    <w:pPr>
      <w:ind w:left="720"/>
      <w:contextualSpacing/>
    </w:pPr>
  </w:style>
  <w:style w:type="table" w:styleId="TableGrid">
    <w:name w:val="Table Grid"/>
    <w:basedOn w:val="TableNormal"/>
    <w:uiPriority w:val="39"/>
    <w:rsid w:val="00A608E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445D10"/>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D24419"/>
    <w:pPr>
      <w:spacing w:line="259" w:lineRule="auto"/>
      <w:jc w:val="left"/>
      <w:outlineLvl w:val="9"/>
    </w:pPr>
    <w:rPr>
      <w:rFonts w:asciiTheme="majorHAnsi" w:hAnsiTheme="majorHAnsi"/>
      <w:b w:val="0"/>
    </w:rPr>
  </w:style>
  <w:style w:type="paragraph" w:styleId="TOC1">
    <w:name w:val="toc 1"/>
    <w:basedOn w:val="Normal"/>
    <w:next w:val="Normal"/>
    <w:autoRedefine/>
    <w:uiPriority w:val="39"/>
    <w:unhideWhenUsed/>
    <w:rsid w:val="00D24419"/>
    <w:pPr>
      <w:spacing w:after="100"/>
    </w:pPr>
  </w:style>
  <w:style w:type="paragraph" w:styleId="TOC2">
    <w:name w:val="toc 2"/>
    <w:basedOn w:val="Normal"/>
    <w:next w:val="Normal"/>
    <w:autoRedefine/>
    <w:uiPriority w:val="39"/>
    <w:unhideWhenUsed/>
    <w:rsid w:val="00D24419"/>
    <w:pPr>
      <w:spacing w:after="100"/>
      <w:ind w:left="240"/>
    </w:pPr>
  </w:style>
  <w:style w:type="character" w:styleId="Hyperlink">
    <w:name w:val="Hyperlink"/>
    <w:basedOn w:val="DefaultParagraphFont"/>
    <w:uiPriority w:val="99"/>
    <w:unhideWhenUsed/>
    <w:rsid w:val="00D24419"/>
    <w:rPr>
      <w:color w:val="0563C1" w:themeColor="hyperlink"/>
      <w:u w:val="single"/>
    </w:rPr>
  </w:style>
  <w:style w:type="character" w:customStyle="1" w:styleId="NoSpacingChar">
    <w:name w:val="No Spacing Char"/>
    <w:basedOn w:val="DefaultParagraphFont"/>
    <w:link w:val="NoSpacing"/>
    <w:uiPriority w:val="1"/>
    <w:rsid w:val="00F020FE"/>
  </w:style>
  <w:style w:type="paragraph" w:styleId="Header">
    <w:name w:val="header"/>
    <w:basedOn w:val="Normal"/>
    <w:link w:val="HeaderChar"/>
    <w:uiPriority w:val="99"/>
    <w:unhideWhenUsed/>
    <w:rsid w:val="00E80B0C"/>
    <w:pPr>
      <w:tabs>
        <w:tab w:val="center" w:pos="4680"/>
        <w:tab w:val="right" w:pos="9360"/>
      </w:tabs>
      <w:spacing w:after="0"/>
    </w:pPr>
  </w:style>
  <w:style w:type="character" w:customStyle="1" w:styleId="HeaderChar">
    <w:name w:val="Header Char"/>
    <w:basedOn w:val="DefaultParagraphFont"/>
    <w:link w:val="Header"/>
    <w:uiPriority w:val="99"/>
    <w:rsid w:val="00E80B0C"/>
    <w:rPr>
      <w:rFonts w:ascii="Times New Roman" w:hAnsi="Times New Roman"/>
      <w:sz w:val="24"/>
    </w:rPr>
  </w:style>
  <w:style w:type="paragraph" w:styleId="Footer">
    <w:name w:val="footer"/>
    <w:basedOn w:val="Normal"/>
    <w:link w:val="FooterChar"/>
    <w:uiPriority w:val="99"/>
    <w:unhideWhenUsed/>
    <w:rsid w:val="00E80B0C"/>
    <w:pPr>
      <w:tabs>
        <w:tab w:val="center" w:pos="4680"/>
        <w:tab w:val="right" w:pos="9360"/>
      </w:tabs>
      <w:spacing w:after="0"/>
    </w:pPr>
  </w:style>
  <w:style w:type="character" w:customStyle="1" w:styleId="FooterChar">
    <w:name w:val="Footer Char"/>
    <w:basedOn w:val="DefaultParagraphFont"/>
    <w:link w:val="Footer"/>
    <w:uiPriority w:val="99"/>
    <w:rsid w:val="00E80B0C"/>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3340994">
      <w:bodyDiv w:val="1"/>
      <w:marLeft w:val="0"/>
      <w:marRight w:val="0"/>
      <w:marTop w:val="0"/>
      <w:marBottom w:val="0"/>
      <w:divBdr>
        <w:top w:val="none" w:sz="0" w:space="0" w:color="auto"/>
        <w:left w:val="none" w:sz="0" w:space="0" w:color="auto"/>
        <w:bottom w:val="none" w:sz="0" w:space="0" w:color="auto"/>
        <w:right w:val="none" w:sz="0" w:space="0" w:color="auto"/>
      </w:divBdr>
      <w:divsChild>
        <w:div w:id="1130434959">
          <w:marLeft w:val="0"/>
          <w:marRight w:val="0"/>
          <w:marTop w:val="150"/>
          <w:marBottom w:val="150"/>
          <w:divBdr>
            <w:top w:val="none" w:sz="0" w:space="0" w:color="auto"/>
            <w:left w:val="none" w:sz="0" w:space="0" w:color="auto"/>
            <w:bottom w:val="none" w:sz="0" w:space="0" w:color="auto"/>
            <w:right w:val="none" w:sz="0" w:space="0" w:color="auto"/>
          </w:divBdr>
        </w:div>
        <w:div w:id="602299867">
          <w:marLeft w:val="0"/>
          <w:marRight w:val="0"/>
          <w:marTop w:val="300"/>
          <w:marBottom w:val="150"/>
          <w:divBdr>
            <w:top w:val="none" w:sz="0" w:space="0" w:color="auto"/>
            <w:left w:val="none" w:sz="0" w:space="0" w:color="auto"/>
            <w:bottom w:val="none" w:sz="0" w:space="0" w:color="auto"/>
            <w:right w:val="none" w:sz="0" w:space="0" w:color="auto"/>
          </w:divBdr>
        </w:div>
        <w:div w:id="1278484510">
          <w:marLeft w:val="0"/>
          <w:marRight w:val="0"/>
          <w:marTop w:val="300"/>
          <w:marBottom w:val="150"/>
          <w:divBdr>
            <w:top w:val="none" w:sz="0" w:space="0" w:color="auto"/>
            <w:left w:val="none" w:sz="0" w:space="0" w:color="auto"/>
            <w:bottom w:val="none" w:sz="0" w:space="0" w:color="auto"/>
            <w:right w:val="none" w:sz="0" w:space="0" w:color="auto"/>
          </w:divBdr>
        </w:div>
        <w:div w:id="633292440">
          <w:marLeft w:val="0"/>
          <w:marRight w:val="0"/>
          <w:marTop w:val="300"/>
          <w:marBottom w:val="150"/>
          <w:divBdr>
            <w:top w:val="none" w:sz="0" w:space="0" w:color="auto"/>
            <w:left w:val="none" w:sz="0" w:space="0" w:color="auto"/>
            <w:bottom w:val="none" w:sz="0" w:space="0" w:color="auto"/>
            <w:right w:val="none" w:sz="0" w:space="0" w:color="auto"/>
          </w:divBdr>
        </w:div>
        <w:div w:id="1580824205">
          <w:marLeft w:val="0"/>
          <w:marRight w:val="0"/>
          <w:marTop w:val="300"/>
          <w:marBottom w:val="150"/>
          <w:divBdr>
            <w:top w:val="none" w:sz="0" w:space="0" w:color="auto"/>
            <w:left w:val="none" w:sz="0" w:space="0" w:color="auto"/>
            <w:bottom w:val="none" w:sz="0" w:space="0" w:color="auto"/>
            <w:right w:val="none" w:sz="0" w:space="0" w:color="auto"/>
          </w:divBdr>
        </w:div>
        <w:div w:id="638535510">
          <w:marLeft w:val="0"/>
          <w:marRight w:val="0"/>
          <w:marTop w:val="300"/>
          <w:marBottom w:val="150"/>
          <w:divBdr>
            <w:top w:val="none" w:sz="0" w:space="0" w:color="auto"/>
            <w:left w:val="none" w:sz="0" w:space="0" w:color="auto"/>
            <w:bottom w:val="none" w:sz="0" w:space="0" w:color="auto"/>
            <w:right w:val="none" w:sz="0" w:space="0" w:color="auto"/>
          </w:divBdr>
        </w:div>
        <w:div w:id="1566333854">
          <w:marLeft w:val="0"/>
          <w:marRight w:val="0"/>
          <w:marTop w:val="300"/>
          <w:marBottom w:val="150"/>
          <w:divBdr>
            <w:top w:val="none" w:sz="0" w:space="0" w:color="auto"/>
            <w:left w:val="none" w:sz="0" w:space="0" w:color="auto"/>
            <w:bottom w:val="none" w:sz="0" w:space="0" w:color="auto"/>
            <w:right w:val="none" w:sz="0" w:space="0" w:color="auto"/>
          </w:divBdr>
        </w:div>
        <w:div w:id="1611161496">
          <w:marLeft w:val="0"/>
          <w:marRight w:val="0"/>
          <w:marTop w:val="300"/>
          <w:marBottom w:val="150"/>
          <w:divBdr>
            <w:top w:val="none" w:sz="0" w:space="0" w:color="auto"/>
            <w:left w:val="none" w:sz="0" w:space="0" w:color="auto"/>
            <w:bottom w:val="none" w:sz="0" w:space="0" w:color="auto"/>
            <w:right w:val="none" w:sz="0" w:space="0" w:color="auto"/>
          </w:divBdr>
        </w:div>
        <w:div w:id="1855336652">
          <w:marLeft w:val="0"/>
          <w:marRight w:val="0"/>
          <w:marTop w:val="300"/>
          <w:marBottom w:val="150"/>
          <w:divBdr>
            <w:top w:val="none" w:sz="0" w:space="0" w:color="auto"/>
            <w:left w:val="none" w:sz="0" w:space="0" w:color="auto"/>
            <w:bottom w:val="none" w:sz="0" w:space="0" w:color="auto"/>
            <w:right w:val="none" w:sz="0" w:space="0" w:color="auto"/>
          </w:divBdr>
        </w:div>
        <w:div w:id="529757753">
          <w:marLeft w:val="0"/>
          <w:marRight w:val="0"/>
          <w:marTop w:val="300"/>
          <w:marBottom w:val="150"/>
          <w:divBdr>
            <w:top w:val="none" w:sz="0" w:space="0" w:color="auto"/>
            <w:left w:val="none" w:sz="0" w:space="0" w:color="auto"/>
            <w:bottom w:val="none" w:sz="0" w:space="0" w:color="auto"/>
            <w:right w:val="none" w:sz="0" w:space="0" w:color="auto"/>
          </w:divBdr>
        </w:div>
        <w:div w:id="348264666">
          <w:marLeft w:val="0"/>
          <w:marRight w:val="0"/>
          <w:marTop w:val="300"/>
          <w:marBottom w:val="150"/>
          <w:divBdr>
            <w:top w:val="none" w:sz="0" w:space="0" w:color="auto"/>
            <w:left w:val="none" w:sz="0" w:space="0" w:color="auto"/>
            <w:bottom w:val="none" w:sz="0" w:space="0" w:color="auto"/>
            <w:right w:val="none" w:sz="0" w:space="0" w:color="auto"/>
          </w:divBdr>
        </w:div>
        <w:div w:id="1675456956">
          <w:marLeft w:val="0"/>
          <w:marRight w:val="0"/>
          <w:marTop w:val="300"/>
          <w:marBottom w:val="150"/>
          <w:divBdr>
            <w:top w:val="none" w:sz="0" w:space="0" w:color="auto"/>
            <w:left w:val="none" w:sz="0" w:space="0" w:color="auto"/>
            <w:bottom w:val="none" w:sz="0" w:space="0" w:color="auto"/>
            <w:right w:val="none" w:sz="0" w:space="0" w:color="auto"/>
          </w:divBdr>
        </w:div>
        <w:div w:id="1523126498">
          <w:marLeft w:val="0"/>
          <w:marRight w:val="0"/>
          <w:marTop w:val="300"/>
          <w:marBottom w:val="150"/>
          <w:divBdr>
            <w:top w:val="none" w:sz="0" w:space="0" w:color="auto"/>
            <w:left w:val="none" w:sz="0" w:space="0" w:color="auto"/>
            <w:bottom w:val="none" w:sz="0" w:space="0" w:color="auto"/>
            <w:right w:val="none" w:sz="0" w:space="0" w:color="auto"/>
          </w:divBdr>
        </w:div>
        <w:div w:id="835610822">
          <w:marLeft w:val="0"/>
          <w:marRight w:val="0"/>
          <w:marTop w:val="300"/>
          <w:marBottom w:val="150"/>
          <w:divBdr>
            <w:top w:val="none" w:sz="0" w:space="0" w:color="auto"/>
            <w:left w:val="none" w:sz="0" w:space="0" w:color="auto"/>
            <w:bottom w:val="none" w:sz="0" w:space="0" w:color="auto"/>
            <w:right w:val="none" w:sz="0" w:space="0" w:color="auto"/>
          </w:divBdr>
        </w:div>
        <w:div w:id="243147066">
          <w:marLeft w:val="0"/>
          <w:marRight w:val="0"/>
          <w:marTop w:val="300"/>
          <w:marBottom w:val="150"/>
          <w:divBdr>
            <w:top w:val="none" w:sz="0" w:space="0" w:color="auto"/>
            <w:left w:val="none" w:sz="0" w:space="0" w:color="auto"/>
            <w:bottom w:val="none" w:sz="0" w:space="0" w:color="auto"/>
            <w:right w:val="none" w:sz="0" w:space="0" w:color="auto"/>
          </w:divBdr>
        </w:div>
        <w:div w:id="1284192799">
          <w:marLeft w:val="0"/>
          <w:marRight w:val="0"/>
          <w:marTop w:val="300"/>
          <w:marBottom w:val="150"/>
          <w:divBdr>
            <w:top w:val="none" w:sz="0" w:space="0" w:color="auto"/>
            <w:left w:val="none" w:sz="0" w:space="0" w:color="auto"/>
            <w:bottom w:val="none" w:sz="0" w:space="0" w:color="auto"/>
            <w:right w:val="none" w:sz="0" w:space="0" w:color="auto"/>
          </w:divBdr>
        </w:div>
        <w:div w:id="1168910293">
          <w:marLeft w:val="0"/>
          <w:marRight w:val="0"/>
          <w:marTop w:val="300"/>
          <w:marBottom w:val="150"/>
          <w:divBdr>
            <w:top w:val="none" w:sz="0" w:space="0" w:color="auto"/>
            <w:left w:val="none" w:sz="0" w:space="0" w:color="auto"/>
            <w:bottom w:val="none" w:sz="0" w:space="0" w:color="auto"/>
            <w:right w:val="none" w:sz="0" w:space="0" w:color="auto"/>
          </w:divBdr>
        </w:div>
        <w:div w:id="450133545">
          <w:marLeft w:val="0"/>
          <w:marRight w:val="0"/>
          <w:marTop w:val="300"/>
          <w:marBottom w:val="150"/>
          <w:divBdr>
            <w:top w:val="none" w:sz="0" w:space="0" w:color="auto"/>
            <w:left w:val="none" w:sz="0" w:space="0" w:color="auto"/>
            <w:bottom w:val="none" w:sz="0" w:space="0" w:color="auto"/>
            <w:right w:val="none" w:sz="0" w:space="0" w:color="auto"/>
          </w:divBdr>
        </w:div>
        <w:div w:id="655035448">
          <w:marLeft w:val="0"/>
          <w:marRight w:val="0"/>
          <w:marTop w:val="300"/>
          <w:marBottom w:val="150"/>
          <w:divBdr>
            <w:top w:val="none" w:sz="0" w:space="0" w:color="auto"/>
            <w:left w:val="none" w:sz="0" w:space="0" w:color="auto"/>
            <w:bottom w:val="none" w:sz="0" w:space="0" w:color="auto"/>
            <w:right w:val="none" w:sz="0" w:space="0" w:color="auto"/>
          </w:divBdr>
        </w:div>
        <w:div w:id="1006982639">
          <w:marLeft w:val="0"/>
          <w:marRight w:val="0"/>
          <w:marTop w:val="300"/>
          <w:marBottom w:val="15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microsoft.com/office/2007/relationships/hdphoto" Target="media/hdphoto2.wdp"/><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0" Type="http://schemas.microsoft.com/office/2007/relationships/hdphoto" Target="media/hdphoto1.wdp"/><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E2A024D-C0E0-4C22-8B97-221EF196D7C7}">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3001</Words>
  <Characters>17109</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2022-11-07T20:22:00Z</dcterms:created>
  <dcterms:modified xsi:type="dcterms:W3CDTF">2022-12-05T19:20:00Z</dcterms:modified>
</cp:coreProperties>
</file>