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346C9D" w:rsidRPr="00152A9C" w:rsidRDefault="00346C9D">
      <w:pPr>
        <w:spacing w:line="360" w:lineRule="auto"/>
        <w:jc w:val="center"/>
        <w:rPr>
          <w:rFonts w:ascii="Times New Roman" w:eastAsia="Times New Roman" w:hAnsi="Times New Roman" w:cs="Times New Roman"/>
          <w:b/>
          <w:bCs/>
          <w:sz w:val="32"/>
          <w:szCs w:val="32"/>
        </w:rPr>
      </w:pPr>
    </w:p>
    <w:p w14:paraId="00000002" w14:textId="77777777" w:rsidR="00346C9D" w:rsidRPr="00152A9C" w:rsidRDefault="00346C9D">
      <w:pPr>
        <w:spacing w:line="360" w:lineRule="auto"/>
        <w:jc w:val="center"/>
        <w:rPr>
          <w:rFonts w:ascii="Times New Roman" w:eastAsia="Times New Roman" w:hAnsi="Times New Roman" w:cs="Times New Roman"/>
          <w:b/>
          <w:bCs/>
          <w:sz w:val="32"/>
          <w:szCs w:val="32"/>
        </w:rPr>
      </w:pPr>
    </w:p>
    <w:p w14:paraId="00000003" w14:textId="77777777" w:rsidR="00346C9D" w:rsidRPr="00152A9C" w:rsidRDefault="00346C9D">
      <w:pPr>
        <w:spacing w:line="360" w:lineRule="auto"/>
        <w:jc w:val="center"/>
        <w:rPr>
          <w:rFonts w:ascii="Times New Roman" w:eastAsia="Times New Roman" w:hAnsi="Times New Roman" w:cs="Times New Roman"/>
          <w:b/>
          <w:bCs/>
          <w:sz w:val="32"/>
          <w:szCs w:val="32"/>
        </w:rPr>
      </w:pPr>
    </w:p>
    <w:p w14:paraId="00000004" w14:textId="77777777" w:rsidR="00346C9D" w:rsidRPr="00152A9C" w:rsidRDefault="00346C9D">
      <w:pPr>
        <w:spacing w:line="360" w:lineRule="auto"/>
        <w:jc w:val="center"/>
        <w:rPr>
          <w:rFonts w:ascii="Times New Roman" w:eastAsia="Times New Roman" w:hAnsi="Times New Roman" w:cs="Times New Roman"/>
          <w:b/>
          <w:bCs/>
          <w:sz w:val="32"/>
          <w:szCs w:val="32"/>
        </w:rPr>
      </w:pPr>
    </w:p>
    <w:p w14:paraId="00000005" w14:textId="77777777" w:rsidR="00346C9D" w:rsidRDefault="00346C9D">
      <w:pPr>
        <w:spacing w:line="360" w:lineRule="auto"/>
        <w:jc w:val="center"/>
        <w:rPr>
          <w:rFonts w:ascii="Times New Roman" w:eastAsia="Times New Roman" w:hAnsi="Times New Roman" w:cs="Times New Roman"/>
          <w:b/>
          <w:bCs/>
          <w:sz w:val="32"/>
          <w:szCs w:val="32"/>
        </w:rPr>
      </w:pPr>
    </w:p>
    <w:p w14:paraId="65B35CB9" w14:textId="77777777" w:rsidR="00A9387F" w:rsidRDefault="00A9387F">
      <w:pPr>
        <w:spacing w:line="360" w:lineRule="auto"/>
        <w:jc w:val="center"/>
        <w:rPr>
          <w:rFonts w:ascii="Times New Roman" w:eastAsia="Times New Roman" w:hAnsi="Times New Roman" w:cs="Times New Roman"/>
          <w:b/>
          <w:bCs/>
          <w:sz w:val="32"/>
          <w:szCs w:val="32"/>
        </w:rPr>
      </w:pPr>
    </w:p>
    <w:p w14:paraId="2CF9159A" w14:textId="77777777" w:rsidR="00A9387F" w:rsidRPr="00152A9C" w:rsidRDefault="00A9387F">
      <w:pPr>
        <w:spacing w:line="360" w:lineRule="auto"/>
        <w:jc w:val="center"/>
        <w:rPr>
          <w:rFonts w:ascii="Times New Roman" w:eastAsia="Times New Roman" w:hAnsi="Times New Roman" w:cs="Times New Roman"/>
          <w:b/>
          <w:bCs/>
          <w:sz w:val="32"/>
          <w:szCs w:val="32"/>
        </w:rPr>
      </w:pPr>
    </w:p>
    <w:p w14:paraId="00000006" w14:textId="77777777" w:rsidR="00346C9D" w:rsidRPr="00152A9C" w:rsidRDefault="00346C9D">
      <w:pPr>
        <w:spacing w:line="360" w:lineRule="auto"/>
        <w:jc w:val="center"/>
        <w:rPr>
          <w:rFonts w:ascii="Times New Roman" w:eastAsia="Times New Roman" w:hAnsi="Times New Roman" w:cs="Times New Roman"/>
          <w:b/>
          <w:bCs/>
          <w:sz w:val="32"/>
          <w:szCs w:val="32"/>
        </w:rPr>
      </w:pPr>
    </w:p>
    <w:p w14:paraId="00000007" w14:textId="77777777" w:rsidR="00346C9D" w:rsidRPr="00152A9C" w:rsidRDefault="005B106D">
      <w:pPr>
        <w:spacing w:line="360" w:lineRule="auto"/>
        <w:jc w:val="center"/>
        <w:rPr>
          <w:b/>
          <w:bCs/>
          <w:sz w:val="32"/>
          <w:szCs w:val="32"/>
        </w:rPr>
      </w:pPr>
      <w:r w:rsidRPr="00152A9C">
        <w:rPr>
          <w:b/>
          <w:bCs/>
          <w:sz w:val="32"/>
          <w:szCs w:val="32"/>
        </w:rPr>
        <w:t>Introduction to Leadership and Management</w:t>
      </w:r>
    </w:p>
    <w:p w14:paraId="00000008" w14:textId="77777777" w:rsidR="00346C9D" w:rsidRPr="00152A9C" w:rsidRDefault="005B106D">
      <w:pPr>
        <w:spacing w:line="360" w:lineRule="auto"/>
        <w:jc w:val="center"/>
        <w:rPr>
          <w:b/>
          <w:bCs/>
          <w:sz w:val="32"/>
          <w:szCs w:val="32"/>
        </w:rPr>
      </w:pPr>
      <w:r w:rsidRPr="00152A9C">
        <w:rPr>
          <w:b/>
          <w:bCs/>
          <w:sz w:val="32"/>
          <w:szCs w:val="32"/>
        </w:rPr>
        <w:t>LCBB4015</w:t>
      </w:r>
    </w:p>
    <w:p w14:paraId="00000009" w14:textId="77777777" w:rsidR="00346C9D" w:rsidRPr="00152A9C" w:rsidRDefault="005B106D">
      <w:pPr>
        <w:spacing w:line="360" w:lineRule="auto"/>
        <w:jc w:val="center"/>
        <w:rPr>
          <w:b/>
          <w:bCs/>
          <w:sz w:val="32"/>
          <w:szCs w:val="32"/>
        </w:rPr>
      </w:pPr>
      <w:r w:rsidRPr="00152A9C">
        <w:rPr>
          <w:b/>
          <w:bCs/>
          <w:sz w:val="32"/>
          <w:szCs w:val="32"/>
        </w:rPr>
        <w:t>Component 2: Coursework: Essay</w:t>
      </w:r>
    </w:p>
    <w:p w14:paraId="0000000A" w14:textId="77777777" w:rsidR="00346C9D" w:rsidRPr="00152A9C" w:rsidRDefault="00346C9D">
      <w:pPr>
        <w:spacing w:line="360" w:lineRule="auto"/>
        <w:jc w:val="center"/>
        <w:rPr>
          <w:rFonts w:ascii="Times New Roman" w:eastAsia="Times New Roman" w:hAnsi="Times New Roman" w:cs="Times New Roman"/>
          <w:b/>
          <w:bCs/>
          <w:sz w:val="24"/>
          <w:szCs w:val="24"/>
        </w:rPr>
      </w:pPr>
    </w:p>
    <w:p w14:paraId="0000000B" w14:textId="77777777" w:rsidR="00346C9D" w:rsidRPr="00152A9C" w:rsidRDefault="005B106D">
      <w:pPr>
        <w:spacing w:line="360" w:lineRule="auto"/>
        <w:jc w:val="center"/>
        <w:rPr>
          <w:b/>
          <w:bCs/>
        </w:rPr>
      </w:pPr>
      <w:r w:rsidRPr="00152A9C">
        <w:rPr>
          <w:b/>
          <w:bCs/>
        </w:rPr>
        <w:t>Student name:</w:t>
      </w:r>
    </w:p>
    <w:p w14:paraId="0000000C" w14:textId="77777777" w:rsidR="00346C9D" w:rsidRPr="00152A9C" w:rsidRDefault="005B106D">
      <w:pPr>
        <w:spacing w:line="360" w:lineRule="auto"/>
        <w:jc w:val="center"/>
        <w:rPr>
          <w:b/>
          <w:bCs/>
        </w:rPr>
      </w:pPr>
      <w:r w:rsidRPr="00152A9C">
        <w:rPr>
          <w:b/>
          <w:bCs/>
        </w:rPr>
        <w:t>Student ID:</w:t>
      </w:r>
      <w:r w:rsidRPr="00152A9C">
        <w:br w:type="page"/>
      </w:r>
    </w:p>
    <w:p w14:paraId="0000000D" w14:textId="77777777" w:rsidR="00346C9D" w:rsidRPr="00152A9C" w:rsidRDefault="005B106D">
      <w:pPr>
        <w:spacing w:line="360" w:lineRule="auto"/>
        <w:jc w:val="both"/>
        <w:rPr>
          <w:b/>
          <w:bCs/>
        </w:rPr>
      </w:pPr>
      <w:r w:rsidRPr="00152A9C">
        <w:rPr>
          <w:b/>
          <w:bCs/>
        </w:rPr>
        <w:lastRenderedPageBreak/>
        <w:t>Introduction</w:t>
      </w:r>
    </w:p>
    <w:p w14:paraId="0000000E" w14:textId="1C667A81" w:rsidR="00346C9D" w:rsidRPr="00152A9C" w:rsidRDefault="005B106D">
      <w:pPr>
        <w:spacing w:line="360" w:lineRule="auto"/>
        <w:jc w:val="both"/>
      </w:pPr>
      <w:r w:rsidRPr="00152A9C">
        <w:t>Leadership styles are the methods, approaches, and behaviours used by leaders to motivate, guide, and manage teams. Leaders play an important role in organisations by guiding the employees towards the right direction to achieve organisational goals and drive innovation. Daniel Goleman mentioned six different leadership styles of coaching, affiliative, democratic, commanding, pacesetting, and visionary. This essay selects the coaching, democratic, and affiliative leadership styles mentioned by Goleman with r</w:t>
      </w:r>
      <w:r w:rsidR="002A4AFA">
        <w:t>elevant examples. The task also highlights the</w:t>
      </w:r>
      <w:r w:rsidRPr="00152A9C">
        <w:t xml:space="preserve"> advantages and disadva</w:t>
      </w:r>
      <w:r w:rsidR="00F8371E">
        <w:t>ntages of each leadership style</w:t>
      </w:r>
      <w:r w:rsidRPr="00152A9C">
        <w:t>, along with their core characteristics. In addition to this, the</w:t>
      </w:r>
      <w:r w:rsidR="00E40687">
        <w:t xml:space="preserve"> essay mentions the</w:t>
      </w:r>
      <w:r w:rsidRPr="00152A9C">
        <w:t xml:space="preserve"> essential skills for business leaders in t</w:t>
      </w:r>
      <w:r w:rsidR="004207C1">
        <w:t>he present business environment</w:t>
      </w:r>
      <w:r w:rsidRPr="00152A9C">
        <w:t>. The final section of this task mentions relevant recommendations for leaders in contemporary businesses to foster business growth and deal with workplace challenges. Thus, it is evident that the main purpose of this essay is to evaluate the role of different leadership styles in the modern business environment to deal with the complex challenges and foster business growth.</w:t>
      </w:r>
    </w:p>
    <w:p w14:paraId="0000000F" w14:textId="77777777" w:rsidR="00346C9D" w:rsidRPr="00152A9C" w:rsidRDefault="005B106D">
      <w:pPr>
        <w:spacing w:line="360" w:lineRule="auto"/>
        <w:jc w:val="both"/>
        <w:rPr>
          <w:b/>
          <w:bCs/>
        </w:rPr>
      </w:pPr>
      <w:r w:rsidRPr="00152A9C">
        <w:br w:type="page"/>
      </w:r>
    </w:p>
    <w:p w14:paraId="00000010" w14:textId="77777777" w:rsidR="00346C9D" w:rsidRPr="00152A9C" w:rsidRDefault="005B106D">
      <w:pPr>
        <w:spacing w:line="360" w:lineRule="auto"/>
        <w:jc w:val="both"/>
        <w:rPr>
          <w:b/>
          <w:bCs/>
        </w:rPr>
      </w:pPr>
      <w:r w:rsidRPr="00152A9C">
        <w:rPr>
          <w:b/>
          <w:bCs/>
        </w:rPr>
        <w:lastRenderedPageBreak/>
        <w:t>Analysis</w:t>
      </w:r>
    </w:p>
    <w:p w14:paraId="00000011" w14:textId="77777777" w:rsidR="00346C9D" w:rsidRPr="00152A9C" w:rsidRDefault="005B106D">
      <w:pPr>
        <w:spacing w:line="360" w:lineRule="auto"/>
        <w:jc w:val="both"/>
        <w:rPr>
          <w:b/>
          <w:bCs/>
        </w:rPr>
      </w:pPr>
      <w:r w:rsidRPr="00152A9C">
        <w:rPr>
          <w:b/>
          <w:bCs/>
        </w:rPr>
        <w:t>Definition of leadership</w:t>
      </w:r>
    </w:p>
    <w:p w14:paraId="00000012" w14:textId="77777777" w:rsidR="00346C9D" w:rsidRPr="00152A9C" w:rsidRDefault="005B106D">
      <w:pPr>
        <w:spacing w:line="360" w:lineRule="auto"/>
        <w:jc w:val="both"/>
      </w:pPr>
      <w:r w:rsidRPr="00152A9C">
        <w:t xml:space="preserve">Leadership refers to the process of social influence that maximises the efforts of others towards the achievement of one common goal. As mentioned by Schaub </w:t>
      </w:r>
      <w:r w:rsidRPr="00152A9C">
        <w:rPr>
          <w:i/>
          <w:iCs/>
        </w:rPr>
        <w:t>et al</w:t>
      </w:r>
      <w:r w:rsidRPr="00152A9C">
        <w:t xml:space="preserve">. (2022, p. 2912), leaders are responsible for setting a clear vision for their team members and motivating them to work towards the common goal. In modern workplaces, leaders are also responsible for making critical decisions to overcome complex challenges and ensure organisational sustainability. According to Golemen (2000, p. 79), the six leadership styles, such as visionary, coercive, democratic, affiliative, pacesetting, and coaching, allows to motivate the team to achieve the common organisational goals. The visionary leaders mobilise people towards the shared vision while coaching leaders, emphasising long-term professional development. The affiliative leaders prioritise emotional bonds, and democratic leaders encourage their team to take part in the decision-making process (Gutterman, 2023, p. 16). Lastly, the pacesetting style guides lead to setting high performance standards for staff, and coercive style demands immediate compliance, which is suitable for crisis management. </w:t>
      </w:r>
    </w:p>
    <w:p w14:paraId="00000013" w14:textId="77777777" w:rsidR="00346C9D" w:rsidRPr="00152A9C" w:rsidRDefault="005B106D">
      <w:pPr>
        <w:spacing w:line="360" w:lineRule="auto"/>
        <w:jc w:val="both"/>
        <w:rPr>
          <w:b/>
          <w:bCs/>
        </w:rPr>
      </w:pPr>
      <w:r w:rsidRPr="00152A9C">
        <w:rPr>
          <w:b/>
          <w:bCs/>
        </w:rPr>
        <w:t xml:space="preserve">Description of the three Goleman leadership styles </w:t>
      </w:r>
    </w:p>
    <w:p w14:paraId="00000014" w14:textId="77777777" w:rsidR="00346C9D" w:rsidRPr="00152A9C" w:rsidRDefault="005B106D">
      <w:pPr>
        <w:spacing w:line="360" w:lineRule="auto"/>
        <w:jc w:val="both"/>
        <w:rPr>
          <w:b/>
          <w:bCs/>
        </w:rPr>
      </w:pPr>
      <w:r w:rsidRPr="00152A9C">
        <w:rPr>
          <w:b/>
          <w:bCs/>
        </w:rPr>
        <w:t xml:space="preserve">Coaching leadership </w:t>
      </w:r>
    </w:p>
    <w:p w14:paraId="00000015" w14:textId="77777777" w:rsidR="00346C9D" w:rsidRPr="00152A9C" w:rsidRDefault="005B106D">
      <w:pPr>
        <w:spacing w:line="360" w:lineRule="auto"/>
        <w:jc w:val="both"/>
        <w:rPr>
          <w:b/>
          <w:bCs/>
          <w:i/>
          <w:iCs/>
        </w:rPr>
      </w:pPr>
      <w:r w:rsidRPr="00152A9C">
        <w:rPr>
          <w:b/>
          <w:bCs/>
          <w:i/>
          <w:iCs/>
        </w:rPr>
        <w:t>Characteristics</w:t>
      </w:r>
    </w:p>
    <w:p w14:paraId="00000016" w14:textId="77777777" w:rsidR="00346C9D" w:rsidRPr="00152A9C" w:rsidRDefault="005B106D">
      <w:pPr>
        <w:spacing w:line="360" w:lineRule="auto"/>
        <w:jc w:val="both"/>
      </w:pPr>
      <w:r w:rsidRPr="00152A9C">
        <w:t xml:space="preserve">The coaching leadership style mentioned by Goleman emphasises the long-term personal development of employees rather than immediate task completion. As described by Zhao and Jowett (2023, p. 635), leaders with a coaching leadership style prioritise individual goals and achievement, which indicates the focus on individual employee development. Thus, it is evident that focus on </w:t>
      </w:r>
      <w:r w:rsidRPr="00152A9C">
        <w:rPr>
          <w:i/>
          <w:iCs/>
        </w:rPr>
        <w:t>employee development</w:t>
      </w:r>
      <w:r w:rsidRPr="00152A9C">
        <w:t xml:space="preserve"> is a core characteristic of coaching leadership style. In addition to this, coaching leaders also encourage </w:t>
      </w:r>
      <w:r w:rsidRPr="00152A9C">
        <w:rPr>
          <w:i/>
          <w:iCs/>
        </w:rPr>
        <w:t xml:space="preserve">feedback from employees </w:t>
      </w:r>
      <w:r w:rsidRPr="00152A9C">
        <w:t xml:space="preserve">to understand the issues they are facing while meeting the shared goals. The focus on </w:t>
      </w:r>
      <w:r w:rsidRPr="00152A9C">
        <w:rPr>
          <w:i/>
          <w:iCs/>
        </w:rPr>
        <w:t xml:space="preserve">monitoring employee performance </w:t>
      </w:r>
      <w:r w:rsidRPr="00152A9C">
        <w:t xml:space="preserve">and </w:t>
      </w:r>
      <w:r w:rsidRPr="00152A9C">
        <w:rPr>
          <w:i/>
          <w:iCs/>
        </w:rPr>
        <w:t xml:space="preserve">offering constructive feedback </w:t>
      </w:r>
      <w:r w:rsidRPr="00152A9C">
        <w:t xml:space="preserve">also assists coaching leaders in setting long-term goals for employees and increasing their engagement with the company. </w:t>
      </w:r>
    </w:p>
    <w:p w14:paraId="00000017" w14:textId="77777777" w:rsidR="00346C9D" w:rsidRPr="00152A9C" w:rsidRDefault="005B106D">
      <w:pPr>
        <w:spacing w:line="360" w:lineRule="auto"/>
        <w:jc w:val="both"/>
        <w:rPr>
          <w:b/>
          <w:bCs/>
          <w:i/>
          <w:iCs/>
        </w:rPr>
      </w:pPr>
      <w:r w:rsidRPr="00152A9C">
        <w:rPr>
          <w:b/>
          <w:bCs/>
          <w:i/>
          <w:iCs/>
        </w:rPr>
        <w:t>Advantages and disadvantages</w:t>
      </w:r>
    </w:p>
    <w:p w14:paraId="00000018" w14:textId="77777777" w:rsidR="00346C9D" w:rsidRPr="00152A9C" w:rsidRDefault="005B106D">
      <w:pPr>
        <w:spacing w:line="360" w:lineRule="auto"/>
        <w:jc w:val="both"/>
      </w:pPr>
      <w:r w:rsidRPr="00152A9C">
        <w:t xml:space="preserve">The advantages of coaching leadership are </w:t>
      </w:r>
      <w:r w:rsidRPr="00152A9C">
        <w:rPr>
          <w:i/>
          <w:iCs/>
        </w:rPr>
        <w:t xml:space="preserve">high employee engagement </w:t>
      </w:r>
      <w:r w:rsidRPr="00152A9C">
        <w:t xml:space="preserve">with the company, because of the constant monitoring of employee performance. This style of leadership also allows employees to address and </w:t>
      </w:r>
      <w:r w:rsidRPr="00152A9C">
        <w:rPr>
          <w:i/>
          <w:iCs/>
        </w:rPr>
        <w:t>improve their weaknesses</w:t>
      </w:r>
      <w:r w:rsidRPr="00152A9C">
        <w:t xml:space="preserve"> to enhance their organisational performance. However, the process of meeting long-term goals is </w:t>
      </w:r>
      <w:r w:rsidRPr="00152A9C">
        <w:rPr>
          <w:i/>
          <w:iCs/>
        </w:rPr>
        <w:t xml:space="preserve">time-consuming, </w:t>
      </w:r>
      <w:r w:rsidRPr="00152A9C">
        <w:t xml:space="preserve">which is the major disadvantage of the coaching leadership style. In addition to this, the success of this approach also </w:t>
      </w:r>
      <w:r w:rsidRPr="00152A9C">
        <w:rPr>
          <w:i/>
          <w:iCs/>
        </w:rPr>
        <w:t>depends on the willingness of staff</w:t>
      </w:r>
      <w:r w:rsidRPr="00152A9C">
        <w:t xml:space="preserve"> to learn and change by considering feedback positively. </w:t>
      </w:r>
    </w:p>
    <w:p w14:paraId="5655A3C3" w14:textId="77777777" w:rsidR="00152A9C" w:rsidRDefault="00152A9C">
      <w:pPr>
        <w:rPr>
          <w:b/>
          <w:bCs/>
          <w:i/>
          <w:iCs/>
        </w:rPr>
      </w:pPr>
      <w:r>
        <w:rPr>
          <w:b/>
          <w:bCs/>
          <w:i/>
          <w:iCs/>
        </w:rPr>
        <w:br w:type="page"/>
      </w:r>
    </w:p>
    <w:p w14:paraId="00000019" w14:textId="0858EBAB" w:rsidR="00346C9D" w:rsidRPr="00152A9C" w:rsidRDefault="005B106D">
      <w:pPr>
        <w:spacing w:line="360" w:lineRule="auto"/>
        <w:jc w:val="both"/>
        <w:rPr>
          <w:b/>
          <w:bCs/>
          <w:i/>
          <w:iCs/>
        </w:rPr>
      </w:pPr>
      <w:r w:rsidRPr="00152A9C">
        <w:rPr>
          <w:b/>
          <w:bCs/>
          <w:i/>
          <w:iCs/>
        </w:rPr>
        <w:lastRenderedPageBreak/>
        <w:t xml:space="preserve">Practical examples </w:t>
      </w:r>
    </w:p>
    <w:p w14:paraId="0000001A" w14:textId="56A9D5A6" w:rsidR="00346C9D" w:rsidRPr="00152A9C" w:rsidRDefault="005B106D">
      <w:pPr>
        <w:spacing w:line="360" w:lineRule="auto"/>
        <w:jc w:val="both"/>
      </w:pPr>
      <w:r w:rsidRPr="00152A9C">
        <w:t xml:space="preserve">HSBC, the renowned bank in UK considers the coaching leadership style and focuses on developing the skills of individual employees through frequent monitoring of their performance. HSBC believes that a leader is a coach and a decision maker who is responsible for </w:t>
      </w:r>
      <w:r w:rsidRPr="00152A9C">
        <w:rPr>
          <w:i/>
          <w:iCs/>
        </w:rPr>
        <w:t>empowering employees</w:t>
      </w:r>
      <w:r w:rsidRPr="00152A9C">
        <w:t xml:space="preserve"> to develop their skills and improve their performance (HSBC, 2026). Tesco is also committed to offering proper coaching and training to its colleagues so that they can select the best paths to reach the long-term goals (Tesco Careers, 2023). The coaching and mentoring allow the team to manage</w:t>
      </w:r>
      <w:r w:rsidR="00152A9C">
        <w:t xml:space="preserve"> high work pressure or a supply-</w:t>
      </w:r>
      <w:r w:rsidRPr="00152A9C">
        <w:t xml:space="preserve">chain disruption </w:t>
      </w:r>
      <w:r w:rsidRPr="00152A9C">
        <w:rPr>
          <w:i/>
          <w:iCs/>
        </w:rPr>
        <w:t>crisis</w:t>
      </w:r>
      <w:r w:rsidRPr="00152A9C">
        <w:t xml:space="preserve">. </w:t>
      </w:r>
    </w:p>
    <w:p w14:paraId="0000001B" w14:textId="77777777" w:rsidR="00346C9D" w:rsidRPr="00152A9C" w:rsidRDefault="005B106D">
      <w:pPr>
        <w:spacing w:line="360" w:lineRule="auto"/>
        <w:jc w:val="both"/>
        <w:rPr>
          <w:b/>
          <w:bCs/>
        </w:rPr>
      </w:pPr>
      <w:r w:rsidRPr="00152A9C">
        <w:rPr>
          <w:b/>
          <w:bCs/>
        </w:rPr>
        <w:t>Democratic leadership</w:t>
      </w:r>
    </w:p>
    <w:p w14:paraId="0000001C" w14:textId="77777777" w:rsidR="00346C9D" w:rsidRPr="00152A9C" w:rsidRDefault="005B106D">
      <w:pPr>
        <w:spacing w:line="360" w:lineRule="auto"/>
        <w:jc w:val="both"/>
        <w:rPr>
          <w:b/>
          <w:bCs/>
          <w:i/>
          <w:iCs/>
        </w:rPr>
      </w:pPr>
      <w:r w:rsidRPr="00152A9C">
        <w:rPr>
          <w:b/>
          <w:bCs/>
          <w:i/>
          <w:iCs/>
        </w:rPr>
        <w:t>Characteristics</w:t>
      </w:r>
    </w:p>
    <w:p w14:paraId="0000001D" w14:textId="77777777" w:rsidR="00346C9D" w:rsidRPr="00152A9C" w:rsidRDefault="005B106D">
      <w:pPr>
        <w:spacing w:line="360" w:lineRule="auto"/>
        <w:jc w:val="both"/>
      </w:pPr>
      <w:r w:rsidRPr="00152A9C">
        <w:t xml:space="preserve">A democratic leadership style allows team members to take part in decision-making that ensures a </w:t>
      </w:r>
      <w:r w:rsidRPr="00152A9C">
        <w:rPr>
          <w:i/>
          <w:iCs/>
        </w:rPr>
        <w:t xml:space="preserve">collaborative decision-making </w:t>
      </w:r>
      <w:r w:rsidRPr="00152A9C">
        <w:t xml:space="preserve">process. This initiative makes employees feel </w:t>
      </w:r>
      <w:r w:rsidRPr="00152A9C">
        <w:rPr>
          <w:i/>
          <w:iCs/>
        </w:rPr>
        <w:t xml:space="preserve">valued and empowered </w:t>
      </w:r>
      <w:r w:rsidRPr="00152A9C">
        <w:t xml:space="preserve">by offering them the authority to make decisions and take responsibilities. As stated by Ntontis </w:t>
      </w:r>
      <w:r w:rsidRPr="00152A9C">
        <w:rPr>
          <w:i/>
          <w:iCs/>
        </w:rPr>
        <w:t>et al</w:t>
      </w:r>
      <w:r w:rsidRPr="00152A9C">
        <w:t xml:space="preserve">. (2024, p. 4), the Social Identity Theory of leadership states that effective leaders build trust among the team members and promote a shared sense of identity. Based on this concept, the initiative of involving the team in the decision-making promotes a </w:t>
      </w:r>
      <w:r w:rsidRPr="00152A9C">
        <w:rPr>
          <w:i/>
          <w:iCs/>
        </w:rPr>
        <w:t xml:space="preserve">sense of shared responsibility </w:t>
      </w:r>
      <w:r w:rsidRPr="00152A9C">
        <w:t xml:space="preserve">among them and encourages them to achieve shared organisational goals. </w:t>
      </w:r>
    </w:p>
    <w:p w14:paraId="0000001E" w14:textId="77777777" w:rsidR="00346C9D" w:rsidRPr="00152A9C" w:rsidRDefault="005B106D">
      <w:pPr>
        <w:spacing w:line="360" w:lineRule="auto"/>
        <w:jc w:val="both"/>
        <w:rPr>
          <w:b/>
          <w:bCs/>
          <w:i/>
          <w:iCs/>
        </w:rPr>
      </w:pPr>
      <w:r w:rsidRPr="00152A9C">
        <w:rPr>
          <w:b/>
          <w:bCs/>
          <w:i/>
          <w:iCs/>
        </w:rPr>
        <w:t>Advantages and disadvantages</w:t>
      </w:r>
    </w:p>
    <w:p w14:paraId="0000001F" w14:textId="48D3CA17" w:rsidR="00346C9D" w:rsidRPr="00152A9C" w:rsidRDefault="005B106D">
      <w:pPr>
        <w:spacing w:line="360" w:lineRule="auto"/>
        <w:jc w:val="both"/>
        <w:rPr>
          <w:i/>
          <w:iCs/>
        </w:rPr>
      </w:pPr>
      <w:r w:rsidRPr="00152A9C">
        <w:t xml:space="preserve">Demographic leadership style </w:t>
      </w:r>
      <w:r w:rsidRPr="00152A9C">
        <w:rPr>
          <w:i/>
          <w:iCs/>
        </w:rPr>
        <w:t xml:space="preserve">boosts employee morale and engagement </w:t>
      </w:r>
      <w:r w:rsidRPr="00152A9C">
        <w:t>by involving them in the decision-making process, which makes them feel valued in the company. It also</w:t>
      </w:r>
      <w:r w:rsidRPr="00152A9C">
        <w:rPr>
          <w:i/>
          <w:iCs/>
        </w:rPr>
        <w:t xml:space="preserve"> motivates employees</w:t>
      </w:r>
      <w:r w:rsidRPr="00152A9C">
        <w:t xml:space="preserve"> to improve their skills to solve problems better and make informed decisions to overcome challenges. However, the </w:t>
      </w:r>
      <w:r w:rsidR="00A22AEB" w:rsidRPr="00152A9C">
        <w:t xml:space="preserve">involvement of every team members </w:t>
      </w:r>
      <w:r w:rsidR="00A22AEB" w:rsidRPr="00152A9C">
        <w:rPr>
          <w:i/>
          <w:iCs/>
        </w:rPr>
        <w:t>prevents</w:t>
      </w:r>
      <w:r w:rsidRPr="00152A9C">
        <w:rPr>
          <w:i/>
          <w:iCs/>
        </w:rPr>
        <w:t xml:space="preserve"> leaders from making quick decisions,</w:t>
      </w:r>
      <w:r w:rsidRPr="00152A9C">
        <w:t xml:space="preserve"> and various opinions create</w:t>
      </w:r>
      <w:r w:rsidRPr="00152A9C">
        <w:rPr>
          <w:i/>
          <w:iCs/>
        </w:rPr>
        <w:t xml:space="preserve"> conflicts in the team,</w:t>
      </w:r>
      <w:r w:rsidRPr="00152A9C">
        <w:t xml:space="preserve"> which may hinder productivity. </w:t>
      </w:r>
    </w:p>
    <w:p w14:paraId="00000020" w14:textId="77777777" w:rsidR="00346C9D" w:rsidRPr="00152A9C" w:rsidRDefault="005B106D">
      <w:pPr>
        <w:spacing w:line="360" w:lineRule="auto"/>
        <w:jc w:val="both"/>
        <w:rPr>
          <w:b/>
          <w:bCs/>
          <w:i/>
          <w:iCs/>
        </w:rPr>
      </w:pPr>
      <w:r w:rsidRPr="00152A9C">
        <w:rPr>
          <w:b/>
          <w:bCs/>
          <w:i/>
          <w:iCs/>
        </w:rPr>
        <w:t xml:space="preserve">Practical examples </w:t>
      </w:r>
    </w:p>
    <w:p w14:paraId="00000021" w14:textId="0E8875F4" w:rsidR="00346C9D" w:rsidRPr="00152A9C" w:rsidRDefault="005B106D">
      <w:pPr>
        <w:spacing w:line="360" w:lineRule="auto"/>
        <w:jc w:val="both"/>
      </w:pPr>
      <w:r w:rsidRPr="00152A9C">
        <w:t xml:space="preserve">The SMEs of UK prefer to use a democratic leadership style to increase the engagement of individuals in their small employee base. John Lewis Partnership also follows the democratic leadership </w:t>
      </w:r>
      <w:r w:rsidR="00C27C4A" w:rsidRPr="00152A9C">
        <w:t>style, considers its employees as “partners</w:t>
      </w:r>
      <w:r w:rsidR="00C94DE2" w:rsidRPr="00152A9C">
        <w:t>,”</w:t>
      </w:r>
      <w:r w:rsidRPr="00152A9C">
        <w:t xml:space="preserve"> and actively involves them in decision-making (John Lewis Partnership, 2025). This helps the companies to deal with a crisis easily by involving everyone to share their innovative ideas. A collaborative decision-making also fosters team development in these firms and helps them to achieve the common organisational goals</w:t>
      </w:r>
      <w:r w:rsidR="00C94DE2">
        <w:t xml:space="preserve"> easily</w:t>
      </w:r>
      <w:r w:rsidRPr="00152A9C">
        <w:t xml:space="preserve">. </w:t>
      </w:r>
    </w:p>
    <w:p w14:paraId="23C0E765" w14:textId="77777777" w:rsidR="007A16AA" w:rsidRDefault="007A16AA">
      <w:pPr>
        <w:rPr>
          <w:b/>
          <w:bCs/>
        </w:rPr>
      </w:pPr>
      <w:r>
        <w:rPr>
          <w:b/>
          <w:bCs/>
        </w:rPr>
        <w:br w:type="page"/>
      </w:r>
    </w:p>
    <w:p w14:paraId="00000022" w14:textId="3BFAE8C7" w:rsidR="00346C9D" w:rsidRPr="00152A9C" w:rsidRDefault="005B106D">
      <w:pPr>
        <w:spacing w:line="360" w:lineRule="auto"/>
        <w:jc w:val="both"/>
        <w:rPr>
          <w:b/>
          <w:bCs/>
        </w:rPr>
      </w:pPr>
      <w:r w:rsidRPr="00152A9C">
        <w:rPr>
          <w:b/>
          <w:bCs/>
        </w:rPr>
        <w:lastRenderedPageBreak/>
        <w:t xml:space="preserve">Affiliative leadership </w:t>
      </w:r>
    </w:p>
    <w:p w14:paraId="00000023" w14:textId="77777777" w:rsidR="00346C9D" w:rsidRPr="00152A9C" w:rsidRDefault="005B106D">
      <w:pPr>
        <w:spacing w:line="360" w:lineRule="auto"/>
        <w:jc w:val="both"/>
        <w:rPr>
          <w:b/>
          <w:bCs/>
          <w:i/>
          <w:iCs/>
        </w:rPr>
      </w:pPr>
      <w:r w:rsidRPr="00152A9C">
        <w:rPr>
          <w:b/>
          <w:bCs/>
          <w:i/>
          <w:iCs/>
        </w:rPr>
        <w:t>Characteristics</w:t>
      </w:r>
    </w:p>
    <w:p w14:paraId="00000024" w14:textId="77777777" w:rsidR="00346C9D" w:rsidRPr="00152A9C" w:rsidRDefault="005B106D">
      <w:pPr>
        <w:spacing w:line="360" w:lineRule="auto"/>
        <w:jc w:val="both"/>
      </w:pPr>
      <w:r w:rsidRPr="00152A9C">
        <w:t xml:space="preserve">The core characteristics of affiliative leadership are its </w:t>
      </w:r>
      <w:r w:rsidRPr="00152A9C">
        <w:rPr>
          <w:i/>
          <w:iCs/>
        </w:rPr>
        <w:t xml:space="preserve">people-first </w:t>
      </w:r>
      <w:r w:rsidRPr="00152A9C">
        <w:t xml:space="preserve">approach, which focuses on the emotional needs of employees. The Emotional Intelligence (EI) Theory by Salovey and Mayer guides leaders to understand and manage the emotions of team members to avoid conflicts (Rizwan </w:t>
      </w:r>
      <w:r w:rsidRPr="00152A9C">
        <w:rPr>
          <w:i/>
          <w:iCs/>
        </w:rPr>
        <w:t>et al</w:t>
      </w:r>
      <w:r w:rsidRPr="00152A9C">
        <w:t xml:space="preserve">., 2025, p. 38). Based on this concept, the high EI of affiliative leadership help the leaders to </w:t>
      </w:r>
      <w:r w:rsidRPr="00152A9C">
        <w:rPr>
          <w:i/>
          <w:iCs/>
        </w:rPr>
        <w:t xml:space="preserve">resolve conflicts </w:t>
      </w:r>
      <w:r w:rsidRPr="00152A9C">
        <w:t xml:space="preserve">by solving the team disputes effectively. This gradually </w:t>
      </w:r>
      <w:r w:rsidRPr="00152A9C">
        <w:rPr>
          <w:i/>
          <w:iCs/>
        </w:rPr>
        <w:t xml:space="preserve">builds trust </w:t>
      </w:r>
      <w:r w:rsidRPr="00152A9C">
        <w:t xml:space="preserve">among the team members by managing a safe, flexible, and supportive environment. </w:t>
      </w:r>
    </w:p>
    <w:p w14:paraId="00000025" w14:textId="77777777" w:rsidR="00346C9D" w:rsidRPr="00152A9C" w:rsidRDefault="005B106D">
      <w:pPr>
        <w:spacing w:line="360" w:lineRule="auto"/>
        <w:jc w:val="both"/>
        <w:rPr>
          <w:b/>
          <w:bCs/>
          <w:i/>
          <w:iCs/>
        </w:rPr>
      </w:pPr>
      <w:r w:rsidRPr="00152A9C">
        <w:rPr>
          <w:b/>
          <w:bCs/>
          <w:i/>
          <w:iCs/>
        </w:rPr>
        <w:t>Advantages and disadvantages</w:t>
      </w:r>
    </w:p>
    <w:p w14:paraId="00000026" w14:textId="77777777" w:rsidR="00346C9D" w:rsidRPr="00152A9C" w:rsidRDefault="005B106D">
      <w:pPr>
        <w:spacing w:line="360" w:lineRule="auto"/>
        <w:jc w:val="both"/>
      </w:pPr>
      <w:r w:rsidRPr="00152A9C">
        <w:t xml:space="preserve">Affiliative leadership style </w:t>
      </w:r>
      <w:r w:rsidRPr="00152A9C">
        <w:rPr>
          <w:i/>
          <w:iCs/>
        </w:rPr>
        <w:t>improves employee morale</w:t>
      </w:r>
      <w:r w:rsidRPr="00152A9C">
        <w:t xml:space="preserve"> and helps to build a </w:t>
      </w:r>
      <w:r w:rsidRPr="00152A9C">
        <w:rPr>
          <w:i/>
          <w:iCs/>
        </w:rPr>
        <w:t>loyal employee base</w:t>
      </w:r>
      <w:r w:rsidRPr="00152A9C">
        <w:t xml:space="preserve"> by making them feel valued in the organisation. The effective crisis management by leaders also </w:t>
      </w:r>
      <w:r w:rsidRPr="00152A9C">
        <w:rPr>
          <w:i/>
          <w:iCs/>
        </w:rPr>
        <w:t xml:space="preserve">boosts employee productivity </w:t>
      </w:r>
      <w:r w:rsidRPr="00152A9C">
        <w:t xml:space="preserve">by offering them a supportive and comfortable work environment. However, overemphasis on emotional intelligence may prevent leaders from </w:t>
      </w:r>
      <w:r w:rsidRPr="00152A9C">
        <w:rPr>
          <w:i/>
          <w:iCs/>
        </w:rPr>
        <w:t>making quick decisions</w:t>
      </w:r>
      <w:r w:rsidRPr="00152A9C">
        <w:t xml:space="preserve"> and </w:t>
      </w:r>
      <w:r w:rsidRPr="00152A9C">
        <w:rPr>
          <w:i/>
          <w:iCs/>
        </w:rPr>
        <w:t>offering constructive criticism</w:t>
      </w:r>
      <w:r w:rsidRPr="00152A9C">
        <w:t xml:space="preserve"> to employees. </w:t>
      </w:r>
    </w:p>
    <w:p w14:paraId="00000027" w14:textId="77777777" w:rsidR="00346C9D" w:rsidRPr="00152A9C" w:rsidRDefault="005B106D">
      <w:pPr>
        <w:spacing w:line="360" w:lineRule="auto"/>
        <w:jc w:val="both"/>
        <w:rPr>
          <w:b/>
          <w:bCs/>
          <w:i/>
          <w:iCs/>
        </w:rPr>
      </w:pPr>
      <w:r w:rsidRPr="00152A9C">
        <w:rPr>
          <w:b/>
          <w:bCs/>
          <w:i/>
          <w:iCs/>
        </w:rPr>
        <w:t xml:space="preserve">Practical examples </w:t>
      </w:r>
    </w:p>
    <w:p w14:paraId="00000028" w14:textId="523BD98F" w:rsidR="00346C9D" w:rsidRPr="00152A9C" w:rsidRDefault="005B106D">
      <w:pPr>
        <w:spacing w:line="360" w:lineRule="auto"/>
        <w:jc w:val="both"/>
      </w:pPr>
      <w:r w:rsidRPr="00152A9C">
        <w:t xml:space="preserve">The leading </w:t>
      </w:r>
      <w:r w:rsidR="00736C67" w:rsidRPr="00152A9C">
        <w:t xml:space="preserve">companies, such as Unilever and Microsoft, </w:t>
      </w:r>
      <w:r w:rsidR="00736C67">
        <w:t>manage</w:t>
      </w:r>
      <w:r w:rsidR="006836A0">
        <w:t xml:space="preserve"> the</w:t>
      </w:r>
      <w:r w:rsidRPr="00152A9C">
        <w:t xml:space="preserve"> people-first culture and positive workplace culture. The people-centric approach of Microsoft fosters a growth </w:t>
      </w:r>
      <w:r w:rsidR="005C4BD3" w:rsidRPr="00152A9C">
        <w:t>mind-set</w:t>
      </w:r>
      <w:r w:rsidRPr="00152A9C">
        <w:t xml:space="preserve"> among its employees that helps them to rapidly learn and change their practices to overcome any crisis (Microsoft, 2025). Unilever also puts people first by offering them advanced career opportunities and health wellbeing </w:t>
      </w:r>
      <w:r w:rsidR="000E050C" w:rsidRPr="00152A9C">
        <w:t>opportunities</w:t>
      </w:r>
      <w:r w:rsidRPr="00152A9C">
        <w:t xml:space="preserve"> (Unilever PLC, 2025). This creates a positive workplace culture in the company that assists the firm in improving team cohesion by fostering communication and collaboration. The collaborative and positive workplace culture also supports both companies in efficiently overcoming complex challenges with the involvement of individual employees. </w:t>
      </w:r>
    </w:p>
    <w:p w14:paraId="00000029" w14:textId="77777777" w:rsidR="00346C9D" w:rsidRPr="00152A9C" w:rsidRDefault="005B106D">
      <w:pPr>
        <w:spacing w:line="360" w:lineRule="auto"/>
        <w:jc w:val="both"/>
        <w:rPr>
          <w:b/>
          <w:bCs/>
        </w:rPr>
      </w:pPr>
      <w:r w:rsidRPr="00152A9C">
        <w:rPr>
          <w:b/>
          <w:bCs/>
        </w:rPr>
        <w:t>Required key skills for business leaders in the present business environment to deal with complex challenges and ensure business growth</w:t>
      </w:r>
    </w:p>
    <w:p w14:paraId="0000002A" w14:textId="77777777" w:rsidR="00346C9D" w:rsidRPr="00152A9C" w:rsidRDefault="005B106D">
      <w:pPr>
        <w:spacing w:line="360" w:lineRule="auto"/>
        <w:jc w:val="both"/>
        <w:rPr>
          <w:b/>
          <w:bCs/>
          <w:i/>
          <w:iCs/>
        </w:rPr>
      </w:pPr>
      <w:r w:rsidRPr="00152A9C">
        <w:rPr>
          <w:b/>
          <w:bCs/>
          <w:i/>
          <w:iCs/>
        </w:rPr>
        <w:t xml:space="preserve">Emotional intelligence </w:t>
      </w:r>
    </w:p>
    <w:p w14:paraId="0000002B" w14:textId="77777777" w:rsidR="00346C9D" w:rsidRPr="00152A9C" w:rsidRDefault="005B106D">
      <w:pPr>
        <w:spacing w:line="360" w:lineRule="auto"/>
        <w:jc w:val="both"/>
      </w:pPr>
      <w:r w:rsidRPr="00152A9C">
        <w:t xml:space="preserve">The above description highlights the need for emotional intelligence skills among current business leaders to easily navigate the high-stress situations and resolve team conflicts. In the rapidly changing market and increasing crisis, such as political uncertainty or economic downturn, this skill helps leaders to discuss the risks without fear to support sustainable business growth. </w:t>
      </w:r>
    </w:p>
    <w:p w14:paraId="712D0427" w14:textId="77777777" w:rsidR="007A16AA" w:rsidRDefault="007A16AA">
      <w:pPr>
        <w:rPr>
          <w:b/>
          <w:bCs/>
          <w:i/>
          <w:iCs/>
        </w:rPr>
      </w:pPr>
      <w:r>
        <w:rPr>
          <w:b/>
          <w:bCs/>
          <w:i/>
          <w:iCs/>
        </w:rPr>
        <w:br w:type="page"/>
      </w:r>
    </w:p>
    <w:p w14:paraId="0000002C" w14:textId="3A79E402" w:rsidR="00346C9D" w:rsidRPr="00152A9C" w:rsidRDefault="005B106D">
      <w:pPr>
        <w:spacing w:line="360" w:lineRule="auto"/>
        <w:jc w:val="both"/>
        <w:rPr>
          <w:b/>
          <w:bCs/>
          <w:i/>
          <w:iCs/>
        </w:rPr>
      </w:pPr>
      <w:r w:rsidRPr="00152A9C">
        <w:rPr>
          <w:b/>
          <w:bCs/>
          <w:i/>
          <w:iCs/>
        </w:rPr>
        <w:lastRenderedPageBreak/>
        <w:t xml:space="preserve">Communication skill </w:t>
      </w:r>
    </w:p>
    <w:p w14:paraId="0000002D" w14:textId="7491B783" w:rsidR="00346C9D" w:rsidRPr="00152A9C" w:rsidRDefault="005B106D">
      <w:pPr>
        <w:spacing w:line="360" w:lineRule="auto"/>
        <w:jc w:val="both"/>
      </w:pPr>
      <w:r w:rsidRPr="00152A9C">
        <w:t xml:space="preserve">Communication skill is also essential to provide constructive feedback to the employees to improve their skills to overcome complex challenges. This skill may also assist leaders in motivating the staff to improve their performance to meet the shared goals of the company for supporting sustainable growth. Effective communication between the leaders and its </w:t>
      </w:r>
      <w:r w:rsidR="008829DF" w:rsidRPr="00152A9C">
        <w:t>team</w:t>
      </w:r>
      <w:r w:rsidRPr="00152A9C">
        <w:t xml:space="preserve"> can also support the staff to understand the issues and business growth strategies better to improve their performance accordingly. </w:t>
      </w:r>
    </w:p>
    <w:p w14:paraId="0000002E" w14:textId="77777777" w:rsidR="00346C9D" w:rsidRPr="00152A9C" w:rsidRDefault="005B106D">
      <w:pPr>
        <w:spacing w:line="360" w:lineRule="auto"/>
        <w:jc w:val="both"/>
        <w:rPr>
          <w:b/>
          <w:bCs/>
          <w:i/>
          <w:iCs/>
        </w:rPr>
      </w:pPr>
      <w:r w:rsidRPr="00152A9C">
        <w:rPr>
          <w:b/>
          <w:bCs/>
          <w:i/>
          <w:iCs/>
        </w:rPr>
        <w:t>Adaptability skills</w:t>
      </w:r>
    </w:p>
    <w:p w14:paraId="0000002F" w14:textId="77777777" w:rsidR="00346C9D" w:rsidRPr="00152A9C" w:rsidRDefault="005B106D">
      <w:pPr>
        <w:spacing w:line="360" w:lineRule="auto"/>
        <w:jc w:val="both"/>
      </w:pPr>
      <w:r w:rsidRPr="00152A9C">
        <w:t xml:space="preserve">The leaders in modern workplaces need to become adaptable in nature to quickly address and adopt the changes of market. Adaptability skills allow leaders to embrace new technologies and develop relevant strategies to overcome complex challenges (Pujianto </w:t>
      </w:r>
      <w:r w:rsidRPr="00152A9C">
        <w:rPr>
          <w:i/>
          <w:iCs/>
        </w:rPr>
        <w:t>et al</w:t>
      </w:r>
      <w:r w:rsidRPr="00152A9C">
        <w:t xml:space="preserve">., 2023, p. 50). The continuous adjustment to new market changes may also assist the leaders to stay competitive and hold a strong position in the market to support sustainable growth. </w:t>
      </w:r>
    </w:p>
    <w:p w14:paraId="00000030" w14:textId="77777777" w:rsidR="00346C9D" w:rsidRPr="00152A9C" w:rsidRDefault="005B106D">
      <w:pPr>
        <w:spacing w:line="360" w:lineRule="auto"/>
        <w:jc w:val="both"/>
        <w:rPr>
          <w:b/>
          <w:bCs/>
        </w:rPr>
      </w:pPr>
      <w:r w:rsidRPr="00152A9C">
        <w:br w:type="page"/>
      </w:r>
    </w:p>
    <w:p w14:paraId="00000031" w14:textId="77777777" w:rsidR="00346C9D" w:rsidRPr="00152A9C" w:rsidRDefault="005B106D">
      <w:pPr>
        <w:spacing w:line="360" w:lineRule="auto"/>
        <w:jc w:val="both"/>
        <w:rPr>
          <w:b/>
          <w:bCs/>
        </w:rPr>
      </w:pPr>
      <w:r w:rsidRPr="00152A9C">
        <w:rPr>
          <w:b/>
          <w:bCs/>
        </w:rPr>
        <w:lastRenderedPageBreak/>
        <w:t>Conclusion</w:t>
      </w:r>
    </w:p>
    <w:p w14:paraId="00000032" w14:textId="77777777" w:rsidR="00346C9D" w:rsidRPr="00152A9C" w:rsidRDefault="005B106D">
      <w:pPr>
        <w:spacing w:line="360" w:lineRule="auto"/>
        <w:jc w:val="both"/>
        <w:rPr>
          <w:b/>
          <w:bCs/>
        </w:rPr>
      </w:pPr>
      <w:r w:rsidRPr="00152A9C">
        <w:rPr>
          <w:b/>
          <w:bCs/>
        </w:rPr>
        <w:t xml:space="preserve">Key points of the essay </w:t>
      </w:r>
    </w:p>
    <w:p w14:paraId="00000033" w14:textId="77777777" w:rsidR="00346C9D" w:rsidRPr="00152A9C" w:rsidRDefault="005B106D">
      <w:pPr>
        <w:spacing w:line="360" w:lineRule="auto"/>
        <w:jc w:val="both"/>
      </w:pPr>
      <w:r w:rsidRPr="00152A9C">
        <w:t xml:space="preserve">This essay describes the main characteristics of coaching, affiliative, and democratic leadership styles from the six styles mentioned by Daniel Goleman. The analysis of these three leadership styles helps to understand the role of prioritising employees and their needs in the company to foster business growth. The essay highlights both the advantages and disadvantages of the three selected styles of leadership. This helps to address the key skills of communication, adaptability, and emotional intelligence in the current business environment to overcome complicated challenges and ensure business growth. </w:t>
      </w:r>
    </w:p>
    <w:p w14:paraId="00000034" w14:textId="77777777" w:rsidR="00346C9D" w:rsidRPr="00152A9C" w:rsidRDefault="005B106D">
      <w:pPr>
        <w:spacing w:line="360" w:lineRule="auto"/>
        <w:jc w:val="both"/>
        <w:rPr>
          <w:b/>
          <w:bCs/>
        </w:rPr>
      </w:pPr>
      <w:r w:rsidRPr="00152A9C">
        <w:rPr>
          <w:b/>
          <w:bCs/>
        </w:rPr>
        <w:t xml:space="preserve">Recommendations for business leaders in contemporary organisations </w:t>
      </w:r>
    </w:p>
    <w:p w14:paraId="00000035" w14:textId="2DAD1A46" w:rsidR="00346C9D" w:rsidRPr="00152A9C" w:rsidRDefault="005B106D">
      <w:pPr>
        <w:spacing w:line="360" w:lineRule="auto"/>
        <w:jc w:val="both"/>
      </w:pPr>
      <w:r w:rsidRPr="00152A9C">
        <w:t xml:space="preserve">1. The leaders of contemporary organisations need to adopt a </w:t>
      </w:r>
      <w:r w:rsidRPr="00152A9C">
        <w:rPr>
          <w:i/>
          <w:iCs/>
        </w:rPr>
        <w:t xml:space="preserve">continuous learning </w:t>
      </w:r>
      <w:r w:rsidR="006A4523" w:rsidRPr="00152A9C">
        <w:t>mind-set</w:t>
      </w:r>
      <w:r w:rsidRPr="00152A9C">
        <w:t xml:space="preserve"> to quickly adopt the market changes and solve complex issues. This </w:t>
      </w:r>
      <w:r w:rsidR="001F4F7A" w:rsidRPr="00152A9C">
        <w:t>mind-set</w:t>
      </w:r>
      <w:r w:rsidRPr="00152A9C">
        <w:t xml:space="preserve"> will also help them to encourage the team members to adopt new skills and knowledge to stay competitive, instead of relying on past expertise.</w:t>
      </w:r>
    </w:p>
    <w:p w14:paraId="00000036" w14:textId="77777777" w:rsidR="00346C9D" w:rsidRPr="00152A9C" w:rsidRDefault="005B106D">
      <w:pPr>
        <w:spacing w:line="360" w:lineRule="auto"/>
        <w:jc w:val="both"/>
      </w:pPr>
      <w:r w:rsidRPr="00152A9C">
        <w:t xml:space="preserve">2. Human connection plays a major role in modern workplaces; hence, the leaders should lead with empathy and EI to understand the issues faced by employees. This will help them to make employees feel safe to share their innovative ideas without fear, and develop a positive and productive workplace culture. </w:t>
      </w:r>
      <w:r w:rsidRPr="00152A9C">
        <w:br w:type="page"/>
      </w:r>
    </w:p>
    <w:p w14:paraId="00000037" w14:textId="77777777" w:rsidR="00346C9D" w:rsidRPr="00152A9C" w:rsidRDefault="005B106D">
      <w:pPr>
        <w:spacing w:line="360" w:lineRule="auto"/>
        <w:jc w:val="both"/>
        <w:rPr>
          <w:b/>
          <w:bCs/>
        </w:rPr>
      </w:pPr>
      <w:r w:rsidRPr="00152A9C">
        <w:rPr>
          <w:b/>
          <w:bCs/>
        </w:rPr>
        <w:lastRenderedPageBreak/>
        <w:t xml:space="preserve">Reference List </w:t>
      </w:r>
      <w:bookmarkStart w:id="0" w:name="_GoBack"/>
      <w:bookmarkEnd w:id="0"/>
    </w:p>
    <w:p w14:paraId="242C1E3E" w14:textId="77777777" w:rsidR="00A9387F" w:rsidRPr="00152A9C" w:rsidRDefault="00A9387F">
      <w:pPr>
        <w:spacing w:line="360" w:lineRule="auto"/>
        <w:jc w:val="both"/>
        <w:rPr>
          <w:color w:val="1155CC"/>
          <w:u w:val="single"/>
        </w:rPr>
      </w:pPr>
      <w:r w:rsidRPr="00152A9C">
        <w:t xml:space="preserve">Golemen, D., (2000) ‘Leadership that gets results’, </w:t>
      </w:r>
      <w:r w:rsidRPr="00152A9C">
        <w:rPr>
          <w:i/>
          <w:iCs/>
        </w:rPr>
        <w:t>Harvard business review</w:t>
      </w:r>
      <w:r w:rsidRPr="00152A9C">
        <w:t xml:space="preserve">, </w:t>
      </w:r>
      <w:r w:rsidRPr="00152A9C">
        <w:rPr>
          <w:i/>
          <w:iCs/>
        </w:rPr>
        <w:t>78</w:t>
      </w:r>
      <w:r w:rsidRPr="00152A9C">
        <w:t>(2), pp.78-90.</w:t>
      </w:r>
      <w:hyperlink r:id="rId6">
        <w:r w:rsidRPr="00152A9C">
          <w:t xml:space="preserve"> </w:t>
        </w:r>
      </w:hyperlink>
      <w:hyperlink r:id="rId7">
        <w:r w:rsidRPr="00152A9C">
          <w:rPr>
            <w:color w:val="1155CC"/>
            <w:u w:val="single"/>
          </w:rPr>
          <w:t>https://hbr.org/2000/03/leadership-that-gets-results</w:t>
        </w:r>
      </w:hyperlink>
    </w:p>
    <w:p w14:paraId="4B90F48F" w14:textId="77777777" w:rsidR="00A9387F" w:rsidRPr="00152A9C" w:rsidRDefault="00A9387F">
      <w:pPr>
        <w:spacing w:line="360" w:lineRule="auto"/>
        <w:jc w:val="both"/>
        <w:rPr>
          <w:color w:val="1155CC"/>
          <w:u w:val="single"/>
        </w:rPr>
      </w:pPr>
      <w:r w:rsidRPr="00152A9C">
        <w:t xml:space="preserve">Gutterman, A.S., (2023) ‘Leadership styles’, </w:t>
      </w:r>
      <w:r w:rsidRPr="00152A9C">
        <w:rPr>
          <w:i/>
          <w:iCs/>
        </w:rPr>
        <w:t>Available at SSRN 4560197</w:t>
      </w:r>
      <w:r w:rsidRPr="00152A9C">
        <w:t>, pp. 1-33.</w:t>
      </w:r>
      <w:hyperlink r:id="rId8">
        <w:r w:rsidRPr="00152A9C">
          <w:t xml:space="preserve"> </w:t>
        </w:r>
      </w:hyperlink>
      <w:hyperlink r:id="rId9">
        <w:r w:rsidRPr="00152A9C">
          <w:rPr>
            <w:color w:val="1155CC"/>
            <w:u w:val="single"/>
          </w:rPr>
          <w:t>https://papers.ssrn.com/sol3/papers.cfm?abstract_id=4560197</w:t>
        </w:r>
      </w:hyperlink>
    </w:p>
    <w:p w14:paraId="1302E918" w14:textId="77777777" w:rsidR="00A9387F" w:rsidRPr="00152A9C" w:rsidRDefault="00A9387F">
      <w:pPr>
        <w:spacing w:line="360" w:lineRule="auto"/>
        <w:jc w:val="both"/>
      </w:pPr>
      <w:r w:rsidRPr="00152A9C">
        <w:t xml:space="preserve">HSBC (2026) </w:t>
      </w:r>
      <w:r w:rsidRPr="00152A9C">
        <w:rPr>
          <w:i/>
          <w:iCs/>
        </w:rPr>
        <w:t>HSBC Business Go</w:t>
      </w:r>
      <w:r w:rsidRPr="00152A9C">
        <w:t>. [online] Hsbc.com. Available at: https://www.businessgo.hsbc.com/en/article/-balanced-leadership (Accessed: 25 Mar. 2026).</w:t>
      </w:r>
    </w:p>
    <w:p w14:paraId="71B4FAB5" w14:textId="77777777" w:rsidR="00A9387F" w:rsidRPr="00152A9C" w:rsidRDefault="00A9387F">
      <w:pPr>
        <w:spacing w:line="360" w:lineRule="auto"/>
        <w:jc w:val="both"/>
      </w:pPr>
      <w:r w:rsidRPr="00152A9C">
        <w:t xml:space="preserve">John Lewis Partnership (2025) </w:t>
      </w:r>
      <w:r w:rsidRPr="00152A9C">
        <w:rPr>
          <w:i/>
          <w:iCs/>
        </w:rPr>
        <w:t>Diversity and Inclusion</w:t>
      </w:r>
      <w:r w:rsidRPr="00152A9C">
        <w:t>. [online] Available at: https://www.johnlewispartnership.co.uk/ethics-sustainability/governance/diversity-and-inclusion (Accessed: 25 Mar. 2026).</w:t>
      </w:r>
    </w:p>
    <w:p w14:paraId="4702EC69" w14:textId="77777777" w:rsidR="00A9387F" w:rsidRPr="00152A9C" w:rsidRDefault="00A9387F">
      <w:pPr>
        <w:spacing w:line="360" w:lineRule="auto"/>
        <w:jc w:val="both"/>
      </w:pPr>
      <w:r w:rsidRPr="00152A9C">
        <w:t xml:space="preserve">Microsoft (2025) </w:t>
      </w:r>
      <w:r w:rsidRPr="00152A9C">
        <w:rPr>
          <w:i/>
          <w:iCs/>
        </w:rPr>
        <w:t>Empowering Our Employees – Microsoft Corporate Social Responsibility</w:t>
      </w:r>
      <w:r w:rsidRPr="00152A9C">
        <w:t>. [online] Microsoft. Available at: https://www.microsoft.com/en-us/corporate-responsibility/empowering-employees (Accessed: 25 Mar. 2026).</w:t>
      </w:r>
    </w:p>
    <w:p w14:paraId="56345F52" w14:textId="77777777" w:rsidR="00A9387F" w:rsidRPr="00152A9C" w:rsidRDefault="00A9387F">
      <w:pPr>
        <w:spacing w:line="360" w:lineRule="auto"/>
        <w:jc w:val="both"/>
        <w:rPr>
          <w:color w:val="1155CC"/>
          <w:u w:val="single"/>
        </w:rPr>
      </w:pPr>
      <w:r w:rsidRPr="00152A9C">
        <w:t xml:space="preserve">Ntontis, E., Jurstakova, K., Neville, F., Haslam, S.A. and Reicher, S., (2024) ‘A warrant for violence? An analysis of Donald Trump's speech before the US Capitol attack’, </w:t>
      </w:r>
      <w:r w:rsidRPr="00152A9C">
        <w:rPr>
          <w:i/>
          <w:iCs/>
        </w:rPr>
        <w:t>British journal of social psychology</w:t>
      </w:r>
      <w:r w:rsidRPr="00152A9C">
        <w:t xml:space="preserve">, </w:t>
      </w:r>
      <w:r w:rsidRPr="00152A9C">
        <w:rPr>
          <w:i/>
          <w:iCs/>
        </w:rPr>
        <w:t>63</w:t>
      </w:r>
      <w:r w:rsidRPr="00152A9C">
        <w:t>(1), pp.3-19.</w:t>
      </w:r>
      <w:hyperlink r:id="rId10">
        <w:r w:rsidRPr="00152A9C">
          <w:t xml:space="preserve"> </w:t>
        </w:r>
      </w:hyperlink>
      <w:hyperlink r:id="rId11">
        <w:r w:rsidRPr="00152A9C">
          <w:rPr>
            <w:color w:val="1155CC"/>
            <w:u w:val="single"/>
          </w:rPr>
          <w:t>https://bpspsychub.onlinelibrary.wiley.com/doi/abs/10.1111/bjso.12679</w:t>
        </w:r>
      </w:hyperlink>
    </w:p>
    <w:p w14:paraId="3239AB33" w14:textId="77777777" w:rsidR="00A9387F" w:rsidRPr="00152A9C" w:rsidRDefault="00A9387F">
      <w:pPr>
        <w:spacing w:line="360" w:lineRule="auto"/>
        <w:jc w:val="both"/>
        <w:rPr>
          <w:color w:val="1155CC"/>
          <w:u w:val="single"/>
        </w:rPr>
      </w:pPr>
      <w:r w:rsidRPr="00152A9C">
        <w:t xml:space="preserve">Pujianto, W.E., Haque, S.A.U., Dyatmika, S.W. and Tedja, F.W., (2023) ‘Adaptive leadership model: A systematic literature review and future research’, </w:t>
      </w:r>
      <w:r w:rsidRPr="00152A9C">
        <w:rPr>
          <w:i/>
          <w:iCs/>
        </w:rPr>
        <w:t>In Proceeding International Seminar of Multicultural Psychology</w:t>
      </w:r>
      <w:r w:rsidRPr="00152A9C">
        <w:t xml:space="preserve"> (Vol. 3, No. 1, pp. 46-61).</w:t>
      </w:r>
      <w:hyperlink r:id="rId12">
        <w:r w:rsidRPr="00152A9C">
          <w:t xml:space="preserve"> </w:t>
        </w:r>
      </w:hyperlink>
      <w:hyperlink r:id="rId13">
        <w:r w:rsidRPr="00152A9C">
          <w:rPr>
            <w:color w:val="1155CC"/>
            <w:u w:val="single"/>
          </w:rPr>
          <w:t>https://jurnal.untag-sby.ac.id/index.php/ISMP/article/view/9410</w:t>
        </w:r>
      </w:hyperlink>
    </w:p>
    <w:p w14:paraId="69699845" w14:textId="77777777" w:rsidR="00A9387F" w:rsidRPr="00152A9C" w:rsidRDefault="00A9387F">
      <w:pPr>
        <w:spacing w:line="360" w:lineRule="auto"/>
        <w:jc w:val="both"/>
        <w:rPr>
          <w:color w:val="1155CC"/>
          <w:u w:val="single"/>
        </w:rPr>
      </w:pPr>
      <w:r w:rsidRPr="00152A9C">
        <w:t xml:space="preserve">Rizwan, M., Mohib, M., Shoaib, S. and Rasheed, T., (2025) ‘Emotional Intelligence, Organizational Support, and Trust: HR Implications of Formalization in the Workplace’, </w:t>
      </w:r>
      <w:r w:rsidRPr="00152A9C">
        <w:rPr>
          <w:i/>
          <w:iCs/>
        </w:rPr>
        <w:t>British Journal of Business and Psychology Research</w:t>
      </w:r>
      <w:r w:rsidRPr="00152A9C">
        <w:t xml:space="preserve">, </w:t>
      </w:r>
      <w:r w:rsidRPr="00152A9C">
        <w:rPr>
          <w:i/>
          <w:iCs/>
        </w:rPr>
        <w:t>1</w:t>
      </w:r>
      <w:r w:rsidRPr="00152A9C">
        <w:t>(4), pp.35-60.</w:t>
      </w:r>
      <w:hyperlink r:id="rId14">
        <w:r w:rsidRPr="00152A9C">
          <w:t xml:space="preserve"> </w:t>
        </w:r>
      </w:hyperlink>
      <w:hyperlink r:id="rId15">
        <w:r w:rsidRPr="00152A9C">
          <w:rPr>
            <w:color w:val="1155CC"/>
            <w:u w:val="single"/>
          </w:rPr>
          <w:t>https://www.researchgate.net/profile/Muzamil-Mohib/publication/395730268_Emotional_Intelligence_Organizational_Support_and_Trust_HR_Implications_of_Formalization_in_the_Workplace/links/68d24190d221a404b2a1dd3c/Emotional-Intelligence-Organizational-Support-and-Trust-HR-Implications-of-Formalization-in-the-Workplace.pdf</w:t>
        </w:r>
      </w:hyperlink>
    </w:p>
    <w:p w14:paraId="1303799E" w14:textId="77777777" w:rsidR="00A9387F" w:rsidRPr="00152A9C" w:rsidRDefault="00A9387F">
      <w:pPr>
        <w:spacing w:line="360" w:lineRule="auto"/>
        <w:jc w:val="both"/>
        <w:rPr>
          <w:color w:val="1155CC"/>
          <w:u w:val="single"/>
        </w:rPr>
      </w:pPr>
      <w:r w:rsidRPr="00152A9C">
        <w:t xml:space="preserve">Schaub, J., Hewison, A., Haworth, S. and Miller, R., (2022) ‘A leadership model for social work: Drawing on health care to inform social work leadership’, </w:t>
      </w:r>
      <w:r w:rsidRPr="00152A9C">
        <w:rPr>
          <w:i/>
          <w:iCs/>
        </w:rPr>
        <w:t>The British Journal of Social Work</w:t>
      </w:r>
      <w:r w:rsidRPr="00152A9C">
        <w:t xml:space="preserve">, </w:t>
      </w:r>
      <w:r w:rsidRPr="00152A9C">
        <w:rPr>
          <w:i/>
          <w:iCs/>
        </w:rPr>
        <w:t>52</w:t>
      </w:r>
      <w:r w:rsidRPr="00152A9C">
        <w:t>(5), pp. 2911-2930.</w:t>
      </w:r>
      <w:hyperlink r:id="rId16">
        <w:r w:rsidRPr="00152A9C">
          <w:t xml:space="preserve"> </w:t>
        </w:r>
      </w:hyperlink>
      <w:hyperlink r:id="rId17">
        <w:r w:rsidRPr="00152A9C">
          <w:rPr>
            <w:color w:val="1155CC"/>
            <w:u w:val="single"/>
          </w:rPr>
          <w:t>https://academic.oup.com/bjsw/article-abstract/52/5/2911/6396998</w:t>
        </w:r>
      </w:hyperlink>
    </w:p>
    <w:p w14:paraId="075D611E" w14:textId="77777777" w:rsidR="00A9387F" w:rsidRPr="00152A9C" w:rsidRDefault="00A9387F">
      <w:pPr>
        <w:spacing w:line="360" w:lineRule="auto"/>
        <w:jc w:val="both"/>
      </w:pPr>
      <w:r w:rsidRPr="00152A9C">
        <w:t xml:space="preserve">Tesco Careers (2023) </w:t>
      </w:r>
      <w:r w:rsidRPr="00152A9C">
        <w:rPr>
          <w:i/>
          <w:iCs/>
        </w:rPr>
        <w:t>Career development and opportunities</w:t>
      </w:r>
      <w:r w:rsidRPr="00152A9C">
        <w:t>. [online] Available at: https://www.tesco.com/careers/en-IN/our-culture/why-work-here/career-development-opportunities?srsltid=AfmBOooSpmQujs-EV4Qiu3zmPVLQ0J4F3PmOGzB9m0rAjGzOnMZKg0DP (Accessed: 25 Mar. 2026).</w:t>
      </w:r>
    </w:p>
    <w:p w14:paraId="246370A6" w14:textId="77777777" w:rsidR="00A9387F" w:rsidRPr="00152A9C" w:rsidRDefault="00A9387F">
      <w:pPr>
        <w:spacing w:line="360" w:lineRule="auto"/>
        <w:jc w:val="both"/>
      </w:pPr>
      <w:r w:rsidRPr="00152A9C">
        <w:lastRenderedPageBreak/>
        <w:t xml:space="preserve">Unilever PLC (2025) </w:t>
      </w:r>
      <w:r w:rsidRPr="00152A9C">
        <w:rPr>
          <w:i/>
          <w:iCs/>
        </w:rPr>
        <w:t>Working at Unilever</w:t>
      </w:r>
      <w:r w:rsidRPr="00152A9C">
        <w:t>. [online] Unilever. Available at: https://www.unilever.com/working-at-unilever/ (Accessed: 25 Mar. 2026).</w:t>
      </w:r>
    </w:p>
    <w:p w14:paraId="15E5655A" w14:textId="77777777" w:rsidR="00A9387F" w:rsidRPr="00152A9C" w:rsidRDefault="00A9387F">
      <w:pPr>
        <w:spacing w:line="360" w:lineRule="auto"/>
        <w:jc w:val="both"/>
      </w:pPr>
      <w:r w:rsidRPr="00152A9C">
        <w:t xml:space="preserve">Zhao, C. and Jowett, S., (2023) ‘Before supporting athletes, evaluate your coach–athlete relationship: Exploring the link between coach leadership and coach–athlete relationship’, </w:t>
      </w:r>
      <w:r w:rsidRPr="00152A9C">
        <w:rPr>
          <w:i/>
          <w:iCs/>
        </w:rPr>
        <w:t>International Journal of Sports Science &amp; Coaching</w:t>
      </w:r>
      <w:r w:rsidRPr="00152A9C">
        <w:t xml:space="preserve">, </w:t>
      </w:r>
      <w:r w:rsidRPr="00152A9C">
        <w:rPr>
          <w:i/>
          <w:iCs/>
        </w:rPr>
        <w:t>18</w:t>
      </w:r>
      <w:r w:rsidRPr="00152A9C">
        <w:t>(3), pp.633-641.</w:t>
      </w:r>
      <w:hyperlink r:id="rId18">
        <w:r w:rsidRPr="00152A9C">
          <w:t xml:space="preserve"> </w:t>
        </w:r>
      </w:hyperlink>
      <w:hyperlink r:id="rId19">
        <w:r w:rsidRPr="00152A9C">
          <w:rPr>
            <w:color w:val="1155CC"/>
            <w:u w:val="single"/>
          </w:rPr>
          <w:t>https://journals.sagepub.com/doi/abs/10.1177/17479541221148113</w:t>
        </w:r>
      </w:hyperlink>
      <w:r w:rsidRPr="00152A9C">
        <w:t xml:space="preserve"> </w:t>
      </w:r>
    </w:p>
    <w:p w14:paraId="00000044" w14:textId="77777777" w:rsidR="00346C9D" w:rsidRPr="00152A9C" w:rsidRDefault="00346C9D">
      <w:pPr>
        <w:spacing w:line="360" w:lineRule="auto"/>
        <w:jc w:val="both"/>
        <w:rPr>
          <w:rFonts w:ascii="Times New Roman" w:eastAsia="Times New Roman" w:hAnsi="Times New Roman" w:cs="Times New Roman"/>
          <w:b/>
          <w:bCs/>
          <w:sz w:val="24"/>
          <w:szCs w:val="24"/>
        </w:rPr>
      </w:pPr>
    </w:p>
    <w:sectPr w:rsidR="00346C9D" w:rsidRPr="00152A9C">
      <w:footerReference w:type="default" r:id="rId2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C9E72D" w14:textId="77777777" w:rsidR="00497950" w:rsidRDefault="00497950">
      <w:pPr>
        <w:spacing w:line="240" w:lineRule="auto"/>
      </w:pPr>
      <w:r>
        <w:separator/>
      </w:r>
    </w:p>
  </w:endnote>
  <w:endnote w:type="continuationSeparator" w:id="0">
    <w:p w14:paraId="0EC50F40" w14:textId="77777777" w:rsidR="00497950" w:rsidRDefault="004979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77AB136-3855-4E55-9706-DA65FE432FCE}"/>
  </w:font>
  <w:font w:name="Cambria">
    <w:panose1 w:val="02040503050406030204"/>
    <w:charset w:val="00"/>
    <w:family w:val="roman"/>
    <w:pitch w:val="variable"/>
    <w:sig w:usb0="E00006FF" w:usb1="420024FF" w:usb2="02000000" w:usb3="00000000" w:csb0="0000019F" w:csb1="00000000"/>
    <w:embedRegular r:id="rId2" w:fontKey="{A84B21AF-9FEA-4236-A637-6EA8720120B6}"/>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45" w14:textId="77777777" w:rsidR="00346C9D" w:rsidRDefault="005B106D">
    <w:pPr>
      <w:spacing w:line="360" w:lineRule="auto"/>
      <w:jc w:val="right"/>
    </w:pPr>
    <w:r>
      <w:fldChar w:fldCharType="begin"/>
    </w:r>
    <w:r>
      <w:instrText>PAGE</w:instrText>
    </w:r>
    <w:r>
      <w:fldChar w:fldCharType="separate"/>
    </w:r>
    <w:r w:rsidR="00E94D0C">
      <w:rPr>
        <w:noProof/>
      </w:rPr>
      <w:t>8</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360431" w14:textId="77777777" w:rsidR="00497950" w:rsidRDefault="00497950">
      <w:pPr>
        <w:spacing w:line="240" w:lineRule="auto"/>
      </w:pPr>
      <w:r>
        <w:separator/>
      </w:r>
    </w:p>
  </w:footnote>
  <w:footnote w:type="continuationSeparator" w:id="0">
    <w:p w14:paraId="3532A0DB" w14:textId="77777777" w:rsidR="00497950" w:rsidRDefault="0049795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6C9D"/>
    <w:rsid w:val="0004413E"/>
    <w:rsid w:val="000E0495"/>
    <w:rsid w:val="000E050C"/>
    <w:rsid w:val="000E0D49"/>
    <w:rsid w:val="000F2098"/>
    <w:rsid w:val="00137FF7"/>
    <w:rsid w:val="001432E6"/>
    <w:rsid w:val="00152A9C"/>
    <w:rsid w:val="001A04FA"/>
    <w:rsid w:val="001F4F7A"/>
    <w:rsid w:val="00201A4D"/>
    <w:rsid w:val="00244547"/>
    <w:rsid w:val="002A4AFA"/>
    <w:rsid w:val="00346C9D"/>
    <w:rsid w:val="00366EA0"/>
    <w:rsid w:val="003939A4"/>
    <w:rsid w:val="004132BC"/>
    <w:rsid w:val="004207C1"/>
    <w:rsid w:val="00435AE7"/>
    <w:rsid w:val="00497950"/>
    <w:rsid w:val="005B106D"/>
    <w:rsid w:val="005C37EA"/>
    <w:rsid w:val="005C4BD3"/>
    <w:rsid w:val="00667D74"/>
    <w:rsid w:val="006836A0"/>
    <w:rsid w:val="00685F91"/>
    <w:rsid w:val="006A4523"/>
    <w:rsid w:val="00736C67"/>
    <w:rsid w:val="007A16AA"/>
    <w:rsid w:val="007E7315"/>
    <w:rsid w:val="007F0217"/>
    <w:rsid w:val="008829DF"/>
    <w:rsid w:val="0095581A"/>
    <w:rsid w:val="009B3E71"/>
    <w:rsid w:val="00A22AEB"/>
    <w:rsid w:val="00A9387F"/>
    <w:rsid w:val="00BC37E0"/>
    <w:rsid w:val="00C27C4A"/>
    <w:rsid w:val="00C94DE2"/>
    <w:rsid w:val="00D86D6F"/>
    <w:rsid w:val="00E02ACC"/>
    <w:rsid w:val="00E40687"/>
    <w:rsid w:val="00E6546D"/>
    <w:rsid w:val="00E94D0C"/>
    <w:rsid w:val="00E96A25"/>
    <w:rsid w:val="00F816EF"/>
    <w:rsid w:val="00F8371E"/>
    <w:rsid w:val="00FA3FB4"/>
    <w:rsid w:val="00FC2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7C4401C-1883-42CC-9FE2-42C24020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4560197" TargetMode="External"/><Relationship Id="rId13" Type="http://schemas.openxmlformats.org/officeDocument/2006/relationships/hyperlink" Target="https://jurnal.untag-sby.ac.id/index.php/ISMP/article/view/9410" TargetMode="External"/><Relationship Id="rId18" Type="http://schemas.openxmlformats.org/officeDocument/2006/relationships/hyperlink" Target="https://journals.sagepub.com/doi/abs/10.1177/17479541221148113"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hbr.org/2000/03/leadership-that-gets-results" TargetMode="External"/><Relationship Id="rId12" Type="http://schemas.openxmlformats.org/officeDocument/2006/relationships/hyperlink" Target="https://jurnal.untag-sby.ac.id/index.php/ISMP/article/view/9410" TargetMode="External"/><Relationship Id="rId17" Type="http://schemas.openxmlformats.org/officeDocument/2006/relationships/hyperlink" Target="https://academic.oup.com/bjsw/article-abstract/52/5/2911/6396998" TargetMode="External"/><Relationship Id="rId2" Type="http://schemas.openxmlformats.org/officeDocument/2006/relationships/settings" Target="settings.xml"/><Relationship Id="rId16" Type="http://schemas.openxmlformats.org/officeDocument/2006/relationships/hyperlink" Target="https://academic.oup.com/bjsw/article-abstract/52/5/2911/6396998"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hbr.org/2000/03/leadership-that-gets-results" TargetMode="External"/><Relationship Id="rId11" Type="http://schemas.openxmlformats.org/officeDocument/2006/relationships/hyperlink" Target="https://bpspsychub.onlinelibrary.wiley.com/doi/abs/10.1111/bjso.12679" TargetMode="External"/><Relationship Id="rId5" Type="http://schemas.openxmlformats.org/officeDocument/2006/relationships/endnotes" Target="endnotes.xml"/><Relationship Id="rId15" Type="http://schemas.openxmlformats.org/officeDocument/2006/relationships/hyperlink" Target="https://www.researchgate.net/profile/Muzamil-Mohib/publication/395730268_Emotional_Intelligence_Organizational_Support_and_Trust_HR_Implications_of_Formalization_in_the_Workplace/links/68d24190d221a404b2a1dd3c/Emotional-Intelligence-Organizational-Support-and-Trust-HR-Implications-of-Formalization-in-the-Workplace.pdf" TargetMode="External"/><Relationship Id="rId10" Type="http://schemas.openxmlformats.org/officeDocument/2006/relationships/hyperlink" Target="https://bpspsychub.onlinelibrary.wiley.com/doi/abs/10.1111/bjso.12679" TargetMode="External"/><Relationship Id="rId19" Type="http://schemas.openxmlformats.org/officeDocument/2006/relationships/hyperlink" Target="https://journals.sagepub.com/doi/abs/10.1177/17479541221148113" TargetMode="External"/><Relationship Id="rId4" Type="http://schemas.openxmlformats.org/officeDocument/2006/relationships/footnotes" Target="footnotes.xml"/><Relationship Id="rId9" Type="http://schemas.openxmlformats.org/officeDocument/2006/relationships/hyperlink" Target="https://papers.ssrn.com/sol3/papers.cfm?abstract_id=4560197" TargetMode="External"/><Relationship Id="rId14" Type="http://schemas.openxmlformats.org/officeDocument/2006/relationships/hyperlink" Target="https://www.researchgate.net/profile/Muzamil-Mohib/publication/395730268_Emotional_Intelligence_Organizational_Support_and_Trust_HR_Implications_of_Formalization_in_the_Workplace/links/68d24190d221a404b2a1dd3c/Emotional-Intelligence-Organizational-Support-and-Trust-HR-Implications-of-Formalization-in-the-Workplace.pdf"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2362</Words>
  <Characters>13464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2026-03-25T08:34:00Z</dcterms:created>
  <dcterms:modified xsi:type="dcterms:W3CDTF">2026-03-25T08:34:00Z</dcterms:modified>
</cp:coreProperties>
</file>